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BADF3E" w14:textId="2EA200CA" w:rsidR="007D3735" w:rsidRPr="00512403" w:rsidRDefault="00FD6A80" w:rsidP="00512403">
      <w:pPr>
        <w:jc w:val="center"/>
        <w:rPr>
          <w:color w:val="000000" w:themeColor="text1"/>
        </w:rPr>
      </w:pPr>
      <w:r w:rsidRPr="00512403">
        <w:rPr>
          <w:noProof/>
          <w:color w:val="000000" w:themeColor="text1"/>
          <w:lang w:val="es-ES" w:eastAsia="es-ES"/>
        </w:rPr>
        <w:drawing>
          <wp:inline distT="0" distB="0" distL="0" distR="0" wp14:anchorId="18051A0E" wp14:editId="50CBF364">
            <wp:extent cx="2805639" cy="2112318"/>
            <wp:effectExtent l="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udh_cuadrado-1024x850.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31304" cy="2131641"/>
                    </a:xfrm>
                    <a:prstGeom prst="rect">
                      <a:avLst/>
                    </a:prstGeom>
                  </pic:spPr>
                </pic:pic>
              </a:graphicData>
            </a:graphic>
          </wp:inline>
        </w:drawing>
      </w:r>
    </w:p>
    <w:p w14:paraId="7613196C" w14:textId="2713D5F4" w:rsidR="007D3735" w:rsidRPr="00512403" w:rsidRDefault="007D3735" w:rsidP="00512403">
      <w:pPr>
        <w:jc w:val="center"/>
        <w:rPr>
          <w:color w:val="000000" w:themeColor="text1"/>
        </w:rPr>
      </w:pPr>
      <w:r w:rsidRPr="00512403">
        <w:rPr>
          <w:color w:val="000000" w:themeColor="text1"/>
        </w:rPr>
        <w:t xml:space="preserve">Facultad </w:t>
      </w:r>
      <w:r w:rsidR="00E3263D" w:rsidRPr="00512403">
        <w:rPr>
          <w:color w:val="000000" w:themeColor="text1"/>
        </w:rPr>
        <w:t>de Comunicación y Tecnologías de la Información</w:t>
      </w:r>
    </w:p>
    <w:p w14:paraId="3F03B946" w14:textId="625DE7CA" w:rsidR="00737C7C" w:rsidRPr="00512403" w:rsidRDefault="00737C7C" w:rsidP="00512403">
      <w:pPr>
        <w:jc w:val="center"/>
        <w:rPr>
          <w:color w:val="000000" w:themeColor="text1"/>
        </w:rPr>
      </w:pPr>
      <w:r w:rsidRPr="00512403">
        <w:rPr>
          <w:color w:val="000000" w:themeColor="text1"/>
        </w:rPr>
        <w:t>Maestría en Comunicación Digital</w:t>
      </w:r>
    </w:p>
    <w:p w14:paraId="55C34483" w14:textId="77777777" w:rsidR="007D3735" w:rsidRPr="00512403" w:rsidRDefault="007D3735" w:rsidP="00512403">
      <w:pPr>
        <w:jc w:val="center"/>
        <w:rPr>
          <w:color w:val="000000" w:themeColor="text1"/>
        </w:rPr>
      </w:pPr>
    </w:p>
    <w:p w14:paraId="3F282E3B" w14:textId="77777777" w:rsidR="007D3735" w:rsidRPr="00512403" w:rsidRDefault="007D3735" w:rsidP="00512403">
      <w:pPr>
        <w:jc w:val="center"/>
        <w:rPr>
          <w:b/>
          <w:color w:val="000000" w:themeColor="text1"/>
        </w:rPr>
      </w:pPr>
      <w:r w:rsidRPr="00512403">
        <w:rPr>
          <w:b/>
          <w:color w:val="000000" w:themeColor="text1"/>
        </w:rPr>
        <w:t>Tema:</w:t>
      </w:r>
    </w:p>
    <w:p w14:paraId="038262B5" w14:textId="718867A5" w:rsidR="007D3735" w:rsidRPr="00512403" w:rsidRDefault="00E3263D" w:rsidP="00512403">
      <w:pPr>
        <w:jc w:val="center"/>
        <w:rPr>
          <w:b/>
          <w:color w:val="000000" w:themeColor="text1"/>
        </w:rPr>
      </w:pPr>
      <w:r w:rsidRPr="00512403">
        <w:rPr>
          <w:b/>
          <w:color w:val="000000" w:themeColor="text1"/>
        </w:rPr>
        <w:t>Estudio de hábitos de consumo de las Tecnologías de la Información y Comunicación TIC en la población de adultos entre 50 a 65 años en la ciudad de Quito</w:t>
      </w:r>
    </w:p>
    <w:p w14:paraId="3C1161FE" w14:textId="77777777" w:rsidR="007D3735" w:rsidRPr="00512403" w:rsidRDefault="007D3735" w:rsidP="00512403">
      <w:pPr>
        <w:jc w:val="center"/>
        <w:rPr>
          <w:b/>
          <w:color w:val="000000" w:themeColor="text1"/>
        </w:rPr>
      </w:pPr>
    </w:p>
    <w:p w14:paraId="01E91582" w14:textId="6796A155" w:rsidR="007D3735" w:rsidRPr="00512403" w:rsidRDefault="00737C7C" w:rsidP="00512403">
      <w:pPr>
        <w:jc w:val="center"/>
        <w:rPr>
          <w:b/>
          <w:color w:val="000000" w:themeColor="text1"/>
        </w:rPr>
      </w:pPr>
      <w:r w:rsidRPr="00512403">
        <w:rPr>
          <w:b/>
          <w:color w:val="000000" w:themeColor="text1"/>
        </w:rPr>
        <w:t>Tesis</w:t>
      </w:r>
      <w:r w:rsidR="007D3735" w:rsidRPr="00512403">
        <w:rPr>
          <w:b/>
          <w:color w:val="000000" w:themeColor="text1"/>
        </w:rPr>
        <w:t xml:space="preserve"> para la obtención del Título de </w:t>
      </w:r>
      <w:r w:rsidR="00E3263D" w:rsidRPr="00512403">
        <w:rPr>
          <w:b/>
          <w:color w:val="000000" w:themeColor="text1"/>
        </w:rPr>
        <w:t>Máster en Comunicación Digital</w:t>
      </w:r>
    </w:p>
    <w:p w14:paraId="65EAD399" w14:textId="77777777" w:rsidR="007D3735" w:rsidRPr="00512403" w:rsidRDefault="007D3735" w:rsidP="00512403">
      <w:pPr>
        <w:jc w:val="center"/>
        <w:rPr>
          <w:color w:val="000000" w:themeColor="text1"/>
        </w:rPr>
      </w:pPr>
    </w:p>
    <w:p w14:paraId="7CC47756" w14:textId="77777777" w:rsidR="007D3735" w:rsidRPr="00512403" w:rsidRDefault="007D3735" w:rsidP="00512403">
      <w:pPr>
        <w:jc w:val="center"/>
        <w:rPr>
          <w:b/>
          <w:color w:val="000000" w:themeColor="text1"/>
        </w:rPr>
      </w:pPr>
      <w:r w:rsidRPr="00512403">
        <w:rPr>
          <w:b/>
          <w:color w:val="000000" w:themeColor="text1"/>
        </w:rPr>
        <w:t>Presentada por:</w:t>
      </w:r>
    </w:p>
    <w:p w14:paraId="18231E86" w14:textId="67A0D04C" w:rsidR="007D3735" w:rsidRPr="00512403" w:rsidRDefault="00E3263D" w:rsidP="00512403">
      <w:pPr>
        <w:jc w:val="center"/>
        <w:rPr>
          <w:b/>
          <w:color w:val="000000" w:themeColor="text1"/>
        </w:rPr>
      </w:pPr>
      <w:r w:rsidRPr="00512403">
        <w:rPr>
          <w:color w:val="000000" w:themeColor="text1"/>
        </w:rPr>
        <w:t xml:space="preserve">Camila </w:t>
      </w:r>
      <w:r w:rsidR="00737C7C" w:rsidRPr="00512403">
        <w:rPr>
          <w:color w:val="000000" w:themeColor="text1"/>
        </w:rPr>
        <w:t xml:space="preserve">Alejandra </w:t>
      </w:r>
      <w:r w:rsidRPr="00512403">
        <w:rPr>
          <w:color w:val="000000" w:themeColor="text1"/>
        </w:rPr>
        <w:t>Trejo García</w:t>
      </w:r>
    </w:p>
    <w:p w14:paraId="1656ACF6" w14:textId="77777777" w:rsidR="007D3735" w:rsidRPr="00512403" w:rsidRDefault="007D3735" w:rsidP="00512403">
      <w:pPr>
        <w:jc w:val="center"/>
        <w:rPr>
          <w:color w:val="000000" w:themeColor="text1"/>
        </w:rPr>
      </w:pPr>
    </w:p>
    <w:p w14:paraId="16360846" w14:textId="77777777" w:rsidR="007D3735" w:rsidRPr="00512403" w:rsidRDefault="007D3735" w:rsidP="00512403">
      <w:pPr>
        <w:jc w:val="center"/>
        <w:rPr>
          <w:b/>
          <w:color w:val="000000" w:themeColor="text1"/>
        </w:rPr>
      </w:pPr>
      <w:r w:rsidRPr="00512403">
        <w:rPr>
          <w:b/>
          <w:color w:val="000000" w:themeColor="text1"/>
        </w:rPr>
        <w:t>Tutor:</w:t>
      </w:r>
    </w:p>
    <w:p w14:paraId="31E83408" w14:textId="541759CF" w:rsidR="007D3735" w:rsidRPr="00512403" w:rsidRDefault="00E3263D" w:rsidP="00512403">
      <w:pPr>
        <w:jc w:val="center"/>
        <w:rPr>
          <w:b/>
          <w:color w:val="000000" w:themeColor="text1"/>
        </w:rPr>
      </w:pPr>
      <w:r w:rsidRPr="00512403">
        <w:rPr>
          <w:color w:val="000000" w:themeColor="text1"/>
        </w:rPr>
        <w:t xml:space="preserve">Daniel </w:t>
      </w:r>
      <w:r w:rsidR="00737C7C" w:rsidRPr="00512403">
        <w:rPr>
          <w:color w:val="000000" w:themeColor="text1"/>
        </w:rPr>
        <w:t xml:space="preserve">López Jiménez, </w:t>
      </w:r>
      <w:proofErr w:type="spellStart"/>
      <w:r w:rsidR="00737C7C" w:rsidRPr="00512403">
        <w:rPr>
          <w:color w:val="000000" w:themeColor="text1"/>
        </w:rPr>
        <w:t>Ph.D</w:t>
      </w:r>
      <w:proofErr w:type="spellEnd"/>
      <w:r w:rsidR="00737C7C" w:rsidRPr="00512403">
        <w:rPr>
          <w:color w:val="000000" w:themeColor="text1"/>
        </w:rPr>
        <w:t>.</w:t>
      </w:r>
    </w:p>
    <w:p w14:paraId="3420DF23" w14:textId="77777777" w:rsidR="007D3735" w:rsidRPr="00512403" w:rsidRDefault="007D3735" w:rsidP="00512403">
      <w:pPr>
        <w:jc w:val="center"/>
        <w:rPr>
          <w:color w:val="000000" w:themeColor="text1"/>
        </w:rPr>
      </w:pPr>
    </w:p>
    <w:p w14:paraId="2C036628" w14:textId="1EDD33AA" w:rsidR="009D091A" w:rsidRPr="00512403" w:rsidRDefault="007D3735" w:rsidP="00512403">
      <w:pPr>
        <w:jc w:val="center"/>
        <w:rPr>
          <w:b/>
          <w:color w:val="000000" w:themeColor="text1"/>
        </w:rPr>
      </w:pPr>
      <w:r w:rsidRPr="00512403">
        <w:rPr>
          <w:b/>
          <w:color w:val="000000" w:themeColor="text1"/>
        </w:rPr>
        <w:t xml:space="preserve">Quito, </w:t>
      </w:r>
      <w:proofErr w:type="gramStart"/>
      <w:r w:rsidR="00E3263D" w:rsidRPr="00512403">
        <w:rPr>
          <w:b/>
          <w:color w:val="000000" w:themeColor="text1"/>
        </w:rPr>
        <w:t>Noviembre</w:t>
      </w:r>
      <w:proofErr w:type="gramEnd"/>
      <w:r w:rsidRPr="00512403">
        <w:rPr>
          <w:b/>
          <w:color w:val="000000" w:themeColor="text1"/>
        </w:rPr>
        <w:t xml:space="preserve"> de</w:t>
      </w:r>
      <w:r w:rsidR="00891D19" w:rsidRPr="00512403">
        <w:rPr>
          <w:b/>
          <w:color w:val="000000" w:themeColor="text1"/>
        </w:rPr>
        <w:t xml:space="preserve"> </w:t>
      </w:r>
      <w:r w:rsidRPr="00512403">
        <w:rPr>
          <w:b/>
          <w:color w:val="000000" w:themeColor="text1"/>
        </w:rPr>
        <w:t>201</w:t>
      </w:r>
      <w:r w:rsidR="00E3263D" w:rsidRPr="00512403">
        <w:rPr>
          <w:b/>
          <w:color w:val="000000" w:themeColor="text1"/>
        </w:rPr>
        <w:t>9</w:t>
      </w:r>
    </w:p>
    <w:p w14:paraId="6E96F02B" w14:textId="77777777" w:rsidR="007D3735" w:rsidRPr="00512403" w:rsidRDefault="007D3735" w:rsidP="00512403">
      <w:pPr>
        <w:rPr>
          <w:color w:val="000000" w:themeColor="text1"/>
        </w:rPr>
      </w:pPr>
      <w:bookmarkStart w:id="0" w:name="_Toc418523373"/>
      <w:r w:rsidRPr="00512403">
        <w:rPr>
          <w:color w:val="000000" w:themeColor="text1"/>
        </w:rPr>
        <w:br w:type="page"/>
      </w:r>
    </w:p>
    <w:bookmarkEnd w:id="0"/>
    <w:p w14:paraId="45F6E3A0" w14:textId="77777777" w:rsidR="00891D19" w:rsidRPr="00512403" w:rsidRDefault="00891D19" w:rsidP="00512403">
      <w:pPr>
        <w:jc w:val="center"/>
        <w:rPr>
          <w:b/>
          <w:color w:val="000000" w:themeColor="text1"/>
          <w:sz w:val="28"/>
          <w:szCs w:val="28"/>
        </w:rPr>
      </w:pPr>
      <w:r w:rsidRPr="00512403">
        <w:rPr>
          <w:b/>
          <w:color w:val="000000" w:themeColor="text1"/>
          <w:sz w:val="28"/>
          <w:szCs w:val="28"/>
        </w:rPr>
        <w:lastRenderedPageBreak/>
        <w:t>DECLARACIÓN DE ACEPTACIÓN DE NORMA ÉTICA Y DERECHOS</w:t>
      </w:r>
    </w:p>
    <w:p w14:paraId="2B875A54" w14:textId="77777777" w:rsidR="00891D19" w:rsidRPr="00512403" w:rsidRDefault="00891D19" w:rsidP="00512403">
      <w:pPr>
        <w:rPr>
          <w:b/>
          <w:color w:val="000000" w:themeColor="text1"/>
          <w:sz w:val="28"/>
          <w:szCs w:val="28"/>
        </w:rPr>
      </w:pPr>
      <w:r w:rsidRPr="00512403">
        <w:rPr>
          <w:b/>
          <w:color w:val="000000" w:themeColor="text1"/>
          <w:sz w:val="28"/>
          <w:szCs w:val="28"/>
        </w:rPr>
        <w:t xml:space="preserve"> </w:t>
      </w:r>
    </w:p>
    <w:p w14:paraId="02A113E6" w14:textId="77777777" w:rsidR="00891D19" w:rsidRPr="00512403" w:rsidRDefault="00891D19" w:rsidP="00512403">
      <w:pPr>
        <w:rPr>
          <w:color w:val="000000" w:themeColor="text1"/>
        </w:rPr>
      </w:pPr>
      <w:r w:rsidRPr="00512403">
        <w:rPr>
          <w:color w:val="000000" w:themeColor="text1"/>
        </w:rPr>
        <w:t xml:space="preserve">El presente documento se ciñe a las normas éticas y reglamentarias de la Universidad de Los </w:t>
      </w:r>
      <w:proofErr w:type="gramStart"/>
      <w:r w:rsidRPr="00512403">
        <w:rPr>
          <w:color w:val="000000" w:themeColor="text1"/>
        </w:rPr>
        <w:t>Hemisferios</w:t>
      </w:r>
      <w:proofErr w:type="gramEnd"/>
      <w:r w:rsidRPr="00512403">
        <w:rPr>
          <w:color w:val="000000" w:themeColor="text1"/>
        </w:rPr>
        <w:t xml:space="preserve">. Así, declaro que lo contenido en este ha sido redactado con entera sujeción al respeto de los derechos de autor, citando adecuadamente las fuentes. Por tal motivo, autorizo a la Biblioteca a que haga pública su disponibilidad para lectura dentro de la institución, a la vez que autorizo el uso comercial de mi obra a la Universidad de Los </w:t>
      </w:r>
      <w:proofErr w:type="gramStart"/>
      <w:r w:rsidRPr="00512403">
        <w:rPr>
          <w:color w:val="000000" w:themeColor="text1"/>
        </w:rPr>
        <w:t>Hemisferios</w:t>
      </w:r>
      <w:proofErr w:type="gramEnd"/>
      <w:r w:rsidRPr="00512403">
        <w:rPr>
          <w:color w:val="000000" w:themeColor="text1"/>
        </w:rPr>
        <w:t>, siempre y cuando se me reconozca el cuarenta por ciento (40%) de los beneficios económicos resultantes de esta explotación.</w:t>
      </w:r>
    </w:p>
    <w:p w14:paraId="788507B0" w14:textId="77777777" w:rsidR="00891D19" w:rsidRPr="00512403" w:rsidRDefault="00891D19" w:rsidP="00512403">
      <w:pPr>
        <w:rPr>
          <w:color w:val="000000" w:themeColor="text1"/>
        </w:rPr>
      </w:pPr>
      <w:r w:rsidRPr="00512403">
        <w:rPr>
          <w:color w:val="000000" w:themeColor="text1"/>
        </w:rPr>
        <w:t xml:space="preserve">Además, me comprometo a hacer constar, por todos los medios de publicación, difusión y distribución, que mi obra fue producida en el ámbito académico de la Universidad de Los </w:t>
      </w:r>
      <w:proofErr w:type="gramStart"/>
      <w:r w:rsidRPr="00512403">
        <w:rPr>
          <w:color w:val="000000" w:themeColor="text1"/>
        </w:rPr>
        <w:t>Hemisferios</w:t>
      </w:r>
      <w:proofErr w:type="gramEnd"/>
      <w:r w:rsidRPr="00512403">
        <w:rPr>
          <w:color w:val="000000" w:themeColor="text1"/>
        </w:rPr>
        <w:t>.</w:t>
      </w:r>
    </w:p>
    <w:p w14:paraId="2284E06E" w14:textId="77777777" w:rsidR="00891D19" w:rsidRPr="00512403" w:rsidRDefault="00891D19" w:rsidP="00512403">
      <w:pPr>
        <w:rPr>
          <w:color w:val="000000" w:themeColor="text1"/>
        </w:rPr>
      </w:pPr>
      <w:r w:rsidRPr="00512403">
        <w:rPr>
          <w:color w:val="000000" w:themeColor="text1"/>
        </w:rPr>
        <w:t>De comprobarse que no cumplí con las estipulaciones éticas, incurriendo en caso de plagio, me someto a las determinaciones que la propia Universidad plantee.</w:t>
      </w:r>
    </w:p>
    <w:p w14:paraId="6A7666D8" w14:textId="77777777" w:rsidR="007D3735" w:rsidRPr="00512403" w:rsidRDefault="007D3735" w:rsidP="00512403">
      <w:pPr>
        <w:rPr>
          <w:color w:val="000000" w:themeColor="text1"/>
        </w:rPr>
      </w:pPr>
    </w:p>
    <w:p w14:paraId="5B546EC5" w14:textId="7AA4CAFF" w:rsidR="007D3735" w:rsidRPr="00512403" w:rsidRDefault="009D091A" w:rsidP="00512403">
      <w:pPr>
        <w:rPr>
          <w:color w:val="000000" w:themeColor="text1"/>
        </w:rPr>
      </w:pPr>
      <w:r w:rsidRPr="00512403">
        <w:rPr>
          <w:color w:val="000000" w:themeColor="text1"/>
        </w:rPr>
        <w:t>Camila Alejandra Trejo García</w:t>
      </w:r>
    </w:p>
    <w:p w14:paraId="512A5089" w14:textId="41E2DB55" w:rsidR="007D3735" w:rsidRPr="00512403" w:rsidRDefault="009D091A" w:rsidP="00512403">
      <w:pPr>
        <w:rPr>
          <w:color w:val="000000" w:themeColor="text1"/>
        </w:rPr>
      </w:pPr>
      <w:r w:rsidRPr="00512403">
        <w:rPr>
          <w:color w:val="000000" w:themeColor="text1"/>
        </w:rPr>
        <w:t>0703352328</w:t>
      </w:r>
    </w:p>
    <w:p w14:paraId="5F6070DC" w14:textId="77777777" w:rsidR="007D3735" w:rsidRPr="00512403" w:rsidRDefault="007D3735" w:rsidP="00512403">
      <w:pPr>
        <w:rPr>
          <w:color w:val="000000" w:themeColor="text1"/>
        </w:rPr>
      </w:pPr>
    </w:p>
    <w:p w14:paraId="11D680A4" w14:textId="77777777" w:rsidR="007D3735" w:rsidRPr="00512403" w:rsidRDefault="007D3735" w:rsidP="00512403">
      <w:pPr>
        <w:rPr>
          <w:rFonts w:eastAsiaTheme="majorEastAsia"/>
          <w:color w:val="000000" w:themeColor="text1"/>
        </w:rPr>
      </w:pPr>
      <w:bookmarkStart w:id="1" w:name="_Toc432696887"/>
      <w:bookmarkStart w:id="2" w:name="_Toc306981257"/>
      <w:bookmarkStart w:id="3" w:name="_Toc433308325"/>
      <w:r w:rsidRPr="00512403">
        <w:rPr>
          <w:color w:val="000000" w:themeColor="text1"/>
        </w:rPr>
        <w:br w:type="page"/>
      </w:r>
    </w:p>
    <w:p w14:paraId="6D11C973" w14:textId="77777777" w:rsidR="007D3735" w:rsidRPr="00512403" w:rsidRDefault="007D3735" w:rsidP="00512403">
      <w:pPr>
        <w:jc w:val="center"/>
        <w:rPr>
          <w:b/>
          <w:sz w:val="28"/>
          <w:szCs w:val="28"/>
        </w:rPr>
      </w:pPr>
      <w:bookmarkStart w:id="4" w:name="_Toc441592034"/>
      <w:bookmarkStart w:id="5" w:name="_Toc441592308"/>
      <w:bookmarkStart w:id="6" w:name="_Toc441592382"/>
      <w:bookmarkStart w:id="7" w:name="_Toc442451900"/>
      <w:bookmarkStart w:id="8" w:name="_Toc442452159"/>
      <w:bookmarkStart w:id="9" w:name="_Toc442452250"/>
      <w:bookmarkStart w:id="10" w:name="_Toc442952082"/>
      <w:bookmarkStart w:id="11" w:name="_Toc442952208"/>
      <w:bookmarkStart w:id="12" w:name="_Toc316817719"/>
      <w:bookmarkStart w:id="13" w:name="_Toc436651653"/>
      <w:r w:rsidRPr="00512403">
        <w:rPr>
          <w:b/>
          <w:sz w:val="28"/>
          <w:szCs w:val="28"/>
        </w:rPr>
        <w:lastRenderedPageBreak/>
        <w:t>DEDICATORIA</w:t>
      </w:r>
      <w:bookmarkEnd w:id="1"/>
      <w:bookmarkEnd w:id="2"/>
      <w:bookmarkEnd w:id="3"/>
      <w:bookmarkEnd w:id="4"/>
      <w:bookmarkEnd w:id="5"/>
      <w:bookmarkEnd w:id="6"/>
      <w:bookmarkEnd w:id="7"/>
      <w:bookmarkEnd w:id="8"/>
      <w:bookmarkEnd w:id="9"/>
      <w:bookmarkEnd w:id="10"/>
      <w:bookmarkEnd w:id="11"/>
      <w:bookmarkEnd w:id="12"/>
      <w:bookmarkEnd w:id="13"/>
    </w:p>
    <w:p w14:paraId="5E6A319E" w14:textId="77777777" w:rsidR="007D3735" w:rsidRPr="00512403" w:rsidRDefault="007D3735" w:rsidP="00512403">
      <w:pPr>
        <w:rPr>
          <w:color w:val="000000" w:themeColor="text1"/>
        </w:rPr>
      </w:pPr>
    </w:p>
    <w:p w14:paraId="2AFE6985" w14:textId="7F5505C1" w:rsidR="007D3735" w:rsidRPr="00512403" w:rsidRDefault="001E40D7" w:rsidP="00512403">
      <w:pPr>
        <w:rPr>
          <w:color w:val="000000" w:themeColor="text1"/>
        </w:rPr>
      </w:pPr>
      <w:r w:rsidRPr="00512403">
        <w:rPr>
          <w:color w:val="000000" w:themeColor="text1"/>
        </w:rPr>
        <w:t>A mis padres y mi hermano, por su gran ejemplo de perseverancia, superación y valioso apoyo en todo momento, siempre preocupados y pendientes de cada progreso y avance en el proceso de maestría, gracias por nunca dejarme desfallecer.</w:t>
      </w:r>
    </w:p>
    <w:p w14:paraId="2791B089" w14:textId="2DC947E0" w:rsidR="001E40D7" w:rsidRPr="00512403" w:rsidRDefault="001E40D7" w:rsidP="00512403">
      <w:pPr>
        <w:rPr>
          <w:color w:val="000000" w:themeColor="text1"/>
        </w:rPr>
      </w:pPr>
      <w:r w:rsidRPr="00512403">
        <w:rPr>
          <w:color w:val="000000" w:themeColor="text1"/>
        </w:rPr>
        <w:t xml:space="preserve">A mis amigos por ese optimismo con el que me impulsaban a seguir adelante, siempre con una palabra de apoyo y dispuestos a ayudar en lo que sea necesario. </w:t>
      </w:r>
    </w:p>
    <w:p w14:paraId="1DD71878" w14:textId="4F625CCD" w:rsidR="001E40D7" w:rsidRPr="00512403" w:rsidRDefault="001E40D7" w:rsidP="00512403">
      <w:pPr>
        <w:rPr>
          <w:color w:val="000000" w:themeColor="text1"/>
        </w:rPr>
      </w:pPr>
      <w:r w:rsidRPr="00512403">
        <w:rPr>
          <w:color w:val="000000" w:themeColor="text1"/>
        </w:rPr>
        <w:t xml:space="preserve">A mi, por trabajar en cumplir una meta propuesta, donde muchas veces el camino parecía </w:t>
      </w:r>
      <w:r w:rsidR="00737C7C" w:rsidRPr="00512403">
        <w:rPr>
          <w:color w:val="000000" w:themeColor="text1"/>
        </w:rPr>
        <w:t>oscuro,</w:t>
      </w:r>
      <w:r w:rsidRPr="00512403">
        <w:rPr>
          <w:color w:val="000000" w:themeColor="text1"/>
        </w:rPr>
        <w:t xml:space="preserve"> pero gracias al apoyo de Docentes de la Universidad he logrado culminar esta etapa de formación académica.</w:t>
      </w:r>
    </w:p>
    <w:p w14:paraId="29255CCC" w14:textId="77777777" w:rsidR="001E40D7" w:rsidRPr="00512403" w:rsidRDefault="001E40D7" w:rsidP="00512403">
      <w:pPr>
        <w:rPr>
          <w:color w:val="000000" w:themeColor="text1"/>
        </w:rPr>
      </w:pPr>
    </w:p>
    <w:p w14:paraId="466D6C2A" w14:textId="77777777" w:rsidR="007D3735" w:rsidRPr="00512403" w:rsidRDefault="007D3735" w:rsidP="00512403">
      <w:pPr>
        <w:rPr>
          <w:color w:val="000000" w:themeColor="text1"/>
        </w:rPr>
      </w:pPr>
    </w:p>
    <w:p w14:paraId="6EDB60CB" w14:textId="77777777" w:rsidR="007D3735" w:rsidRPr="00512403" w:rsidRDefault="007D3735" w:rsidP="00512403">
      <w:pPr>
        <w:rPr>
          <w:color w:val="000000" w:themeColor="text1"/>
        </w:rPr>
      </w:pPr>
      <w:r w:rsidRPr="00512403">
        <w:rPr>
          <w:color w:val="000000" w:themeColor="text1"/>
        </w:rPr>
        <w:br w:type="page"/>
      </w:r>
    </w:p>
    <w:p w14:paraId="65BD192B" w14:textId="4052EA04" w:rsidR="007D3735" w:rsidRPr="00512403" w:rsidRDefault="007D3735" w:rsidP="00512403">
      <w:pPr>
        <w:jc w:val="center"/>
        <w:rPr>
          <w:b/>
          <w:color w:val="000000" w:themeColor="text1"/>
          <w:sz w:val="28"/>
          <w:szCs w:val="28"/>
        </w:rPr>
      </w:pPr>
      <w:r w:rsidRPr="00512403">
        <w:rPr>
          <w:b/>
          <w:color w:val="000000" w:themeColor="text1"/>
          <w:sz w:val="28"/>
          <w:szCs w:val="28"/>
        </w:rPr>
        <w:lastRenderedPageBreak/>
        <w:t>ÍNDICE</w:t>
      </w:r>
    </w:p>
    <w:sdt>
      <w:sdtPr>
        <w:rPr>
          <w:rFonts w:ascii="Times New Roman" w:hAnsi="Times New Roman" w:cs="Times New Roman"/>
          <w:lang w:val="es-ES"/>
        </w:rPr>
        <w:id w:val="-178043611"/>
        <w:docPartObj>
          <w:docPartGallery w:val="Table of Contents"/>
          <w:docPartUnique/>
        </w:docPartObj>
      </w:sdtPr>
      <w:sdtEndPr>
        <w:rPr>
          <w:rFonts w:eastAsiaTheme="minorHAnsi"/>
          <w:noProof/>
          <w:color w:val="auto"/>
          <w:sz w:val="24"/>
          <w:szCs w:val="24"/>
          <w:lang w:val="es-ES_tradnl" w:eastAsia="en-US"/>
        </w:rPr>
      </w:sdtEndPr>
      <w:sdtContent>
        <w:p w14:paraId="5D418A22" w14:textId="6EDE0AB1" w:rsidR="00512403" w:rsidRPr="00512403" w:rsidRDefault="00512403">
          <w:pPr>
            <w:pStyle w:val="TtuloTDC"/>
            <w:rPr>
              <w:rFonts w:ascii="Times New Roman" w:hAnsi="Times New Roman" w:cs="Times New Roman"/>
            </w:rPr>
          </w:pPr>
        </w:p>
        <w:p w14:paraId="46AF3163" w14:textId="7DCEC8B7" w:rsidR="00512403" w:rsidRPr="00512403" w:rsidRDefault="00512403">
          <w:pPr>
            <w:pStyle w:val="TDC1"/>
            <w:tabs>
              <w:tab w:val="right" w:leader="dot" w:pos="8488"/>
            </w:tabs>
            <w:rPr>
              <w:rFonts w:ascii="Times New Roman" w:eastAsiaTheme="minorEastAsia" w:hAnsi="Times New Roman"/>
              <w:b w:val="0"/>
              <w:bCs w:val="0"/>
              <w:i w:val="0"/>
              <w:iCs w:val="0"/>
              <w:noProof/>
              <w:lang w:val="es-EC" w:eastAsia="es-ES_tradnl"/>
            </w:rPr>
          </w:pPr>
          <w:r w:rsidRPr="00512403">
            <w:rPr>
              <w:rFonts w:ascii="Times New Roman" w:hAnsi="Times New Roman"/>
              <w:b w:val="0"/>
              <w:bCs w:val="0"/>
            </w:rPr>
            <w:fldChar w:fldCharType="begin"/>
          </w:r>
          <w:r w:rsidRPr="00512403">
            <w:rPr>
              <w:rFonts w:ascii="Times New Roman" w:hAnsi="Times New Roman"/>
            </w:rPr>
            <w:instrText>TOC \o "1-3" \h \z \u</w:instrText>
          </w:r>
          <w:r w:rsidRPr="00512403">
            <w:rPr>
              <w:rFonts w:ascii="Times New Roman" w:hAnsi="Times New Roman"/>
              <w:b w:val="0"/>
              <w:bCs w:val="0"/>
            </w:rPr>
            <w:fldChar w:fldCharType="separate"/>
          </w:r>
          <w:hyperlink w:anchor="_Toc25937315" w:history="1">
            <w:r w:rsidRPr="00512403">
              <w:rPr>
                <w:rStyle w:val="Hipervnculo"/>
                <w:rFonts w:ascii="Times New Roman" w:hAnsi="Times New Roman"/>
                <w:noProof/>
              </w:rPr>
              <w:t>ESTUDIO DE HÁBITOS DE CONSUMO DE LAS TECNOLOGÍAS DE LA INFORMACIÓN Y COMUNICACIÓN TIC EN LA POBLACIÓN DE ADULTOS ENTRE 50 A 65 AÑOS EN LA CIUDAD DE QUITO</w:t>
            </w:r>
            <w:r w:rsidRPr="00512403">
              <w:rPr>
                <w:rFonts w:ascii="Times New Roman" w:hAnsi="Times New Roman"/>
                <w:noProof/>
                <w:webHidden/>
              </w:rPr>
              <w:tab/>
            </w:r>
            <w:r w:rsidRPr="00512403">
              <w:rPr>
                <w:rFonts w:ascii="Times New Roman" w:hAnsi="Times New Roman"/>
                <w:noProof/>
                <w:webHidden/>
              </w:rPr>
              <w:fldChar w:fldCharType="begin"/>
            </w:r>
            <w:r w:rsidRPr="00512403">
              <w:rPr>
                <w:rFonts w:ascii="Times New Roman" w:hAnsi="Times New Roman"/>
                <w:noProof/>
                <w:webHidden/>
              </w:rPr>
              <w:instrText xml:space="preserve"> PAGEREF _Toc25937315 \h </w:instrText>
            </w:r>
            <w:r w:rsidRPr="00512403">
              <w:rPr>
                <w:rFonts w:ascii="Times New Roman" w:hAnsi="Times New Roman"/>
                <w:noProof/>
                <w:webHidden/>
              </w:rPr>
            </w:r>
            <w:r w:rsidRPr="00512403">
              <w:rPr>
                <w:rFonts w:ascii="Times New Roman" w:hAnsi="Times New Roman"/>
                <w:noProof/>
                <w:webHidden/>
              </w:rPr>
              <w:fldChar w:fldCharType="separate"/>
            </w:r>
            <w:r w:rsidR="00BF7F8B">
              <w:rPr>
                <w:rFonts w:ascii="Times New Roman" w:hAnsi="Times New Roman"/>
                <w:noProof/>
                <w:webHidden/>
              </w:rPr>
              <w:t>7</w:t>
            </w:r>
            <w:r w:rsidRPr="00512403">
              <w:rPr>
                <w:rFonts w:ascii="Times New Roman" w:hAnsi="Times New Roman"/>
                <w:noProof/>
                <w:webHidden/>
              </w:rPr>
              <w:fldChar w:fldCharType="end"/>
            </w:r>
          </w:hyperlink>
        </w:p>
        <w:p w14:paraId="4A068F03" w14:textId="203502AB" w:rsidR="00512403" w:rsidRPr="00512403" w:rsidRDefault="00512403">
          <w:pPr>
            <w:pStyle w:val="TDC2"/>
            <w:tabs>
              <w:tab w:val="right" w:leader="dot" w:pos="8488"/>
            </w:tabs>
            <w:rPr>
              <w:rFonts w:ascii="Times New Roman" w:eastAsiaTheme="minorEastAsia" w:hAnsi="Times New Roman"/>
              <w:b w:val="0"/>
              <w:bCs w:val="0"/>
              <w:noProof/>
              <w:sz w:val="24"/>
              <w:szCs w:val="24"/>
              <w:lang w:val="es-EC" w:eastAsia="es-ES_tradnl"/>
            </w:rPr>
          </w:pPr>
          <w:hyperlink w:anchor="_Toc25937316" w:history="1">
            <w:r w:rsidRPr="00512403">
              <w:rPr>
                <w:rStyle w:val="Hipervnculo"/>
                <w:rFonts w:ascii="Times New Roman" w:hAnsi="Times New Roman"/>
                <w:noProof/>
              </w:rPr>
              <w:t>Introducción</w:t>
            </w:r>
            <w:r w:rsidRPr="00512403">
              <w:rPr>
                <w:rFonts w:ascii="Times New Roman" w:hAnsi="Times New Roman"/>
                <w:noProof/>
                <w:webHidden/>
              </w:rPr>
              <w:tab/>
            </w:r>
            <w:r w:rsidRPr="00512403">
              <w:rPr>
                <w:rFonts w:ascii="Times New Roman" w:hAnsi="Times New Roman"/>
                <w:noProof/>
                <w:webHidden/>
              </w:rPr>
              <w:fldChar w:fldCharType="begin"/>
            </w:r>
            <w:r w:rsidRPr="00512403">
              <w:rPr>
                <w:rFonts w:ascii="Times New Roman" w:hAnsi="Times New Roman"/>
                <w:noProof/>
                <w:webHidden/>
              </w:rPr>
              <w:instrText xml:space="preserve"> PAGEREF _Toc25937316 \h </w:instrText>
            </w:r>
            <w:r w:rsidRPr="00512403">
              <w:rPr>
                <w:rFonts w:ascii="Times New Roman" w:hAnsi="Times New Roman"/>
                <w:noProof/>
                <w:webHidden/>
              </w:rPr>
            </w:r>
            <w:r w:rsidRPr="00512403">
              <w:rPr>
                <w:rFonts w:ascii="Times New Roman" w:hAnsi="Times New Roman"/>
                <w:noProof/>
                <w:webHidden/>
              </w:rPr>
              <w:fldChar w:fldCharType="separate"/>
            </w:r>
            <w:r w:rsidR="00BF7F8B">
              <w:rPr>
                <w:rFonts w:ascii="Times New Roman" w:hAnsi="Times New Roman"/>
                <w:noProof/>
                <w:webHidden/>
              </w:rPr>
              <w:t>8</w:t>
            </w:r>
            <w:r w:rsidRPr="00512403">
              <w:rPr>
                <w:rFonts w:ascii="Times New Roman" w:hAnsi="Times New Roman"/>
                <w:noProof/>
                <w:webHidden/>
              </w:rPr>
              <w:fldChar w:fldCharType="end"/>
            </w:r>
          </w:hyperlink>
        </w:p>
        <w:p w14:paraId="78A93D14" w14:textId="14888C17" w:rsidR="00512403" w:rsidRPr="00512403" w:rsidRDefault="00512403">
          <w:pPr>
            <w:pStyle w:val="TDC2"/>
            <w:tabs>
              <w:tab w:val="right" w:leader="dot" w:pos="8488"/>
            </w:tabs>
            <w:rPr>
              <w:rFonts w:ascii="Times New Roman" w:eastAsiaTheme="minorEastAsia" w:hAnsi="Times New Roman"/>
              <w:b w:val="0"/>
              <w:bCs w:val="0"/>
              <w:noProof/>
              <w:sz w:val="24"/>
              <w:szCs w:val="24"/>
              <w:lang w:val="es-EC" w:eastAsia="es-ES_tradnl"/>
            </w:rPr>
          </w:pPr>
          <w:hyperlink w:anchor="_Toc25937317" w:history="1">
            <w:r w:rsidRPr="00512403">
              <w:rPr>
                <w:rStyle w:val="Hipervnculo"/>
                <w:rFonts w:ascii="Times New Roman" w:hAnsi="Times New Roman"/>
                <w:noProof/>
              </w:rPr>
              <w:t>Estado de la cuestión</w:t>
            </w:r>
            <w:r w:rsidRPr="00512403">
              <w:rPr>
                <w:rFonts w:ascii="Times New Roman" w:hAnsi="Times New Roman"/>
                <w:noProof/>
                <w:webHidden/>
              </w:rPr>
              <w:tab/>
            </w:r>
            <w:r w:rsidRPr="00512403">
              <w:rPr>
                <w:rFonts w:ascii="Times New Roman" w:hAnsi="Times New Roman"/>
                <w:noProof/>
                <w:webHidden/>
              </w:rPr>
              <w:fldChar w:fldCharType="begin"/>
            </w:r>
            <w:r w:rsidRPr="00512403">
              <w:rPr>
                <w:rFonts w:ascii="Times New Roman" w:hAnsi="Times New Roman"/>
                <w:noProof/>
                <w:webHidden/>
              </w:rPr>
              <w:instrText xml:space="preserve"> PAGEREF _Toc25937317 \h </w:instrText>
            </w:r>
            <w:r w:rsidRPr="00512403">
              <w:rPr>
                <w:rFonts w:ascii="Times New Roman" w:hAnsi="Times New Roman"/>
                <w:noProof/>
                <w:webHidden/>
              </w:rPr>
            </w:r>
            <w:r w:rsidRPr="00512403">
              <w:rPr>
                <w:rFonts w:ascii="Times New Roman" w:hAnsi="Times New Roman"/>
                <w:noProof/>
                <w:webHidden/>
              </w:rPr>
              <w:fldChar w:fldCharType="separate"/>
            </w:r>
            <w:r w:rsidR="00BF7F8B">
              <w:rPr>
                <w:rFonts w:ascii="Times New Roman" w:hAnsi="Times New Roman"/>
                <w:noProof/>
                <w:webHidden/>
              </w:rPr>
              <w:t>10</w:t>
            </w:r>
            <w:r w:rsidRPr="00512403">
              <w:rPr>
                <w:rFonts w:ascii="Times New Roman" w:hAnsi="Times New Roman"/>
                <w:noProof/>
                <w:webHidden/>
              </w:rPr>
              <w:fldChar w:fldCharType="end"/>
            </w:r>
          </w:hyperlink>
        </w:p>
        <w:p w14:paraId="0F99240D" w14:textId="3C31DAE9" w:rsidR="00512403" w:rsidRPr="00512403" w:rsidRDefault="00512403">
          <w:pPr>
            <w:pStyle w:val="TDC2"/>
            <w:tabs>
              <w:tab w:val="right" w:leader="dot" w:pos="8488"/>
            </w:tabs>
            <w:rPr>
              <w:rFonts w:ascii="Times New Roman" w:eastAsiaTheme="minorEastAsia" w:hAnsi="Times New Roman"/>
              <w:b w:val="0"/>
              <w:bCs w:val="0"/>
              <w:noProof/>
              <w:sz w:val="24"/>
              <w:szCs w:val="24"/>
              <w:lang w:val="es-EC" w:eastAsia="es-ES_tradnl"/>
            </w:rPr>
          </w:pPr>
          <w:hyperlink w:anchor="_Toc25937318" w:history="1">
            <w:r w:rsidRPr="00512403">
              <w:rPr>
                <w:rStyle w:val="Hipervnculo"/>
                <w:rFonts w:ascii="Times New Roman" w:hAnsi="Times New Roman"/>
                <w:noProof/>
              </w:rPr>
              <w:t>Metodología</w:t>
            </w:r>
            <w:r w:rsidRPr="00512403">
              <w:rPr>
                <w:rFonts w:ascii="Times New Roman" w:hAnsi="Times New Roman"/>
                <w:noProof/>
                <w:webHidden/>
              </w:rPr>
              <w:tab/>
            </w:r>
            <w:r w:rsidRPr="00512403">
              <w:rPr>
                <w:rFonts w:ascii="Times New Roman" w:hAnsi="Times New Roman"/>
                <w:noProof/>
                <w:webHidden/>
              </w:rPr>
              <w:fldChar w:fldCharType="begin"/>
            </w:r>
            <w:r w:rsidRPr="00512403">
              <w:rPr>
                <w:rFonts w:ascii="Times New Roman" w:hAnsi="Times New Roman"/>
                <w:noProof/>
                <w:webHidden/>
              </w:rPr>
              <w:instrText xml:space="preserve"> PAGEREF _Toc25937318 \h </w:instrText>
            </w:r>
            <w:r w:rsidRPr="00512403">
              <w:rPr>
                <w:rFonts w:ascii="Times New Roman" w:hAnsi="Times New Roman"/>
                <w:noProof/>
                <w:webHidden/>
              </w:rPr>
            </w:r>
            <w:r w:rsidRPr="00512403">
              <w:rPr>
                <w:rFonts w:ascii="Times New Roman" w:hAnsi="Times New Roman"/>
                <w:noProof/>
                <w:webHidden/>
              </w:rPr>
              <w:fldChar w:fldCharType="separate"/>
            </w:r>
            <w:r w:rsidR="00BF7F8B">
              <w:rPr>
                <w:rFonts w:ascii="Times New Roman" w:hAnsi="Times New Roman"/>
                <w:noProof/>
                <w:webHidden/>
              </w:rPr>
              <w:t>16</w:t>
            </w:r>
            <w:r w:rsidRPr="00512403">
              <w:rPr>
                <w:rFonts w:ascii="Times New Roman" w:hAnsi="Times New Roman"/>
                <w:noProof/>
                <w:webHidden/>
              </w:rPr>
              <w:fldChar w:fldCharType="end"/>
            </w:r>
          </w:hyperlink>
        </w:p>
        <w:p w14:paraId="0108BCE6" w14:textId="4B934E9B" w:rsidR="00512403" w:rsidRPr="00512403" w:rsidRDefault="00512403">
          <w:pPr>
            <w:pStyle w:val="TDC2"/>
            <w:tabs>
              <w:tab w:val="right" w:leader="dot" w:pos="8488"/>
            </w:tabs>
            <w:rPr>
              <w:rFonts w:ascii="Times New Roman" w:eastAsiaTheme="minorEastAsia" w:hAnsi="Times New Roman"/>
              <w:b w:val="0"/>
              <w:bCs w:val="0"/>
              <w:noProof/>
              <w:sz w:val="24"/>
              <w:szCs w:val="24"/>
              <w:lang w:val="es-EC" w:eastAsia="es-ES_tradnl"/>
            </w:rPr>
          </w:pPr>
          <w:hyperlink w:anchor="_Toc25937319" w:history="1">
            <w:r w:rsidRPr="00512403">
              <w:rPr>
                <w:rStyle w:val="Hipervnculo"/>
                <w:rFonts w:ascii="Times New Roman" w:hAnsi="Times New Roman"/>
                <w:noProof/>
              </w:rPr>
              <w:t>Hallazgos</w:t>
            </w:r>
            <w:r w:rsidRPr="00512403">
              <w:rPr>
                <w:rFonts w:ascii="Times New Roman" w:hAnsi="Times New Roman"/>
                <w:noProof/>
                <w:webHidden/>
              </w:rPr>
              <w:tab/>
            </w:r>
            <w:r w:rsidRPr="00512403">
              <w:rPr>
                <w:rFonts w:ascii="Times New Roman" w:hAnsi="Times New Roman"/>
                <w:noProof/>
                <w:webHidden/>
              </w:rPr>
              <w:fldChar w:fldCharType="begin"/>
            </w:r>
            <w:r w:rsidRPr="00512403">
              <w:rPr>
                <w:rFonts w:ascii="Times New Roman" w:hAnsi="Times New Roman"/>
                <w:noProof/>
                <w:webHidden/>
              </w:rPr>
              <w:instrText xml:space="preserve"> PAGEREF _Toc25937319 \h </w:instrText>
            </w:r>
            <w:r w:rsidRPr="00512403">
              <w:rPr>
                <w:rFonts w:ascii="Times New Roman" w:hAnsi="Times New Roman"/>
                <w:noProof/>
                <w:webHidden/>
              </w:rPr>
            </w:r>
            <w:r w:rsidRPr="00512403">
              <w:rPr>
                <w:rFonts w:ascii="Times New Roman" w:hAnsi="Times New Roman"/>
                <w:noProof/>
                <w:webHidden/>
              </w:rPr>
              <w:fldChar w:fldCharType="separate"/>
            </w:r>
            <w:r w:rsidR="00BF7F8B">
              <w:rPr>
                <w:rFonts w:ascii="Times New Roman" w:hAnsi="Times New Roman"/>
                <w:noProof/>
                <w:webHidden/>
              </w:rPr>
              <w:t>20</w:t>
            </w:r>
            <w:r w:rsidRPr="00512403">
              <w:rPr>
                <w:rFonts w:ascii="Times New Roman" w:hAnsi="Times New Roman"/>
                <w:noProof/>
                <w:webHidden/>
              </w:rPr>
              <w:fldChar w:fldCharType="end"/>
            </w:r>
          </w:hyperlink>
        </w:p>
        <w:p w14:paraId="4743838B" w14:textId="19337EB3" w:rsidR="00512403" w:rsidRPr="00512403" w:rsidRDefault="00512403">
          <w:pPr>
            <w:pStyle w:val="TDC2"/>
            <w:tabs>
              <w:tab w:val="right" w:leader="dot" w:pos="8488"/>
            </w:tabs>
            <w:rPr>
              <w:rFonts w:ascii="Times New Roman" w:eastAsiaTheme="minorEastAsia" w:hAnsi="Times New Roman"/>
              <w:b w:val="0"/>
              <w:bCs w:val="0"/>
              <w:noProof/>
              <w:sz w:val="24"/>
              <w:szCs w:val="24"/>
              <w:lang w:val="es-EC" w:eastAsia="es-ES_tradnl"/>
            </w:rPr>
          </w:pPr>
          <w:hyperlink w:anchor="_Toc25937320" w:history="1">
            <w:r w:rsidRPr="00512403">
              <w:rPr>
                <w:rStyle w:val="Hipervnculo"/>
                <w:rFonts w:ascii="Times New Roman" w:hAnsi="Times New Roman"/>
                <w:noProof/>
              </w:rPr>
              <w:t>Discusión</w:t>
            </w:r>
            <w:r w:rsidRPr="00512403">
              <w:rPr>
                <w:rFonts w:ascii="Times New Roman" w:hAnsi="Times New Roman"/>
                <w:noProof/>
                <w:webHidden/>
              </w:rPr>
              <w:tab/>
            </w:r>
            <w:r w:rsidRPr="00512403">
              <w:rPr>
                <w:rFonts w:ascii="Times New Roman" w:hAnsi="Times New Roman"/>
                <w:noProof/>
                <w:webHidden/>
              </w:rPr>
              <w:fldChar w:fldCharType="begin"/>
            </w:r>
            <w:r w:rsidRPr="00512403">
              <w:rPr>
                <w:rFonts w:ascii="Times New Roman" w:hAnsi="Times New Roman"/>
                <w:noProof/>
                <w:webHidden/>
              </w:rPr>
              <w:instrText xml:space="preserve"> PAGEREF _Toc25937320 \h </w:instrText>
            </w:r>
            <w:r w:rsidRPr="00512403">
              <w:rPr>
                <w:rFonts w:ascii="Times New Roman" w:hAnsi="Times New Roman"/>
                <w:noProof/>
                <w:webHidden/>
              </w:rPr>
            </w:r>
            <w:r w:rsidRPr="00512403">
              <w:rPr>
                <w:rFonts w:ascii="Times New Roman" w:hAnsi="Times New Roman"/>
                <w:noProof/>
                <w:webHidden/>
              </w:rPr>
              <w:fldChar w:fldCharType="separate"/>
            </w:r>
            <w:r w:rsidR="00BF7F8B">
              <w:rPr>
                <w:rFonts w:ascii="Times New Roman" w:hAnsi="Times New Roman"/>
                <w:noProof/>
                <w:webHidden/>
              </w:rPr>
              <w:t>30</w:t>
            </w:r>
            <w:r w:rsidRPr="00512403">
              <w:rPr>
                <w:rFonts w:ascii="Times New Roman" w:hAnsi="Times New Roman"/>
                <w:noProof/>
                <w:webHidden/>
              </w:rPr>
              <w:fldChar w:fldCharType="end"/>
            </w:r>
          </w:hyperlink>
        </w:p>
        <w:p w14:paraId="041A49FC" w14:textId="2577C6AD" w:rsidR="00512403" w:rsidRPr="00512403" w:rsidRDefault="00512403">
          <w:pPr>
            <w:pStyle w:val="TDC2"/>
            <w:tabs>
              <w:tab w:val="right" w:leader="dot" w:pos="8488"/>
            </w:tabs>
            <w:rPr>
              <w:rFonts w:ascii="Times New Roman" w:eastAsiaTheme="minorEastAsia" w:hAnsi="Times New Roman"/>
              <w:b w:val="0"/>
              <w:bCs w:val="0"/>
              <w:noProof/>
              <w:sz w:val="24"/>
              <w:szCs w:val="24"/>
              <w:lang w:val="es-EC" w:eastAsia="es-ES_tradnl"/>
            </w:rPr>
          </w:pPr>
          <w:hyperlink w:anchor="_Toc25937321" w:history="1">
            <w:r w:rsidRPr="00512403">
              <w:rPr>
                <w:rStyle w:val="Hipervnculo"/>
                <w:rFonts w:ascii="Times New Roman" w:hAnsi="Times New Roman"/>
                <w:noProof/>
              </w:rPr>
              <w:t>Conclusiones</w:t>
            </w:r>
            <w:r w:rsidRPr="00512403">
              <w:rPr>
                <w:rFonts w:ascii="Times New Roman" w:hAnsi="Times New Roman"/>
                <w:noProof/>
                <w:webHidden/>
              </w:rPr>
              <w:tab/>
            </w:r>
            <w:r w:rsidRPr="00512403">
              <w:rPr>
                <w:rFonts w:ascii="Times New Roman" w:hAnsi="Times New Roman"/>
                <w:noProof/>
                <w:webHidden/>
              </w:rPr>
              <w:fldChar w:fldCharType="begin"/>
            </w:r>
            <w:r w:rsidRPr="00512403">
              <w:rPr>
                <w:rFonts w:ascii="Times New Roman" w:hAnsi="Times New Roman"/>
                <w:noProof/>
                <w:webHidden/>
              </w:rPr>
              <w:instrText xml:space="preserve"> PAGEREF _Toc25937321 \h </w:instrText>
            </w:r>
            <w:r w:rsidRPr="00512403">
              <w:rPr>
                <w:rFonts w:ascii="Times New Roman" w:hAnsi="Times New Roman"/>
                <w:noProof/>
                <w:webHidden/>
              </w:rPr>
            </w:r>
            <w:r w:rsidRPr="00512403">
              <w:rPr>
                <w:rFonts w:ascii="Times New Roman" w:hAnsi="Times New Roman"/>
                <w:noProof/>
                <w:webHidden/>
              </w:rPr>
              <w:fldChar w:fldCharType="separate"/>
            </w:r>
            <w:r w:rsidR="00BF7F8B">
              <w:rPr>
                <w:rFonts w:ascii="Times New Roman" w:hAnsi="Times New Roman"/>
                <w:noProof/>
                <w:webHidden/>
              </w:rPr>
              <w:t>33</w:t>
            </w:r>
            <w:r w:rsidRPr="00512403">
              <w:rPr>
                <w:rFonts w:ascii="Times New Roman" w:hAnsi="Times New Roman"/>
                <w:noProof/>
                <w:webHidden/>
              </w:rPr>
              <w:fldChar w:fldCharType="end"/>
            </w:r>
          </w:hyperlink>
        </w:p>
        <w:p w14:paraId="7F95095B" w14:textId="488C7BA2" w:rsidR="00512403" w:rsidRPr="00512403" w:rsidRDefault="00512403">
          <w:pPr>
            <w:pStyle w:val="TDC2"/>
            <w:tabs>
              <w:tab w:val="right" w:leader="dot" w:pos="8488"/>
            </w:tabs>
            <w:rPr>
              <w:rFonts w:ascii="Times New Roman" w:eastAsiaTheme="minorEastAsia" w:hAnsi="Times New Roman"/>
              <w:b w:val="0"/>
              <w:bCs w:val="0"/>
              <w:noProof/>
              <w:sz w:val="24"/>
              <w:szCs w:val="24"/>
              <w:lang w:val="es-EC" w:eastAsia="es-ES_tradnl"/>
            </w:rPr>
          </w:pPr>
          <w:hyperlink w:anchor="_Toc25937322" w:history="1">
            <w:r w:rsidRPr="00512403">
              <w:rPr>
                <w:rStyle w:val="Hipervnculo"/>
                <w:rFonts w:ascii="Times New Roman" w:hAnsi="Times New Roman"/>
                <w:noProof/>
                <w:lang w:val="es-ES"/>
              </w:rPr>
              <w:t>Bibliografía</w:t>
            </w:r>
            <w:r w:rsidRPr="00512403">
              <w:rPr>
                <w:rFonts w:ascii="Times New Roman" w:hAnsi="Times New Roman"/>
                <w:noProof/>
                <w:webHidden/>
              </w:rPr>
              <w:tab/>
            </w:r>
            <w:r w:rsidRPr="00512403">
              <w:rPr>
                <w:rFonts w:ascii="Times New Roman" w:hAnsi="Times New Roman"/>
                <w:noProof/>
                <w:webHidden/>
              </w:rPr>
              <w:fldChar w:fldCharType="begin"/>
            </w:r>
            <w:r w:rsidRPr="00512403">
              <w:rPr>
                <w:rFonts w:ascii="Times New Roman" w:hAnsi="Times New Roman"/>
                <w:noProof/>
                <w:webHidden/>
              </w:rPr>
              <w:instrText xml:space="preserve"> PAGEREF _Toc25937322 \h </w:instrText>
            </w:r>
            <w:r w:rsidRPr="00512403">
              <w:rPr>
                <w:rFonts w:ascii="Times New Roman" w:hAnsi="Times New Roman"/>
                <w:noProof/>
                <w:webHidden/>
              </w:rPr>
            </w:r>
            <w:r w:rsidRPr="00512403">
              <w:rPr>
                <w:rFonts w:ascii="Times New Roman" w:hAnsi="Times New Roman"/>
                <w:noProof/>
                <w:webHidden/>
              </w:rPr>
              <w:fldChar w:fldCharType="separate"/>
            </w:r>
            <w:r w:rsidR="00BF7F8B">
              <w:rPr>
                <w:rFonts w:ascii="Times New Roman" w:hAnsi="Times New Roman"/>
                <w:noProof/>
                <w:webHidden/>
              </w:rPr>
              <w:t>34</w:t>
            </w:r>
            <w:r w:rsidRPr="00512403">
              <w:rPr>
                <w:rFonts w:ascii="Times New Roman" w:hAnsi="Times New Roman"/>
                <w:noProof/>
                <w:webHidden/>
              </w:rPr>
              <w:fldChar w:fldCharType="end"/>
            </w:r>
          </w:hyperlink>
        </w:p>
        <w:p w14:paraId="365D1DA2" w14:textId="17A8ED95" w:rsidR="00512403" w:rsidRPr="00512403" w:rsidRDefault="00512403">
          <w:r w:rsidRPr="00512403">
            <w:rPr>
              <w:b/>
              <w:bCs/>
              <w:noProof/>
            </w:rPr>
            <w:fldChar w:fldCharType="end"/>
          </w:r>
        </w:p>
      </w:sdtContent>
    </w:sdt>
    <w:p w14:paraId="0FCDEBD2" w14:textId="77777777" w:rsidR="00512403" w:rsidRPr="00512403" w:rsidRDefault="00512403" w:rsidP="00512403">
      <w:pPr>
        <w:rPr>
          <w:b/>
          <w:color w:val="000000" w:themeColor="text1"/>
        </w:rPr>
      </w:pPr>
    </w:p>
    <w:p w14:paraId="1A0A0CE8" w14:textId="5D3D32AD" w:rsidR="00737C7C" w:rsidRPr="00512403" w:rsidRDefault="00737C7C" w:rsidP="00512403">
      <w:pPr>
        <w:jc w:val="center"/>
        <w:rPr>
          <w:b/>
          <w:color w:val="000000" w:themeColor="text1"/>
          <w:sz w:val="28"/>
          <w:szCs w:val="28"/>
        </w:rPr>
      </w:pPr>
      <w:r w:rsidRPr="00512403">
        <w:rPr>
          <w:b/>
          <w:color w:val="000000" w:themeColor="text1"/>
          <w:sz w:val="28"/>
          <w:szCs w:val="28"/>
        </w:rPr>
        <w:br w:type="page"/>
      </w:r>
    </w:p>
    <w:p w14:paraId="7DEFC357" w14:textId="0E9DD21D" w:rsidR="005F6369" w:rsidRPr="00512403" w:rsidRDefault="005F6369" w:rsidP="00512403">
      <w:pPr>
        <w:jc w:val="center"/>
        <w:rPr>
          <w:b/>
          <w:color w:val="000000" w:themeColor="text1"/>
          <w:sz w:val="28"/>
          <w:szCs w:val="28"/>
        </w:rPr>
      </w:pPr>
      <w:r w:rsidRPr="00512403">
        <w:rPr>
          <w:b/>
          <w:color w:val="000000" w:themeColor="text1"/>
          <w:sz w:val="28"/>
          <w:szCs w:val="28"/>
        </w:rPr>
        <w:lastRenderedPageBreak/>
        <w:t>ÍNDICE DE TABLAS</w:t>
      </w:r>
    </w:p>
    <w:p w14:paraId="7B950B43" w14:textId="0E1D8DD7" w:rsidR="007E4296" w:rsidRPr="00512403" w:rsidRDefault="007E4296" w:rsidP="00512403">
      <w:pPr>
        <w:rPr>
          <w:caps/>
          <w:color w:val="000000" w:themeColor="text1"/>
        </w:rPr>
      </w:pPr>
    </w:p>
    <w:p w14:paraId="7AC76177" w14:textId="6A07276C"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r w:rsidRPr="00512403">
        <w:rPr>
          <w:rFonts w:ascii="Times New Roman" w:hAnsi="Times New Roman"/>
          <w:color w:val="000000" w:themeColor="text1"/>
          <w:sz w:val="24"/>
          <w:szCs w:val="24"/>
        </w:rPr>
        <w:fldChar w:fldCharType="begin"/>
      </w:r>
      <w:r w:rsidRPr="00512403">
        <w:rPr>
          <w:rFonts w:ascii="Times New Roman" w:hAnsi="Times New Roman"/>
          <w:color w:val="000000" w:themeColor="text1"/>
          <w:sz w:val="24"/>
          <w:szCs w:val="24"/>
        </w:rPr>
        <w:instrText xml:space="preserve"> TOC \h \z \c "Tabla" </w:instrText>
      </w:r>
      <w:r w:rsidRPr="00512403">
        <w:rPr>
          <w:rFonts w:ascii="Times New Roman" w:hAnsi="Times New Roman"/>
          <w:color w:val="000000" w:themeColor="text1"/>
          <w:sz w:val="24"/>
          <w:szCs w:val="24"/>
        </w:rPr>
        <w:fldChar w:fldCharType="separate"/>
      </w:r>
      <w:hyperlink w:anchor="_Toc25936990" w:history="1">
        <w:r w:rsidRPr="00512403">
          <w:rPr>
            <w:rStyle w:val="Hipervnculo"/>
            <w:rFonts w:ascii="Times New Roman" w:hAnsi="Times New Roman"/>
            <w:noProof/>
            <w:color w:val="000000" w:themeColor="text1"/>
            <w:sz w:val="24"/>
            <w:szCs w:val="24"/>
          </w:rPr>
          <w:t>Tabla 1: Variables de cálculo de la muestra</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_Toc25936990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19</w:t>
        </w:r>
        <w:r w:rsidRPr="00512403">
          <w:rPr>
            <w:rFonts w:ascii="Times New Roman" w:hAnsi="Times New Roman"/>
            <w:noProof/>
            <w:webHidden/>
            <w:color w:val="000000" w:themeColor="text1"/>
            <w:sz w:val="24"/>
            <w:szCs w:val="24"/>
          </w:rPr>
          <w:fldChar w:fldCharType="end"/>
        </w:r>
      </w:hyperlink>
    </w:p>
    <w:p w14:paraId="4DF2FE47" w14:textId="67ECA572"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6991" w:history="1">
        <w:r w:rsidRPr="00512403">
          <w:rPr>
            <w:rStyle w:val="Hipervnculo"/>
            <w:rFonts w:ascii="Times New Roman" w:hAnsi="Times New Roman"/>
            <w:noProof/>
            <w:color w:val="000000" w:themeColor="text1"/>
            <w:sz w:val="24"/>
            <w:szCs w:val="24"/>
          </w:rPr>
          <w:t>Tabla 2:Cálculo de la muestra.</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_Toc25936991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20</w:t>
        </w:r>
        <w:r w:rsidRPr="00512403">
          <w:rPr>
            <w:rFonts w:ascii="Times New Roman" w:hAnsi="Times New Roman"/>
            <w:noProof/>
            <w:webHidden/>
            <w:color w:val="000000" w:themeColor="text1"/>
            <w:sz w:val="24"/>
            <w:szCs w:val="24"/>
          </w:rPr>
          <w:fldChar w:fldCharType="end"/>
        </w:r>
      </w:hyperlink>
    </w:p>
    <w:p w14:paraId="7E11C0EE" w14:textId="54D1B873"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6992" w:history="1">
        <w:r w:rsidRPr="00512403">
          <w:rPr>
            <w:rStyle w:val="Hipervnculo"/>
            <w:rFonts w:ascii="Times New Roman" w:hAnsi="Times New Roman"/>
            <w:noProof/>
            <w:color w:val="000000" w:themeColor="text1"/>
            <w:sz w:val="24"/>
            <w:szCs w:val="24"/>
          </w:rPr>
          <w:t>Tabla 3: Justificación de la tabulación de la gráfica con los datos recibidos de la encuesta</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_Toc25936992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23</w:t>
        </w:r>
        <w:r w:rsidRPr="00512403">
          <w:rPr>
            <w:rFonts w:ascii="Times New Roman" w:hAnsi="Times New Roman"/>
            <w:noProof/>
            <w:webHidden/>
            <w:color w:val="000000" w:themeColor="text1"/>
            <w:sz w:val="24"/>
            <w:szCs w:val="24"/>
          </w:rPr>
          <w:fldChar w:fldCharType="end"/>
        </w:r>
      </w:hyperlink>
    </w:p>
    <w:p w14:paraId="1ED72AA7" w14:textId="50ACB0E9" w:rsidR="00737C7C" w:rsidRPr="00512403" w:rsidRDefault="00512403" w:rsidP="00512403">
      <w:pPr>
        <w:rPr>
          <w:color w:val="000000" w:themeColor="text1"/>
        </w:rPr>
      </w:pPr>
      <w:r w:rsidRPr="00512403">
        <w:rPr>
          <w:color w:val="000000" w:themeColor="text1"/>
        </w:rPr>
        <w:fldChar w:fldCharType="end"/>
      </w:r>
    </w:p>
    <w:p w14:paraId="418D8F78" w14:textId="77777777" w:rsidR="00737C7C" w:rsidRPr="00512403" w:rsidRDefault="00737C7C" w:rsidP="00512403">
      <w:pPr>
        <w:rPr>
          <w:b/>
          <w:color w:val="000000" w:themeColor="text1"/>
        </w:rPr>
      </w:pPr>
      <w:r w:rsidRPr="00512403">
        <w:rPr>
          <w:b/>
          <w:color w:val="000000" w:themeColor="text1"/>
        </w:rPr>
        <w:br w:type="page"/>
      </w:r>
    </w:p>
    <w:p w14:paraId="19CEE133" w14:textId="706D6A34" w:rsidR="00737C7C" w:rsidRPr="00512403" w:rsidRDefault="00737C7C" w:rsidP="00512403">
      <w:pPr>
        <w:jc w:val="center"/>
        <w:rPr>
          <w:b/>
          <w:color w:val="000000" w:themeColor="text1"/>
          <w:sz w:val="28"/>
          <w:szCs w:val="28"/>
        </w:rPr>
      </w:pPr>
      <w:r w:rsidRPr="00512403">
        <w:rPr>
          <w:b/>
          <w:color w:val="000000" w:themeColor="text1"/>
          <w:sz w:val="28"/>
          <w:szCs w:val="28"/>
        </w:rPr>
        <w:lastRenderedPageBreak/>
        <w:t xml:space="preserve">ÍNDICE DE </w:t>
      </w:r>
      <w:r w:rsidR="00512403" w:rsidRPr="00512403">
        <w:rPr>
          <w:b/>
          <w:color w:val="000000" w:themeColor="text1"/>
          <w:sz w:val="28"/>
          <w:szCs w:val="28"/>
        </w:rPr>
        <w:t>GRÁFICOS</w:t>
      </w:r>
    </w:p>
    <w:p w14:paraId="43658E2F" w14:textId="77777777" w:rsidR="00737C7C" w:rsidRPr="00512403" w:rsidRDefault="00737C7C" w:rsidP="00512403">
      <w:pPr>
        <w:rPr>
          <w:b/>
          <w:color w:val="000000" w:themeColor="text1"/>
        </w:rPr>
      </w:pPr>
    </w:p>
    <w:p w14:paraId="234C8082" w14:textId="2440FA96"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r w:rsidRPr="00512403">
        <w:rPr>
          <w:rFonts w:ascii="Times New Roman" w:hAnsi="Times New Roman"/>
          <w:b/>
          <w:color w:val="000000" w:themeColor="text1"/>
          <w:sz w:val="24"/>
          <w:szCs w:val="24"/>
        </w:rPr>
        <w:fldChar w:fldCharType="begin"/>
      </w:r>
      <w:r w:rsidRPr="00512403">
        <w:rPr>
          <w:rFonts w:ascii="Times New Roman" w:hAnsi="Times New Roman"/>
          <w:b/>
          <w:color w:val="000000" w:themeColor="text1"/>
          <w:sz w:val="24"/>
          <w:szCs w:val="24"/>
        </w:rPr>
        <w:instrText xml:space="preserve"> TOC \h \z \c "Gráfico" </w:instrText>
      </w:r>
      <w:r w:rsidRPr="00512403">
        <w:rPr>
          <w:rFonts w:ascii="Times New Roman" w:hAnsi="Times New Roman"/>
          <w:b/>
          <w:color w:val="000000" w:themeColor="text1"/>
          <w:sz w:val="24"/>
          <w:szCs w:val="24"/>
        </w:rPr>
        <w:fldChar w:fldCharType="separate"/>
      </w:r>
      <w:hyperlink w:anchor="_Toc25937012" w:history="1">
        <w:r w:rsidRPr="00512403">
          <w:rPr>
            <w:rStyle w:val="Hipervnculo"/>
            <w:rFonts w:ascii="Times New Roman" w:hAnsi="Times New Roman"/>
            <w:noProof/>
            <w:color w:val="000000" w:themeColor="text1"/>
            <w:sz w:val="24"/>
            <w:szCs w:val="24"/>
          </w:rPr>
          <w:t>Gráfico 1: Pregunta ¿Qué edad tiene usted?</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_Toc25937012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21</w:t>
        </w:r>
        <w:r w:rsidRPr="00512403">
          <w:rPr>
            <w:rFonts w:ascii="Times New Roman" w:hAnsi="Times New Roman"/>
            <w:noProof/>
            <w:webHidden/>
            <w:color w:val="000000" w:themeColor="text1"/>
            <w:sz w:val="24"/>
            <w:szCs w:val="24"/>
          </w:rPr>
          <w:fldChar w:fldCharType="end"/>
        </w:r>
      </w:hyperlink>
    </w:p>
    <w:p w14:paraId="48EAD331" w14:textId="2817BDEB"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7013" w:history="1">
        <w:r w:rsidRPr="00512403">
          <w:rPr>
            <w:rStyle w:val="Hipervnculo"/>
            <w:rFonts w:ascii="Times New Roman" w:hAnsi="Times New Roman"/>
            <w:noProof/>
            <w:color w:val="000000" w:themeColor="text1"/>
            <w:sz w:val="24"/>
            <w:szCs w:val="24"/>
          </w:rPr>
          <w:t>Gráfico 2: Primer acercamiento al uso de herramientas tecnológicas.</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_Toc25937013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22</w:t>
        </w:r>
        <w:r w:rsidRPr="00512403">
          <w:rPr>
            <w:rFonts w:ascii="Times New Roman" w:hAnsi="Times New Roman"/>
            <w:noProof/>
            <w:webHidden/>
            <w:color w:val="000000" w:themeColor="text1"/>
            <w:sz w:val="24"/>
            <w:szCs w:val="24"/>
          </w:rPr>
          <w:fldChar w:fldCharType="end"/>
        </w:r>
      </w:hyperlink>
    </w:p>
    <w:p w14:paraId="73B4E214" w14:textId="20888EF3"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7014" w:history="1">
        <w:r w:rsidRPr="00512403">
          <w:rPr>
            <w:rStyle w:val="Hipervnculo"/>
            <w:rFonts w:ascii="Times New Roman" w:hAnsi="Times New Roman"/>
            <w:noProof/>
            <w:color w:val="000000" w:themeColor="text1"/>
            <w:sz w:val="24"/>
            <w:szCs w:val="24"/>
          </w:rPr>
          <w:t>Gráfico 3:Indicador de usabilidad hardware.</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_Toc25937014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24</w:t>
        </w:r>
        <w:r w:rsidRPr="00512403">
          <w:rPr>
            <w:rFonts w:ascii="Times New Roman" w:hAnsi="Times New Roman"/>
            <w:noProof/>
            <w:webHidden/>
            <w:color w:val="000000" w:themeColor="text1"/>
            <w:sz w:val="24"/>
            <w:szCs w:val="24"/>
          </w:rPr>
          <w:fldChar w:fldCharType="end"/>
        </w:r>
      </w:hyperlink>
    </w:p>
    <w:p w14:paraId="7D520CF4" w14:textId="162E6FD6"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7015" w:history="1">
        <w:r w:rsidRPr="00512403">
          <w:rPr>
            <w:rStyle w:val="Hipervnculo"/>
            <w:rFonts w:ascii="Times New Roman" w:hAnsi="Times New Roman"/>
            <w:noProof/>
            <w:color w:val="000000" w:themeColor="text1"/>
            <w:sz w:val="24"/>
            <w:szCs w:val="24"/>
          </w:rPr>
          <w:t>Gráfico 4:Indicador de usabilidad conectividad.</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_Toc25937015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25</w:t>
        </w:r>
        <w:r w:rsidRPr="00512403">
          <w:rPr>
            <w:rFonts w:ascii="Times New Roman" w:hAnsi="Times New Roman"/>
            <w:noProof/>
            <w:webHidden/>
            <w:color w:val="000000" w:themeColor="text1"/>
            <w:sz w:val="24"/>
            <w:szCs w:val="24"/>
          </w:rPr>
          <w:fldChar w:fldCharType="end"/>
        </w:r>
      </w:hyperlink>
    </w:p>
    <w:p w14:paraId="4FC7D7DD" w14:textId="265D4738"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7016" w:history="1">
        <w:r w:rsidRPr="00512403">
          <w:rPr>
            <w:rStyle w:val="Hipervnculo"/>
            <w:rFonts w:ascii="Times New Roman" w:hAnsi="Times New Roman"/>
            <w:noProof/>
            <w:color w:val="000000" w:themeColor="text1"/>
            <w:sz w:val="24"/>
            <w:szCs w:val="24"/>
          </w:rPr>
          <w:t>Gráfico 5:Indicador de usabilidad software.</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_Toc25937016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26</w:t>
        </w:r>
        <w:r w:rsidRPr="00512403">
          <w:rPr>
            <w:rFonts w:ascii="Times New Roman" w:hAnsi="Times New Roman"/>
            <w:noProof/>
            <w:webHidden/>
            <w:color w:val="000000" w:themeColor="text1"/>
            <w:sz w:val="24"/>
            <w:szCs w:val="24"/>
          </w:rPr>
          <w:fldChar w:fldCharType="end"/>
        </w:r>
      </w:hyperlink>
    </w:p>
    <w:p w14:paraId="40B1106D" w14:textId="0D487187"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7017" w:history="1">
        <w:r w:rsidRPr="00512403">
          <w:rPr>
            <w:rStyle w:val="Hipervnculo"/>
            <w:rFonts w:ascii="Times New Roman" w:hAnsi="Times New Roman"/>
            <w:noProof/>
            <w:color w:val="000000" w:themeColor="text1"/>
            <w:sz w:val="24"/>
            <w:szCs w:val="24"/>
          </w:rPr>
          <w:t>Gráfico 6:Determinar hábitos de consumo mediante actividades específicas, indicador redes sociales.</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_Toc25937017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27</w:t>
        </w:r>
        <w:r w:rsidRPr="00512403">
          <w:rPr>
            <w:rFonts w:ascii="Times New Roman" w:hAnsi="Times New Roman"/>
            <w:noProof/>
            <w:webHidden/>
            <w:color w:val="000000" w:themeColor="text1"/>
            <w:sz w:val="24"/>
            <w:szCs w:val="24"/>
          </w:rPr>
          <w:fldChar w:fldCharType="end"/>
        </w:r>
      </w:hyperlink>
    </w:p>
    <w:p w14:paraId="63D008F3" w14:textId="1242E8C9"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7018" w:history="1">
        <w:r w:rsidRPr="00512403">
          <w:rPr>
            <w:rStyle w:val="Hipervnculo"/>
            <w:rFonts w:ascii="Times New Roman" w:hAnsi="Times New Roman"/>
            <w:noProof/>
            <w:color w:val="000000" w:themeColor="text1"/>
            <w:sz w:val="24"/>
            <w:szCs w:val="24"/>
          </w:rPr>
          <w:t>Gráfico 7:Determinar hábitos de consumo mediante el indicador tiempo de uso.</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_Toc25937018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28</w:t>
        </w:r>
        <w:r w:rsidRPr="00512403">
          <w:rPr>
            <w:rFonts w:ascii="Times New Roman" w:hAnsi="Times New Roman"/>
            <w:noProof/>
            <w:webHidden/>
            <w:color w:val="000000" w:themeColor="text1"/>
            <w:sz w:val="24"/>
            <w:szCs w:val="24"/>
          </w:rPr>
          <w:fldChar w:fldCharType="end"/>
        </w:r>
      </w:hyperlink>
    </w:p>
    <w:p w14:paraId="3EF44CEF" w14:textId="27B316EF"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7019" w:history="1">
        <w:r w:rsidRPr="00512403">
          <w:rPr>
            <w:rStyle w:val="Hipervnculo"/>
            <w:rFonts w:ascii="Times New Roman" w:hAnsi="Times New Roman"/>
            <w:noProof/>
            <w:color w:val="000000" w:themeColor="text1"/>
            <w:sz w:val="24"/>
            <w:szCs w:val="24"/>
          </w:rPr>
          <w:t>Gráfico 8:Determinar hábitos de consumo de aprendizaje del uso de tecnología.</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_Toc25937019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29</w:t>
        </w:r>
        <w:r w:rsidRPr="00512403">
          <w:rPr>
            <w:rFonts w:ascii="Times New Roman" w:hAnsi="Times New Roman"/>
            <w:noProof/>
            <w:webHidden/>
            <w:color w:val="000000" w:themeColor="text1"/>
            <w:sz w:val="24"/>
            <w:szCs w:val="24"/>
          </w:rPr>
          <w:fldChar w:fldCharType="end"/>
        </w:r>
      </w:hyperlink>
    </w:p>
    <w:p w14:paraId="3D3853ED" w14:textId="7D7806A4" w:rsidR="00512403" w:rsidRPr="00512403" w:rsidRDefault="00512403" w:rsidP="00512403">
      <w:pPr>
        <w:pStyle w:val="Tabladeilustraciones"/>
        <w:tabs>
          <w:tab w:val="right" w:leader="dot" w:pos="8488"/>
        </w:tabs>
        <w:spacing w:after="200"/>
        <w:rPr>
          <w:rFonts w:ascii="Times New Roman" w:eastAsiaTheme="minorEastAsia" w:hAnsi="Times New Roman"/>
          <w:smallCaps w:val="0"/>
          <w:noProof/>
          <w:color w:val="000000" w:themeColor="text1"/>
          <w:sz w:val="24"/>
          <w:szCs w:val="24"/>
          <w:lang w:val="es-EC" w:eastAsia="es-ES_tradnl"/>
        </w:rPr>
      </w:pPr>
      <w:hyperlink w:anchor="_Toc25937020" w:history="1">
        <w:r w:rsidRPr="00512403">
          <w:rPr>
            <w:rStyle w:val="Hipervnculo"/>
            <w:rFonts w:ascii="Times New Roman" w:hAnsi="Times New Roman"/>
            <w:noProof/>
            <w:color w:val="000000" w:themeColor="text1"/>
            <w:sz w:val="24"/>
            <w:szCs w:val="24"/>
          </w:rPr>
          <w:t>Gráfico 9: Determinar los hábitos de consumo relacionados a la calidad de vida del encuestado.</w:t>
        </w:r>
        <w:r w:rsidRPr="00512403">
          <w:rPr>
            <w:rFonts w:ascii="Times New Roman" w:hAnsi="Times New Roman"/>
            <w:noProof/>
            <w:webHidden/>
            <w:color w:val="000000" w:themeColor="text1"/>
            <w:sz w:val="24"/>
            <w:szCs w:val="24"/>
          </w:rPr>
          <w:tab/>
        </w:r>
        <w:r w:rsidRPr="00512403">
          <w:rPr>
            <w:rFonts w:ascii="Times New Roman" w:hAnsi="Times New Roman"/>
            <w:noProof/>
            <w:webHidden/>
            <w:color w:val="000000" w:themeColor="text1"/>
            <w:sz w:val="24"/>
            <w:szCs w:val="24"/>
          </w:rPr>
          <w:fldChar w:fldCharType="begin"/>
        </w:r>
        <w:r w:rsidRPr="00512403">
          <w:rPr>
            <w:rFonts w:ascii="Times New Roman" w:hAnsi="Times New Roman"/>
            <w:noProof/>
            <w:webHidden/>
            <w:color w:val="000000" w:themeColor="text1"/>
            <w:sz w:val="24"/>
            <w:szCs w:val="24"/>
          </w:rPr>
          <w:instrText xml:space="preserve"> PAGEREF _Toc25937020 \h </w:instrText>
        </w:r>
        <w:r w:rsidRPr="00512403">
          <w:rPr>
            <w:rFonts w:ascii="Times New Roman" w:hAnsi="Times New Roman"/>
            <w:noProof/>
            <w:webHidden/>
            <w:color w:val="000000" w:themeColor="text1"/>
            <w:sz w:val="24"/>
            <w:szCs w:val="24"/>
          </w:rPr>
        </w:r>
        <w:r w:rsidRPr="00512403">
          <w:rPr>
            <w:rFonts w:ascii="Times New Roman" w:hAnsi="Times New Roman"/>
            <w:noProof/>
            <w:webHidden/>
            <w:color w:val="000000" w:themeColor="text1"/>
            <w:sz w:val="24"/>
            <w:szCs w:val="24"/>
          </w:rPr>
          <w:fldChar w:fldCharType="separate"/>
        </w:r>
        <w:r w:rsidR="00BF7F8B">
          <w:rPr>
            <w:rFonts w:ascii="Times New Roman" w:hAnsi="Times New Roman"/>
            <w:noProof/>
            <w:webHidden/>
            <w:color w:val="000000" w:themeColor="text1"/>
            <w:sz w:val="24"/>
            <w:szCs w:val="24"/>
          </w:rPr>
          <w:t>30</w:t>
        </w:r>
        <w:r w:rsidRPr="00512403">
          <w:rPr>
            <w:rFonts w:ascii="Times New Roman" w:hAnsi="Times New Roman"/>
            <w:noProof/>
            <w:webHidden/>
            <w:color w:val="000000" w:themeColor="text1"/>
            <w:sz w:val="24"/>
            <w:szCs w:val="24"/>
          </w:rPr>
          <w:fldChar w:fldCharType="end"/>
        </w:r>
      </w:hyperlink>
    </w:p>
    <w:p w14:paraId="7B34C801" w14:textId="4AF270A9" w:rsidR="00737C7C" w:rsidRPr="00512403" w:rsidRDefault="00512403" w:rsidP="00512403">
      <w:pPr>
        <w:rPr>
          <w:b/>
          <w:color w:val="000000" w:themeColor="text1"/>
        </w:rPr>
      </w:pPr>
      <w:r w:rsidRPr="00512403">
        <w:rPr>
          <w:b/>
          <w:color w:val="000000" w:themeColor="text1"/>
        </w:rPr>
        <w:fldChar w:fldCharType="end"/>
      </w:r>
    </w:p>
    <w:p w14:paraId="4BB5444E" w14:textId="77777777" w:rsidR="00737C7C" w:rsidRPr="00512403" w:rsidRDefault="00737C7C" w:rsidP="00512403">
      <w:pPr>
        <w:rPr>
          <w:b/>
          <w:color w:val="000000" w:themeColor="text1"/>
        </w:rPr>
      </w:pPr>
      <w:bookmarkStart w:id="14" w:name="_GoBack"/>
      <w:bookmarkEnd w:id="14"/>
    </w:p>
    <w:p w14:paraId="364CE080" w14:textId="77777777" w:rsidR="00737C7C" w:rsidRPr="00512403" w:rsidRDefault="00737C7C" w:rsidP="00512403">
      <w:pPr>
        <w:rPr>
          <w:b/>
          <w:color w:val="000000" w:themeColor="text1"/>
        </w:rPr>
      </w:pPr>
      <w:r w:rsidRPr="00512403">
        <w:rPr>
          <w:b/>
          <w:color w:val="000000" w:themeColor="text1"/>
        </w:rPr>
        <w:br w:type="page"/>
      </w:r>
    </w:p>
    <w:p w14:paraId="593A7C62" w14:textId="1CC9E507" w:rsidR="009623B9" w:rsidRPr="00512403" w:rsidRDefault="00737C7C" w:rsidP="00512403">
      <w:pPr>
        <w:pStyle w:val="Ttulo1"/>
        <w:spacing w:before="0" w:after="200"/>
        <w:rPr>
          <w:rFonts w:ascii="Times New Roman" w:hAnsi="Times New Roman" w:cs="Times New Roman"/>
          <w:color w:val="000000" w:themeColor="text1"/>
        </w:rPr>
      </w:pPr>
      <w:bookmarkStart w:id="15" w:name="_Toc25937315"/>
      <w:r w:rsidRPr="00512403">
        <w:rPr>
          <w:rFonts w:ascii="Times New Roman" w:hAnsi="Times New Roman" w:cs="Times New Roman"/>
          <w:color w:val="000000" w:themeColor="text1"/>
        </w:rPr>
        <w:lastRenderedPageBreak/>
        <w:t>ESTUDIO DE HÁBITOS DE CONSUMO DE LAS TECNOLOGÍAS DE LA INFORMACIÓN Y COMUNICACIÓN TIC EN LA POBLACIÓN DE ADULTOS ENTRE 50 A 65 AÑOS EN LA CIUDAD DE QUITO</w:t>
      </w:r>
      <w:bookmarkEnd w:id="15"/>
    </w:p>
    <w:p w14:paraId="769CED95" w14:textId="7C840599" w:rsidR="007D3735" w:rsidRPr="00512403" w:rsidRDefault="009D091A" w:rsidP="00512403">
      <w:pPr>
        <w:jc w:val="center"/>
        <w:rPr>
          <w:b/>
          <w:color w:val="000000" w:themeColor="text1"/>
        </w:rPr>
      </w:pPr>
      <w:r w:rsidRPr="00512403">
        <w:rPr>
          <w:b/>
          <w:color w:val="000000" w:themeColor="text1"/>
        </w:rPr>
        <w:t>Camila Alejandra Trejo García</w:t>
      </w:r>
    </w:p>
    <w:p w14:paraId="6FD7BAD0" w14:textId="24DB7726" w:rsidR="00737C7C" w:rsidRPr="00512403" w:rsidRDefault="00737C7C" w:rsidP="00512403">
      <w:pPr>
        <w:jc w:val="center"/>
        <w:rPr>
          <w:b/>
          <w:color w:val="000000" w:themeColor="text1"/>
        </w:rPr>
      </w:pPr>
      <w:r w:rsidRPr="00512403">
        <w:rPr>
          <w:b/>
          <w:color w:val="000000" w:themeColor="text1"/>
        </w:rPr>
        <w:t xml:space="preserve">Universidad de Los </w:t>
      </w:r>
      <w:proofErr w:type="gramStart"/>
      <w:r w:rsidRPr="00512403">
        <w:rPr>
          <w:b/>
          <w:color w:val="000000" w:themeColor="text1"/>
        </w:rPr>
        <w:t>Hemisferios</w:t>
      </w:r>
      <w:proofErr w:type="gramEnd"/>
    </w:p>
    <w:p w14:paraId="7D536071" w14:textId="3C2B43D4" w:rsidR="007D3735" w:rsidRPr="00512403" w:rsidRDefault="00737C7C" w:rsidP="00512403">
      <w:pPr>
        <w:jc w:val="center"/>
        <w:rPr>
          <w:b/>
          <w:color w:val="000000" w:themeColor="text1"/>
        </w:rPr>
      </w:pPr>
      <w:hyperlink r:id="rId9" w:history="1">
        <w:r w:rsidRPr="00512403">
          <w:rPr>
            <w:rStyle w:val="Hipervnculo"/>
            <w:b/>
            <w:color w:val="000000" w:themeColor="text1"/>
          </w:rPr>
          <w:t>camitrejo17@gmail.com</w:t>
        </w:r>
      </w:hyperlink>
    </w:p>
    <w:p w14:paraId="475F3BAA" w14:textId="77777777" w:rsidR="00737C7C" w:rsidRPr="00512403" w:rsidRDefault="00737C7C" w:rsidP="00512403">
      <w:pPr>
        <w:rPr>
          <w:b/>
          <w:color w:val="000000" w:themeColor="text1"/>
        </w:rPr>
      </w:pPr>
    </w:p>
    <w:p w14:paraId="75562486" w14:textId="50C238EC" w:rsidR="007D3735" w:rsidRPr="00512403" w:rsidRDefault="00C04054" w:rsidP="00512403">
      <w:pPr>
        <w:jc w:val="center"/>
        <w:rPr>
          <w:b/>
          <w:color w:val="000000" w:themeColor="text1"/>
        </w:rPr>
      </w:pPr>
      <w:r w:rsidRPr="00512403">
        <w:rPr>
          <w:b/>
          <w:color w:val="000000" w:themeColor="text1"/>
        </w:rPr>
        <w:t>Resumen</w:t>
      </w:r>
    </w:p>
    <w:p w14:paraId="3CB56F51" w14:textId="04268C10" w:rsidR="00C04054" w:rsidRPr="00512403" w:rsidRDefault="00C04054" w:rsidP="00512403">
      <w:pPr>
        <w:rPr>
          <w:color w:val="000000" w:themeColor="text1"/>
        </w:rPr>
      </w:pPr>
      <w:bookmarkStart w:id="16" w:name="_Toc432696886"/>
      <w:r w:rsidRPr="00512403">
        <w:rPr>
          <w:color w:val="000000" w:themeColor="text1"/>
        </w:rPr>
        <w:t xml:space="preserve">La investigación de los hábitos de consumo de las TIC en la población de adultos nos brinda un acercamiento sobre sus actividades cotidianas en función a la tecnología, este estudio </w:t>
      </w:r>
      <w:r w:rsidR="003042F6" w:rsidRPr="00512403">
        <w:rPr>
          <w:color w:val="000000" w:themeColor="text1"/>
        </w:rPr>
        <w:t>va a permitir resolver hipótesis</w:t>
      </w:r>
      <w:r w:rsidRPr="00512403">
        <w:rPr>
          <w:color w:val="000000" w:themeColor="text1"/>
        </w:rPr>
        <w:t xml:space="preserve"> con respecto al distanciamiento y resistencia que existe ha</w:t>
      </w:r>
      <w:r w:rsidR="009623B9" w:rsidRPr="00512403">
        <w:rPr>
          <w:color w:val="000000" w:themeColor="text1"/>
        </w:rPr>
        <w:t>cia el desarrollo tecnológico; e</w:t>
      </w:r>
      <w:r w:rsidRPr="00512403">
        <w:rPr>
          <w:color w:val="000000" w:themeColor="text1"/>
        </w:rPr>
        <w:t>l objetivo de la presente investigación es determinar los hábitos de consumo de las Tecnologías de la</w:t>
      </w:r>
      <w:r w:rsidR="009623B9" w:rsidRPr="00512403">
        <w:rPr>
          <w:color w:val="000000" w:themeColor="text1"/>
        </w:rPr>
        <w:t xml:space="preserve"> Información y Comunicación TIC</w:t>
      </w:r>
      <w:r w:rsidRPr="00512403">
        <w:rPr>
          <w:color w:val="000000" w:themeColor="text1"/>
        </w:rPr>
        <w:t xml:space="preserve"> en la población de adultos entre 50 a 65 años en la ciudad de Quito, para proponer el uso responsable de las TIC y con las bases de la investigación se pueda establecer un proyecto que permita familiariz</w:t>
      </w:r>
      <w:r w:rsidR="009623B9" w:rsidRPr="00512403">
        <w:rPr>
          <w:color w:val="000000" w:themeColor="text1"/>
        </w:rPr>
        <w:t xml:space="preserve">ar al adulto con la tecnología. </w:t>
      </w:r>
      <w:r w:rsidRPr="00512403">
        <w:rPr>
          <w:color w:val="000000" w:themeColor="text1"/>
        </w:rPr>
        <w:t>Mediante el método cuantitativo, se realizaron 267 encuestas en la ciudad de Quito a adultos de 50 a 65 años, las mismas que fueron enfocadas en reconocer las prácticas diarias del grupo y su desarrollo con la tecnología.</w:t>
      </w:r>
      <w:r w:rsidR="009623B9" w:rsidRPr="00512403">
        <w:rPr>
          <w:color w:val="000000" w:themeColor="text1"/>
        </w:rPr>
        <w:t xml:space="preserve"> </w:t>
      </w:r>
      <w:r w:rsidRPr="00512403">
        <w:rPr>
          <w:color w:val="000000" w:themeColor="text1"/>
        </w:rPr>
        <w:t xml:space="preserve">Con el resultado, </w:t>
      </w:r>
      <w:r w:rsidRPr="00512403">
        <w:rPr>
          <w:rFonts w:eastAsia="MS Mincho"/>
          <w:color w:val="000000" w:themeColor="text1"/>
        </w:rPr>
        <w:t>la investigación pretende generar un cambio de pensamiento digital, en este caso el de los adultos que mantienen en la actualidad un uso neófito y limitado de las herramientas y servicios tecnológicos. Es necesario analizar los resultados que se obtuvieron</w:t>
      </w:r>
      <w:r w:rsidR="00737C7C" w:rsidRPr="00512403">
        <w:rPr>
          <w:rFonts w:eastAsia="MS Mincho"/>
          <w:color w:val="000000" w:themeColor="text1"/>
        </w:rPr>
        <w:t xml:space="preserve"> </w:t>
      </w:r>
      <w:r w:rsidRPr="00512403">
        <w:rPr>
          <w:rFonts w:eastAsia="MS Mincho"/>
          <w:color w:val="000000" w:themeColor="text1"/>
        </w:rPr>
        <w:t xml:space="preserve">y enfatizar sobre la importancia de la socialización del conocimiento en aras de fortalecer el uso de recursos digitales. </w:t>
      </w:r>
    </w:p>
    <w:p w14:paraId="37F1C292" w14:textId="354443D0" w:rsidR="00C04054" w:rsidRPr="00512403" w:rsidRDefault="00C04054" w:rsidP="00512403">
      <w:pPr>
        <w:rPr>
          <w:color w:val="000000" w:themeColor="text1"/>
          <w:lang w:val="en-US"/>
        </w:rPr>
      </w:pPr>
      <w:r w:rsidRPr="00512403">
        <w:rPr>
          <w:b/>
          <w:color w:val="000000" w:themeColor="text1"/>
        </w:rPr>
        <w:t xml:space="preserve">Palabras </w:t>
      </w:r>
      <w:bookmarkEnd w:id="16"/>
      <w:r w:rsidRPr="00512403">
        <w:rPr>
          <w:b/>
          <w:color w:val="000000" w:themeColor="text1"/>
        </w:rPr>
        <w:t>clave:</w:t>
      </w:r>
      <w:r w:rsidRPr="00512403">
        <w:rPr>
          <w:color w:val="000000" w:themeColor="text1"/>
        </w:rPr>
        <w:t xml:space="preserve"> Tecnología, Interacción, Adultos, Información, Interactividad, Digitalizació</w:t>
      </w:r>
      <w:r w:rsidR="009623B9" w:rsidRPr="00512403">
        <w:rPr>
          <w:color w:val="000000" w:themeColor="text1"/>
        </w:rPr>
        <w:t xml:space="preserve">n, Era Digital. </w:t>
      </w:r>
      <w:r w:rsidR="009623B9" w:rsidRPr="00512403">
        <w:rPr>
          <w:color w:val="000000" w:themeColor="text1"/>
          <w:lang w:val="en-US"/>
        </w:rPr>
        <w:t>Sociedad Red.</w:t>
      </w:r>
    </w:p>
    <w:p w14:paraId="04C42B95" w14:textId="62D60177" w:rsidR="007D3735" w:rsidRPr="00512403" w:rsidRDefault="009623B9" w:rsidP="00512403">
      <w:pPr>
        <w:jc w:val="center"/>
        <w:rPr>
          <w:b/>
          <w:color w:val="000000" w:themeColor="text1"/>
          <w:lang w:val="en-US"/>
        </w:rPr>
      </w:pPr>
      <w:r w:rsidRPr="00512403">
        <w:rPr>
          <w:b/>
          <w:color w:val="000000" w:themeColor="text1"/>
          <w:lang w:val="en-US"/>
        </w:rPr>
        <w:t>Abstract</w:t>
      </w:r>
    </w:p>
    <w:p w14:paraId="74C8B331" w14:textId="2ADC9FE9" w:rsidR="007D3735" w:rsidRPr="00512403" w:rsidRDefault="009623B9" w:rsidP="00512403">
      <w:pPr>
        <w:rPr>
          <w:color w:val="000000" w:themeColor="text1"/>
          <w:lang w:val="en-US"/>
        </w:rPr>
      </w:pPr>
      <w:r w:rsidRPr="00512403">
        <w:rPr>
          <w:color w:val="000000" w:themeColor="text1"/>
          <w:lang w:val="en-US"/>
        </w:rPr>
        <w:t xml:space="preserve">The investigation of the habits of consumption of the TIC in the population of adults gives us an approach on their daily activities in function to the technology, this study </w:t>
      </w:r>
      <w:r w:rsidRPr="00512403">
        <w:rPr>
          <w:color w:val="000000" w:themeColor="text1"/>
          <w:lang w:val="en-US"/>
        </w:rPr>
        <w:lastRenderedPageBreak/>
        <w:t>will allow to solve hypotheses with respect to the distancing and resistance that exists towards the technological development; The objective of this research is to determine the consumption habits of ICT Information and Communication Technologies in the adult population between 50 and 65 years old in the city of Quito, to propose the responsible use of ICT and with the bases of the investigation can establish a project that allows to familiarize the adult with the technology. Through the quantitative method, 267 surveys were conducted in the city of Quito for adults 50 to 65 years of age, which were focused on recognizing the daily practices of the group and their development with technology. With the result, the research aims to generate a change in digital thinking, in this case that of adults who currently maintain a neophyte and limited use of technological tools and services. It is necessary to analyze the results obtained and emphasize the importance of the socialization of knowledge in order to strengthen the use of digital resources.</w:t>
      </w:r>
    </w:p>
    <w:p w14:paraId="201CF670" w14:textId="4703302F" w:rsidR="007D3735" w:rsidRPr="00512403" w:rsidRDefault="007D3735" w:rsidP="00512403">
      <w:pPr>
        <w:rPr>
          <w:color w:val="000000" w:themeColor="text1"/>
          <w:lang w:val="en-US"/>
        </w:rPr>
      </w:pPr>
      <w:r w:rsidRPr="00512403">
        <w:rPr>
          <w:b/>
          <w:color w:val="000000" w:themeColor="text1"/>
          <w:lang w:val="en-US"/>
        </w:rPr>
        <w:t>Key words:</w:t>
      </w:r>
      <w:r w:rsidRPr="00512403">
        <w:rPr>
          <w:color w:val="000000" w:themeColor="text1"/>
          <w:lang w:val="en-US"/>
        </w:rPr>
        <w:t xml:space="preserve"> </w:t>
      </w:r>
      <w:r w:rsidR="009623B9" w:rsidRPr="00512403">
        <w:rPr>
          <w:color w:val="000000" w:themeColor="text1"/>
          <w:lang w:val="en-US"/>
        </w:rPr>
        <w:t>Technology, Interaction, Adults, Information, Interactivity, Digitization, Digital Age, Network Society.</w:t>
      </w:r>
    </w:p>
    <w:p w14:paraId="605C61E0" w14:textId="77777777" w:rsidR="00737C7C" w:rsidRPr="00512403" w:rsidRDefault="00737C7C" w:rsidP="00512403">
      <w:pPr>
        <w:rPr>
          <w:color w:val="000000" w:themeColor="text1"/>
          <w:lang w:val="en-US"/>
        </w:rPr>
      </w:pPr>
    </w:p>
    <w:p w14:paraId="74DBD615" w14:textId="77777777" w:rsidR="006A5C87" w:rsidRPr="008D62DE" w:rsidRDefault="006A5C87" w:rsidP="00512403">
      <w:pPr>
        <w:pStyle w:val="Ttulo2"/>
        <w:spacing w:before="0" w:after="200"/>
        <w:rPr>
          <w:rFonts w:ascii="Times New Roman" w:hAnsi="Times New Roman" w:cs="Times New Roman"/>
          <w:b/>
          <w:color w:val="000000" w:themeColor="text1"/>
        </w:rPr>
      </w:pPr>
      <w:bookmarkStart w:id="17" w:name="_Toc25937316"/>
      <w:r w:rsidRPr="008D62DE">
        <w:rPr>
          <w:rFonts w:ascii="Times New Roman" w:hAnsi="Times New Roman" w:cs="Times New Roman"/>
          <w:b/>
          <w:color w:val="000000" w:themeColor="text1"/>
        </w:rPr>
        <w:t>Introducción</w:t>
      </w:r>
      <w:bookmarkEnd w:id="17"/>
    </w:p>
    <w:p w14:paraId="0BFEE144" w14:textId="0D58B98A" w:rsidR="006A5C87" w:rsidRPr="00512403" w:rsidRDefault="006A5C87" w:rsidP="00512403">
      <w:pPr>
        <w:rPr>
          <w:color w:val="000000" w:themeColor="text1"/>
        </w:rPr>
      </w:pPr>
      <w:r w:rsidRPr="00512403">
        <w:rPr>
          <w:color w:val="000000" w:themeColor="text1"/>
        </w:rPr>
        <w:t>Los adultos mayores son la comunidad con la que se va a llevar a cabo la investigación, los factores a analizar es la educación, accesibilidad y usabilidad del grupo objetivo con respecto a los dispositivos, herramientas y servicios digitales adaptad</w:t>
      </w:r>
      <w:r w:rsidR="005B3543" w:rsidRPr="00512403">
        <w:rPr>
          <w:color w:val="000000" w:themeColor="text1"/>
        </w:rPr>
        <w:t>os a sus actividades cotidianas, en este sentido es necesario determinar</w:t>
      </w:r>
      <w:r w:rsidR="00753823" w:rsidRPr="00512403">
        <w:rPr>
          <w:color w:val="000000" w:themeColor="text1"/>
        </w:rPr>
        <w:t>:</w:t>
      </w:r>
      <w:r w:rsidR="005B3543" w:rsidRPr="00512403">
        <w:rPr>
          <w:color w:val="000000" w:themeColor="text1"/>
        </w:rPr>
        <w:t xml:space="preserve"> ¿Cuáles son los hábitos de consumo de las tecnologías de la información y comunicación TIC en adultos entre 50 a 65 años en la ciudad de Quito? y ¿</w:t>
      </w:r>
      <w:r w:rsidR="00753823" w:rsidRPr="00512403">
        <w:rPr>
          <w:color w:val="000000" w:themeColor="text1"/>
        </w:rPr>
        <w:t>c</w:t>
      </w:r>
      <w:r w:rsidR="005B3543" w:rsidRPr="00512403">
        <w:rPr>
          <w:color w:val="000000" w:themeColor="text1"/>
        </w:rPr>
        <w:t xml:space="preserve">ómo el uso de las Tecnologías de las TIC </w:t>
      </w:r>
      <w:r w:rsidR="003042F6" w:rsidRPr="00512403">
        <w:rPr>
          <w:color w:val="000000" w:themeColor="text1"/>
        </w:rPr>
        <w:t>ha influenciado el aumento de las brechas de comunicación digital?</w:t>
      </w:r>
    </w:p>
    <w:p w14:paraId="4FA04610" w14:textId="2ADBBC24" w:rsidR="006A5C87" w:rsidRPr="00512403" w:rsidRDefault="006A5C87" w:rsidP="00512403">
      <w:pPr>
        <w:rPr>
          <w:color w:val="000000" w:themeColor="text1"/>
        </w:rPr>
      </w:pPr>
      <w:r w:rsidRPr="00512403">
        <w:rPr>
          <w:color w:val="000000" w:themeColor="text1"/>
        </w:rPr>
        <w:t xml:space="preserve">Estos factores forman parte de las variables del estudio porque delimita el objetivo de conocer la facilidad con que los adultos se han involucrado en el uso habitual de herramientas, lenguaje y nuevas formas de interacción mediante dispositivos digitales que se utilizan en la actualidad. </w:t>
      </w:r>
    </w:p>
    <w:p w14:paraId="451E9662" w14:textId="687E0AB5" w:rsidR="006A5C87" w:rsidRPr="00512403" w:rsidRDefault="006A5C87" w:rsidP="00512403">
      <w:pPr>
        <w:rPr>
          <w:color w:val="000000" w:themeColor="text1"/>
        </w:rPr>
      </w:pPr>
      <w:r w:rsidRPr="00512403">
        <w:rPr>
          <w:color w:val="000000" w:themeColor="text1"/>
        </w:rPr>
        <w:t xml:space="preserve">Gracias a la </w:t>
      </w:r>
      <w:r w:rsidR="003042F6" w:rsidRPr="00512403">
        <w:rPr>
          <w:color w:val="000000" w:themeColor="text1"/>
        </w:rPr>
        <w:t>fuerte demanda</w:t>
      </w:r>
      <w:r w:rsidRPr="00512403">
        <w:rPr>
          <w:color w:val="000000" w:themeColor="text1"/>
        </w:rPr>
        <w:t xml:space="preserve"> en temas de comunicación digital, los adultos mayores tienen la oportunidad de involucrarse y reforzar su conocimiento, por medio de la accesibilidad y una c</w:t>
      </w:r>
      <w:r w:rsidR="003042F6" w:rsidRPr="00512403">
        <w:rPr>
          <w:color w:val="000000" w:themeColor="text1"/>
        </w:rPr>
        <w:t>orrecta capacitación sobre</w:t>
      </w:r>
      <w:r w:rsidRPr="00512403">
        <w:rPr>
          <w:color w:val="000000" w:themeColor="text1"/>
        </w:rPr>
        <w:t xml:space="preserve"> los avances tecnológicos, con un </w:t>
      </w:r>
      <w:r w:rsidRPr="00512403">
        <w:rPr>
          <w:color w:val="000000" w:themeColor="text1"/>
        </w:rPr>
        <w:lastRenderedPageBreak/>
        <w:t>adecuado uso sobre las ventajas del mundo digital, el grupo de estudio puede elevar su forma de vivir sin perder un espacio de independencia y mantener un estilo de vida que se irá adaptando a las nuevas generaciones.</w:t>
      </w:r>
    </w:p>
    <w:p w14:paraId="66F81A4D" w14:textId="4BC17A33" w:rsidR="000B4366" w:rsidRPr="00512403" w:rsidRDefault="000B4366" w:rsidP="00512403">
      <w:pPr>
        <w:rPr>
          <w:color w:val="000000" w:themeColor="text1"/>
        </w:rPr>
      </w:pPr>
      <w:r w:rsidRPr="00512403">
        <w:rPr>
          <w:color w:val="000000" w:themeColor="text1"/>
        </w:rPr>
        <w:t>Con el fin de justificar las edades de los adultos de la presente investigación se tomó en cuenta las etapas del desarrollo humano tomando como premisa principal el desarrollo psicológico</w:t>
      </w:r>
      <w:r w:rsidR="00753823" w:rsidRPr="00512403">
        <w:rPr>
          <w:color w:val="000000" w:themeColor="text1"/>
        </w:rPr>
        <w:t>:</w:t>
      </w:r>
    </w:p>
    <w:p w14:paraId="0C971617" w14:textId="4F3BDA66" w:rsidR="00544826" w:rsidRPr="00512403" w:rsidRDefault="00737C7C" w:rsidP="00512403">
      <w:pPr>
        <w:ind w:left="708"/>
        <w:rPr>
          <w:rFonts w:eastAsia="Times New Roman"/>
          <w:color w:val="000000" w:themeColor="text1"/>
          <w:sz w:val="22"/>
          <w:szCs w:val="22"/>
          <w:lang w:eastAsia="es-ES"/>
        </w:rPr>
      </w:pPr>
      <w:r w:rsidRPr="00512403">
        <w:rPr>
          <w:rFonts w:eastAsia="Times New Roman"/>
          <w:color w:val="000000" w:themeColor="text1"/>
          <w:sz w:val="22"/>
          <w:szCs w:val="22"/>
          <w:lang w:eastAsia="es-ES"/>
        </w:rPr>
        <w:t>a</w:t>
      </w:r>
      <w:r w:rsidR="000B4366" w:rsidRPr="00512403">
        <w:rPr>
          <w:rFonts w:eastAsia="Times New Roman"/>
          <w:color w:val="000000" w:themeColor="text1"/>
          <w:sz w:val="22"/>
          <w:szCs w:val="22"/>
          <w:lang w:eastAsia="es-ES"/>
        </w:rPr>
        <w:t>dultos mayores o adultos tardíos (50 a 64 años). En este grupo,</w:t>
      </w:r>
      <w:r w:rsidR="00544826" w:rsidRPr="00512403">
        <w:rPr>
          <w:rFonts w:eastAsia="Times New Roman"/>
          <w:color w:val="000000" w:themeColor="text1"/>
          <w:sz w:val="22"/>
          <w:szCs w:val="22"/>
          <w:lang w:eastAsia="es-ES"/>
        </w:rPr>
        <w:t xml:space="preserve"> </w:t>
      </w:r>
      <w:r w:rsidR="000B4366" w:rsidRPr="00512403">
        <w:rPr>
          <w:rFonts w:eastAsia="Times New Roman"/>
          <w:color w:val="000000" w:themeColor="text1"/>
          <w:sz w:val="22"/>
          <w:szCs w:val="22"/>
          <w:lang w:eastAsia="es-ES"/>
        </w:rPr>
        <w:t>la mayoría enfrenta a la posibilidad de dejar de trabajar. jubilarse. lo que conlleva dos problemas diferentes pero complementarios: qué hacer con el tiempo disponible y la capacidad productiva aún existente, y cómo solventar actividades y la economía del hogar (…) Los Jubilados</w:t>
      </w:r>
      <w:r w:rsidR="00544826" w:rsidRPr="00512403">
        <w:rPr>
          <w:rFonts w:eastAsia="Times New Roman"/>
          <w:color w:val="000000" w:themeColor="text1"/>
          <w:sz w:val="22"/>
          <w:szCs w:val="22"/>
          <w:lang w:eastAsia="es-ES"/>
        </w:rPr>
        <w:t>, c</w:t>
      </w:r>
      <w:r w:rsidR="000B4366" w:rsidRPr="00512403">
        <w:rPr>
          <w:rFonts w:eastAsia="Times New Roman"/>
          <w:color w:val="000000" w:themeColor="text1"/>
          <w:sz w:val="22"/>
          <w:szCs w:val="22"/>
          <w:lang w:eastAsia="es-ES"/>
        </w:rPr>
        <w:t xml:space="preserve">uando el trabajador cumple 65 años puede proceder a jubilarse. Jubilado significa que el trabajador ha dejado de ser tal para pasar a retiro de la actividad económica; y, jubilar es la acción de eximir de la actividad laboral por edad, al mismo tiempo que significa, entre otras acepciones, alegrarse. Por tanto, </w:t>
      </w:r>
      <w:r w:rsidR="00753823" w:rsidRPr="00512403">
        <w:rPr>
          <w:rFonts w:eastAsia="Times New Roman"/>
          <w:color w:val="000000" w:themeColor="text1"/>
          <w:sz w:val="22"/>
          <w:szCs w:val="22"/>
          <w:lang w:eastAsia="es-ES"/>
        </w:rPr>
        <w:t>“</w:t>
      </w:r>
      <w:r w:rsidR="000B4366" w:rsidRPr="00512403">
        <w:rPr>
          <w:rFonts w:eastAsia="Times New Roman"/>
          <w:color w:val="000000" w:themeColor="text1"/>
          <w:sz w:val="22"/>
          <w:szCs w:val="22"/>
          <w:lang w:eastAsia="es-ES"/>
        </w:rPr>
        <w:t>jubilarse</w:t>
      </w:r>
      <w:r w:rsidR="00753823" w:rsidRPr="00512403">
        <w:rPr>
          <w:rFonts w:eastAsia="Times New Roman"/>
          <w:color w:val="000000" w:themeColor="text1"/>
          <w:sz w:val="22"/>
          <w:szCs w:val="22"/>
          <w:lang w:eastAsia="es-ES"/>
        </w:rPr>
        <w:t>”</w:t>
      </w:r>
      <w:r w:rsidR="000B4366" w:rsidRPr="00512403">
        <w:rPr>
          <w:rFonts w:eastAsia="Times New Roman"/>
          <w:color w:val="000000" w:themeColor="text1"/>
          <w:sz w:val="22"/>
          <w:szCs w:val="22"/>
          <w:lang w:eastAsia="es-ES"/>
        </w:rPr>
        <w:t xml:space="preserve"> debiera ser el periodo de vida en que el ser humano recibe (o debiera recibir) </w:t>
      </w:r>
      <w:r w:rsidR="00753823" w:rsidRPr="00512403">
        <w:rPr>
          <w:rFonts w:eastAsia="Times New Roman"/>
          <w:color w:val="000000" w:themeColor="text1"/>
          <w:sz w:val="22"/>
          <w:szCs w:val="22"/>
          <w:lang w:eastAsia="es-ES"/>
        </w:rPr>
        <w:t>“</w:t>
      </w:r>
      <w:r w:rsidR="000B4366" w:rsidRPr="00512403">
        <w:rPr>
          <w:rFonts w:eastAsia="Times New Roman"/>
          <w:color w:val="000000" w:themeColor="text1"/>
          <w:sz w:val="22"/>
          <w:szCs w:val="22"/>
          <w:lang w:eastAsia="es-ES"/>
        </w:rPr>
        <w:t>alegremente</w:t>
      </w:r>
      <w:r w:rsidR="00753823" w:rsidRPr="00512403">
        <w:rPr>
          <w:rFonts w:eastAsia="Times New Roman"/>
          <w:color w:val="000000" w:themeColor="text1"/>
          <w:sz w:val="22"/>
          <w:szCs w:val="22"/>
          <w:lang w:eastAsia="es-ES"/>
        </w:rPr>
        <w:t>”</w:t>
      </w:r>
      <w:r w:rsidR="000B4366" w:rsidRPr="00512403">
        <w:rPr>
          <w:rFonts w:eastAsia="Times New Roman"/>
          <w:color w:val="000000" w:themeColor="text1"/>
          <w:sz w:val="22"/>
          <w:szCs w:val="22"/>
          <w:lang w:eastAsia="es-ES"/>
        </w:rPr>
        <w:t xml:space="preserve"> los beneficios acumulados durante su etapa laboral</w:t>
      </w:r>
      <w:r w:rsidR="00544826" w:rsidRPr="00512403">
        <w:rPr>
          <w:rFonts w:eastAsia="Times New Roman"/>
          <w:color w:val="000000" w:themeColor="text1"/>
          <w:sz w:val="22"/>
          <w:szCs w:val="22"/>
          <w:lang w:eastAsia="es-ES"/>
        </w:rPr>
        <w:t xml:space="preserve"> (…) Los </w:t>
      </w:r>
      <w:r w:rsidR="00753823" w:rsidRPr="00512403">
        <w:rPr>
          <w:rFonts w:eastAsia="Times New Roman"/>
          <w:color w:val="000000" w:themeColor="text1"/>
          <w:sz w:val="22"/>
          <w:szCs w:val="22"/>
          <w:lang w:eastAsia="es-ES"/>
        </w:rPr>
        <w:t>“</w:t>
      </w:r>
      <w:proofErr w:type="spellStart"/>
      <w:r w:rsidR="00544826" w:rsidRPr="00512403">
        <w:rPr>
          <w:rFonts w:eastAsia="Times New Roman"/>
          <w:color w:val="000000" w:themeColor="text1"/>
          <w:sz w:val="22"/>
          <w:szCs w:val="22"/>
          <w:lang w:eastAsia="es-ES"/>
        </w:rPr>
        <w:t>Senectos</w:t>
      </w:r>
      <w:proofErr w:type="spellEnd"/>
      <w:r w:rsidR="00544826" w:rsidRPr="00512403">
        <w:rPr>
          <w:rFonts w:eastAsia="Times New Roman"/>
          <w:color w:val="000000" w:themeColor="text1"/>
          <w:sz w:val="22"/>
          <w:szCs w:val="22"/>
          <w:lang w:eastAsia="es-ES"/>
        </w:rPr>
        <w:t>, s</w:t>
      </w:r>
      <w:r w:rsidR="000B4366" w:rsidRPr="00512403">
        <w:rPr>
          <w:rFonts w:eastAsia="Times New Roman"/>
          <w:color w:val="000000" w:themeColor="text1"/>
          <w:sz w:val="22"/>
          <w:szCs w:val="22"/>
          <w:lang w:eastAsia="es-ES"/>
        </w:rPr>
        <w:t xml:space="preserve">on los adultos de 65 a 74 años. Este término es sinónimo de Vejez. por </w:t>
      </w:r>
      <w:r w:rsidRPr="00512403">
        <w:rPr>
          <w:rFonts w:eastAsia="Times New Roman"/>
          <w:color w:val="000000" w:themeColor="text1"/>
          <w:sz w:val="22"/>
          <w:szCs w:val="22"/>
          <w:lang w:eastAsia="es-ES"/>
        </w:rPr>
        <w:t>tanto,</w:t>
      </w:r>
      <w:r w:rsidR="000B4366" w:rsidRPr="00512403">
        <w:rPr>
          <w:rFonts w:eastAsia="Times New Roman"/>
          <w:color w:val="000000" w:themeColor="text1"/>
          <w:sz w:val="22"/>
          <w:szCs w:val="22"/>
          <w:lang w:eastAsia="es-ES"/>
        </w:rPr>
        <w:t xml:space="preserve"> significa ancianidad</w:t>
      </w:r>
      <w:r w:rsidR="00544826" w:rsidRPr="00512403">
        <w:rPr>
          <w:rFonts w:eastAsia="Times New Roman"/>
          <w:color w:val="000000" w:themeColor="text1"/>
          <w:sz w:val="22"/>
          <w:szCs w:val="22"/>
          <w:lang w:eastAsia="es-ES"/>
        </w:rPr>
        <w:t xml:space="preserve">. </w:t>
      </w:r>
      <w:sdt>
        <w:sdtPr>
          <w:rPr>
            <w:rFonts w:eastAsia="Times New Roman"/>
            <w:color w:val="000000" w:themeColor="text1"/>
            <w:sz w:val="22"/>
            <w:szCs w:val="22"/>
            <w:lang w:eastAsia="es-ES"/>
          </w:rPr>
          <w:id w:val="-441540831"/>
          <w:citation/>
        </w:sdtPr>
        <w:sdtContent>
          <w:r w:rsidR="001816AB" w:rsidRPr="00512403">
            <w:rPr>
              <w:rFonts w:eastAsia="Times New Roman"/>
              <w:color w:val="000000" w:themeColor="text1"/>
              <w:sz w:val="22"/>
              <w:szCs w:val="22"/>
              <w:lang w:eastAsia="es-ES"/>
            </w:rPr>
            <w:fldChar w:fldCharType="begin"/>
          </w:r>
          <w:r w:rsidR="001816AB" w:rsidRPr="00512403">
            <w:rPr>
              <w:rFonts w:eastAsia="Times New Roman"/>
              <w:color w:val="000000" w:themeColor="text1"/>
              <w:sz w:val="22"/>
              <w:szCs w:val="22"/>
              <w:lang w:eastAsia="es-ES"/>
            </w:rPr>
            <w:instrText xml:space="preserve">CITATION Man \p 112 \l 1034 </w:instrText>
          </w:r>
          <w:r w:rsidR="001816AB" w:rsidRPr="00512403">
            <w:rPr>
              <w:rFonts w:eastAsia="Times New Roman"/>
              <w:color w:val="000000" w:themeColor="text1"/>
              <w:sz w:val="22"/>
              <w:szCs w:val="22"/>
              <w:lang w:eastAsia="es-ES"/>
            </w:rPr>
            <w:fldChar w:fldCharType="separate"/>
          </w:r>
          <w:r w:rsidR="00AB73CA" w:rsidRPr="00512403">
            <w:rPr>
              <w:rFonts w:eastAsia="Times New Roman"/>
              <w:noProof/>
              <w:color w:val="000000" w:themeColor="text1"/>
              <w:sz w:val="22"/>
              <w:szCs w:val="22"/>
              <w:lang w:eastAsia="es-ES"/>
            </w:rPr>
            <w:t>(Mansilla, 200, p. 112)</w:t>
          </w:r>
          <w:r w:rsidR="001816AB" w:rsidRPr="00512403">
            <w:rPr>
              <w:rFonts w:eastAsia="Times New Roman"/>
              <w:color w:val="000000" w:themeColor="text1"/>
              <w:sz w:val="22"/>
              <w:szCs w:val="22"/>
              <w:lang w:eastAsia="es-ES"/>
            </w:rPr>
            <w:fldChar w:fldCharType="end"/>
          </w:r>
        </w:sdtContent>
      </w:sdt>
    </w:p>
    <w:p w14:paraId="4F3BDFF4" w14:textId="76C24F4E" w:rsidR="006A5C87" w:rsidRPr="00512403" w:rsidRDefault="006A5C87" w:rsidP="00512403">
      <w:pPr>
        <w:rPr>
          <w:rFonts w:eastAsia="Times New Roman"/>
          <w:color w:val="000000" w:themeColor="text1"/>
        </w:rPr>
      </w:pPr>
      <w:r w:rsidRPr="00512403">
        <w:rPr>
          <w:color w:val="000000" w:themeColor="text1"/>
        </w:rPr>
        <w:t xml:space="preserve">Los adultos representan uno de los grupos de mayor vulnerabilidad y es por eso que mediante la academia se debe trabajar en esta problemática y crear una sociedad fomentando la </w:t>
      </w:r>
      <w:r w:rsidR="00753823" w:rsidRPr="00512403">
        <w:rPr>
          <w:color w:val="000000" w:themeColor="text1"/>
        </w:rPr>
        <w:t>“</w:t>
      </w:r>
      <w:r w:rsidRPr="00512403">
        <w:rPr>
          <w:color w:val="000000" w:themeColor="text1"/>
        </w:rPr>
        <w:t>inclusión digital</w:t>
      </w:r>
      <w:r w:rsidR="00753823" w:rsidRPr="00512403">
        <w:rPr>
          <w:color w:val="000000" w:themeColor="text1"/>
        </w:rPr>
        <w:t>”</w:t>
      </w:r>
      <w:r w:rsidRPr="00512403">
        <w:rPr>
          <w:color w:val="000000" w:themeColor="text1"/>
        </w:rPr>
        <w:t xml:space="preserve"> de los adultos, donde se puedan </w:t>
      </w:r>
      <w:r w:rsidR="00753823" w:rsidRPr="00512403">
        <w:rPr>
          <w:color w:val="000000" w:themeColor="text1"/>
        </w:rPr>
        <w:t>“</w:t>
      </w:r>
      <w:r w:rsidRPr="00512403">
        <w:rPr>
          <w:rFonts w:eastAsia="Times New Roman"/>
          <w:color w:val="000000" w:themeColor="text1"/>
        </w:rPr>
        <w:t>articular programas de alfabetización digital que permitan el acceso universal a las TIC y que permitan avanzar hacia una sociedad realmente inclusiva y justa</w:t>
      </w:r>
      <w:r w:rsidR="00753823" w:rsidRPr="00512403">
        <w:rPr>
          <w:rFonts w:eastAsia="Times New Roman"/>
          <w:color w:val="000000" w:themeColor="text1"/>
        </w:rPr>
        <w:t>”</w:t>
      </w:r>
      <w:r w:rsidRPr="00512403">
        <w:rPr>
          <w:rFonts w:eastAsia="Times New Roman"/>
          <w:color w:val="000000" w:themeColor="text1"/>
        </w:rPr>
        <w:t xml:space="preserve"> </w:t>
      </w:r>
      <w:sdt>
        <w:sdtPr>
          <w:rPr>
            <w:rFonts w:eastAsia="Times New Roman"/>
            <w:color w:val="000000" w:themeColor="text1"/>
          </w:rPr>
          <w:id w:val="721254327"/>
          <w:citation/>
        </w:sdtPr>
        <w:sdtContent>
          <w:r w:rsidRPr="00512403">
            <w:rPr>
              <w:rFonts w:eastAsia="Times New Roman"/>
              <w:color w:val="000000" w:themeColor="text1"/>
            </w:rPr>
            <w:fldChar w:fldCharType="begin"/>
          </w:r>
          <w:r w:rsidR="00891A8C" w:rsidRPr="00512403">
            <w:rPr>
              <w:rFonts w:eastAsia="Times New Roman"/>
              <w:color w:val="000000" w:themeColor="text1"/>
            </w:rPr>
            <w:instrText xml:space="preserve">CITATION Tra081 \p 3 \l 1034 </w:instrText>
          </w:r>
          <w:r w:rsidRPr="00512403">
            <w:rPr>
              <w:rFonts w:eastAsia="Times New Roman"/>
              <w:color w:val="000000" w:themeColor="text1"/>
            </w:rPr>
            <w:fldChar w:fldCharType="separate"/>
          </w:r>
          <w:r w:rsidR="00AB73CA" w:rsidRPr="00512403">
            <w:rPr>
              <w:rFonts w:eastAsia="Times New Roman"/>
              <w:noProof/>
              <w:color w:val="000000" w:themeColor="text1"/>
            </w:rPr>
            <w:t>(Travieso &amp; Planella, 2008, p. 3)</w:t>
          </w:r>
          <w:r w:rsidRPr="00512403">
            <w:rPr>
              <w:rFonts w:eastAsia="Times New Roman"/>
              <w:color w:val="000000" w:themeColor="text1"/>
            </w:rPr>
            <w:fldChar w:fldCharType="end"/>
          </w:r>
        </w:sdtContent>
      </w:sdt>
      <w:r w:rsidR="00737C7C" w:rsidRPr="00512403">
        <w:rPr>
          <w:rFonts w:eastAsia="Times New Roman"/>
          <w:color w:val="000000" w:themeColor="text1"/>
        </w:rPr>
        <w:t>.</w:t>
      </w:r>
    </w:p>
    <w:p w14:paraId="1DAD2B43" w14:textId="435B569E" w:rsidR="006A5C87" w:rsidRPr="00512403" w:rsidRDefault="006A5C87" w:rsidP="00512403">
      <w:pPr>
        <w:rPr>
          <w:rFonts w:eastAsia="Times New Roman"/>
          <w:color w:val="000000" w:themeColor="text1"/>
        </w:rPr>
      </w:pPr>
      <w:r w:rsidRPr="00512403">
        <w:rPr>
          <w:rFonts w:eastAsia="Times New Roman"/>
          <w:color w:val="000000" w:themeColor="text1"/>
        </w:rPr>
        <w:t xml:space="preserve">La democratización del acceso a las tecnologías de la información y la </w:t>
      </w:r>
      <w:r w:rsidR="00737C7C" w:rsidRPr="00512403">
        <w:rPr>
          <w:rFonts w:eastAsia="Times New Roman"/>
          <w:color w:val="000000" w:themeColor="text1"/>
        </w:rPr>
        <w:t>comunicación</w:t>
      </w:r>
      <w:r w:rsidRPr="00512403">
        <w:rPr>
          <w:rFonts w:eastAsia="Times New Roman"/>
          <w:color w:val="000000" w:themeColor="text1"/>
        </w:rPr>
        <w:t xml:space="preserve"> resulta la única vía posible para disminuir esta desigualdad, posibilitando así, que las personas consigan incorporar a sus rutinas diarias la utilización de estas tecnologías, de sus servicios, contenidos y aplicaciones, pero fundamentalmente que sean capaces de usarlas y darles un sentido útil en sus labores diarias. Este fenómeno que abarca aspectos del desarrollo de políticas sociales en relación al uso igualitario y equitativo de las nuevas tecnologías de la información y la comunicación por parte de la sociedad, se denomina Inclusión Digital y fue considerado por la UNESCO como un derecho humano. </w:t>
      </w:r>
      <w:sdt>
        <w:sdtPr>
          <w:rPr>
            <w:rFonts w:eastAsia="Times New Roman"/>
            <w:color w:val="000000" w:themeColor="text1"/>
          </w:rPr>
          <w:id w:val="1875419644"/>
          <w:citation/>
        </w:sdtPr>
        <w:sdtContent>
          <w:r w:rsidRPr="00512403">
            <w:rPr>
              <w:rFonts w:eastAsia="Times New Roman"/>
              <w:color w:val="000000" w:themeColor="text1"/>
            </w:rPr>
            <w:fldChar w:fldCharType="begin"/>
          </w:r>
          <w:r w:rsidR="00F63B36" w:rsidRPr="00512403">
            <w:rPr>
              <w:rFonts w:eastAsia="Times New Roman"/>
              <w:color w:val="000000" w:themeColor="text1"/>
            </w:rPr>
            <w:instrText xml:space="preserve">CITATION Bis15 \p 2 \l 1034 </w:instrText>
          </w:r>
          <w:r w:rsidRPr="00512403">
            <w:rPr>
              <w:rFonts w:eastAsia="Times New Roman"/>
              <w:color w:val="000000" w:themeColor="text1"/>
            </w:rPr>
            <w:fldChar w:fldCharType="separate"/>
          </w:r>
          <w:r w:rsidR="00AB73CA" w:rsidRPr="00512403">
            <w:rPr>
              <w:rFonts w:eastAsia="Times New Roman"/>
              <w:noProof/>
              <w:color w:val="000000" w:themeColor="text1"/>
            </w:rPr>
            <w:t>(Bisset Alvarez, Grossi de Carvalho, &amp; Borsetti Gregorio Vidotti, 2015, p. 2)</w:t>
          </w:r>
          <w:r w:rsidRPr="00512403">
            <w:rPr>
              <w:rFonts w:eastAsia="Times New Roman"/>
              <w:color w:val="000000" w:themeColor="text1"/>
            </w:rPr>
            <w:fldChar w:fldCharType="end"/>
          </w:r>
        </w:sdtContent>
      </w:sdt>
      <w:r w:rsidR="00737C7C" w:rsidRPr="00512403">
        <w:rPr>
          <w:rFonts w:eastAsia="Times New Roman"/>
          <w:color w:val="000000" w:themeColor="text1"/>
        </w:rPr>
        <w:t>.</w:t>
      </w:r>
    </w:p>
    <w:p w14:paraId="17616788" w14:textId="2F7372C2" w:rsidR="006A5C87" w:rsidRPr="00512403" w:rsidRDefault="006A5C87" w:rsidP="00512403">
      <w:pPr>
        <w:rPr>
          <w:color w:val="000000" w:themeColor="text1"/>
        </w:rPr>
      </w:pPr>
      <w:r w:rsidRPr="00512403">
        <w:rPr>
          <w:color w:val="000000" w:themeColor="text1"/>
        </w:rPr>
        <w:lastRenderedPageBreak/>
        <w:t>La exclusión tecnológica de esta población pone en riesgo su calidad de vida en un mundo que se encuentra globalizado, no solo por el desconocimiento de herramientas tecnológicas, sino por el aislamiento de las funciones en diferentes sectores: servicios públicos y privados, poniendo de ejemplo a los servicios bancarios, servicios básicos y trámites en instituciones como el Instituto Ecuatoriano de Seguridad Social (</w:t>
      </w:r>
      <w:proofErr w:type="spellStart"/>
      <w:r w:rsidRPr="00512403">
        <w:rPr>
          <w:color w:val="000000" w:themeColor="text1"/>
        </w:rPr>
        <w:t>IESS</w:t>
      </w:r>
      <w:proofErr w:type="spellEnd"/>
      <w:r w:rsidRPr="00512403">
        <w:rPr>
          <w:color w:val="000000" w:themeColor="text1"/>
        </w:rPr>
        <w:t>), que en su mayoría es de interés de los adultos, con toda esta problemática las brechas digitales y la falta de inclusión ya se establece como parte de las dinámicas sociales diferenciadas.</w:t>
      </w:r>
      <w:r w:rsidR="00737C7C" w:rsidRPr="00512403">
        <w:rPr>
          <w:color w:val="000000" w:themeColor="text1"/>
        </w:rPr>
        <w:t xml:space="preserve"> Se puede decir que:</w:t>
      </w:r>
    </w:p>
    <w:p w14:paraId="0110E057" w14:textId="5DF9F444" w:rsidR="006A5C87" w:rsidRPr="00512403" w:rsidRDefault="006A5C87" w:rsidP="00512403">
      <w:pPr>
        <w:ind w:left="708"/>
        <w:rPr>
          <w:color w:val="000000" w:themeColor="text1"/>
          <w:sz w:val="22"/>
          <w:szCs w:val="22"/>
        </w:rPr>
      </w:pPr>
      <w:r w:rsidRPr="00512403">
        <w:rPr>
          <w:color w:val="000000" w:themeColor="text1"/>
          <w:sz w:val="22"/>
          <w:szCs w:val="22"/>
        </w:rPr>
        <w:t xml:space="preserve">la brecha digital necesita ser medida no </w:t>
      </w:r>
      <w:r w:rsidR="00737C7C" w:rsidRPr="00512403">
        <w:rPr>
          <w:color w:val="000000" w:themeColor="text1"/>
          <w:sz w:val="22"/>
          <w:szCs w:val="22"/>
        </w:rPr>
        <w:t>solo</w:t>
      </w:r>
      <w:r w:rsidRPr="00512403">
        <w:rPr>
          <w:color w:val="000000" w:themeColor="text1"/>
          <w:sz w:val="22"/>
          <w:szCs w:val="22"/>
        </w:rPr>
        <w:t xml:space="preserve"> en términos del número de teléfonos, número de computadoras y sitios de internet, sino también en términos de opciones, facilidades y costos adecuados para el acceso a la red y a programas de capacitación y educación que permitan optimizar el uso de la infraestructura instalada.</w:t>
      </w:r>
      <w:sdt>
        <w:sdtPr>
          <w:rPr>
            <w:color w:val="000000" w:themeColor="text1"/>
            <w:sz w:val="22"/>
            <w:szCs w:val="22"/>
          </w:rPr>
          <w:id w:val="1957906697"/>
          <w:citation/>
        </w:sdtPr>
        <w:sdtContent>
          <w:r w:rsidRPr="00512403">
            <w:rPr>
              <w:color w:val="000000" w:themeColor="text1"/>
              <w:sz w:val="22"/>
              <w:szCs w:val="22"/>
            </w:rPr>
            <w:fldChar w:fldCharType="begin"/>
          </w:r>
          <w:r w:rsidR="00D52F9F" w:rsidRPr="00512403">
            <w:rPr>
              <w:color w:val="000000" w:themeColor="text1"/>
              <w:sz w:val="22"/>
              <w:szCs w:val="22"/>
            </w:rPr>
            <w:instrText xml:space="preserve">CITATION Ser031 \p 4 \l 1034 </w:instrText>
          </w:r>
          <w:r w:rsidRPr="00512403">
            <w:rPr>
              <w:color w:val="000000" w:themeColor="text1"/>
              <w:sz w:val="22"/>
              <w:szCs w:val="22"/>
            </w:rPr>
            <w:fldChar w:fldCharType="separate"/>
          </w:r>
          <w:r w:rsidR="00AB73CA" w:rsidRPr="00512403">
            <w:rPr>
              <w:noProof/>
              <w:color w:val="000000" w:themeColor="text1"/>
              <w:sz w:val="22"/>
              <w:szCs w:val="22"/>
            </w:rPr>
            <w:t xml:space="preserve"> (Serrano Santoyo &amp; Martínez Martínez , 2003, p. 4)</w:t>
          </w:r>
          <w:r w:rsidRPr="00512403">
            <w:rPr>
              <w:color w:val="000000" w:themeColor="text1"/>
              <w:sz w:val="22"/>
              <w:szCs w:val="22"/>
            </w:rPr>
            <w:fldChar w:fldCharType="end"/>
          </w:r>
        </w:sdtContent>
      </w:sdt>
    </w:p>
    <w:p w14:paraId="583BD6D9" w14:textId="77736CF0" w:rsidR="00720763" w:rsidRPr="00512403" w:rsidRDefault="006A5C87" w:rsidP="00512403">
      <w:pPr>
        <w:rPr>
          <w:color w:val="000000" w:themeColor="text1"/>
        </w:rPr>
      </w:pPr>
      <w:r w:rsidRPr="00512403">
        <w:rPr>
          <w:color w:val="000000" w:themeColor="text1"/>
        </w:rPr>
        <w:t>Co</w:t>
      </w:r>
      <w:r w:rsidR="003042F6" w:rsidRPr="00512403">
        <w:rPr>
          <w:color w:val="000000" w:themeColor="text1"/>
        </w:rPr>
        <w:t>n esto es importante destacar los</w:t>
      </w:r>
      <w:r w:rsidRPr="00512403">
        <w:rPr>
          <w:color w:val="000000" w:themeColor="text1"/>
        </w:rPr>
        <w:t xml:space="preserve"> objetivo</w:t>
      </w:r>
      <w:r w:rsidR="003042F6" w:rsidRPr="00512403">
        <w:rPr>
          <w:color w:val="000000" w:themeColor="text1"/>
        </w:rPr>
        <w:t>s</w:t>
      </w:r>
      <w:r w:rsidRPr="00512403">
        <w:rPr>
          <w:color w:val="000000" w:themeColor="text1"/>
        </w:rPr>
        <w:t xml:space="preserve"> de la presente investigación en determinar los hábitos de consumo de las TIC en adultos</w:t>
      </w:r>
      <w:r w:rsidR="003042F6" w:rsidRPr="00512403">
        <w:rPr>
          <w:color w:val="000000" w:themeColor="text1"/>
        </w:rPr>
        <w:t>, evidenciar las políticas públicas de inclusión digital que influyen en la disminución de las brechas de comunicación digital y plantear posibles soluciones orientadas a disminuir la brecha de comunicación digital y el consumo saludable de las TIC en adultos de 50 a 65 años en la ciudad de Quito.</w:t>
      </w:r>
    </w:p>
    <w:p w14:paraId="40B53E2B" w14:textId="004E3198" w:rsidR="001816AB" w:rsidRPr="008D62DE" w:rsidRDefault="006A5C87" w:rsidP="00512403">
      <w:pPr>
        <w:pStyle w:val="Ttulo2"/>
        <w:spacing w:before="0" w:after="200"/>
        <w:rPr>
          <w:rFonts w:ascii="Times New Roman" w:hAnsi="Times New Roman" w:cs="Times New Roman"/>
          <w:b/>
          <w:color w:val="000000" w:themeColor="text1"/>
        </w:rPr>
      </w:pPr>
      <w:bookmarkStart w:id="18" w:name="_Toc25937317"/>
      <w:r w:rsidRPr="008D62DE">
        <w:rPr>
          <w:rFonts w:ascii="Times New Roman" w:hAnsi="Times New Roman" w:cs="Times New Roman"/>
          <w:b/>
          <w:color w:val="000000" w:themeColor="text1"/>
        </w:rPr>
        <w:t>Estado de la cuestión</w:t>
      </w:r>
      <w:bookmarkEnd w:id="18"/>
    </w:p>
    <w:p w14:paraId="6755A707" w14:textId="5785A91B" w:rsidR="00123C37" w:rsidRPr="00512403" w:rsidRDefault="007E4296" w:rsidP="00512403">
      <w:pPr>
        <w:rPr>
          <w:rFonts w:eastAsia="Times New Roman"/>
          <w:color w:val="000000" w:themeColor="text1"/>
          <w:sz w:val="20"/>
          <w:szCs w:val="20"/>
          <w:lang w:eastAsia="es-ES"/>
        </w:rPr>
      </w:pPr>
      <w:r w:rsidRPr="00512403">
        <w:rPr>
          <w:color w:val="000000" w:themeColor="text1"/>
        </w:rPr>
        <w:t>Por la relevancia de las TIC en el último siglo es importante realizar un estudio sobre los nuevos hábitos a los que la sociedad ha tenido que adaptarse desde la economía, política, discursos y representaciones sociales.</w:t>
      </w:r>
      <w:r w:rsidR="00123C37" w:rsidRPr="00512403">
        <w:rPr>
          <w:color w:val="000000" w:themeColor="text1"/>
        </w:rPr>
        <w:t xml:space="preserve"> Es necesario establecer la definición sobre los nuevos hábitos que dominan a la sociedad actual, </w:t>
      </w:r>
      <w:r w:rsidR="00753823" w:rsidRPr="00512403">
        <w:rPr>
          <w:color w:val="000000" w:themeColor="text1"/>
        </w:rPr>
        <w:t>“</w:t>
      </w:r>
      <w:r w:rsidR="00123C37" w:rsidRPr="00512403">
        <w:rPr>
          <w:rFonts w:eastAsia="Times New Roman"/>
          <w:color w:val="000000" w:themeColor="text1"/>
          <w:shd w:val="clear" w:color="auto" w:fill="FBFBFB"/>
          <w:lang w:eastAsia="es-ES"/>
        </w:rPr>
        <w:t>un hábito es una costumbre o acción que se realiza en repetidas veces. En el mundo de la comunicación digital, los hábitos se tienen en cuenta desde el punto de vista del consumo y se refieren al comportamiento y costumbres que posee el consumidor</w:t>
      </w:r>
      <w:r w:rsidR="00753823" w:rsidRPr="00512403">
        <w:rPr>
          <w:rFonts w:eastAsia="Times New Roman"/>
          <w:color w:val="000000" w:themeColor="text1"/>
          <w:shd w:val="clear" w:color="auto" w:fill="FBFBFB"/>
          <w:lang w:eastAsia="es-ES"/>
        </w:rPr>
        <w:t>”</w:t>
      </w:r>
      <w:sdt>
        <w:sdtPr>
          <w:rPr>
            <w:rFonts w:eastAsia="Times New Roman"/>
            <w:color w:val="000000" w:themeColor="text1"/>
            <w:shd w:val="clear" w:color="auto" w:fill="FBFBFB"/>
            <w:lang w:eastAsia="es-ES"/>
          </w:rPr>
          <w:id w:val="-419110088"/>
          <w:citation/>
        </w:sdtPr>
        <w:sdtContent>
          <w:r w:rsidR="00123C37" w:rsidRPr="00512403">
            <w:rPr>
              <w:rFonts w:eastAsia="Times New Roman"/>
              <w:color w:val="000000" w:themeColor="text1"/>
              <w:shd w:val="clear" w:color="auto" w:fill="FBFBFB"/>
              <w:lang w:eastAsia="es-ES"/>
            </w:rPr>
            <w:fldChar w:fldCharType="begin"/>
          </w:r>
          <w:r w:rsidR="00123C37" w:rsidRPr="00512403">
            <w:rPr>
              <w:rFonts w:eastAsia="Times New Roman"/>
              <w:color w:val="000000" w:themeColor="text1"/>
              <w:lang w:eastAsia="es-ES"/>
            </w:rPr>
            <w:instrText xml:space="preserve">CITATION Cit16 \p 1 \l 1034 </w:instrText>
          </w:r>
          <w:r w:rsidR="00123C37" w:rsidRPr="00512403">
            <w:rPr>
              <w:rFonts w:eastAsia="Times New Roman"/>
              <w:color w:val="000000" w:themeColor="text1"/>
              <w:shd w:val="clear" w:color="auto" w:fill="FBFBFB"/>
              <w:lang w:eastAsia="es-ES"/>
            </w:rPr>
            <w:fldChar w:fldCharType="separate"/>
          </w:r>
          <w:r w:rsidR="00AB73CA" w:rsidRPr="00512403">
            <w:rPr>
              <w:rFonts w:eastAsia="Times New Roman"/>
              <w:noProof/>
              <w:color w:val="000000" w:themeColor="text1"/>
              <w:lang w:eastAsia="es-ES"/>
            </w:rPr>
            <w:t xml:space="preserve"> (CitySEM, 2016, p. 1)</w:t>
          </w:r>
          <w:r w:rsidR="00123C37" w:rsidRPr="00512403">
            <w:rPr>
              <w:rFonts w:eastAsia="Times New Roman"/>
              <w:color w:val="000000" w:themeColor="text1"/>
              <w:shd w:val="clear" w:color="auto" w:fill="FBFBFB"/>
              <w:lang w:eastAsia="es-ES"/>
            </w:rPr>
            <w:fldChar w:fldCharType="end"/>
          </w:r>
        </w:sdtContent>
      </w:sdt>
      <w:r w:rsidR="00737C7C" w:rsidRPr="00512403">
        <w:rPr>
          <w:rFonts w:eastAsia="Times New Roman"/>
          <w:color w:val="000000" w:themeColor="text1"/>
          <w:shd w:val="clear" w:color="auto" w:fill="FBFBFB"/>
          <w:lang w:eastAsia="es-ES"/>
        </w:rPr>
        <w:t>.</w:t>
      </w:r>
    </w:p>
    <w:p w14:paraId="67D68DD0" w14:textId="01DEA69D" w:rsidR="006A5C87" w:rsidRPr="00512403" w:rsidRDefault="006A5C87" w:rsidP="00512403">
      <w:pPr>
        <w:widowControl w:val="0"/>
        <w:autoSpaceDE w:val="0"/>
        <w:autoSpaceDN w:val="0"/>
        <w:adjustRightInd w:val="0"/>
        <w:rPr>
          <w:color w:val="000000" w:themeColor="text1"/>
        </w:rPr>
      </w:pPr>
      <w:r w:rsidRPr="00512403">
        <w:rPr>
          <w:color w:val="000000" w:themeColor="text1"/>
        </w:rPr>
        <w:t>Las grandes empresas han fomentado el uso de las nuevas tecnologías entre sus colaboradores, logrando que sean parte del día a día; la tecnología</w:t>
      </w:r>
      <w:r w:rsidR="00737C7C" w:rsidRPr="00512403">
        <w:rPr>
          <w:color w:val="000000" w:themeColor="text1"/>
        </w:rPr>
        <w:t xml:space="preserve"> </w:t>
      </w:r>
      <w:r w:rsidRPr="00512403">
        <w:rPr>
          <w:color w:val="000000" w:themeColor="text1"/>
        </w:rPr>
        <w:t xml:space="preserve">se ha implantado de forma permanente en cada uno de los imaginarios de esta sociedad, como destaca </w:t>
      </w:r>
      <w:proofErr w:type="spellStart"/>
      <w:r w:rsidRPr="00512403">
        <w:rPr>
          <w:color w:val="000000" w:themeColor="text1"/>
        </w:rPr>
        <w:t>Cecchini</w:t>
      </w:r>
      <w:proofErr w:type="spellEnd"/>
      <w:r w:rsidRPr="00512403">
        <w:rPr>
          <w:color w:val="000000" w:themeColor="text1"/>
        </w:rPr>
        <w:t xml:space="preserve"> sobre los beneficios de las TIC, y la responsabilidad de los Gobiernos de cada país en implementar las políticas adecuadas para asegurar la distribución del conocimiento tecnológico en cada uno de sus ciudadanos</w:t>
      </w:r>
      <w:r w:rsidR="00737C7C" w:rsidRPr="00512403">
        <w:rPr>
          <w:color w:val="000000" w:themeColor="text1"/>
        </w:rPr>
        <w:t>:</w:t>
      </w:r>
    </w:p>
    <w:p w14:paraId="24123F55" w14:textId="3FEA536E" w:rsidR="006A5C87" w:rsidRPr="00512403" w:rsidRDefault="006A5C87" w:rsidP="00512403">
      <w:pPr>
        <w:widowControl w:val="0"/>
        <w:autoSpaceDE w:val="0"/>
        <w:autoSpaceDN w:val="0"/>
        <w:adjustRightInd w:val="0"/>
        <w:ind w:left="708"/>
        <w:rPr>
          <w:color w:val="000000" w:themeColor="text1"/>
          <w:sz w:val="22"/>
          <w:szCs w:val="22"/>
        </w:rPr>
      </w:pPr>
      <w:r w:rsidRPr="00512403">
        <w:rPr>
          <w:color w:val="000000" w:themeColor="text1"/>
          <w:sz w:val="22"/>
          <w:szCs w:val="22"/>
        </w:rPr>
        <w:lastRenderedPageBreak/>
        <w:t xml:space="preserve">El aprovechamiento de los potenciales beneficios de las TIC para el desarrollo no es un proceso automático y depende no </w:t>
      </w:r>
      <w:r w:rsidR="00737C7C" w:rsidRPr="00512403">
        <w:rPr>
          <w:color w:val="000000" w:themeColor="text1"/>
          <w:sz w:val="22"/>
          <w:szCs w:val="22"/>
        </w:rPr>
        <w:t>solo</w:t>
      </w:r>
      <w:r w:rsidRPr="00512403">
        <w:rPr>
          <w:color w:val="000000" w:themeColor="text1"/>
          <w:sz w:val="22"/>
          <w:szCs w:val="22"/>
        </w:rPr>
        <w:t xml:space="preserve"> de la presencia de una infraestructura de bajos costos, sino que también de la cuidadosa y atenta formulación y diseño de políticas públicas por el lado de la demanda que tengan en cuenta los obstáculos enfrentados por los pobres. Por ende, se necesitan políticas públicas que consideren cuidadosamente el papel de los intermediarios que sirven de puente entre los pobres y las TIC, así como la participación de las comunidades locales en los proyectos y programas TIC. </w:t>
      </w:r>
      <w:sdt>
        <w:sdtPr>
          <w:rPr>
            <w:color w:val="000000" w:themeColor="text1"/>
            <w:sz w:val="22"/>
            <w:szCs w:val="22"/>
          </w:rPr>
          <w:id w:val="556514763"/>
          <w:citation/>
        </w:sdtPr>
        <w:sdtContent>
          <w:r w:rsidRPr="00512403">
            <w:rPr>
              <w:color w:val="000000" w:themeColor="text1"/>
              <w:sz w:val="22"/>
              <w:szCs w:val="22"/>
            </w:rPr>
            <w:fldChar w:fldCharType="begin"/>
          </w:r>
          <w:r w:rsidR="00F63B36" w:rsidRPr="00512403">
            <w:rPr>
              <w:color w:val="000000" w:themeColor="text1"/>
              <w:sz w:val="22"/>
              <w:szCs w:val="22"/>
            </w:rPr>
            <w:instrText xml:space="preserve">CITATION Cec05 \p 8 \l 1034 </w:instrText>
          </w:r>
          <w:r w:rsidRPr="00512403">
            <w:rPr>
              <w:color w:val="000000" w:themeColor="text1"/>
              <w:sz w:val="22"/>
              <w:szCs w:val="22"/>
            </w:rPr>
            <w:fldChar w:fldCharType="separate"/>
          </w:r>
          <w:r w:rsidR="00AB73CA" w:rsidRPr="00512403">
            <w:rPr>
              <w:noProof/>
              <w:color w:val="000000" w:themeColor="text1"/>
              <w:sz w:val="22"/>
              <w:szCs w:val="22"/>
            </w:rPr>
            <w:t>(Cecchini, 2005, p. 8)</w:t>
          </w:r>
          <w:r w:rsidRPr="00512403">
            <w:rPr>
              <w:color w:val="000000" w:themeColor="text1"/>
              <w:sz w:val="22"/>
              <w:szCs w:val="22"/>
            </w:rPr>
            <w:fldChar w:fldCharType="end"/>
          </w:r>
        </w:sdtContent>
      </w:sdt>
    </w:p>
    <w:p w14:paraId="08EDB7C8" w14:textId="0AF05382" w:rsidR="006A5C87" w:rsidRPr="00512403" w:rsidRDefault="006A5C87" w:rsidP="00512403">
      <w:pPr>
        <w:rPr>
          <w:color w:val="000000" w:themeColor="text1"/>
        </w:rPr>
      </w:pPr>
      <w:r w:rsidRPr="00512403">
        <w:rPr>
          <w:color w:val="000000" w:themeColor="text1"/>
        </w:rPr>
        <w:t>La Presidencia, El Ministerio de Telecomunicaciones y el Ministerio de Educación como organismos del Gobierno del Ecuador se han visto en la obligación de adaptar sus procesos y planes de desarrollo al progreso tecnológico mundial, con el fin de mantener políticas adaptadas a las nuevas tendencias y amenazas del mundo actual y ser competitivos en el mercado y fomentar las atracciones turísticas</w:t>
      </w:r>
      <w:r w:rsidR="00737C7C" w:rsidRPr="00512403">
        <w:rPr>
          <w:color w:val="000000" w:themeColor="text1"/>
        </w:rPr>
        <w:t>:</w:t>
      </w:r>
    </w:p>
    <w:p w14:paraId="5B920CBF" w14:textId="0BF645A6" w:rsidR="006A5C87" w:rsidRPr="00512403" w:rsidRDefault="006A5C87" w:rsidP="00512403">
      <w:pPr>
        <w:ind w:left="708"/>
        <w:rPr>
          <w:rFonts w:eastAsia="Times New Roman"/>
          <w:color w:val="000000" w:themeColor="text1"/>
          <w:sz w:val="22"/>
          <w:szCs w:val="22"/>
        </w:rPr>
      </w:pPr>
      <w:r w:rsidRPr="00512403">
        <w:rPr>
          <w:rFonts w:eastAsia="Times New Roman"/>
          <w:color w:val="000000" w:themeColor="text1"/>
          <w:sz w:val="22"/>
          <w:szCs w:val="22"/>
        </w:rPr>
        <w:t xml:space="preserve">La gestión de las políticas públicas es el epicentro de la capacidad que los gobiernos demuestren para alentar tanto el desarrollo de lo privado como de lo público […] Los tiempos de la globalidad, modificación estructural del espacio y el tiempo con el uso intensivo de las tecnologías, las comunicaciones y los procesos de innovación, son un conjunto de retos para las organizaciones públicas, dado que las condiciones de vida son ahora más complejas e interrelacionadas. </w:t>
      </w:r>
      <w:sdt>
        <w:sdtPr>
          <w:rPr>
            <w:rFonts w:eastAsia="Times New Roman"/>
            <w:color w:val="000000" w:themeColor="text1"/>
            <w:sz w:val="22"/>
            <w:szCs w:val="22"/>
          </w:rPr>
          <w:id w:val="329803866"/>
          <w:citation/>
        </w:sdtPr>
        <w:sdtContent>
          <w:r w:rsidRPr="00512403">
            <w:rPr>
              <w:rFonts w:eastAsia="Times New Roman"/>
              <w:color w:val="000000" w:themeColor="text1"/>
              <w:sz w:val="22"/>
              <w:szCs w:val="22"/>
            </w:rPr>
            <w:fldChar w:fldCharType="begin"/>
          </w:r>
          <w:r w:rsidR="00F63B36" w:rsidRPr="00512403">
            <w:rPr>
              <w:rFonts w:eastAsia="Times New Roman"/>
              <w:color w:val="000000" w:themeColor="text1"/>
              <w:sz w:val="22"/>
              <w:szCs w:val="22"/>
            </w:rPr>
            <w:instrText xml:space="preserve">CITATION Rom13 \p "114 - 121" \l 1034 </w:instrText>
          </w:r>
          <w:r w:rsidRPr="00512403">
            <w:rPr>
              <w:rFonts w:eastAsia="Times New Roman"/>
              <w:color w:val="000000" w:themeColor="text1"/>
              <w:sz w:val="22"/>
              <w:szCs w:val="22"/>
            </w:rPr>
            <w:fldChar w:fldCharType="separate"/>
          </w:r>
          <w:r w:rsidR="00AB73CA" w:rsidRPr="00512403">
            <w:rPr>
              <w:rFonts w:eastAsia="Times New Roman"/>
              <w:noProof/>
              <w:color w:val="000000" w:themeColor="text1"/>
              <w:sz w:val="22"/>
              <w:szCs w:val="22"/>
            </w:rPr>
            <w:t>(Romero Quintero, 2013, pp. 114 - 121)</w:t>
          </w:r>
          <w:r w:rsidRPr="00512403">
            <w:rPr>
              <w:rFonts w:eastAsia="Times New Roman"/>
              <w:color w:val="000000" w:themeColor="text1"/>
              <w:sz w:val="22"/>
              <w:szCs w:val="22"/>
            </w:rPr>
            <w:fldChar w:fldCharType="end"/>
          </w:r>
        </w:sdtContent>
      </w:sdt>
    </w:p>
    <w:p w14:paraId="4E4A9C3E" w14:textId="6B90EC2F" w:rsidR="006A5C87" w:rsidRPr="00512403" w:rsidRDefault="006A5C87" w:rsidP="00512403">
      <w:pPr>
        <w:rPr>
          <w:color w:val="000000" w:themeColor="text1"/>
        </w:rPr>
      </w:pPr>
      <w:r w:rsidRPr="00512403">
        <w:rPr>
          <w:color w:val="000000" w:themeColor="text1"/>
        </w:rPr>
        <w:t xml:space="preserve">Con esta premisa es una prioridad para el estado poder brindar políticas públicas de progreso tecnológico en sus planes de desarrollo que no </w:t>
      </w:r>
      <w:r w:rsidR="00737C7C" w:rsidRPr="00512403">
        <w:rPr>
          <w:color w:val="000000" w:themeColor="text1"/>
        </w:rPr>
        <w:t>solo</w:t>
      </w:r>
      <w:r w:rsidRPr="00512403">
        <w:rPr>
          <w:color w:val="000000" w:themeColor="text1"/>
        </w:rPr>
        <w:t xml:space="preserve"> sean pensadas en el ámbito económico y el beneficio de ciertos grupos de interés, sino que tomen conciencia sobre las nuevas exigencias del mundo actual, y que el ir hacia el mundo globalizado no perjudique ni excluya a otros grupos. </w:t>
      </w:r>
    </w:p>
    <w:p w14:paraId="7AF594A5" w14:textId="2E7682A0" w:rsidR="000B4366" w:rsidRPr="00512403" w:rsidRDefault="006A5C87" w:rsidP="00512403">
      <w:pPr>
        <w:rPr>
          <w:color w:val="000000" w:themeColor="text1"/>
        </w:rPr>
      </w:pPr>
      <w:r w:rsidRPr="00512403">
        <w:rPr>
          <w:color w:val="000000" w:themeColor="text1"/>
        </w:rPr>
        <w:t xml:space="preserve"> En el libro de Andrés </w:t>
      </w:r>
      <w:proofErr w:type="spellStart"/>
      <w:r w:rsidRPr="00512403">
        <w:rPr>
          <w:color w:val="000000" w:themeColor="text1"/>
        </w:rPr>
        <w:t>Oppenheimer</w:t>
      </w:r>
      <w:proofErr w:type="spellEnd"/>
      <w:r w:rsidRPr="00512403">
        <w:rPr>
          <w:color w:val="000000" w:themeColor="text1"/>
        </w:rPr>
        <w:t xml:space="preserve"> </w:t>
      </w:r>
      <w:r w:rsidRPr="00512403">
        <w:rPr>
          <w:i/>
          <w:color w:val="000000" w:themeColor="text1"/>
        </w:rPr>
        <w:t>Sálvese Quien Pueda – El Futuro del Trabajo en la Era de la Automatización</w:t>
      </w:r>
      <w:r w:rsidRPr="00512403">
        <w:rPr>
          <w:color w:val="000000" w:themeColor="text1"/>
        </w:rPr>
        <w:t xml:space="preserve"> se menciona el aumento del desarrollo tecnológico en escuelas, aquí se establecen dinámicas</w:t>
      </w:r>
      <w:r w:rsidR="00737C7C" w:rsidRPr="00512403">
        <w:rPr>
          <w:color w:val="000000" w:themeColor="text1"/>
        </w:rPr>
        <w:t xml:space="preserve"> </w:t>
      </w:r>
      <w:r w:rsidRPr="00512403">
        <w:rPr>
          <w:color w:val="000000" w:themeColor="text1"/>
        </w:rPr>
        <w:t xml:space="preserve">pedagógicas modernas que se ajustan a cada estudiante con diversas formas de enseñanza, restaurantes que se atienden solos y tienes un menú fijo a la mesa, </w:t>
      </w:r>
      <w:proofErr w:type="gramStart"/>
      <w:r w:rsidRPr="00512403">
        <w:rPr>
          <w:color w:val="000000" w:themeColor="text1"/>
        </w:rPr>
        <w:t>y</w:t>
      </w:r>
      <w:proofErr w:type="gramEnd"/>
      <w:r w:rsidRPr="00512403">
        <w:rPr>
          <w:color w:val="000000" w:themeColor="text1"/>
        </w:rPr>
        <w:t xml:space="preserve"> en fin, un sin número de propuestas que van de la mano de las nuevas formas de sustentar las dinámicas cotidianas del ser humano. </w:t>
      </w:r>
      <w:sdt>
        <w:sdtPr>
          <w:rPr>
            <w:color w:val="000000" w:themeColor="text1"/>
          </w:rPr>
          <w:id w:val="-2015832107"/>
          <w:citation/>
        </w:sdtPr>
        <w:sdtContent>
          <w:r w:rsidRPr="00512403">
            <w:rPr>
              <w:color w:val="000000" w:themeColor="text1"/>
            </w:rPr>
            <w:fldChar w:fldCharType="begin"/>
          </w:r>
          <w:r w:rsidR="000B4366" w:rsidRPr="00512403">
            <w:rPr>
              <w:color w:val="000000" w:themeColor="text1"/>
            </w:rPr>
            <w:instrText xml:space="preserve">CITATION Opp18 \p "10 - 60" \l 1034 </w:instrText>
          </w:r>
          <w:r w:rsidRPr="00512403">
            <w:rPr>
              <w:color w:val="000000" w:themeColor="text1"/>
            </w:rPr>
            <w:fldChar w:fldCharType="separate"/>
          </w:r>
          <w:r w:rsidR="00AB73CA" w:rsidRPr="00512403">
            <w:rPr>
              <w:noProof/>
              <w:color w:val="000000" w:themeColor="text1"/>
            </w:rPr>
            <w:t>(Oppenheimer, 2018, pp. 10 - 60)</w:t>
          </w:r>
          <w:r w:rsidRPr="00512403">
            <w:rPr>
              <w:color w:val="000000" w:themeColor="text1"/>
            </w:rPr>
            <w:fldChar w:fldCharType="end"/>
          </w:r>
        </w:sdtContent>
      </w:sdt>
      <w:r w:rsidRPr="00512403">
        <w:rPr>
          <w:color w:val="000000" w:themeColor="text1"/>
        </w:rPr>
        <w:t xml:space="preserve"> Con este ejemplo se trae un caso puntual de un Banco muy reconocido en el país, el mismo que presentó a través de sus redes sociales una propuesta de una agencia moderna y tecnológica, la misma que consiste en que todos </w:t>
      </w:r>
      <w:r w:rsidRPr="00512403">
        <w:rPr>
          <w:color w:val="000000" w:themeColor="text1"/>
        </w:rPr>
        <w:lastRenderedPageBreak/>
        <w:t>los servicios del banco se los va a llevar a cabo mediante computadoras e inteligencia artificial, el cual asegura disminuir los tiempos de gestión bancaria hasta en un 70% de acuerdo a la publicidad de dicho banco, la pregunta que queda es: ¿Los adultos están preparados para poder utilizar de forma eficiente estas máquinas?</w:t>
      </w:r>
    </w:p>
    <w:p w14:paraId="55621C46" w14:textId="610266EB" w:rsidR="006A5C87" w:rsidRPr="00512403" w:rsidRDefault="006A5C87" w:rsidP="00512403">
      <w:pPr>
        <w:rPr>
          <w:color w:val="000000" w:themeColor="text1"/>
        </w:rPr>
      </w:pPr>
      <w:r w:rsidRPr="00512403">
        <w:rPr>
          <w:color w:val="000000" w:themeColor="text1"/>
        </w:rPr>
        <w:t xml:space="preserve">La sociedad humana se encuentra en un permanente cambio; la tecnología ha transformado las formas cotidianas en que cada uno de los individuos se desenvuelve; vivir sin tecnología es formar parte de la </w:t>
      </w:r>
      <w:r w:rsidR="00737C7C" w:rsidRPr="00512403">
        <w:rPr>
          <w:color w:val="000000" w:themeColor="text1"/>
        </w:rPr>
        <w:t>obsolescencia,</w:t>
      </w:r>
      <w:r w:rsidRPr="00512403">
        <w:rPr>
          <w:color w:val="000000" w:themeColor="text1"/>
        </w:rPr>
        <w:t xml:space="preserve"> todo se mueve a través de los nuevos sistemas de información. </w:t>
      </w:r>
    </w:p>
    <w:p w14:paraId="4646BEB4" w14:textId="53AC7219" w:rsidR="006A5C87" w:rsidRPr="00512403" w:rsidRDefault="006A5C87" w:rsidP="00512403">
      <w:pPr>
        <w:rPr>
          <w:color w:val="000000" w:themeColor="text1"/>
        </w:rPr>
      </w:pPr>
      <w:r w:rsidRPr="00512403">
        <w:rPr>
          <w:color w:val="000000" w:themeColor="text1"/>
        </w:rPr>
        <w:t xml:space="preserve">Quito es la ciudad con mayor afluencia de turistas de acuerdo a las cifras del Portal </w:t>
      </w:r>
      <w:proofErr w:type="spellStart"/>
      <w:r w:rsidRPr="00512403">
        <w:rPr>
          <w:color w:val="000000" w:themeColor="text1"/>
        </w:rPr>
        <w:t>GEOVIT</w:t>
      </w:r>
      <w:proofErr w:type="spellEnd"/>
      <w:r w:rsidRPr="00512403">
        <w:rPr>
          <w:color w:val="000000" w:themeColor="text1"/>
        </w:rPr>
        <w:t xml:space="preserve"> del Ministerio de Turismo </w:t>
      </w:r>
      <w:sdt>
        <w:sdtPr>
          <w:rPr>
            <w:color w:val="000000" w:themeColor="text1"/>
          </w:rPr>
          <w:id w:val="1322771239"/>
          <w:citation/>
        </w:sdtPr>
        <w:sdtContent>
          <w:r w:rsidRPr="00512403">
            <w:rPr>
              <w:color w:val="000000" w:themeColor="text1"/>
            </w:rPr>
            <w:fldChar w:fldCharType="begin"/>
          </w:r>
          <w:r w:rsidRPr="00512403">
            <w:rPr>
              <w:color w:val="000000" w:themeColor="text1"/>
            </w:rPr>
            <w:instrText xml:space="preserve">CITATION GEO19 \l 1034 </w:instrText>
          </w:r>
          <w:r w:rsidRPr="00512403">
            <w:rPr>
              <w:color w:val="000000" w:themeColor="text1"/>
            </w:rPr>
            <w:fldChar w:fldCharType="separate"/>
          </w:r>
          <w:r w:rsidR="00AB73CA" w:rsidRPr="00512403">
            <w:rPr>
              <w:noProof/>
              <w:color w:val="000000" w:themeColor="text1"/>
            </w:rPr>
            <w:t>(GEOVIT, 2019)</w:t>
          </w:r>
          <w:r w:rsidRPr="00512403">
            <w:rPr>
              <w:color w:val="000000" w:themeColor="text1"/>
            </w:rPr>
            <w:fldChar w:fldCharType="end"/>
          </w:r>
        </w:sdtContent>
      </w:sdt>
      <w:r w:rsidRPr="00512403">
        <w:rPr>
          <w:color w:val="000000" w:themeColor="text1"/>
        </w:rPr>
        <w:t xml:space="preserve">, es importante para el comercio y sus ciudadanos tener un adecuado conocimiento sobre tecnología, innovación y desarrollo. Tomando en cuenta que la mayoría de </w:t>
      </w:r>
      <w:r w:rsidR="00737C7C" w:rsidRPr="00512403">
        <w:rPr>
          <w:color w:val="000000" w:themeColor="text1"/>
        </w:rPr>
        <w:t>los dueños</w:t>
      </w:r>
      <w:r w:rsidRPr="00512403">
        <w:rPr>
          <w:color w:val="000000" w:themeColor="text1"/>
        </w:rPr>
        <w:t xml:space="preserve"> de cadenas de hoteles, restaurantes y movilización dentro de la capital son adultos que han tenido que insertarse dentro del desarrollo digital de forma obligada y no consciente.</w:t>
      </w:r>
    </w:p>
    <w:p w14:paraId="0C6E3593" w14:textId="3964AF30" w:rsidR="006A5C87" w:rsidRPr="00512403" w:rsidRDefault="006A5C87" w:rsidP="00512403">
      <w:pPr>
        <w:rPr>
          <w:color w:val="000000" w:themeColor="text1"/>
        </w:rPr>
      </w:pPr>
      <w:r w:rsidRPr="00512403">
        <w:rPr>
          <w:color w:val="000000" w:themeColor="text1"/>
        </w:rPr>
        <w:t xml:space="preserve">A partir de los años 60, las Tecnologías de Información y Comunicación (TIC) desarrollan un gran auge, primero en </w:t>
      </w:r>
      <w:proofErr w:type="gramStart"/>
      <w:r w:rsidR="00737C7C" w:rsidRPr="00512403">
        <w:rPr>
          <w:color w:val="000000" w:themeColor="text1"/>
        </w:rPr>
        <w:t>EE.UU.</w:t>
      </w:r>
      <w:proofErr w:type="gramEnd"/>
      <w:r w:rsidRPr="00512403">
        <w:rPr>
          <w:color w:val="000000" w:themeColor="text1"/>
        </w:rPr>
        <w:t xml:space="preserve"> y después alrededor del mundo. La creación de los lenguajes informáticos son grandes puntos de partida para el uso de las computadoras de forma educativa, y la implementación de las primeras calculadoras:</w:t>
      </w:r>
    </w:p>
    <w:p w14:paraId="3B31EB5F" w14:textId="6C053FC9" w:rsidR="006A5C87" w:rsidRPr="00512403" w:rsidRDefault="006A5C87" w:rsidP="00512403">
      <w:pPr>
        <w:widowControl w:val="0"/>
        <w:autoSpaceDE w:val="0"/>
        <w:autoSpaceDN w:val="0"/>
        <w:adjustRightInd w:val="0"/>
        <w:ind w:left="709"/>
        <w:rPr>
          <w:color w:val="000000" w:themeColor="text1"/>
          <w:sz w:val="22"/>
          <w:szCs w:val="22"/>
        </w:rPr>
      </w:pPr>
      <w:r w:rsidRPr="00512403">
        <w:rPr>
          <w:color w:val="000000" w:themeColor="text1"/>
          <w:sz w:val="22"/>
          <w:szCs w:val="22"/>
        </w:rPr>
        <w:t xml:space="preserve">En los últimos años, la sociedad se ha transformado por el desarrollo tecnológico y comunicacional, el eje son las Tecnologías de la </w:t>
      </w:r>
      <w:r w:rsidR="00A46065" w:rsidRPr="00512403">
        <w:rPr>
          <w:color w:val="000000" w:themeColor="text1"/>
          <w:sz w:val="22"/>
          <w:szCs w:val="22"/>
        </w:rPr>
        <w:t>Información y Comunicación, TIC</w:t>
      </w:r>
      <w:r w:rsidRPr="00512403">
        <w:rPr>
          <w:color w:val="000000" w:themeColor="text1"/>
          <w:sz w:val="22"/>
          <w:szCs w:val="22"/>
        </w:rPr>
        <w:t xml:space="preserve">. </w:t>
      </w:r>
      <w:r w:rsidRPr="00512403">
        <w:rPr>
          <w:color w:val="000000" w:themeColor="text1"/>
          <w:sz w:val="22"/>
          <w:szCs w:val="22"/>
          <w:lang w:val="es-ES"/>
        </w:rPr>
        <w:t xml:space="preserve">Las nuevas tecnologías de la información están integrando al mundo en redes globales de </w:t>
      </w:r>
      <w:proofErr w:type="spellStart"/>
      <w:r w:rsidRPr="00512403">
        <w:rPr>
          <w:color w:val="000000" w:themeColor="text1"/>
          <w:sz w:val="22"/>
          <w:szCs w:val="22"/>
          <w:lang w:val="es-ES"/>
        </w:rPr>
        <w:t>instrumentalidad</w:t>
      </w:r>
      <w:proofErr w:type="spellEnd"/>
      <w:r w:rsidRPr="00512403">
        <w:rPr>
          <w:color w:val="000000" w:themeColor="text1"/>
          <w:sz w:val="22"/>
          <w:szCs w:val="22"/>
          <w:lang w:val="es-ES"/>
        </w:rPr>
        <w:t>. La comunicación a través del ordenador engendra un vasto despliegue de comunidades virtuales. No obstante, la tendencia social y política característica de la década de 1990 fue la construcción de la acción social y la política e</w:t>
      </w:r>
      <w:r w:rsidR="001816AB" w:rsidRPr="00512403">
        <w:rPr>
          <w:color w:val="000000" w:themeColor="text1"/>
          <w:sz w:val="22"/>
          <w:szCs w:val="22"/>
          <w:lang w:val="es-ES"/>
        </w:rPr>
        <w:t>n tomo a identidades primarias.</w:t>
      </w:r>
      <w:r w:rsidRPr="00512403">
        <w:rPr>
          <w:color w:val="000000" w:themeColor="text1"/>
          <w:sz w:val="22"/>
          <w:szCs w:val="22"/>
          <w:lang w:val="es-ES"/>
        </w:rPr>
        <w:t xml:space="preserve"> </w:t>
      </w:r>
      <w:sdt>
        <w:sdtPr>
          <w:rPr>
            <w:color w:val="000000" w:themeColor="text1"/>
            <w:sz w:val="22"/>
            <w:szCs w:val="22"/>
            <w:lang w:val="es-ES"/>
          </w:rPr>
          <w:id w:val="-1037580185"/>
          <w:citation/>
        </w:sdtPr>
        <w:sdtContent>
          <w:r w:rsidRPr="00512403">
            <w:rPr>
              <w:color w:val="000000" w:themeColor="text1"/>
              <w:sz w:val="22"/>
              <w:szCs w:val="22"/>
              <w:lang w:val="es-ES"/>
            </w:rPr>
            <w:fldChar w:fldCharType="begin"/>
          </w:r>
          <w:r w:rsidRPr="00512403">
            <w:rPr>
              <w:color w:val="000000" w:themeColor="text1"/>
              <w:sz w:val="22"/>
              <w:szCs w:val="22"/>
            </w:rPr>
            <w:instrText xml:space="preserve">CITATION Man96 \p 46 \l 1034 </w:instrText>
          </w:r>
          <w:r w:rsidRPr="00512403">
            <w:rPr>
              <w:color w:val="000000" w:themeColor="text1"/>
              <w:sz w:val="22"/>
              <w:szCs w:val="22"/>
              <w:lang w:val="es-ES"/>
            </w:rPr>
            <w:fldChar w:fldCharType="separate"/>
          </w:r>
          <w:r w:rsidR="00AB73CA" w:rsidRPr="00512403">
            <w:rPr>
              <w:noProof/>
              <w:color w:val="000000" w:themeColor="text1"/>
              <w:sz w:val="22"/>
              <w:szCs w:val="22"/>
            </w:rPr>
            <w:t>(Castells, La sociedad de la Información: Economía, Sociedad y Cultura, 1996, p. 46)</w:t>
          </w:r>
          <w:r w:rsidRPr="00512403">
            <w:rPr>
              <w:color w:val="000000" w:themeColor="text1"/>
              <w:sz w:val="22"/>
              <w:szCs w:val="22"/>
              <w:lang w:val="es-ES"/>
            </w:rPr>
            <w:fldChar w:fldCharType="end"/>
          </w:r>
        </w:sdtContent>
      </w:sdt>
    </w:p>
    <w:p w14:paraId="20538CFC" w14:textId="67ADFD9B" w:rsidR="006A5C87" w:rsidRPr="00512403" w:rsidRDefault="006A5C87" w:rsidP="00512403">
      <w:pPr>
        <w:rPr>
          <w:color w:val="000000" w:themeColor="text1"/>
        </w:rPr>
      </w:pPr>
      <w:r w:rsidRPr="00512403">
        <w:rPr>
          <w:color w:val="000000" w:themeColor="text1"/>
        </w:rPr>
        <w:t xml:space="preserve">El adulto tiene accesibilidad a las TIC gracias a las grandes empresas de telecomunicaciones, sin </w:t>
      </w:r>
      <w:r w:rsidR="00737C7C" w:rsidRPr="00512403">
        <w:rPr>
          <w:color w:val="000000" w:themeColor="text1"/>
        </w:rPr>
        <w:t>embargo,</w:t>
      </w:r>
      <w:r w:rsidRPr="00512403">
        <w:rPr>
          <w:color w:val="000000" w:themeColor="text1"/>
        </w:rPr>
        <w:t xml:space="preserve"> la capacitación para el uso de los dispositivos digitales, son escasas, por no decir nulas, adicional estas herramientas representan la facilidad de estar comunicados y en constante contacto, para contar con accesibilidad a alguna de las TIC se d</w:t>
      </w:r>
      <w:r w:rsidR="00A46065" w:rsidRPr="00512403">
        <w:rPr>
          <w:color w:val="000000" w:themeColor="text1"/>
        </w:rPr>
        <w:t>ebe contar con hardware</w:t>
      </w:r>
      <w:r w:rsidRPr="00512403">
        <w:rPr>
          <w:color w:val="000000" w:themeColor="text1"/>
        </w:rPr>
        <w:t>, es decir, computador, celular, laptop, Tablet que cuente con una conexión a internet.</w:t>
      </w:r>
    </w:p>
    <w:p w14:paraId="40546994" w14:textId="77777777" w:rsidR="006A5C87" w:rsidRPr="00512403" w:rsidRDefault="006A5C87" w:rsidP="00512403">
      <w:pPr>
        <w:widowControl w:val="0"/>
        <w:autoSpaceDE w:val="0"/>
        <w:autoSpaceDN w:val="0"/>
        <w:adjustRightInd w:val="0"/>
        <w:rPr>
          <w:color w:val="000000" w:themeColor="text1"/>
        </w:rPr>
      </w:pPr>
      <w:r w:rsidRPr="00512403">
        <w:rPr>
          <w:color w:val="000000" w:themeColor="text1"/>
        </w:rPr>
        <w:lastRenderedPageBreak/>
        <w:t xml:space="preserve">La libertad que experimenta la sociedad a través de la tecnología con la capacidad de llevar a cabo cualquier acción, desde la compra de artículos de primera necesidad hasta el pago de servicios básicos, a partir de las TIC los adultos han sentido el cambio en las dinámicas tanto en sus hábitos de consumo como con sus relaciones interpersonales. </w:t>
      </w:r>
    </w:p>
    <w:p w14:paraId="5199ABAC" w14:textId="71E35CF4" w:rsidR="006A5C87" w:rsidRPr="00512403" w:rsidRDefault="006A5C87" w:rsidP="00512403">
      <w:pPr>
        <w:widowControl w:val="0"/>
        <w:autoSpaceDE w:val="0"/>
        <w:autoSpaceDN w:val="0"/>
        <w:adjustRightInd w:val="0"/>
        <w:rPr>
          <w:rFonts w:eastAsia="Times New Roman"/>
          <w:color w:val="000000" w:themeColor="text1"/>
        </w:rPr>
      </w:pPr>
      <w:r w:rsidRPr="00512403">
        <w:rPr>
          <w:color w:val="000000" w:themeColor="text1"/>
        </w:rPr>
        <w:t>En la era donde todo está digitalizado y se ha llevado la interacción más all</w:t>
      </w:r>
      <w:r w:rsidR="00A46065" w:rsidRPr="00512403">
        <w:rPr>
          <w:color w:val="000000" w:themeColor="text1"/>
        </w:rPr>
        <w:t>á, es necesario la adquisición de</w:t>
      </w:r>
      <w:r w:rsidRPr="00512403">
        <w:rPr>
          <w:color w:val="000000" w:themeColor="text1"/>
        </w:rPr>
        <w:t xml:space="preserve"> herramientas necesarias para aprender más sobre los nuevos avances tecnológicos en un lenguaje adecuado que se adapte a cada generación.</w:t>
      </w:r>
      <w:r w:rsidRPr="00512403">
        <w:rPr>
          <w:rFonts w:eastAsia="Times New Roman"/>
          <w:color w:val="000000" w:themeColor="text1"/>
        </w:rPr>
        <w:t xml:space="preserve"> Ante los procesos de alfabetización digital no solo es importante invertir en tecnología, hay que tener en cuenta la necesidad de que las personas reciban formación para saber utilizar las herramientas y acceder al conocimiento que estas pueden aportar, para favorecer la inclusión social y evitar las desigualdades </w:t>
      </w:r>
      <w:sdt>
        <w:sdtPr>
          <w:rPr>
            <w:rFonts w:eastAsia="Times New Roman"/>
            <w:color w:val="000000" w:themeColor="text1"/>
          </w:rPr>
          <w:id w:val="-78758424"/>
          <w:citation/>
        </w:sdtPr>
        <w:sdtContent>
          <w:r w:rsidRPr="00512403">
            <w:rPr>
              <w:rFonts w:eastAsia="Times New Roman"/>
              <w:color w:val="000000" w:themeColor="text1"/>
            </w:rPr>
            <w:fldChar w:fldCharType="begin"/>
          </w:r>
          <w:r w:rsidRPr="00512403">
            <w:rPr>
              <w:rFonts w:eastAsia="Times New Roman"/>
              <w:color w:val="000000" w:themeColor="text1"/>
            </w:rPr>
            <w:instrText xml:space="preserve">CITATION Flo13 \p 60 \l 1034 </w:instrText>
          </w:r>
          <w:r w:rsidRPr="00512403">
            <w:rPr>
              <w:rFonts w:eastAsia="Times New Roman"/>
              <w:color w:val="000000" w:themeColor="text1"/>
            </w:rPr>
            <w:fldChar w:fldCharType="separate"/>
          </w:r>
          <w:r w:rsidR="00AB73CA" w:rsidRPr="00512403">
            <w:rPr>
              <w:rFonts w:eastAsia="Times New Roman"/>
              <w:noProof/>
              <w:color w:val="000000" w:themeColor="text1"/>
            </w:rPr>
            <w:t>(Flores &amp; Del Arco, 2013, p. 60)</w:t>
          </w:r>
          <w:r w:rsidRPr="00512403">
            <w:rPr>
              <w:rFonts w:eastAsia="Times New Roman"/>
              <w:color w:val="000000" w:themeColor="text1"/>
            </w:rPr>
            <w:fldChar w:fldCharType="end"/>
          </w:r>
        </w:sdtContent>
      </w:sdt>
      <w:r w:rsidR="00737C7C" w:rsidRPr="00512403">
        <w:rPr>
          <w:rFonts w:eastAsia="Times New Roman"/>
          <w:color w:val="000000" w:themeColor="text1"/>
        </w:rPr>
        <w:t>.</w:t>
      </w:r>
    </w:p>
    <w:p w14:paraId="5170C621" w14:textId="47EB18DF" w:rsidR="006A5C87" w:rsidRPr="00512403" w:rsidRDefault="006A5C87" w:rsidP="00512403">
      <w:pPr>
        <w:rPr>
          <w:rFonts w:eastAsia="Times New Roman"/>
          <w:color w:val="000000" w:themeColor="text1"/>
        </w:rPr>
      </w:pPr>
      <w:r w:rsidRPr="00512403">
        <w:rPr>
          <w:color w:val="000000" w:themeColor="text1"/>
        </w:rPr>
        <w:t xml:space="preserve">El grupo de adultos a los que se realizó la investigación tienen un conocimiento muy básico lenguaje tecnológico actual </w:t>
      </w:r>
      <w:r w:rsidRPr="00512403">
        <w:rPr>
          <w:rFonts w:eastAsia="Times New Roman"/>
          <w:color w:val="000000" w:themeColor="text1"/>
        </w:rPr>
        <w:t xml:space="preserve">Una persona analfabeta tecnológicamente queda al margen de la red comunicativa que ofertan las nuevas tecnologías. </w:t>
      </w:r>
      <w:sdt>
        <w:sdtPr>
          <w:rPr>
            <w:rFonts w:eastAsia="Times New Roman"/>
            <w:color w:val="000000" w:themeColor="text1"/>
          </w:rPr>
          <w:id w:val="1949656759"/>
          <w:citation/>
        </w:sdtPr>
        <w:sdtContent>
          <w:r w:rsidRPr="00512403">
            <w:rPr>
              <w:rFonts w:eastAsia="Times New Roman"/>
              <w:color w:val="000000" w:themeColor="text1"/>
            </w:rPr>
            <w:fldChar w:fldCharType="begin"/>
          </w:r>
          <w:r w:rsidRPr="00512403">
            <w:rPr>
              <w:rFonts w:eastAsia="Times New Roman"/>
              <w:color w:val="000000" w:themeColor="text1"/>
            </w:rPr>
            <w:instrText xml:space="preserve"> CITATION Nóm03 \l 1034 </w:instrText>
          </w:r>
          <w:r w:rsidRPr="00512403">
            <w:rPr>
              <w:rFonts w:eastAsia="Times New Roman"/>
              <w:color w:val="000000" w:themeColor="text1"/>
            </w:rPr>
            <w:fldChar w:fldCharType="separate"/>
          </w:r>
          <w:r w:rsidR="00AB73CA" w:rsidRPr="00512403">
            <w:rPr>
              <w:rFonts w:eastAsia="Times New Roman"/>
              <w:noProof/>
              <w:color w:val="000000" w:themeColor="text1"/>
            </w:rPr>
            <w:t>(Nómadas. Critical Journal of Social an Juridical Sciences, 2003)</w:t>
          </w:r>
          <w:r w:rsidRPr="00512403">
            <w:rPr>
              <w:rFonts w:eastAsia="Times New Roman"/>
              <w:color w:val="000000" w:themeColor="text1"/>
            </w:rPr>
            <w:fldChar w:fldCharType="end"/>
          </w:r>
        </w:sdtContent>
      </w:sdt>
      <w:r w:rsidRPr="00512403">
        <w:rPr>
          <w:rFonts w:eastAsia="Times New Roman"/>
          <w:color w:val="000000" w:themeColor="text1"/>
        </w:rPr>
        <w:t xml:space="preserve"> </w:t>
      </w:r>
      <w:r w:rsidRPr="00512403">
        <w:rPr>
          <w:color w:val="000000" w:themeColor="text1"/>
        </w:rPr>
        <w:t xml:space="preserve">, y eso no permite que se desarrolle de una forma productiva el uso de estas herramientas, existe miedo y represión por parte de las generaciones más jóvenes que no permiten a los adultos con las limitaciones mencionadas superen a la curiosidad, el lenguaje tecnológico para los adultos no debe ser el mismo que para un adolescente, se debe tomar en cuenta que la mayoría de </w:t>
      </w:r>
      <w:r w:rsidR="00737C7C" w:rsidRPr="00512403">
        <w:rPr>
          <w:color w:val="000000" w:themeColor="text1"/>
        </w:rPr>
        <w:t>los adultos</w:t>
      </w:r>
      <w:r w:rsidRPr="00512403">
        <w:rPr>
          <w:color w:val="000000" w:themeColor="text1"/>
        </w:rPr>
        <w:t xml:space="preserve"> se han desarrollado bajo otras dinámicas de desarrollo y trabajo. </w:t>
      </w:r>
    </w:p>
    <w:p w14:paraId="011D3B99" w14:textId="76336D62" w:rsidR="006A5C87" w:rsidRPr="00512403" w:rsidRDefault="006A5C87" w:rsidP="00512403">
      <w:pPr>
        <w:rPr>
          <w:color w:val="000000" w:themeColor="text1"/>
        </w:rPr>
      </w:pPr>
      <w:r w:rsidRPr="00512403">
        <w:rPr>
          <w:color w:val="000000" w:themeColor="text1"/>
        </w:rPr>
        <w:t>Un programa de inserción digital se debe tomar en cuenta que las habilidades y la capacidad de retención no es la misma. El lenguaje tecnológico es bastante complicado, la idea es trasladar el conocimiento hacia el público objetivo, brindar una información clara con respecto a las nuevas herramientas de interacción, conexión y servicios que te brinda la era digital.</w:t>
      </w:r>
    </w:p>
    <w:p w14:paraId="3B93D3AC" w14:textId="526CACA4" w:rsidR="006A5C87" w:rsidRPr="00512403" w:rsidRDefault="006A5C87" w:rsidP="00512403">
      <w:pPr>
        <w:rPr>
          <w:color w:val="000000" w:themeColor="text1"/>
        </w:rPr>
      </w:pPr>
      <w:r w:rsidRPr="00512403">
        <w:rPr>
          <w:color w:val="000000" w:themeColor="text1"/>
        </w:rPr>
        <w:t xml:space="preserve">El gobierno ecuatoriano, por medio del Ministerio de Telecomunicaciones presentó en el mes de mayo del año en curso la estrategia </w:t>
      </w:r>
      <w:r w:rsidR="00753823" w:rsidRPr="00512403">
        <w:rPr>
          <w:color w:val="000000" w:themeColor="text1"/>
        </w:rPr>
        <w:t>“</w:t>
      </w:r>
      <w:r w:rsidRPr="00512403">
        <w:rPr>
          <w:color w:val="000000" w:themeColor="text1"/>
        </w:rPr>
        <w:t>Ecuador Digital 2.0</w:t>
      </w:r>
      <w:r w:rsidR="00753823" w:rsidRPr="00512403">
        <w:rPr>
          <w:color w:val="000000" w:themeColor="text1"/>
        </w:rPr>
        <w:t>”</w:t>
      </w:r>
      <w:r w:rsidRPr="00512403">
        <w:rPr>
          <w:color w:val="000000" w:themeColor="text1"/>
        </w:rPr>
        <w:t xml:space="preserve"> donde se manifiesta una mejora en el sistema de costos de conectividad y alcance con una masificación del servicio de </w:t>
      </w:r>
      <w:r w:rsidR="00753823" w:rsidRPr="00512403">
        <w:rPr>
          <w:color w:val="000000" w:themeColor="text1"/>
        </w:rPr>
        <w:t>i</w:t>
      </w:r>
      <w:r w:rsidRPr="00512403">
        <w:rPr>
          <w:color w:val="000000" w:themeColor="text1"/>
        </w:rPr>
        <w:t>nternet.</w:t>
      </w:r>
    </w:p>
    <w:p w14:paraId="0B62A533" w14:textId="272DCE1B" w:rsidR="006A5C87" w:rsidRPr="00512403" w:rsidRDefault="006A5C87" w:rsidP="00512403">
      <w:pPr>
        <w:rPr>
          <w:color w:val="000000" w:themeColor="text1"/>
        </w:rPr>
      </w:pPr>
      <w:r w:rsidRPr="00512403">
        <w:rPr>
          <w:color w:val="000000" w:themeColor="text1"/>
        </w:rPr>
        <w:lastRenderedPageBreak/>
        <w:t xml:space="preserve">También se manifiesta el uso de plataformas inteligentes en instituciones gubernamentales para ejercer los trámites en línea y su eficacia en la relación del tiempo que se reduce. </w:t>
      </w:r>
      <w:sdt>
        <w:sdtPr>
          <w:rPr>
            <w:color w:val="000000" w:themeColor="text1"/>
          </w:rPr>
          <w:id w:val="1111246647"/>
          <w:citation/>
        </w:sdtPr>
        <w:sdtContent>
          <w:r w:rsidRPr="00512403">
            <w:rPr>
              <w:color w:val="000000" w:themeColor="text1"/>
            </w:rPr>
            <w:fldChar w:fldCharType="begin"/>
          </w:r>
          <w:r w:rsidRPr="00512403">
            <w:rPr>
              <w:color w:val="000000" w:themeColor="text1"/>
            </w:rPr>
            <w:instrText xml:space="preserve"> CITATION MIN19 \l 1034 </w:instrText>
          </w:r>
          <w:r w:rsidRPr="00512403">
            <w:rPr>
              <w:color w:val="000000" w:themeColor="text1"/>
            </w:rPr>
            <w:fldChar w:fldCharType="separate"/>
          </w:r>
          <w:r w:rsidR="00AB73CA" w:rsidRPr="00512403">
            <w:rPr>
              <w:noProof/>
              <w:color w:val="000000" w:themeColor="text1"/>
            </w:rPr>
            <w:t>(MINTEL, 2019)</w:t>
          </w:r>
          <w:r w:rsidRPr="00512403">
            <w:rPr>
              <w:color w:val="000000" w:themeColor="text1"/>
            </w:rPr>
            <w:fldChar w:fldCharType="end"/>
          </w:r>
        </w:sdtContent>
      </w:sdt>
    </w:p>
    <w:p w14:paraId="53C2F42F" w14:textId="7A75196E" w:rsidR="006A5C87" w:rsidRPr="00512403" w:rsidRDefault="006A5C87" w:rsidP="00512403">
      <w:pPr>
        <w:rPr>
          <w:color w:val="000000" w:themeColor="text1"/>
        </w:rPr>
      </w:pPr>
      <w:r w:rsidRPr="00512403">
        <w:rPr>
          <w:color w:val="000000" w:themeColor="text1"/>
        </w:rPr>
        <w:t xml:space="preserve">Si bien la iniciativa es ambiciosa y manifiesta una política digital enfatizada en los sectores rurales que se encuentran vulnerables, </w:t>
      </w:r>
      <w:r w:rsidR="00737C7C" w:rsidRPr="00512403">
        <w:rPr>
          <w:color w:val="000000" w:themeColor="text1"/>
        </w:rPr>
        <w:t>la capacitación constante frente a estas políticas sigue</w:t>
      </w:r>
      <w:r w:rsidRPr="00512403">
        <w:rPr>
          <w:color w:val="000000" w:themeColor="text1"/>
        </w:rPr>
        <w:t xml:space="preserve"> </w:t>
      </w:r>
      <w:r w:rsidR="00737C7C" w:rsidRPr="00512403">
        <w:rPr>
          <w:color w:val="000000" w:themeColor="text1"/>
        </w:rPr>
        <w:t>enfocada</w:t>
      </w:r>
      <w:r w:rsidRPr="00512403">
        <w:rPr>
          <w:color w:val="000000" w:themeColor="text1"/>
        </w:rPr>
        <w:t xml:space="preserve"> en niños y jóvenes, sin considerar la población adulta de los sectores rurales y urbanos donde se realiza el proyecto de investigación. El lenguaje con el que se manifiesta al hablar de redes de conectividad (4G y 5G)</w:t>
      </w:r>
      <w:r w:rsidR="00737C7C" w:rsidRPr="00512403">
        <w:rPr>
          <w:color w:val="000000" w:themeColor="text1"/>
        </w:rPr>
        <w:t xml:space="preserve"> </w:t>
      </w:r>
      <w:r w:rsidRPr="00512403">
        <w:rPr>
          <w:color w:val="000000" w:themeColor="text1"/>
        </w:rPr>
        <w:t>y tecnología avanzada, los adultos no aprovechen de una forma eficiente y productiva la ventaja de poder ser parte del mundo digital.</w:t>
      </w:r>
    </w:p>
    <w:p w14:paraId="24B65C54" w14:textId="1679DFDE" w:rsidR="006A5C87" w:rsidRPr="00512403" w:rsidRDefault="006A5C87" w:rsidP="00512403">
      <w:pPr>
        <w:rPr>
          <w:color w:val="000000" w:themeColor="text1"/>
        </w:rPr>
      </w:pPr>
      <w:r w:rsidRPr="00512403">
        <w:rPr>
          <w:color w:val="000000" w:themeColor="text1"/>
        </w:rPr>
        <w:t xml:space="preserve">Las redes sociales como Facebook, Instagram o </w:t>
      </w:r>
      <w:r w:rsidR="00737C7C" w:rsidRPr="00512403">
        <w:rPr>
          <w:color w:val="000000" w:themeColor="text1"/>
        </w:rPr>
        <w:t>YouTube</w:t>
      </w:r>
      <w:r w:rsidRPr="00512403">
        <w:rPr>
          <w:color w:val="000000" w:themeColor="text1"/>
        </w:rPr>
        <w:t>, a través de los medios virtuales, son parte de la tendencia marcada del siglo XXI, estimadas como las herramientas más eficaces para la comunicación y nuevas formas de interacción entre seres humanos, estas herramientas han tenido mucha influencia en los ámbitos políticos, económicos y social, logrando establecer la unión entre ser humano y máquina.</w:t>
      </w:r>
    </w:p>
    <w:p w14:paraId="4DB45E8C" w14:textId="12363438" w:rsidR="006A5C87" w:rsidRPr="00512403" w:rsidRDefault="006A5C87" w:rsidP="00512403">
      <w:pPr>
        <w:rPr>
          <w:color w:val="000000" w:themeColor="text1"/>
        </w:rPr>
      </w:pPr>
      <w:r w:rsidRPr="00512403">
        <w:rPr>
          <w:color w:val="000000" w:themeColor="text1"/>
        </w:rPr>
        <w:t>Internet es una de las armas más poderosas de interacción humana actual, para poder conocer y aprender d</w:t>
      </w:r>
      <w:r w:rsidR="00737C7C" w:rsidRPr="00512403">
        <w:rPr>
          <w:color w:val="000000" w:themeColor="text1"/>
        </w:rPr>
        <w:t>e internet</w:t>
      </w:r>
      <w:r w:rsidRPr="00512403">
        <w:rPr>
          <w:color w:val="000000" w:themeColor="text1"/>
        </w:rPr>
        <w:t xml:space="preserve"> es necesario contar con un ordenador, el cual te permita conectarte ya sea de forma alámbrica o inalámbrica a una red, tener así entera disposición a toda la información que se encuentre en la web.</w:t>
      </w:r>
    </w:p>
    <w:p w14:paraId="4BDBF775" w14:textId="6C377A44" w:rsidR="006A5C87" w:rsidRPr="00512403" w:rsidRDefault="006A5C87" w:rsidP="00512403">
      <w:pPr>
        <w:rPr>
          <w:rFonts w:eastAsia="Times New Roman"/>
          <w:color w:val="000000" w:themeColor="text1"/>
          <w:lang w:eastAsia="es-EC"/>
        </w:rPr>
      </w:pPr>
      <w:r w:rsidRPr="00512403">
        <w:rPr>
          <w:rFonts w:eastAsia="Times New Roman"/>
          <w:color w:val="000000" w:themeColor="text1"/>
          <w:lang w:eastAsia="es-EC"/>
        </w:rPr>
        <w:t xml:space="preserve">El discurso de cada individuo forma parte de su poder, es la caracterización que va a permitir que los seres humanos se comuniquen, pero no siempre de forma adecuada, y es que en las redes sociales los </w:t>
      </w:r>
      <w:r w:rsidRPr="00512403">
        <w:rPr>
          <w:rFonts w:eastAsia="Times New Roman"/>
          <w:i/>
          <w:color w:val="000000" w:themeColor="text1"/>
          <w:lang w:eastAsia="es-EC"/>
        </w:rPr>
        <w:t>Avatar</w:t>
      </w:r>
      <w:r w:rsidR="00AB73CA" w:rsidRPr="00512403">
        <w:rPr>
          <w:rStyle w:val="Refdenotaalpie"/>
          <w:rFonts w:eastAsia="Times New Roman"/>
          <w:color w:val="000000" w:themeColor="text1"/>
          <w:lang w:eastAsia="es-EC"/>
        </w:rPr>
        <w:footnoteReference w:id="1"/>
      </w:r>
      <w:r w:rsidRPr="00512403">
        <w:rPr>
          <w:rFonts w:eastAsia="Times New Roman"/>
          <w:color w:val="000000" w:themeColor="text1"/>
          <w:lang w:eastAsia="es-EC"/>
        </w:rPr>
        <w:t xml:space="preserve"> son libres de publicar lo que quieran y es por eso </w:t>
      </w:r>
      <w:proofErr w:type="gramStart"/>
      <w:r w:rsidRPr="00512403">
        <w:rPr>
          <w:rFonts w:eastAsia="Times New Roman"/>
          <w:color w:val="000000" w:themeColor="text1"/>
          <w:lang w:eastAsia="es-EC"/>
        </w:rPr>
        <w:t>que</w:t>
      </w:r>
      <w:proofErr w:type="gramEnd"/>
      <w:r w:rsidRPr="00512403">
        <w:rPr>
          <w:rFonts w:eastAsia="Times New Roman"/>
          <w:color w:val="000000" w:themeColor="text1"/>
          <w:lang w:eastAsia="es-EC"/>
        </w:rPr>
        <w:t xml:space="preserve"> las redes sociales fascinan a los seres humanos.</w:t>
      </w:r>
    </w:p>
    <w:p w14:paraId="3754D868" w14:textId="1F22DBBD" w:rsidR="006A5C87" w:rsidRPr="00512403" w:rsidRDefault="006A5C87" w:rsidP="00512403">
      <w:pPr>
        <w:rPr>
          <w:rFonts w:eastAsia="Times New Roman"/>
          <w:color w:val="000000" w:themeColor="text1"/>
          <w:lang w:eastAsia="es-EC"/>
        </w:rPr>
      </w:pPr>
      <w:r w:rsidRPr="00512403">
        <w:rPr>
          <w:rFonts w:eastAsia="Times New Roman"/>
          <w:color w:val="000000" w:themeColor="text1"/>
          <w:lang w:eastAsia="es-EC"/>
        </w:rPr>
        <w:t xml:space="preserve">A raíz de ese discurso, que se está desarrollando dentro de una sociedad virtual, nacen las representaciones sociales, como los </w:t>
      </w:r>
      <w:r w:rsidR="00753823" w:rsidRPr="00512403">
        <w:rPr>
          <w:rFonts w:eastAsia="Times New Roman"/>
          <w:color w:val="000000" w:themeColor="text1"/>
          <w:lang w:eastAsia="es-EC"/>
        </w:rPr>
        <w:t>“</w:t>
      </w:r>
      <w:r w:rsidRPr="00512403">
        <w:rPr>
          <w:rFonts w:eastAsia="Times New Roman"/>
          <w:color w:val="000000" w:themeColor="text1"/>
          <w:lang w:eastAsia="es-EC"/>
        </w:rPr>
        <w:t xml:space="preserve">excluidos digitales o adoptantes tardíos de tecnología </w:t>
      </w:r>
      <w:sdt>
        <w:sdtPr>
          <w:rPr>
            <w:rFonts w:eastAsia="Times New Roman"/>
            <w:color w:val="000000" w:themeColor="text1"/>
            <w:lang w:eastAsia="es-EC"/>
          </w:rPr>
          <w:id w:val="-129250485"/>
          <w:citation/>
        </w:sdtPr>
        <w:sdtContent>
          <w:r w:rsidRPr="00512403">
            <w:rPr>
              <w:rFonts w:eastAsia="Times New Roman"/>
              <w:color w:val="000000" w:themeColor="text1"/>
              <w:lang w:eastAsia="es-EC"/>
            </w:rPr>
            <w:fldChar w:fldCharType="begin"/>
          </w:r>
          <w:r w:rsidR="00A46065" w:rsidRPr="00512403">
            <w:rPr>
              <w:rFonts w:eastAsia="Times New Roman"/>
              <w:color w:val="000000" w:themeColor="text1"/>
              <w:lang w:eastAsia="es-EC"/>
            </w:rPr>
            <w:instrText xml:space="preserve">CITATION Cas17 \p 204 \l 1034 </w:instrText>
          </w:r>
          <w:r w:rsidRPr="00512403">
            <w:rPr>
              <w:rFonts w:eastAsia="Times New Roman"/>
              <w:color w:val="000000" w:themeColor="text1"/>
              <w:lang w:eastAsia="es-EC"/>
            </w:rPr>
            <w:fldChar w:fldCharType="separate"/>
          </w:r>
          <w:r w:rsidR="00AB73CA" w:rsidRPr="00512403">
            <w:rPr>
              <w:rFonts w:eastAsia="Times New Roman"/>
              <w:noProof/>
              <w:color w:val="000000" w:themeColor="text1"/>
              <w:lang w:eastAsia="es-EC"/>
            </w:rPr>
            <w:t>(Casamayou &amp; Morales Gonzalez, 2017, p. 204)</w:t>
          </w:r>
          <w:r w:rsidRPr="00512403">
            <w:rPr>
              <w:rFonts w:eastAsia="Times New Roman"/>
              <w:color w:val="000000" w:themeColor="text1"/>
              <w:lang w:eastAsia="es-EC"/>
            </w:rPr>
            <w:fldChar w:fldCharType="end"/>
          </w:r>
        </w:sdtContent>
      </w:sdt>
      <w:r w:rsidRPr="00512403">
        <w:rPr>
          <w:rFonts w:eastAsia="Times New Roman"/>
          <w:color w:val="000000" w:themeColor="text1"/>
          <w:lang w:eastAsia="es-EC"/>
        </w:rPr>
        <w:t xml:space="preserve">, hacen énfasis en la participación e interacción humana, explicando los patrones de interacción que exista dentro de una comunidad, esto ayuda a desarrollar los diversos símbolos que </w:t>
      </w:r>
      <w:r w:rsidRPr="00512403">
        <w:rPr>
          <w:rFonts w:eastAsia="Times New Roman"/>
          <w:color w:val="000000" w:themeColor="text1"/>
          <w:lang w:eastAsia="es-EC"/>
        </w:rPr>
        <w:lastRenderedPageBreak/>
        <w:t xml:space="preserve">caracterizan a una sociedad. Las representaciones sociales plantean la forma en la que el sujeto se relaciona con el objeto, teniendo como resultado parte de los postulados de la teoría del actor red, en resumen de lo que propone Bruno </w:t>
      </w:r>
      <w:proofErr w:type="spellStart"/>
      <w:r w:rsidRPr="00512403">
        <w:rPr>
          <w:rFonts w:eastAsia="Times New Roman"/>
          <w:color w:val="000000" w:themeColor="text1"/>
          <w:lang w:eastAsia="es-EC"/>
        </w:rPr>
        <w:t>Latour</w:t>
      </w:r>
      <w:proofErr w:type="spellEnd"/>
      <w:r w:rsidRPr="00512403">
        <w:rPr>
          <w:rFonts w:eastAsia="Times New Roman"/>
          <w:color w:val="000000" w:themeColor="text1"/>
          <w:lang w:eastAsia="es-EC"/>
        </w:rPr>
        <w:t xml:space="preserve"> en su artículo sobre Re ensamblar lo social: una introducción a la teoría del Actor-Red donde el autor manifiesta la interacción humana con las máquinas a un nivel de relacionamiento y no de superioridad.</w:t>
      </w:r>
      <w:sdt>
        <w:sdtPr>
          <w:rPr>
            <w:rFonts w:eastAsia="Times New Roman"/>
            <w:color w:val="000000" w:themeColor="text1"/>
            <w:lang w:eastAsia="es-EC"/>
          </w:rPr>
          <w:id w:val="1280295624"/>
          <w:citation/>
        </w:sdtPr>
        <w:sdtContent>
          <w:r w:rsidRPr="00512403">
            <w:rPr>
              <w:rFonts w:eastAsia="Times New Roman"/>
              <w:color w:val="000000" w:themeColor="text1"/>
              <w:lang w:eastAsia="es-EC"/>
            </w:rPr>
            <w:fldChar w:fldCharType="begin"/>
          </w:r>
          <w:r w:rsidR="00A46065" w:rsidRPr="00512403">
            <w:rPr>
              <w:rFonts w:eastAsia="Times New Roman"/>
              <w:color w:val="000000" w:themeColor="text1"/>
              <w:lang w:eastAsia="es-EC"/>
            </w:rPr>
            <w:instrText xml:space="preserve">CITATION Lat081 \p 190 \l 1034 </w:instrText>
          </w:r>
          <w:r w:rsidRPr="00512403">
            <w:rPr>
              <w:rFonts w:eastAsia="Times New Roman"/>
              <w:color w:val="000000" w:themeColor="text1"/>
              <w:lang w:eastAsia="es-EC"/>
            </w:rPr>
            <w:fldChar w:fldCharType="separate"/>
          </w:r>
          <w:r w:rsidR="00AB73CA" w:rsidRPr="00512403">
            <w:rPr>
              <w:rFonts w:eastAsia="Times New Roman"/>
              <w:noProof/>
              <w:color w:val="000000" w:themeColor="text1"/>
              <w:lang w:eastAsia="es-EC"/>
            </w:rPr>
            <w:t xml:space="preserve"> (Latour &amp; Vaccari, 2008, p. 190)</w:t>
          </w:r>
          <w:r w:rsidRPr="00512403">
            <w:rPr>
              <w:rFonts w:eastAsia="Times New Roman"/>
              <w:color w:val="000000" w:themeColor="text1"/>
              <w:lang w:eastAsia="es-EC"/>
            </w:rPr>
            <w:fldChar w:fldCharType="end"/>
          </w:r>
        </w:sdtContent>
      </w:sdt>
      <w:r w:rsidRPr="00512403">
        <w:rPr>
          <w:rFonts w:eastAsia="Times New Roman"/>
          <w:color w:val="000000" w:themeColor="text1"/>
          <w:lang w:eastAsia="es-EC"/>
        </w:rPr>
        <w:t>, estas son las nuevas dinámicas de interacción, los nuevos lenguajes cargados de simbolismos que permiten adentrarse en las comunidades virtuales.</w:t>
      </w:r>
    </w:p>
    <w:p w14:paraId="691FBAE8" w14:textId="2BE9F724" w:rsidR="006A5C87" w:rsidRPr="00512403" w:rsidRDefault="006A5C87" w:rsidP="00512403">
      <w:pPr>
        <w:rPr>
          <w:color w:val="000000" w:themeColor="text1"/>
        </w:rPr>
      </w:pPr>
      <w:r w:rsidRPr="00512403">
        <w:rPr>
          <w:color w:val="000000" w:themeColor="text1"/>
        </w:rPr>
        <w:t>Las TIC se han visto vulnerables ante las creencias del objeto de estudio, gracias a conversaciones espontáneas y aleatorias que se han mantenido con respecto al desarrollo tecnológico; la sociedad aún mantiene restricciones al avance tecnológico; los adultos plantean una relación entre seres humanos, con sujetos de su misma especie, la relación ha evolucionado y ahora el objeto digital también es un intermediario para esa interacción, se puede ejemplificar de manera simple en el caso de las personas que han tenido que salir de su país – inmigrantes recurren al uso de dispositivos móviles como una estrategia de mantener comunicación y que la ruptura de su cotidianidad no sea tan abrupta.</w:t>
      </w:r>
    </w:p>
    <w:p w14:paraId="6EF838FB" w14:textId="4DD34CCA" w:rsidR="001816AB" w:rsidRPr="00512403" w:rsidRDefault="006A5C87" w:rsidP="00512403">
      <w:pPr>
        <w:rPr>
          <w:color w:val="000000" w:themeColor="text1"/>
        </w:rPr>
      </w:pPr>
      <w:r w:rsidRPr="00512403">
        <w:rPr>
          <w:color w:val="000000" w:themeColor="text1"/>
        </w:rPr>
        <w:t xml:space="preserve">Esta era digital ha logrado con eficiencia que la </w:t>
      </w:r>
      <w:r w:rsidR="00776224" w:rsidRPr="00512403">
        <w:rPr>
          <w:color w:val="000000" w:themeColor="text1"/>
        </w:rPr>
        <w:t>comunicación humana se convierte</w:t>
      </w:r>
      <w:r w:rsidRPr="00512403">
        <w:rPr>
          <w:color w:val="000000" w:themeColor="text1"/>
        </w:rPr>
        <w:t xml:space="preserve"> en un proceso interactivo, con una carga de emociones y confianza entre sus usuarios. La era digital es el tiempo de las máquinas, en dónde ya se convierten en una herramienta esencial pa</w:t>
      </w:r>
      <w:r w:rsidR="001816AB" w:rsidRPr="00512403">
        <w:rPr>
          <w:color w:val="000000" w:themeColor="text1"/>
        </w:rPr>
        <w:t>ra los seres humanos</w:t>
      </w:r>
      <w:r w:rsidR="00753823" w:rsidRPr="00512403">
        <w:rPr>
          <w:color w:val="000000" w:themeColor="text1"/>
        </w:rPr>
        <w:t>:</w:t>
      </w:r>
    </w:p>
    <w:p w14:paraId="4D039948" w14:textId="7A3DE8A6" w:rsidR="006A5C87" w:rsidRPr="00512403" w:rsidRDefault="006A5C87" w:rsidP="00512403">
      <w:pPr>
        <w:ind w:left="708"/>
        <w:rPr>
          <w:color w:val="000000" w:themeColor="text1"/>
          <w:sz w:val="22"/>
          <w:szCs w:val="22"/>
        </w:rPr>
      </w:pPr>
      <w:r w:rsidRPr="00512403">
        <w:rPr>
          <w:color w:val="000000" w:themeColor="text1"/>
          <w:sz w:val="22"/>
          <w:szCs w:val="22"/>
        </w:rPr>
        <w:t>No hay relación lineal entre la cantidad de usuarios de una tecnología y su impacto cultural y cognitivo. Si bien hasta hace apenas un siglo gran parte de la población mundial era iletrada – curiosamente cien años más tarde – esa cifra sigue siendo inmensamente grande, 43%, desde hacia varios siglos la escritura se había convertido en la tecnología intel</w:t>
      </w:r>
      <w:r w:rsidR="007F221D" w:rsidRPr="00512403">
        <w:rPr>
          <w:color w:val="000000" w:themeColor="text1"/>
          <w:sz w:val="22"/>
          <w:szCs w:val="22"/>
        </w:rPr>
        <w:t>ectual de las capas dominantes.</w:t>
      </w:r>
      <w:r w:rsidRPr="00512403">
        <w:rPr>
          <w:color w:val="000000" w:themeColor="text1"/>
          <w:sz w:val="22"/>
          <w:szCs w:val="22"/>
        </w:rPr>
        <w:t xml:space="preserve"> </w:t>
      </w:r>
      <w:sdt>
        <w:sdtPr>
          <w:rPr>
            <w:color w:val="000000" w:themeColor="text1"/>
            <w:sz w:val="22"/>
            <w:szCs w:val="22"/>
          </w:rPr>
          <w:id w:val="435018259"/>
          <w:citation/>
        </w:sdtPr>
        <w:sdtContent>
          <w:r w:rsidRPr="00512403">
            <w:rPr>
              <w:color w:val="000000" w:themeColor="text1"/>
              <w:sz w:val="22"/>
              <w:szCs w:val="22"/>
            </w:rPr>
            <w:fldChar w:fldCharType="begin"/>
          </w:r>
          <w:r w:rsidRPr="00512403">
            <w:rPr>
              <w:color w:val="000000" w:themeColor="text1"/>
              <w:sz w:val="22"/>
              <w:szCs w:val="22"/>
            </w:rPr>
            <w:instrText xml:space="preserve">CITATION Pis02 \p 70 \t  \l 1034 </w:instrText>
          </w:r>
          <w:r w:rsidRPr="00512403">
            <w:rPr>
              <w:color w:val="000000" w:themeColor="text1"/>
              <w:sz w:val="22"/>
              <w:szCs w:val="22"/>
            </w:rPr>
            <w:fldChar w:fldCharType="separate"/>
          </w:r>
          <w:r w:rsidR="00AB73CA" w:rsidRPr="00512403">
            <w:rPr>
              <w:noProof/>
              <w:color w:val="000000" w:themeColor="text1"/>
              <w:sz w:val="22"/>
              <w:szCs w:val="22"/>
            </w:rPr>
            <w:t>(Piscitelli, 2002, p. 70)</w:t>
          </w:r>
          <w:r w:rsidRPr="00512403">
            <w:rPr>
              <w:color w:val="000000" w:themeColor="text1"/>
              <w:sz w:val="22"/>
              <w:szCs w:val="22"/>
            </w:rPr>
            <w:fldChar w:fldCharType="end"/>
          </w:r>
        </w:sdtContent>
      </w:sdt>
      <w:r w:rsidRPr="00512403">
        <w:rPr>
          <w:color w:val="000000" w:themeColor="text1"/>
          <w:sz w:val="22"/>
          <w:szCs w:val="22"/>
        </w:rPr>
        <w:t xml:space="preserve"> </w:t>
      </w:r>
    </w:p>
    <w:p w14:paraId="3C28073F" w14:textId="6A3BB348" w:rsidR="006A5C87" w:rsidRPr="00512403" w:rsidRDefault="006A5C87" w:rsidP="00512403">
      <w:pPr>
        <w:widowControl w:val="0"/>
        <w:autoSpaceDE w:val="0"/>
        <w:autoSpaceDN w:val="0"/>
        <w:adjustRightInd w:val="0"/>
        <w:rPr>
          <w:color w:val="000000" w:themeColor="text1"/>
          <w:lang w:val="es-ES"/>
        </w:rPr>
      </w:pPr>
      <w:r w:rsidRPr="00512403">
        <w:rPr>
          <w:color w:val="000000" w:themeColor="text1"/>
          <w:lang w:val="es-ES"/>
        </w:rPr>
        <w:t>Demostrando en este aparta</w:t>
      </w:r>
      <w:r w:rsidR="00776224" w:rsidRPr="00512403">
        <w:rPr>
          <w:color w:val="000000" w:themeColor="text1"/>
          <w:lang w:val="es-ES"/>
        </w:rPr>
        <w:t>do que la tecnología, se ha desarrollado a lo largo de la historia desde la escritura hasta el adquirir una herramienta de acceso al conocimiento como lo puede representar un celular, se podría decir que el dueño del conocimiento es el que posee las herramientas necesarias para poder adquirir el mismo.</w:t>
      </w:r>
    </w:p>
    <w:p w14:paraId="42F2D0F3" w14:textId="5869A82A" w:rsidR="006A5C87" w:rsidRPr="00512403" w:rsidRDefault="00776224" w:rsidP="00512403">
      <w:pPr>
        <w:widowControl w:val="0"/>
        <w:autoSpaceDE w:val="0"/>
        <w:autoSpaceDN w:val="0"/>
        <w:adjustRightInd w:val="0"/>
        <w:rPr>
          <w:color w:val="000000" w:themeColor="text1"/>
          <w:lang w:val="es-ES"/>
        </w:rPr>
      </w:pPr>
      <w:r w:rsidRPr="00512403">
        <w:rPr>
          <w:color w:val="000000" w:themeColor="text1"/>
          <w:lang w:val="es-ES"/>
        </w:rPr>
        <w:t>Es importante establecer la relación entre el</w:t>
      </w:r>
      <w:r w:rsidR="006A5C87" w:rsidRPr="00512403">
        <w:rPr>
          <w:color w:val="000000" w:themeColor="text1"/>
          <w:lang w:val="es-ES"/>
        </w:rPr>
        <w:t xml:space="preserve"> poder de la información y </w:t>
      </w:r>
      <w:r w:rsidRPr="00512403">
        <w:rPr>
          <w:color w:val="000000" w:themeColor="text1"/>
          <w:lang w:val="es-ES"/>
        </w:rPr>
        <w:t xml:space="preserve">el </w:t>
      </w:r>
      <w:r w:rsidR="006A5C87" w:rsidRPr="00512403">
        <w:rPr>
          <w:color w:val="000000" w:themeColor="text1"/>
          <w:lang w:val="es-ES"/>
        </w:rPr>
        <w:t xml:space="preserve">poder adquisitivo, siempre la educación se ha encontrado vinculada con estos dos apartados, </w:t>
      </w:r>
      <w:r w:rsidR="006A5C87" w:rsidRPr="00512403">
        <w:rPr>
          <w:color w:val="000000" w:themeColor="text1"/>
          <w:lang w:val="es-ES"/>
        </w:rPr>
        <w:lastRenderedPageBreak/>
        <w:t xml:space="preserve">esto hace que los pueden acceder a ella sean </w:t>
      </w:r>
      <w:r w:rsidR="00753823" w:rsidRPr="00512403">
        <w:rPr>
          <w:color w:val="000000" w:themeColor="text1"/>
          <w:lang w:val="es-ES"/>
        </w:rPr>
        <w:t>“</w:t>
      </w:r>
      <w:r w:rsidR="006A5C87" w:rsidRPr="00512403">
        <w:rPr>
          <w:color w:val="000000" w:themeColor="text1"/>
          <w:lang w:val="es-ES"/>
        </w:rPr>
        <w:t>letrados</w:t>
      </w:r>
      <w:r w:rsidR="00753823" w:rsidRPr="00512403">
        <w:rPr>
          <w:color w:val="000000" w:themeColor="text1"/>
          <w:lang w:val="es-ES"/>
        </w:rPr>
        <w:t>”</w:t>
      </w:r>
      <w:r w:rsidR="006A5C87" w:rsidRPr="00512403">
        <w:rPr>
          <w:color w:val="000000" w:themeColor="text1"/>
          <w:lang w:val="es-ES"/>
        </w:rPr>
        <w:t xml:space="preserve"> y cuidadores de la ciencia, y ahí es cuando se produce la brecha. Se establece el mismo apartado junto con el incremento de la tecnología.</w:t>
      </w:r>
    </w:p>
    <w:p w14:paraId="4FC5DA43" w14:textId="248AA6DC" w:rsidR="006A5C87" w:rsidRPr="00512403" w:rsidRDefault="00753823" w:rsidP="00512403">
      <w:pPr>
        <w:widowControl w:val="0"/>
        <w:autoSpaceDE w:val="0"/>
        <w:autoSpaceDN w:val="0"/>
        <w:adjustRightInd w:val="0"/>
        <w:rPr>
          <w:color w:val="000000" w:themeColor="text1"/>
          <w:lang w:val="es-ES"/>
        </w:rPr>
      </w:pPr>
      <w:r w:rsidRPr="00512403">
        <w:rPr>
          <w:color w:val="000000" w:themeColor="text1"/>
          <w:lang w:val="es-ES"/>
        </w:rPr>
        <w:t>¿Se podría determinar a simple vista que el uso de tecnología está muy ligado al poder adquisitivo de las personas, pero el poder adquisitivo es lo que limita a los adultos en adentrarse a la era digital?</w:t>
      </w:r>
      <w:r w:rsidR="006A5C87" w:rsidRPr="00512403">
        <w:rPr>
          <w:color w:val="000000" w:themeColor="text1"/>
          <w:lang w:val="es-ES"/>
        </w:rPr>
        <w:t xml:space="preserve"> En este punto hay que subrayar, el costo de un dispositivo electrónico, que cumpla con los parámetros suficientes para estar </w:t>
      </w:r>
      <w:r w:rsidRPr="00512403">
        <w:rPr>
          <w:color w:val="000000" w:themeColor="text1"/>
          <w:lang w:val="es-ES"/>
        </w:rPr>
        <w:t>“</w:t>
      </w:r>
      <w:r w:rsidR="006A5C87" w:rsidRPr="00512403">
        <w:rPr>
          <w:color w:val="000000" w:themeColor="text1"/>
          <w:lang w:val="es-ES"/>
        </w:rPr>
        <w:t>conectado</w:t>
      </w:r>
      <w:r w:rsidRPr="00512403">
        <w:rPr>
          <w:color w:val="000000" w:themeColor="text1"/>
          <w:lang w:val="es-ES"/>
        </w:rPr>
        <w:t>”</w:t>
      </w:r>
      <w:r w:rsidR="006A5C87" w:rsidRPr="00512403">
        <w:rPr>
          <w:color w:val="000000" w:themeColor="text1"/>
          <w:lang w:val="es-ES"/>
        </w:rPr>
        <w:t xml:space="preserve"> que va ligado a un poder adquisitivo, y esa teoría ya está subrayada por medio de las </w:t>
      </w:r>
      <w:r w:rsidRPr="00512403">
        <w:rPr>
          <w:color w:val="000000" w:themeColor="text1"/>
          <w:lang w:val="es-ES"/>
        </w:rPr>
        <w:t>“</w:t>
      </w:r>
      <w:r w:rsidR="006A5C87" w:rsidRPr="00512403">
        <w:rPr>
          <w:color w:val="000000" w:themeColor="text1"/>
          <w:lang w:val="es-ES"/>
        </w:rPr>
        <w:t>Brechas Digitales</w:t>
      </w:r>
      <w:r w:rsidRPr="00512403">
        <w:rPr>
          <w:color w:val="000000" w:themeColor="text1"/>
          <w:lang w:val="es-ES"/>
        </w:rPr>
        <w:t>”</w:t>
      </w:r>
      <w:r w:rsidR="006A5C87" w:rsidRPr="00512403">
        <w:rPr>
          <w:color w:val="000000" w:themeColor="text1"/>
          <w:lang w:val="es-ES"/>
        </w:rPr>
        <w:t xml:space="preserve">, pero, la falta de capacitación y el crecimiento de la población adulta vs el desarrollo tecnológico ha provocado una exclusión digital del grupo antes mencionado, el desarrollo no se detiene, y es importante que los usuarios vayan de la mano de esta tendencia de la Globalización, esto mediante proyectos sostenibles de alfabetización digital como la menciona Flores &amp; Del Arco en el texto sobre </w:t>
      </w:r>
      <w:r w:rsidR="006A5C87" w:rsidRPr="00512403">
        <w:rPr>
          <w:i/>
          <w:color w:val="000000" w:themeColor="text1"/>
          <w:lang w:val="es-ES"/>
        </w:rPr>
        <w:t>Nativos y Migrantes Digitales</w:t>
      </w:r>
      <w:r w:rsidR="006A5C87" w:rsidRPr="00512403">
        <w:rPr>
          <w:color w:val="000000" w:themeColor="text1"/>
          <w:lang w:val="es-ES"/>
        </w:rPr>
        <w:t>:</w:t>
      </w:r>
    </w:p>
    <w:p w14:paraId="2D3B8BFB" w14:textId="2365B9EC" w:rsidR="00720763" w:rsidRPr="00512403" w:rsidRDefault="006A5C87" w:rsidP="00512403">
      <w:pPr>
        <w:ind w:left="709"/>
        <w:rPr>
          <w:rFonts w:eastAsia="Times New Roman"/>
          <w:color w:val="000000" w:themeColor="text1"/>
          <w:sz w:val="22"/>
          <w:szCs w:val="22"/>
        </w:rPr>
      </w:pPr>
      <w:r w:rsidRPr="00512403">
        <w:rPr>
          <w:rFonts w:eastAsia="Times New Roman"/>
          <w:color w:val="000000" w:themeColor="text1"/>
          <w:sz w:val="22"/>
          <w:szCs w:val="22"/>
        </w:rPr>
        <w:t xml:space="preserve">Ante los procesos de alfabetización digital no solo es importante invertir en tecnología, hay que tener en cuenta la necesidad de que las personas reciban formación para saber utilizar las herramientas y acceder al conocimiento que estas pueden aportar, para favorecer la inclusión social y evitar las desigualdades. </w:t>
      </w:r>
      <w:sdt>
        <w:sdtPr>
          <w:rPr>
            <w:rFonts w:eastAsia="Times New Roman"/>
            <w:color w:val="000000" w:themeColor="text1"/>
            <w:sz w:val="22"/>
            <w:szCs w:val="22"/>
          </w:rPr>
          <w:id w:val="-1738087434"/>
          <w:citation/>
        </w:sdtPr>
        <w:sdtContent>
          <w:r w:rsidRPr="00512403">
            <w:rPr>
              <w:rFonts w:eastAsia="Times New Roman"/>
              <w:color w:val="000000" w:themeColor="text1"/>
              <w:sz w:val="22"/>
              <w:szCs w:val="22"/>
            </w:rPr>
            <w:fldChar w:fldCharType="begin"/>
          </w:r>
          <w:r w:rsidRPr="00512403">
            <w:rPr>
              <w:rFonts w:eastAsia="Times New Roman"/>
              <w:color w:val="000000" w:themeColor="text1"/>
              <w:sz w:val="22"/>
              <w:szCs w:val="22"/>
            </w:rPr>
            <w:instrText xml:space="preserve">CITATION Flo13 \p 60 \l 1034 </w:instrText>
          </w:r>
          <w:r w:rsidRPr="00512403">
            <w:rPr>
              <w:rFonts w:eastAsia="Times New Roman"/>
              <w:color w:val="000000" w:themeColor="text1"/>
              <w:sz w:val="22"/>
              <w:szCs w:val="22"/>
            </w:rPr>
            <w:fldChar w:fldCharType="separate"/>
          </w:r>
          <w:r w:rsidR="00AB73CA" w:rsidRPr="00512403">
            <w:rPr>
              <w:rFonts w:eastAsia="Times New Roman"/>
              <w:noProof/>
              <w:color w:val="000000" w:themeColor="text1"/>
              <w:sz w:val="22"/>
              <w:szCs w:val="22"/>
            </w:rPr>
            <w:t>(Flores &amp; Del Arco, 2013, p. 60)</w:t>
          </w:r>
          <w:r w:rsidRPr="00512403">
            <w:rPr>
              <w:rFonts w:eastAsia="Times New Roman"/>
              <w:color w:val="000000" w:themeColor="text1"/>
              <w:sz w:val="22"/>
              <w:szCs w:val="22"/>
            </w:rPr>
            <w:fldChar w:fldCharType="end"/>
          </w:r>
        </w:sdtContent>
      </w:sdt>
    </w:p>
    <w:p w14:paraId="0724B0D2" w14:textId="51090845" w:rsidR="00123C37" w:rsidRPr="00512403" w:rsidRDefault="00123C37" w:rsidP="00512403">
      <w:pPr>
        <w:rPr>
          <w:rFonts w:eastAsia="Times New Roman"/>
          <w:color w:val="000000" w:themeColor="text1"/>
        </w:rPr>
      </w:pPr>
      <w:r w:rsidRPr="00512403">
        <w:rPr>
          <w:rFonts w:eastAsia="Times New Roman"/>
          <w:color w:val="000000" w:themeColor="text1"/>
        </w:rPr>
        <w:t>Es importante tomar en cuenta estos conceptos que van a permitir entender mejor los nuevos procesos de cambios tecnológicos y la adaptabilidad de la sociedad en materia de conocer las ventajas de estas herramientas. Con esto se procede a demostrar los nuevos procesos de adaptabilidad y conocimiento de las TIC por parte de los adultos mayores.</w:t>
      </w:r>
    </w:p>
    <w:p w14:paraId="181648BA" w14:textId="4F0CEEB1" w:rsidR="006A5C87" w:rsidRPr="008D62DE" w:rsidRDefault="007F221D" w:rsidP="00512403">
      <w:pPr>
        <w:pStyle w:val="Ttulo2"/>
        <w:spacing w:before="0" w:after="200"/>
        <w:rPr>
          <w:rFonts w:ascii="Times New Roman" w:hAnsi="Times New Roman" w:cs="Times New Roman"/>
          <w:b/>
          <w:color w:val="000000" w:themeColor="text1"/>
        </w:rPr>
      </w:pPr>
      <w:bookmarkStart w:id="19" w:name="_Toc25937318"/>
      <w:r w:rsidRPr="008D62DE">
        <w:rPr>
          <w:rFonts w:ascii="Times New Roman" w:hAnsi="Times New Roman" w:cs="Times New Roman"/>
          <w:b/>
          <w:color w:val="000000" w:themeColor="text1"/>
        </w:rPr>
        <w:t>Metodología</w:t>
      </w:r>
      <w:bookmarkEnd w:id="19"/>
    </w:p>
    <w:p w14:paraId="1E36EE59" w14:textId="3E842F34" w:rsidR="007F221D" w:rsidRPr="00512403" w:rsidRDefault="007F221D" w:rsidP="00512403">
      <w:pPr>
        <w:rPr>
          <w:color w:val="000000" w:themeColor="text1"/>
        </w:rPr>
      </w:pPr>
      <w:r w:rsidRPr="00512403">
        <w:rPr>
          <w:color w:val="000000" w:themeColor="text1"/>
        </w:rPr>
        <w:t>El objeto de estudio de la presente investigación son adultos de la ciudad de Quito con edades desde los 50 a los 65 años de edad en los sectores de Centro, Norte y Sur de la urbe,</w:t>
      </w:r>
      <w:r w:rsidR="00F133FA" w:rsidRPr="00512403">
        <w:rPr>
          <w:color w:val="000000" w:themeColor="text1"/>
        </w:rPr>
        <w:t xml:space="preserve"> se formuló una encuesta de 09 preguntas donde se define diferentes comportamientos y tendencias de uso de tecnología, la muestra se calculó tanto para el sexo masculino como femenino</w:t>
      </w:r>
      <w:r w:rsidRPr="00512403">
        <w:rPr>
          <w:color w:val="000000" w:themeColor="text1"/>
        </w:rPr>
        <w:t xml:space="preserve"> donde se va a analizar sus hábitos de consumo en sus ejercicios cotidianos con las TIC, adicional es necesario que se encuentren laborando y cualquier oficio. </w:t>
      </w:r>
    </w:p>
    <w:p w14:paraId="3C628667" w14:textId="2AE11FD2" w:rsidR="007F221D" w:rsidRPr="00512403" w:rsidRDefault="007F221D" w:rsidP="00512403">
      <w:pPr>
        <w:rPr>
          <w:rFonts w:eastAsia="Times New Roman"/>
          <w:color w:val="000000" w:themeColor="text1"/>
        </w:rPr>
      </w:pPr>
      <w:r w:rsidRPr="00512403">
        <w:rPr>
          <w:color w:val="000000" w:themeColor="text1"/>
        </w:rPr>
        <w:lastRenderedPageBreak/>
        <w:t xml:space="preserve">Para reconocer el Estudio de Hábitos de Consumo en adultos, la variable de la investigación es un estudio social cotidiano de los adultos y la inserción de la tecnología en sus actividades diarias. La importancia de las variables en la investigación es poder establecer puntos clave sobre la cotidianidad tecnológica de los adultos, donde se realizan preguntas clave y de relevancia para el estudio es así que </w:t>
      </w:r>
      <w:proofErr w:type="spellStart"/>
      <w:r w:rsidRPr="00512403">
        <w:rPr>
          <w:rFonts w:eastAsia="Times New Roman"/>
          <w:color w:val="000000" w:themeColor="text1"/>
        </w:rPr>
        <w:t>variabilizar</w:t>
      </w:r>
      <w:proofErr w:type="spellEnd"/>
      <w:r w:rsidRPr="00512403">
        <w:rPr>
          <w:rFonts w:eastAsia="Times New Roman"/>
          <w:color w:val="000000" w:themeColor="text1"/>
        </w:rPr>
        <w:t xml:space="preserve"> es, en ese sentido, construir una representación de la realidad a través de tablas de valores, que conocen cada vez de un </w:t>
      </w:r>
      <w:r w:rsidR="00753823" w:rsidRPr="00512403">
        <w:rPr>
          <w:rFonts w:eastAsia="Times New Roman"/>
          <w:color w:val="000000" w:themeColor="text1"/>
        </w:rPr>
        <w:t>“</w:t>
      </w:r>
      <w:r w:rsidRPr="00512403">
        <w:rPr>
          <w:rFonts w:eastAsia="Times New Roman"/>
          <w:color w:val="000000" w:themeColor="text1"/>
        </w:rPr>
        <w:t>ámbito</w:t>
      </w:r>
      <w:r w:rsidR="00753823" w:rsidRPr="00512403">
        <w:rPr>
          <w:rFonts w:eastAsia="Times New Roman"/>
          <w:color w:val="000000" w:themeColor="text1"/>
        </w:rPr>
        <w:t>”</w:t>
      </w:r>
      <w:r w:rsidRPr="00512403">
        <w:rPr>
          <w:rFonts w:eastAsia="Times New Roman"/>
          <w:color w:val="000000" w:themeColor="text1"/>
        </w:rPr>
        <w:t xml:space="preserve"> de la realidad específico</w:t>
      </w:r>
      <w:sdt>
        <w:sdtPr>
          <w:rPr>
            <w:rFonts w:eastAsia="Times New Roman"/>
            <w:color w:val="000000" w:themeColor="text1"/>
          </w:rPr>
          <w:id w:val="-33361789"/>
          <w:citation/>
        </w:sdtPr>
        <w:sdtContent>
          <w:r w:rsidRPr="00512403">
            <w:rPr>
              <w:rFonts w:eastAsia="Times New Roman"/>
              <w:color w:val="000000" w:themeColor="text1"/>
            </w:rPr>
            <w:fldChar w:fldCharType="begin"/>
          </w:r>
          <w:r w:rsidRPr="00512403">
            <w:rPr>
              <w:rFonts w:eastAsia="Times New Roman"/>
              <w:color w:val="000000" w:themeColor="text1"/>
            </w:rPr>
            <w:instrText xml:space="preserve">CITATION Can06 \p 15 \l 1034 </w:instrText>
          </w:r>
          <w:r w:rsidRPr="00512403">
            <w:rPr>
              <w:rFonts w:eastAsia="Times New Roman"/>
              <w:color w:val="000000" w:themeColor="text1"/>
            </w:rPr>
            <w:fldChar w:fldCharType="separate"/>
          </w:r>
          <w:r w:rsidR="00AB73CA" w:rsidRPr="00512403">
            <w:rPr>
              <w:rFonts w:eastAsia="Times New Roman"/>
              <w:noProof/>
              <w:color w:val="000000" w:themeColor="text1"/>
            </w:rPr>
            <w:t xml:space="preserve"> (Canales Cerón, 2006, p. 15)</w:t>
          </w:r>
          <w:r w:rsidRPr="00512403">
            <w:rPr>
              <w:rFonts w:eastAsia="Times New Roman"/>
              <w:color w:val="000000" w:themeColor="text1"/>
            </w:rPr>
            <w:fldChar w:fldCharType="end"/>
          </w:r>
        </w:sdtContent>
      </w:sdt>
      <w:r w:rsidR="00753823" w:rsidRPr="00512403">
        <w:rPr>
          <w:rFonts w:eastAsia="Times New Roman"/>
          <w:color w:val="000000" w:themeColor="text1"/>
        </w:rPr>
        <w:t>.</w:t>
      </w:r>
    </w:p>
    <w:p w14:paraId="2ACAEE7E" w14:textId="77777777" w:rsidR="007F221D" w:rsidRPr="00512403" w:rsidRDefault="007F221D" w:rsidP="00512403">
      <w:pPr>
        <w:rPr>
          <w:color w:val="000000" w:themeColor="text1"/>
        </w:rPr>
      </w:pPr>
      <w:r w:rsidRPr="00512403">
        <w:rPr>
          <w:color w:val="000000" w:themeColor="text1"/>
        </w:rPr>
        <w:t>Como metodología se aplica la Investigación Cuantitativa mediante la técnica de la encuesta, esto nos sirve como una recopilación inmediata de datos de primera mano, estableciendo un cuestionario y la visita de cada uno de los encuestados, de acuerdo al libro de metodologías de investigación social que explica lo siguiente:</w:t>
      </w:r>
    </w:p>
    <w:p w14:paraId="25CC047D" w14:textId="3BCA34F7" w:rsidR="007F221D" w:rsidRPr="00512403" w:rsidRDefault="007F221D" w:rsidP="00512403">
      <w:pPr>
        <w:ind w:left="708"/>
        <w:rPr>
          <w:rFonts w:eastAsia="Times New Roman"/>
          <w:color w:val="000000" w:themeColor="text1"/>
          <w:sz w:val="22"/>
          <w:szCs w:val="22"/>
        </w:rPr>
      </w:pPr>
      <w:r w:rsidRPr="00512403">
        <w:rPr>
          <w:rFonts w:eastAsia="Times New Roman"/>
          <w:color w:val="000000" w:themeColor="text1"/>
          <w:sz w:val="22"/>
          <w:szCs w:val="22"/>
          <w:lang w:eastAsia="es-ES"/>
        </w:rPr>
        <w:t>En la construcción de la muestra, lo que se produce es el conjunto de individuos-</w:t>
      </w:r>
      <w:proofErr w:type="spellStart"/>
      <w:r w:rsidRPr="00512403">
        <w:rPr>
          <w:rFonts w:eastAsia="Times New Roman"/>
          <w:color w:val="000000" w:themeColor="text1"/>
          <w:sz w:val="22"/>
          <w:szCs w:val="22"/>
          <w:lang w:eastAsia="es-ES"/>
        </w:rPr>
        <w:t>muestrales</w:t>
      </w:r>
      <w:proofErr w:type="spellEnd"/>
      <w:r w:rsidRPr="00512403">
        <w:rPr>
          <w:rFonts w:eastAsia="Times New Roman"/>
          <w:color w:val="000000" w:themeColor="text1"/>
          <w:sz w:val="22"/>
          <w:szCs w:val="22"/>
          <w:lang w:eastAsia="es-ES"/>
        </w:rPr>
        <w:t xml:space="preserve">, que, seleccionados según el principio de la distribuciones estadística o azarosa, o lo que es lo mismo, con el principio de la </w:t>
      </w:r>
      <w:proofErr w:type="spellStart"/>
      <w:r w:rsidRPr="00512403">
        <w:rPr>
          <w:rFonts w:eastAsia="Times New Roman"/>
          <w:color w:val="000000" w:themeColor="text1"/>
          <w:sz w:val="22"/>
          <w:szCs w:val="22"/>
          <w:lang w:eastAsia="es-ES"/>
        </w:rPr>
        <w:t>equiprobabilidad</w:t>
      </w:r>
      <w:proofErr w:type="spellEnd"/>
      <w:r w:rsidRPr="00512403">
        <w:rPr>
          <w:rFonts w:eastAsia="Times New Roman"/>
          <w:color w:val="000000" w:themeColor="text1"/>
          <w:sz w:val="22"/>
          <w:szCs w:val="22"/>
          <w:lang w:eastAsia="es-ES"/>
        </w:rPr>
        <w:t xml:space="preserve">, representan a la población estudiada… </w:t>
      </w:r>
      <w:r w:rsidRPr="00512403">
        <w:rPr>
          <w:rFonts w:eastAsia="Times New Roman"/>
          <w:color w:val="000000" w:themeColor="text1"/>
          <w:sz w:val="22"/>
          <w:szCs w:val="22"/>
        </w:rPr>
        <w:t xml:space="preserve">se refieren dos cuestiones básicas en este respecto: la confiabilidad y la validez. La primera apunta a la eliminación de las distorsiones contingentes en la aplicación del instrumento (desde la </w:t>
      </w:r>
      <w:r w:rsidR="00753823" w:rsidRPr="00512403">
        <w:rPr>
          <w:rFonts w:eastAsia="Times New Roman"/>
          <w:color w:val="000000" w:themeColor="text1"/>
          <w:sz w:val="22"/>
          <w:szCs w:val="22"/>
        </w:rPr>
        <w:t>“</w:t>
      </w:r>
      <w:r w:rsidRPr="00512403">
        <w:rPr>
          <w:rFonts w:eastAsia="Times New Roman"/>
          <w:color w:val="000000" w:themeColor="text1"/>
          <w:sz w:val="22"/>
          <w:szCs w:val="22"/>
        </w:rPr>
        <w:t>presencia</w:t>
      </w:r>
      <w:r w:rsidR="00753823" w:rsidRPr="00512403">
        <w:rPr>
          <w:rFonts w:eastAsia="Times New Roman"/>
          <w:color w:val="000000" w:themeColor="text1"/>
          <w:sz w:val="22"/>
          <w:szCs w:val="22"/>
        </w:rPr>
        <w:t>”</w:t>
      </w:r>
      <w:r w:rsidRPr="00512403">
        <w:rPr>
          <w:rFonts w:eastAsia="Times New Roman"/>
          <w:color w:val="000000" w:themeColor="text1"/>
          <w:sz w:val="22"/>
          <w:szCs w:val="22"/>
        </w:rPr>
        <w:t xml:space="preserve"> del encuestador, hasta el contexto de </w:t>
      </w:r>
      <w:r w:rsidR="00753823" w:rsidRPr="00512403">
        <w:rPr>
          <w:rFonts w:eastAsia="Times New Roman"/>
          <w:color w:val="000000" w:themeColor="text1"/>
          <w:sz w:val="22"/>
          <w:szCs w:val="22"/>
        </w:rPr>
        <w:t>esta,</w:t>
      </w:r>
      <w:r w:rsidRPr="00512403">
        <w:rPr>
          <w:rFonts w:eastAsia="Times New Roman"/>
          <w:color w:val="000000" w:themeColor="text1"/>
          <w:sz w:val="22"/>
          <w:szCs w:val="22"/>
        </w:rPr>
        <w:t xml:space="preserve"> pero sobre todo a la calidad </w:t>
      </w:r>
      <w:proofErr w:type="spellStart"/>
      <w:r w:rsidRPr="00512403">
        <w:rPr>
          <w:rFonts w:eastAsia="Times New Roman"/>
          <w:color w:val="000000" w:themeColor="text1"/>
          <w:sz w:val="22"/>
          <w:szCs w:val="22"/>
        </w:rPr>
        <w:t>muestral</w:t>
      </w:r>
      <w:proofErr w:type="spellEnd"/>
      <w:r w:rsidRPr="00512403">
        <w:rPr>
          <w:rFonts w:eastAsia="Times New Roman"/>
          <w:color w:val="000000" w:themeColor="text1"/>
          <w:sz w:val="22"/>
          <w:szCs w:val="22"/>
        </w:rPr>
        <w:t xml:space="preserve">) y la validez, como relación de correspondencia entre la medición y lo medido. </w:t>
      </w:r>
      <w:sdt>
        <w:sdtPr>
          <w:rPr>
            <w:rFonts w:eastAsia="Times New Roman"/>
            <w:color w:val="000000" w:themeColor="text1"/>
            <w:sz w:val="22"/>
            <w:szCs w:val="22"/>
          </w:rPr>
          <w:id w:val="1675769020"/>
          <w:citation/>
        </w:sdtPr>
        <w:sdtContent>
          <w:r w:rsidRPr="00512403">
            <w:rPr>
              <w:rFonts w:eastAsia="Times New Roman"/>
              <w:color w:val="000000" w:themeColor="text1"/>
              <w:sz w:val="22"/>
              <w:szCs w:val="22"/>
            </w:rPr>
            <w:fldChar w:fldCharType="begin"/>
          </w:r>
          <w:r w:rsidRPr="00512403">
            <w:rPr>
              <w:rFonts w:eastAsia="Times New Roman"/>
              <w:color w:val="000000" w:themeColor="text1"/>
              <w:sz w:val="22"/>
              <w:szCs w:val="22"/>
            </w:rPr>
            <w:instrText xml:space="preserve">CITATION Can06 \p 16 \l 1034 </w:instrText>
          </w:r>
          <w:r w:rsidRPr="00512403">
            <w:rPr>
              <w:rFonts w:eastAsia="Times New Roman"/>
              <w:color w:val="000000" w:themeColor="text1"/>
              <w:sz w:val="22"/>
              <w:szCs w:val="22"/>
            </w:rPr>
            <w:fldChar w:fldCharType="separate"/>
          </w:r>
          <w:r w:rsidR="00AB73CA" w:rsidRPr="00512403">
            <w:rPr>
              <w:rFonts w:eastAsia="Times New Roman"/>
              <w:noProof/>
              <w:color w:val="000000" w:themeColor="text1"/>
              <w:sz w:val="22"/>
              <w:szCs w:val="22"/>
            </w:rPr>
            <w:t>(Canales Cerón, 2006, p. 16)</w:t>
          </w:r>
          <w:r w:rsidRPr="00512403">
            <w:rPr>
              <w:rFonts w:eastAsia="Times New Roman"/>
              <w:color w:val="000000" w:themeColor="text1"/>
              <w:sz w:val="22"/>
              <w:szCs w:val="22"/>
            </w:rPr>
            <w:fldChar w:fldCharType="end"/>
          </w:r>
        </w:sdtContent>
      </w:sdt>
    </w:p>
    <w:p w14:paraId="1ED4F82B" w14:textId="77777777" w:rsidR="007F221D" w:rsidRPr="00512403" w:rsidRDefault="007F221D" w:rsidP="00512403">
      <w:pPr>
        <w:rPr>
          <w:color w:val="000000" w:themeColor="text1"/>
        </w:rPr>
      </w:pPr>
      <w:r w:rsidRPr="00512403">
        <w:rPr>
          <w:color w:val="000000" w:themeColor="text1"/>
        </w:rPr>
        <w:t xml:space="preserve">Para establecer la muestra se calculan los datos obtenidos en la página del </w:t>
      </w:r>
      <w:proofErr w:type="spellStart"/>
      <w:r w:rsidRPr="00512403">
        <w:rPr>
          <w:color w:val="000000" w:themeColor="text1"/>
        </w:rPr>
        <w:t>INEC</w:t>
      </w:r>
      <w:proofErr w:type="spellEnd"/>
      <w:r w:rsidRPr="00512403">
        <w:rPr>
          <w:color w:val="000000" w:themeColor="text1"/>
        </w:rPr>
        <w:t xml:space="preserve"> (Instituto Nacional de Estadística y Censo). En el sitio web </w:t>
      </w:r>
      <w:proofErr w:type="spellStart"/>
      <w:r w:rsidRPr="00512403">
        <w:rPr>
          <w:color w:val="000000" w:themeColor="text1"/>
        </w:rPr>
        <w:t>INEC</w:t>
      </w:r>
      <w:proofErr w:type="spellEnd"/>
      <w:r w:rsidRPr="00512403">
        <w:rPr>
          <w:color w:val="000000" w:themeColor="text1"/>
        </w:rPr>
        <w:t xml:space="preserve"> en la sección de consultas especializadas se puede filtrar los resultados de acuerdo al segmento esperado, para el caso de la presente investigación, se tomó en cuenta los siguientes filtros: Edad, sexo, quiebre de área y área geográfica o provincia, en el procesamiento de datos se va a utilizar Sistema </w:t>
      </w:r>
      <w:proofErr w:type="spellStart"/>
      <w:r w:rsidRPr="00512403">
        <w:rPr>
          <w:color w:val="000000" w:themeColor="text1"/>
        </w:rPr>
        <w:t>SPSS</w:t>
      </w:r>
      <w:proofErr w:type="spellEnd"/>
      <w:r w:rsidRPr="00512403">
        <w:rPr>
          <w:color w:val="000000" w:themeColor="text1"/>
        </w:rPr>
        <w:t xml:space="preserve"> procesamiento estadístico a partir de pruebas estadísticas que puedan tener una especie de vinculación cualitativa, para encontrar asociaciones de causalidad.</w:t>
      </w:r>
    </w:p>
    <w:p w14:paraId="6B414B68" w14:textId="77777777" w:rsidR="007F221D" w:rsidRPr="00512403" w:rsidRDefault="007F221D" w:rsidP="00512403">
      <w:pPr>
        <w:rPr>
          <w:color w:val="000000" w:themeColor="text1"/>
        </w:rPr>
      </w:pPr>
      <w:r w:rsidRPr="00512403">
        <w:rPr>
          <w:color w:val="000000" w:themeColor="text1"/>
        </w:rPr>
        <w:t xml:space="preserve">Para llevar a cabo el proyecto se realiza una investigación cuantitativa, con un método deductivo, el cual lleva un análisis desde el punto general que en este caso es el uso de internet, hasta lo particular como parte de los hábitos del grupo investigado como el </w:t>
      </w:r>
      <w:r w:rsidRPr="00512403">
        <w:rPr>
          <w:color w:val="000000" w:themeColor="text1"/>
        </w:rPr>
        <w:lastRenderedPageBreak/>
        <w:t>tiempo de uso y sus aplicaciones favoritas. Se estructura un cuestionario como parte del instrumento de investigación, en base a los siguientes indicadores:</w:t>
      </w:r>
    </w:p>
    <w:p w14:paraId="42F6C10E" w14:textId="77777777" w:rsidR="007F221D" w:rsidRPr="00512403" w:rsidRDefault="007F221D" w:rsidP="00512403">
      <w:pPr>
        <w:pStyle w:val="Prrafodelista"/>
        <w:numPr>
          <w:ilvl w:val="0"/>
          <w:numId w:val="1"/>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Hardware y Software</w:t>
      </w:r>
    </w:p>
    <w:p w14:paraId="0F58FBB3" w14:textId="77777777" w:rsidR="007F221D" w:rsidRPr="00512403" w:rsidRDefault="007F221D" w:rsidP="00512403">
      <w:pPr>
        <w:pStyle w:val="Prrafodelista"/>
        <w:numPr>
          <w:ilvl w:val="0"/>
          <w:numId w:val="1"/>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Redes</w:t>
      </w:r>
    </w:p>
    <w:p w14:paraId="63BCABB0" w14:textId="77777777" w:rsidR="007F221D" w:rsidRPr="00512403" w:rsidRDefault="007F221D" w:rsidP="00512403">
      <w:pPr>
        <w:pStyle w:val="Prrafodelista"/>
        <w:numPr>
          <w:ilvl w:val="0"/>
          <w:numId w:val="1"/>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 xml:space="preserve">Tiempo de uso </w:t>
      </w:r>
    </w:p>
    <w:p w14:paraId="5813587A" w14:textId="77777777" w:rsidR="007F221D" w:rsidRPr="00512403" w:rsidRDefault="007F221D" w:rsidP="00512403">
      <w:pPr>
        <w:pStyle w:val="Prrafodelista"/>
        <w:numPr>
          <w:ilvl w:val="0"/>
          <w:numId w:val="1"/>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Redes sociales</w:t>
      </w:r>
    </w:p>
    <w:p w14:paraId="79361C7B" w14:textId="77777777" w:rsidR="007F221D" w:rsidRPr="00512403" w:rsidRDefault="007F221D" w:rsidP="00512403">
      <w:pPr>
        <w:pStyle w:val="Prrafodelista"/>
        <w:numPr>
          <w:ilvl w:val="0"/>
          <w:numId w:val="1"/>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Finalidad de uso</w:t>
      </w:r>
    </w:p>
    <w:p w14:paraId="2BEF848F" w14:textId="34B569FD" w:rsidR="007F221D" w:rsidRPr="00512403" w:rsidRDefault="007F221D" w:rsidP="00512403">
      <w:pPr>
        <w:rPr>
          <w:color w:val="000000" w:themeColor="text1"/>
        </w:rPr>
      </w:pPr>
      <w:r w:rsidRPr="00512403">
        <w:rPr>
          <w:color w:val="000000" w:themeColor="text1"/>
        </w:rPr>
        <w:t xml:space="preserve">En el artículo </w:t>
      </w:r>
      <w:r w:rsidR="00753823" w:rsidRPr="00512403">
        <w:rPr>
          <w:color w:val="000000" w:themeColor="text1"/>
        </w:rPr>
        <w:t>“</w:t>
      </w:r>
      <w:r w:rsidRPr="00512403">
        <w:rPr>
          <w:color w:val="000000" w:themeColor="text1"/>
        </w:rPr>
        <w:t>Mayores e Internet</w:t>
      </w:r>
      <w:r w:rsidR="00753823" w:rsidRPr="00512403">
        <w:rPr>
          <w:color w:val="000000" w:themeColor="text1"/>
        </w:rPr>
        <w:t>”</w:t>
      </w:r>
      <w:r w:rsidRPr="00512403">
        <w:rPr>
          <w:color w:val="000000" w:themeColor="text1"/>
        </w:rPr>
        <w:t xml:space="preserve">: La Red como fuente de oportunidades para un envejecimiento activo, postula 4 categorías para clasificar los hábitos de consumo de tecnología en adultos mayores que serían: oportunidades comunicativas, oportunidades informativas, oportunidades transaccionales y oportunidades de ocio </w:t>
      </w:r>
      <w:sdt>
        <w:sdtPr>
          <w:rPr>
            <w:color w:val="000000" w:themeColor="text1"/>
          </w:rPr>
          <w:id w:val="913745013"/>
          <w:citation/>
        </w:sdtPr>
        <w:sdtContent>
          <w:r w:rsidRPr="00512403">
            <w:rPr>
              <w:color w:val="000000" w:themeColor="text1"/>
            </w:rPr>
            <w:fldChar w:fldCharType="begin"/>
          </w:r>
          <w:r w:rsidRPr="00512403">
            <w:rPr>
              <w:color w:val="000000" w:themeColor="text1"/>
            </w:rPr>
            <w:instrText xml:space="preserve">CITATION Llo \p 32-34 \l 1034 </w:instrText>
          </w:r>
          <w:r w:rsidRPr="00512403">
            <w:rPr>
              <w:color w:val="000000" w:themeColor="text1"/>
            </w:rPr>
            <w:fldChar w:fldCharType="separate"/>
          </w:r>
          <w:r w:rsidR="00AB73CA" w:rsidRPr="00512403">
            <w:rPr>
              <w:noProof/>
              <w:color w:val="000000" w:themeColor="text1"/>
            </w:rPr>
            <w:t>(Llorente Barroso, Viñarás Abad, &amp; Sánchez Valle, 2015, pp. 32-34)</w:t>
          </w:r>
          <w:r w:rsidRPr="00512403">
            <w:rPr>
              <w:color w:val="000000" w:themeColor="text1"/>
            </w:rPr>
            <w:fldChar w:fldCharType="end"/>
          </w:r>
        </w:sdtContent>
      </w:sdt>
      <w:r w:rsidR="00753823" w:rsidRPr="00512403">
        <w:rPr>
          <w:color w:val="000000" w:themeColor="text1"/>
        </w:rPr>
        <w:t>,</w:t>
      </w:r>
      <w:r w:rsidRPr="00512403">
        <w:rPr>
          <w:color w:val="000000" w:themeColor="text1"/>
        </w:rPr>
        <w:t xml:space="preserve"> gracias a estos postulados que se adaptan a la sociedad ecuatoriana de uso</w:t>
      </w:r>
      <w:r w:rsidR="00737C7C" w:rsidRPr="00512403">
        <w:rPr>
          <w:color w:val="000000" w:themeColor="text1"/>
        </w:rPr>
        <w:t xml:space="preserve"> </w:t>
      </w:r>
      <w:r w:rsidRPr="00512403">
        <w:rPr>
          <w:color w:val="000000" w:themeColor="text1"/>
        </w:rPr>
        <w:t>se logró establecer las preguntas del cuestionario debido a que abordan los hábitos de consumo de mayor frecuencia en los adultos</w:t>
      </w:r>
      <w:r w:rsidR="007E4296" w:rsidRPr="00512403">
        <w:rPr>
          <w:color w:val="000000" w:themeColor="text1"/>
        </w:rPr>
        <w:t>.</w:t>
      </w:r>
      <w:r w:rsidRPr="00512403">
        <w:rPr>
          <w:color w:val="000000" w:themeColor="text1"/>
        </w:rPr>
        <w:t xml:space="preserve"> </w:t>
      </w:r>
    </w:p>
    <w:p w14:paraId="4D0848B2" w14:textId="4E8A2F00" w:rsidR="007E4296" w:rsidRPr="00512403" w:rsidRDefault="007F221D" w:rsidP="00512403">
      <w:pPr>
        <w:rPr>
          <w:color w:val="000000" w:themeColor="text1"/>
        </w:rPr>
      </w:pPr>
      <w:r w:rsidRPr="00512403">
        <w:rPr>
          <w:color w:val="000000" w:themeColor="text1"/>
        </w:rPr>
        <w:t xml:space="preserve">El cálculo de la muestra en la </w:t>
      </w:r>
      <w:r w:rsidR="00753823" w:rsidRPr="00512403">
        <w:rPr>
          <w:color w:val="000000" w:themeColor="text1"/>
        </w:rPr>
        <w:t>población</w:t>
      </w:r>
      <w:r w:rsidRPr="00512403">
        <w:rPr>
          <w:color w:val="000000" w:themeColor="text1"/>
        </w:rPr>
        <w:t xml:space="preserve"> es el resultado total de 229.459 habitantes, dicho valor será igual a N. Para el resto de </w:t>
      </w:r>
      <w:r w:rsidR="00753823" w:rsidRPr="00512403">
        <w:rPr>
          <w:color w:val="000000" w:themeColor="text1"/>
        </w:rPr>
        <w:t>los datos</w:t>
      </w:r>
      <w:r w:rsidRPr="00512403">
        <w:rPr>
          <w:color w:val="000000" w:themeColor="text1"/>
        </w:rPr>
        <w:t xml:space="preserve"> se tomó en cuenta un nivel de confianza del 95% lo que nos da una variable probabilística del 1,96; el error máximo permitido fue del 6% y el valor de la proporción a estimar del 0,5.</w:t>
      </w:r>
    </w:p>
    <w:p w14:paraId="2639EC8B" w14:textId="77777777" w:rsidR="00753823" w:rsidRPr="00512403" w:rsidRDefault="00753823" w:rsidP="00512403">
      <w:pPr>
        <w:rPr>
          <w:color w:val="000000" w:themeColor="text1"/>
        </w:rPr>
      </w:pPr>
    </w:p>
    <w:p w14:paraId="44C9FEED" w14:textId="77777777" w:rsidR="00753823" w:rsidRPr="00512403" w:rsidRDefault="00753823" w:rsidP="00512403">
      <w:pPr>
        <w:pStyle w:val="Descripcin"/>
        <w:spacing w:line="360" w:lineRule="auto"/>
        <w:jc w:val="center"/>
        <w:rPr>
          <w:color w:val="000000" w:themeColor="text1"/>
          <w:sz w:val="20"/>
          <w:szCs w:val="20"/>
        </w:rPr>
      </w:pPr>
      <w:r w:rsidRPr="00512403">
        <w:rPr>
          <w:color w:val="000000" w:themeColor="text1"/>
          <w:sz w:val="20"/>
          <w:szCs w:val="20"/>
        </w:rPr>
        <w:br w:type="page"/>
      </w:r>
    </w:p>
    <w:p w14:paraId="4834B344" w14:textId="08E16724" w:rsidR="007F221D" w:rsidRPr="00512403" w:rsidRDefault="00753823" w:rsidP="00512403">
      <w:pPr>
        <w:pStyle w:val="Descripcin"/>
        <w:spacing w:line="360" w:lineRule="auto"/>
        <w:jc w:val="center"/>
        <w:rPr>
          <w:color w:val="000000" w:themeColor="text1"/>
          <w:sz w:val="20"/>
          <w:szCs w:val="20"/>
        </w:rPr>
      </w:pPr>
      <w:bookmarkStart w:id="20" w:name="_Toc25936990"/>
      <w:r w:rsidRPr="00512403">
        <w:rPr>
          <w:color w:val="000000" w:themeColor="text1"/>
          <w:sz w:val="20"/>
          <w:szCs w:val="20"/>
        </w:rPr>
        <w:lastRenderedPageBreak/>
        <w:t xml:space="preserve">Tabla </w:t>
      </w:r>
      <w:r w:rsidRPr="00512403">
        <w:rPr>
          <w:color w:val="000000" w:themeColor="text1"/>
          <w:sz w:val="20"/>
          <w:szCs w:val="20"/>
        </w:rPr>
        <w:fldChar w:fldCharType="begin"/>
      </w:r>
      <w:r w:rsidRPr="00512403">
        <w:rPr>
          <w:color w:val="000000" w:themeColor="text1"/>
          <w:sz w:val="20"/>
          <w:szCs w:val="20"/>
        </w:rPr>
        <w:instrText xml:space="preserve"> SEQ Tabla \* ARABIC </w:instrText>
      </w:r>
      <w:r w:rsidRPr="00512403">
        <w:rPr>
          <w:color w:val="000000" w:themeColor="text1"/>
          <w:sz w:val="20"/>
          <w:szCs w:val="20"/>
        </w:rPr>
        <w:fldChar w:fldCharType="separate"/>
      </w:r>
      <w:r w:rsidR="003B2FDF" w:rsidRPr="00512403">
        <w:rPr>
          <w:noProof/>
          <w:color w:val="000000" w:themeColor="text1"/>
          <w:sz w:val="20"/>
          <w:szCs w:val="20"/>
        </w:rPr>
        <w:t>1</w:t>
      </w:r>
      <w:r w:rsidRPr="00512403">
        <w:rPr>
          <w:color w:val="000000" w:themeColor="text1"/>
          <w:sz w:val="20"/>
          <w:szCs w:val="20"/>
        </w:rPr>
        <w:fldChar w:fldCharType="end"/>
      </w:r>
      <w:r w:rsidRPr="00512403">
        <w:rPr>
          <w:color w:val="000000" w:themeColor="text1"/>
          <w:sz w:val="20"/>
          <w:szCs w:val="20"/>
        </w:rPr>
        <w:t xml:space="preserve">: </w:t>
      </w:r>
      <w:r w:rsidR="007F221D" w:rsidRPr="00512403">
        <w:rPr>
          <w:color w:val="000000" w:themeColor="text1"/>
          <w:sz w:val="20"/>
          <w:szCs w:val="20"/>
        </w:rPr>
        <w:t>Variables de cálculo de la muestra</w:t>
      </w:r>
      <w:bookmarkEnd w:id="20"/>
      <w:r w:rsidR="007F221D" w:rsidRPr="00512403">
        <w:rPr>
          <w:color w:val="000000" w:themeColor="text1"/>
          <w:sz w:val="20"/>
          <w:szCs w:val="20"/>
        </w:rPr>
        <w:t xml:space="preserve"> </w:t>
      </w:r>
    </w:p>
    <w:tbl>
      <w:tblPr>
        <w:tblStyle w:val="Tabladelista2"/>
        <w:tblW w:w="5000" w:type="pct"/>
        <w:tblLook w:val="04A0" w:firstRow="1" w:lastRow="0" w:firstColumn="1" w:lastColumn="0" w:noHBand="0" w:noVBand="1"/>
      </w:tblPr>
      <w:tblGrid>
        <w:gridCol w:w="4357"/>
        <w:gridCol w:w="4357"/>
      </w:tblGrid>
      <w:tr w:rsidR="00512403" w:rsidRPr="00512403" w14:paraId="4CB96419" w14:textId="77777777" w:rsidTr="00753823">
        <w:trPr>
          <w:cnfStyle w:val="100000000000" w:firstRow="1" w:lastRow="0" w:firstColumn="0" w:lastColumn="0" w:oddVBand="0" w:evenVBand="0" w:oddHBand="0"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2500" w:type="pct"/>
            <w:noWrap/>
            <w:hideMark/>
          </w:tcPr>
          <w:p w14:paraId="28CE0269" w14:textId="77777777" w:rsidR="007F221D" w:rsidRPr="00512403" w:rsidRDefault="007F221D" w:rsidP="00512403">
            <w:pPr>
              <w:jc w:val="center"/>
              <w:rPr>
                <w:rFonts w:eastAsia="Times New Roman"/>
                <w:color w:val="000000" w:themeColor="text1"/>
                <w:sz w:val="20"/>
                <w:szCs w:val="20"/>
              </w:rPr>
            </w:pPr>
            <w:r w:rsidRPr="00512403">
              <w:rPr>
                <w:rFonts w:eastAsia="Times New Roman"/>
                <w:color w:val="000000" w:themeColor="text1"/>
                <w:sz w:val="20"/>
                <w:szCs w:val="20"/>
              </w:rPr>
              <w:t>N</w:t>
            </w:r>
          </w:p>
        </w:tc>
        <w:tc>
          <w:tcPr>
            <w:tcW w:w="2500" w:type="pct"/>
            <w:noWrap/>
            <w:hideMark/>
          </w:tcPr>
          <w:p w14:paraId="023F2D4C" w14:textId="77777777" w:rsidR="007F221D" w:rsidRPr="00512403" w:rsidRDefault="007F221D" w:rsidP="00512403">
            <w:pPr>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0512403">
              <w:rPr>
                <w:rFonts w:eastAsia="Times New Roman"/>
                <w:color w:val="000000" w:themeColor="text1"/>
                <w:sz w:val="20"/>
                <w:szCs w:val="20"/>
              </w:rPr>
              <w:t>229459</w:t>
            </w:r>
          </w:p>
        </w:tc>
      </w:tr>
      <w:tr w:rsidR="00512403" w:rsidRPr="00512403" w14:paraId="133FF3E3" w14:textId="77777777" w:rsidTr="00753823">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2500" w:type="pct"/>
            <w:noWrap/>
            <w:hideMark/>
          </w:tcPr>
          <w:p w14:paraId="7F41E25B" w14:textId="77777777" w:rsidR="007F221D" w:rsidRPr="00512403" w:rsidRDefault="007F221D" w:rsidP="00512403">
            <w:pPr>
              <w:jc w:val="center"/>
              <w:rPr>
                <w:rFonts w:eastAsia="Times New Roman"/>
                <w:color w:val="000000" w:themeColor="text1"/>
                <w:sz w:val="20"/>
                <w:szCs w:val="20"/>
              </w:rPr>
            </w:pPr>
            <w:r w:rsidRPr="00512403">
              <w:rPr>
                <w:rFonts w:eastAsia="Times New Roman"/>
                <w:color w:val="000000" w:themeColor="text1"/>
                <w:sz w:val="20"/>
                <w:szCs w:val="20"/>
              </w:rPr>
              <w:t>1-∞</w:t>
            </w:r>
          </w:p>
        </w:tc>
        <w:tc>
          <w:tcPr>
            <w:tcW w:w="2500" w:type="pct"/>
            <w:noWrap/>
            <w:hideMark/>
          </w:tcPr>
          <w:p w14:paraId="1D95B4A6" w14:textId="77777777" w:rsidR="007F221D" w:rsidRPr="00512403" w:rsidRDefault="007F221D" w:rsidP="00512403">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0512403">
              <w:rPr>
                <w:rFonts w:eastAsia="Times New Roman"/>
                <w:color w:val="000000" w:themeColor="text1"/>
                <w:sz w:val="20"/>
                <w:szCs w:val="20"/>
              </w:rPr>
              <w:t>95%</w:t>
            </w:r>
          </w:p>
        </w:tc>
      </w:tr>
      <w:tr w:rsidR="00512403" w:rsidRPr="00512403" w14:paraId="1E5907F7" w14:textId="77777777" w:rsidTr="00753823">
        <w:trPr>
          <w:trHeight w:val="362"/>
        </w:trPr>
        <w:tc>
          <w:tcPr>
            <w:cnfStyle w:val="001000000000" w:firstRow="0" w:lastRow="0" w:firstColumn="1" w:lastColumn="0" w:oddVBand="0" w:evenVBand="0" w:oddHBand="0" w:evenHBand="0" w:firstRowFirstColumn="0" w:firstRowLastColumn="0" w:lastRowFirstColumn="0" w:lastRowLastColumn="0"/>
            <w:tcW w:w="2500" w:type="pct"/>
            <w:noWrap/>
            <w:hideMark/>
          </w:tcPr>
          <w:p w14:paraId="177C0C0E" w14:textId="77777777" w:rsidR="007F221D" w:rsidRPr="00512403" w:rsidRDefault="007F221D" w:rsidP="00512403">
            <w:pPr>
              <w:jc w:val="center"/>
              <w:rPr>
                <w:rFonts w:eastAsia="Times New Roman"/>
                <w:color w:val="000000" w:themeColor="text1"/>
                <w:sz w:val="20"/>
                <w:szCs w:val="20"/>
              </w:rPr>
            </w:pPr>
            <w:r w:rsidRPr="00512403">
              <w:rPr>
                <w:rFonts w:eastAsia="Times New Roman"/>
                <w:color w:val="000000" w:themeColor="text1"/>
                <w:sz w:val="20"/>
                <w:szCs w:val="20"/>
              </w:rPr>
              <w:t>Z</w:t>
            </w:r>
          </w:p>
        </w:tc>
        <w:tc>
          <w:tcPr>
            <w:tcW w:w="2500" w:type="pct"/>
            <w:noWrap/>
            <w:hideMark/>
          </w:tcPr>
          <w:p w14:paraId="0CE73E98" w14:textId="77777777" w:rsidR="007F221D" w:rsidRPr="00512403" w:rsidRDefault="007F221D" w:rsidP="00512403">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0512403">
              <w:rPr>
                <w:rFonts w:eastAsia="Times New Roman"/>
                <w:color w:val="000000" w:themeColor="text1"/>
                <w:sz w:val="20"/>
                <w:szCs w:val="20"/>
              </w:rPr>
              <w:t>1.96</w:t>
            </w:r>
          </w:p>
        </w:tc>
      </w:tr>
      <w:tr w:rsidR="00512403" w:rsidRPr="00512403" w14:paraId="2115B2BF" w14:textId="77777777" w:rsidTr="00753823">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2500" w:type="pct"/>
            <w:noWrap/>
            <w:hideMark/>
          </w:tcPr>
          <w:p w14:paraId="589351CA" w14:textId="77777777" w:rsidR="007F221D" w:rsidRPr="00512403" w:rsidRDefault="007F221D" w:rsidP="00512403">
            <w:pPr>
              <w:jc w:val="center"/>
              <w:rPr>
                <w:rFonts w:eastAsia="Times New Roman"/>
                <w:color w:val="000000" w:themeColor="text1"/>
                <w:sz w:val="20"/>
                <w:szCs w:val="20"/>
              </w:rPr>
            </w:pPr>
            <w:r w:rsidRPr="00512403">
              <w:rPr>
                <w:rFonts w:eastAsia="Times New Roman"/>
                <w:color w:val="000000" w:themeColor="text1"/>
                <w:sz w:val="20"/>
                <w:szCs w:val="20"/>
              </w:rPr>
              <w:t>e</w:t>
            </w:r>
          </w:p>
        </w:tc>
        <w:tc>
          <w:tcPr>
            <w:tcW w:w="2500" w:type="pct"/>
            <w:noWrap/>
            <w:hideMark/>
          </w:tcPr>
          <w:p w14:paraId="26B5A207" w14:textId="77777777" w:rsidR="007F221D" w:rsidRPr="00512403" w:rsidRDefault="007F221D" w:rsidP="00512403">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0512403">
              <w:rPr>
                <w:rFonts w:eastAsia="Times New Roman"/>
                <w:color w:val="000000" w:themeColor="text1"/>
                <w:sz w:val="20"/>
                <w:szCs w:val="20"/>
              </w:rPr>
              <w:t>5%</w:t>
            </w:r>
          </w:p>
        </w:tc>
      </w:tr>
      <w:tr w:rsidR="00512403" w:rsidRPr="00512403" w14:paraId="4A6B889C" w14:textId="77777777" w:rsidTr="00753823">
        <w:trPr>
          <w:trHeight w:val="362"/>
        </w:trPr>
        <w:tc>
          <w:tcPr>
            <w:cnfStyle w:val="001000000000" w:firstRow="0" w:lastRow="0" w:firstColumn="1" w:lastColumn="0" w:oddVBand="0" w:evenVBand="0" w:oddHBand="0" w:evenHBand="0" w:firstRowFirstColumn="0" w:firstRowLastColumn="0" w:lastRowFirstColumn="0" w:lastRowLastColumn="0"/>
            <w:tcW w:w="2500" w:type="pct"/>
            <w:noWrap/>
            <w:hideMark/>
          </w:tcPr>
          <w:p w14:paraId="587718CF" w14:textId="77777777" w:rsidR="007F221D" w:rsidRPr="00512403" w:rsidRDefault="007F221D" w:rsidP="00512403">
            <w:pPr>
              <w:jc w:val="center"/>
              <w:rPr>
                <w:rFonts w:eastAsia="Times New Roman"/>
                <w:color w:val="000000" w:themeColor="text1"/>
                <w:sz w:val="20"/>
                <w:szCs w:val="20"/>
              </w:rPr>
            </w:pPr>
            <w:r w:rsidRPr="00512403">
              <w:rPr>
                <w:rFonts w:eastAsia="Times New Roman"/>
                <w:color w:val="000000" w:themeColor="text1"/>
                <w:sz w:val="20"/>
                <w:szCs w:val="20"/>
              </w:rPr>
              <w:t>p</w:t>
            </w:r>
          </w:p>
        </w:tc>
        <w:tc>
          <w:tcPr>
            <w:tcW w:w="2500" w:type="pct"/>
            <w:noWrap/>
            <w:hideMark/>
          </w:tcPr>
          <w:p w14:paraId="6BFFABB7" w14:textId="77777777" w:rsidR="007F221D" w:rsidRPr="00512403" w:rsidRDefault="007F221D" w:rsidP="00512403">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0512403">
              <w:rPr>
                <w:rFonts w:eastAsia="Times New Roman"/>
                <w:color w:val="000000" w:themeColor="text1"/>
                <w:sz w:val="20"/>
                <w:szCs w:val="20"/>
              </w:rPr>
              <w:t>0.5</w:t>
            </w:r>
          </w:p>
        </w:tc>
      </w:tr>
      <w:tr w:rsidR="00512403" w:rsidRPr="00512403" w14:paraId="79F8A97C" w14:textId="77777777" w:rsidTr="00753823">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2500" w:type="pct"/>
            <w:noWrap/>
            <w:hideMark/>
          </w:tcPr>
          <w:p w14:paraId="1A64AFB3" w14:textId="77777777" w:rsidR="007F221D" w:rsidRPr="00512403" w:rsidRDefault="007F221D" w:rsidP="00512403">
            <w:pPr>
              <w:jc w:val="center"/>
              <w:rPr>
                <w:rFonts w:eastAsia="Times New Roman"/>
                <w:color w:val="000000" w:themeColor="text1"/>
                <w:sz w:val="20"/>
                <w:szCs w:val="20"/>
              </w:rPr>
            </w:pPr>
            <w:proofErr w:type="spellStart"/>
            <w:r w:rsidRPr="00512403">
              <w:rPr>
                <w:rFonts w:eastAsia="Times New Roman"/>
                <w:color w:val="000000" w:themeColor="text1"/>
                <w:sz w:val="20"/>
                <w:szCs w:val="20"/>
              </w:rPr>
              <w:t>p+q</w:t>
            </w:r>
            <w:proofErr w:type="spellEnd"/>
          </w:p>
        </w:tc>
        <w:tc>
          <w:tcPr>
            <w:tcW w:w="2500" w:type="pct"/>
            <w:noWrap/>
            <w:hideMark/>
          </w:tcPr>
          <w:p w14:paraId="23B53681" w14:textId="77777777" w:rsidR="007F221D" w:rsidRPr="00512403" w:rsidRDefault="007F221D" w:rsidP="00512403">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0512403">
              <w:rPr>
                <w:rFonts w:eastAsia="Times New Roman"/>
                <w:color w:val="000000" w:themeColor="text1"/>
                <w:sz w:val="20"/>
                <w:szCs w:val="20"/>
              </w:rPr>
              <w:t>1</w:t>
            </w:r>
          </w:p>
        </w:tc>
      </w:tr>
      <w:tr w:rsidR="00512403" w:rsidRPr="00512403" w14:paraId="32369BD1" w14:textId="77777777" w:rsidTr="00753823">
        <w:trPr>
          <w:trHeight w:val="362"/>
        </w:trPr>
        <w:tc>
          <w:tcPr>
            <w:cnfStyle w:val="001000000000" w:firstRow="0" w:lastRow="0" w:firstColumn="1" w:lastColumn="0" w:oddVBand="0" w:evenVBand="0" w:oddHBand="0" w:evenHBand="0" w:firstRowFirstColumn="0" w:firstRowLastColumn="0" w:lastRowFirstColumn="0" w:lastRowLastColumn="0"/>
            <w:tcW w:w="2500" w:type="pct"/>
            <w:noWrap/>
            <w:hideMark/>
          </w:tcPr>
          <w:p w14:paraId="538AE3D8" w14:textId="77777777" w:rsidR="007F221D" w:rsidRPr="00512403" w:rsidRDefault="007F221D" w:rsidP="00512403">
            <w:pPr>
              <w:jc w:val="center"/>
              <w:rPr>
                <w:rFonts w:eastAsia="Times New Roman"/>
                <w:color w:val="000000" w:themeColor="text1"/>
                <w:sz w:val="20"/>
                <w:szCs w:val="20"/>
              </w:rPr>
            </w:pPr>
            <w:r w:rsidRPr="00512403">
              <w:rPr>
                <w:rFonts w:eastAsia="Times New Roman"/>
                <w:color w:val="000000" w:themeColor="text1"/>
                <w:sz w:val="20"/>
                <w:szCs w:val="20"/>
              </w:rPr>
              <w:t>q</w:t>
            </w:r>
          </w:p>
        </w:tc>
        <w:tc>
          <w:tcPr>
            <w:tcW w:w="2500" w:type="pct"/>
            <w:noWrap/>
            <w:hideMark/>
          </w:tcPr>
          <w:p w14:paraId="1253C198" w14:textId="77777777" w:rsidR="007F221D" w:rsidRPr="00512403" w:rsidRDefault="007F221D" w:rsidP="00512403">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0512403">
              <w:rPr>
                <w:rFonts w:eastAsia="Times New Roman"/>
                <w:color w:val="000000" w:themeColor="text1"/>
                <w:sz w:val="20"/>
                <w:szCs w:val="20"/>
              </w:rPr>
              <w:t>1-p</w:t>
            </w:r>
          </w:p>
        </w:tc>
      </w:tr>
      <w:tr w:rsidR="00512403" w:rsidRPr="00512403" w14:paraId="0CDC7D3B" w14:textId="77777777" w:rsidTr="00753823">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2500" w:type="pct"/>
            <w:noWrap/>
            <w:hideMark/>
          </w:tcPr>
          <w:p w14:paraId="74047238" w14:textId="77777777" w:rsidR="007F221D" w:rsidRPr="00512403" w:rsidRDefault="007F221D" w:rsidP="00512403">
            <w:pPr>
              <w:jc w:val="center"/>
              <w:rPr>
                <w:rFonts w:eastAsia="Times New Roman"/>
                <w:color w:val="000000" w:themeColor="text1"/>
                <w:sz w:val="20"/>
                <w:szCs w:val="20"/>
              </w:rPr>
            </w:pPr>
            <w:r w:rsidRPr="00512403">
              <w:rPr>
                <w:rFonts w:eastAsia="Times New Roman"/>
                <w:color w:val="000000" w:themeColor="text1"/>
                <w:sz w:val="20"/>
                <w:szCs w:val="20"/>
              </w:rPr>
              <w:t>q</w:t>
            </w:r>
          </w:p>
        </w:tc>
        <w:tc>
          <w:tcPr>
            <w:tcW w:w="2500" w:type="pct"/>
            <w:noWrap/>
            <w:hideMark/>
          </w:tcPr>
          <w:p w14:paraId="699ED19E" w14:textId="77777777" w:rsidR="007F221D" w:rsidRPr="00512403" w:rsidRDefault="007F221D" w:rsidP="00512403">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sidRPr="00512403">
              <w:rPr>
                <w:rFonts w:eastAsia="Times New Roman"/>
                <w:color w:val="000000" w:themeColor="text1"/>
                <w:sz w:val="20"/>
                <w:szCs w:val="20"/>
              </w:rPr>
              <w:t>1-0,5</w:t>
            </w:r>
          </w:p>
        </w:tc>
      </w:tr>
      <w:tr w:rsidR="00512403" w:rsidRPr="00512403" w14:paraId="0757C121" w14:textId="77777777" w:rsidTr="00753823">
        <w:trPr>
          <w:trHeight w:val="362"/>
        </w:trPr>
        <w:tc>
          <w:tcPr>
            <w:cnfStyle w:val="001000000000" w:firstRow="0" w:lastRow="0" w:firstColumn="1" w:lastColumn="0" w:oddVBand="0" w:evenVBand="0" w:oddHBand="0" w:evenHBand="0" w:firstRowFirstColumn="0" w:firstRowLastColumn="0" w:lastRowFirstColumn="0" w:lastRowLastColumn="0"/>
            <w:tcW w:w="2500" w:type="pct"/>
            <w:noWrap/>
            <w:hideMark/>
          </w:tcPr>
          <w:p w14:paraId="01BD0A51" w14:textId="77777777" w:rsidR="007F221D" w:rsidRPr="00512403" w:rsidRDefault="007F221D" w:rsidP="00512403">
            <w:pPr>
              <w:jc w:val="center"/>
              <w:rPr>
                <w:rFonts w:eastAsia="Times New Roman"/>
                <w:color w:val="000000" w:themeColor="text1"/>
                <w:sz w:val="20"/>
                <w:szCs w:val="20"/>
              </w:rPr>
            </w:pPr>
            <w:r w:rsidRPr="00512403">
              <w:rPr>
                <w:rFonts w:eastAsia="Times New Roman"/>
                <w:color w:val="000000" w:themeColor="text1"/>
                <w:sz w:val="20"/>
                <w:szCs w:val="20"/>
              </w:rPr>
              <w:t>q</w:t>
            </w:r>
          </w:p>
        </w:tc>
        <w:tc>
          <w:tcPr>
            <w:tcW w:w="2500" w:type="pct"/>
            <w:noWrap/>
            <w:hideMark/>
          </w:tcPr>
          <w:p w14:paraId="4C417CA6" w14:textId="77777777" w:rsidR="007F221D" w:rsidRPr="00512403" w:rsidRDefault="007F221D" w:rsidP="00512403">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0512403">
              <w:rPr>
                <w:rFonts w:eastAsia="Times New Roman"/>
                <w:color w:val="000000" w:themeColor="text1"/>
                <w:sz w:val="20"/>
                <w:szCs w:val="20"/>
              </w:rPr>
              <w:t>0.5</w:t>
            </w:r>
          </w:p>
        </w:tc>
      </w:tr>
    </w:tbl>
    <w:p w14:paraId="4C98CAC8" w14:textId="7CCCBB3C" w:rsidR="007F221D" w:rsidRPr="00512403" w:rsidRDefault="00737C7C" w:rsidP="00512403">
      <w:pPr>
        <w:rPr>
          <w:color w:val="000000" w:themeColor="text1"/>
          <w:sz w:val="20"/>
          <w:szCs w:val="20"/>
        </w:rPr>
      </w:pPr>
      <w:r w:rsidRPr="00512403">
        <w:rPr>
          <w:color w:val="000000" w:themeColor="text1"/>
          <w:sz w:val="20"/>
          <w:szCs w:val="20"/>
        </w:rPr>
        <w:t xml:space="preserve"> </w:t>
      </w:r>
      <w:r w:rsidR="00753823" w:rsidRPr="00512403">
        <w:rPr>
          <w:color w:val="000000" w:themeColor="text1"/>
          <w:sz w:val="20"/>
          <w:szCs w:val="20"/>
        </w:rPr>
        <w:t>Fuente: elaboración propia.</w:t>
      </w:r>
    </w:p>
    <w:p w14:paraId="5537E0A3" w14:textId="77777777" w:rsidR="00753823" w:rsidRPr="00512403" w:rsidRDefault="00753823" w:rsidP="00512403">
      <w:pPr>
        <w:rPr>
          <w:color w:val="000000" w:themeColor="text1"/>
        </w:rPr>
      </w:pPr>
    </w:p>
    <w:p w14:paraId="1CA8328D" w14:textId="14459C39" w:rsidR="007F221D" w:rsidRPr="00512403" w:rsidRDefault="007F221D" w:rsidP="00512403">
      <w:pPr>
        <w:rPr>
          <w:color w:val="000000" w:themeColor="text1"/>
        </w:rPr>
      </w:pPr>
      <w:r w:rsidRPr="00512403">
        <w:rPr>
          <w:color w:val="000000" w:themeColor="text1"/>
        </w:rPr>
        <w:t xml:space="preserve">Al reemplazar las variables de arriba con los datos proporcionados por el </w:t>
      </w:r>
      <w:proofErr w:type="spellStart"/>
      <w:r w:rsidRPr="00512403">
        <w:rPr>
          <w:color w:val="000000" w:themeColor="text1"/>
        </w:rPr>
        <w:t>INEC</w:t>
      </w:r>
      <w:proofErr w:type="spellEnd"/>
      <w:r w:rsidRPr="00512403">
        <w:rPr>
          <w:color w:val="000000" w:themeColor="text1"/>
        </w:rPr>
        <w:t>, para llegar al tamaño de la muestra se aplicó la siguiente fórmula, el resultado de la muestra estimó un total de 267, este es el número de encuestas con los que se va a llevar a cabo la investigación.</w:t>
      </w:r>
    </w:p>
    <w:p w14:paraId="4D86ED2E" w14:textId="77777777" w:rsidR="00753823" w:rsidRPr="00512403" w:rsidRDefault="00753823" w:rsidP="00512403">
      <w:pPr>
        <w:rPr>
          <w:color w:val="000000" w:themeColor="text1"/>
        </w:rPr>
      </w:pPr>
    </w:p>
    <w:p w14:paraId="1752A5B4" w14:textId="77777777" w:rsidR="00753823" w:rsidRPr="00512403" w:rsidRDefault="00753823" w:rsidP="00512403">
      <w:pPr>
        <w:pStyle w:val="Descripcin"/>
        <w:spacing w:line="360" w:lineRule="auto"/>
        <w:jc w:val="center"/>
        <w:rPr>
          <w:color w:val="000000" w:themeColor="text1"/>
          <w:sz w:val="20"/>
          <w:szCs w:val="20"/>
        </w:rPr>
      </w:pPr>
      <w:r w:rsidRPr="00512403">
        <w:rPr>
          <w:color w:val="000000" w:themeColor="text1"/>
          <w:sz w:val="20"/>
          <w:szCs w:val="20"/>
        </w:rPr>
        <w:br w:type="page"/>
      </w:r>
    </w:p>
    <w:p w14:paraId="7BA8012B" w14:textId="648E58E0" w:rsidR="007F221D" w:rsidRPr="00512403" w:rsidRDefault="00753823" w:rsidP="00512403">
      <w:pPr>
        <w:pStyle w:val="Descripcin"/>
        <w:spacing w:line="360" w:lineRule="auto"/>
        <w:jc w:val="center"/>
        <w:rPr>
          <w:color w:val="000000" w:themeColor="text1"/>
          <w:sz w:val="20"/>
          <w:szCs w:val="20"/>
        </w:rPr>
      </w:pPr>
      <w:bookmarkStart w:id="21" w:name="_Toc25936991"/>
      <w:r w:rsidRPr="00512403">
        <w:rPr>
          <w:color w:val="000000" w:themeColor="text1"/>
          <w:sz w:val="20"/>
          <w:szCs w:val="20"/>
        </w:rPr>
        <w:lastRenderedPageBreak/>
        <w:t xml:space="preserve">Tabla </w:t>
      </w:r>
      <w:r w:rsidRPr="00512403">
        <w:rPr>
          <w:color w:val="000000" w:themeColor="text1"/>
          <w:sz w:val="20"/>
          <w:szCs w:val="20"/>
        </w:rPr>
        <w:fldChar w:fldCharType="begin"/>
      </w:r>
      <w:r w:rsidRPr="00512403">
        <w:rPr>
          <w:color w:val="000000" w:themeColor="text1"/>
          <w:sz w:val="20"/>
          <w:szCs w:val="20"/>
        </w:rPr>
        <w:instrText xml:space="preserve"> SEQ Tabla \* ARABIC </w:instrText>
      </w:r>
      <w:r w:rsidRPr="00512403">
        <w:rPr>
          <w:color w:val="000000" w:themeColor="text1"/>
          <w:sz w:val="20"/>
          <w:szCs w:val="20"/>
        </w:rPr>
        <w:fldChar w:fldCharType="separate"/>
      </w:r>
      <w:r w:rsidR="003B2FDF" w:rsidRPr="00512403">
        <w:rPr>
          <w:noProof/>
          <w:color w:val="000000" w:themeColor="text1"/>
          <w:sz w:val="20"/>
          <w:szCs w:val="20"/>
        </w:rPr>
        <w:t>2</w:t>
      </w:r>
      <w:r w:rsidRPr="00512403">
        <w:rPr>
          <w:color w:val="000000" w:themeColor="text1"/>
          <w:sz w:val="20"/>
          <w:szCs w:val="20"/>
        </w:rPr>
        <w:fldChar w:fldCharType="end"/>
      </w:r>
      <w:r w:rsidRPr="00512403">
        <w:rPr>
          <w:color w:val="000000" w:themeColor="text1"/>
          <w:sz w:val="20"/>
          <w:szCs w:val="20"/>
        </w:rPr>
        <w:t>:</w:t>
      </w:r>
      <w:r w:rsidR="007F221D" w:rsidRPr="00512403">
        <w:rPr>
          <w:color w:val="000000" w:themeColor="text1"/>
          <w:sz w:val="20"/>
          <w:szCs w:val="20"/>
        </w:rPr>
        <w:t>Cálculo de la muestra</w:t>
      </w:r>
      <w:r w:rsidR="00A044D1" w:rsidRPr="00512403">
        <w:rPr>
          <w:color w:val="000000" w:themeColor="text1"/>
          <w:sz w:val="20"/>
          <w:szCs w:val="20"/>
        </w:rPr>
        <w:t>.</w:t>
      </w:r>
      <w:bookmarkEnd w:id="21"/>
    </w:p>
    <w:tbl>
      <w:tblPr>
        <w:tblW w:w="4500" w:type="dxa"/>
        <w:jc w:val="center"/>
        <w:tblCellMar>
          <w:left w:w="70" w:type="dxa"/>
          <w:right w:w="70" w:type="dxa"/>
        </w:tblCellMar>
        <w:tblLook w:val="04A0" w:firstRow="1" w:lastRow="0" w:firstColumn="1" w:lastColumn="0" w:noHBand="0" w:noVBand="1"/>
      </w:tblPr>
      <w:tblGrid>
        <w:gridCol w:w="1500"/>
        <w:gridCol w:w="1500"/>
        <w:gridCol w:w="1500"/>
      </w:tblGrid>
      <w:tr w:rsidR="00512403" w:rsidRPr="00512403" w14:paraId="6CDA50C5" w14:textId="77777777" w:rsidTr="00844BA7">
        <w:trPr>
          <w:trHeight w:val="260"/>
          <w:jc w:val="center"/>
        </w:trPr>
        <w:tc>
          <w:tcPr>
            <w:tcW w:w="1500" w:type="dxa"/>
            <w:tcBorders>
              <w:top w:val="single" w:sz="4" w:space="0" w:color="auto"/>
              <w:left w:val="single" w:sz="4" w:space="0" w:color="auto"/>
              <w:bottom w:val="nil"/>
              <w:right w:val="nil"/>
            </w:tcBorders>
            <w:shd w:val="clear" w:color="auto" w:fill="auto"/>
            <w:noWrap/>
            <w:vAlign w:val="bottom"/>
            <w:hideMark/>
          </w:tcPr>
          <w:p w14:paraId="7741C66E"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n´</w:t>
            </w:r>
          </w:p>
        </w:tc>
        <w:tc>
          <w:tcPr>
            <w:tcW w:w="1500" w:type="dxa"/>
            <w:tcBorders>
              <w:top w:val="single" w:sz="4" w:space="0" w:color="auto"/>
              <w:left w:val="nil"/>
              <w:bottom w:val="single" w:sz="4" w:space="0" w:color="auto"/>
              <w:right w:val="nil"/>
            </w:tcBorders>
            <w:shd w:val="clear" w:color="auto" w:fill="auto"/>
            <w:noWrap/>
            <w:vAlign w:val="bottom"/>
            <w:hideMark/>
          </w:tcPr>
          <w:p w14:paraId="316654E3"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267</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3DD343BC"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r w:rsidR="007F221D" w:rsidRPr="00512403" w14:paraId="008F0748" w14:textId="77777777" w:rsidTr="00844BA7">
        <w:trPr>
          <w:trHeight w:val="280"/>
          <w:jc w:val="center"/>
        </w:trPr>
        <w:tc>
          <w:tcPr>
            <w:tcW w:w="1500" w:type="dxa"/>
            <w:tcBorders>
              <w:top w:val="nil"/>
              <w:left w:val="single" w:sz="4" w:space="0" w:color="auto"/>
              <w:bottom w:val="nil"/>
              <w:right w:val="nil"/>
            </w:tcBorders>
            <w:shd w:val="clear" w:color="auto" w:fill="auto"/>
            <w:noWrap/>
            <w:vAlign w:val="bottom"/>
            <w:hideMark/>
          </w:tcPr>
          <w:p w14:paraId="0E598EBB"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nil"/>
              <w:right w:val="nil"/>
            </w:tcBorders>
            <w:shd w:val="clear" w:color="auto" w:fill="auto"/>
            <w:noWrap/>
            <w:vAlign w:val="bottom"/>
            <w:hideMark/>
          </w:tcPr>
          <w:p w14:paraId="1CC54479"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1</w:t>
            </w:r>
          </w:p>
        </w:tc>
        <w:tc>
          <w:tcPr>
            <w:tcW w:w="1500" w:type="dxa"/>
            <w:tcBorders>
              <w:top w:val="nil"/>
              <w:left w:val="nil"/>
              <w:bottom w:val="single" w:sz="4" w:space="0" w:color="auto"/>
              <w:right w:val="single" w:sz="4" w:space="0" w:color="auto"/>
            </w:tcBorders>
            <w:shd w:val="clear" w:color="auto" w:fill="auto"/>
            <w:noWrap/>
            <w:vAlign w:val="bottom"/>
            <w:hideMark/>
          </w:tcPr>
          <w:p w14:paraId="56E093B2"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(267-1)</w:t>
            </w:r>
          </w:p>
        </w:tc>
      </w:tr>
      <w:tr w:rsidR="007F221D" w:rsidRPr="00512403" w14:paraId="090DBF1A" w14:textId="77777777" w:rsidTr="00844BA7">
        <w:trPr>
          <w:trHeight w:val="280"/>
          <w:jc w:val="center"/>
        </w:trPr>
        <w:tc>
          <w:tcPr>
            <w:tcW w:w="1500" w:type="dxa"/>
            <w:tcBorders>
              <w:top w:val="nil"/>
              <w:left w:val="single" w:sz="4" w:space="0" w:color="auto"/>
              <w:bottom w:val="nil"/>
              <w:right w:val="nil"/>
            </w:tcBorders>
            <w:shd w:val="clear" w:color="auto" w:fill="auto"/>
            <w:noWrap/>
            <w:vAlign w:val="bottom"/>
            <w:hideMark/>
          </w:tcPr>
          <w:p w14:paraId="0A17130D"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nil"/>
              <w:right w:val="nil"/>
            </w:tcBorders>
            <w:shd w:val="clear" w:color="auto" w:fill="auto"/>
            <w:noWrap/>
            <w:vAlign w:val="bottom"/>
            <w:hideMark/>
          </w:tcPr>
          <w:p w14:paraId="32428E8D" w14:textId="77777777" w:rsidR="007F221D" w:rsidRPr="00512403" w:rsidRDefault="007F221D" w:rsidP="00512403">
            <w:pPr>
              <w:rPr>
                <w:rFonts w:eastAsia="Times New Roman"/>
                <w:color w:val="000000" w:themeColor="text1"/>
                <w:sz w:val="20"/>
                <w:szCs w:val="20"/>
              </w:rPr>
            </w:pPr>
          </w:p>
        </w:tc>
        <w:tc>
          <w:tcPr>
            <w:tcW w:w="1500" w:type="dxa"/>
            <w:tcBorders>
              <w:top w:val="nil"/>
              <w:left w:val="nil"/>
              <w:bottom w:val="nil"/>
              <w:right w:val="single" w:sz="4" w:space="0" w:color="auto"/>
            </w:tcBorders>
            <w:shd w:val="clear" w:color="auto" w:fill="auto"/>
            <w:noWrap/>
            <w:vAlign w:val="bottom"/>
            <w:hideMark/>
          </w:tcPr>
          <w:p w14:paraId="3E637860"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229459</w:t>
            </w:r>
          </w:p>
        </w:tc>
      </w:tr>
      <w:tr w:rsidR="007F221D" w:rsidRPr="00512403" w14:paraId="78FAEB1D"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6F68F77F"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nil"/>
              <w:right w:val="nil"/>
            </w:tcBorders>
            <w:shd w:val="clear" w:color="auto" w:fill="auto"/>
            <w:noWrap/>
            <w:vAlign w:val="bottom"/>
            <w:hideMark/>
          </w:tcPr>
          <w:p w14:paraId="28EBC60A" w14:textId="77777777" w:rsidR="007F221D" w:rsidRPr="00512403" w:rsidRDefault="007F221D" w:rsidP="00512403">
            <w:pPr>
              <w:rPr>
                <w:rFonts w:eastAsia="Times New Roman"/>
                <w:color w:val="000000" w:themeColor="text1"/>
                <w:sz w:val="20"/>
                <w:szCs w:val="20"/>
              </w:rPr>
            </w:pPr>
          </w:p>
        </w:tc>
        <w:tc>
          <w:tcPr>
            <w:tcW w:w="1500" w:type="dxa"/>
            <w:tcBorders>
              <w:top w:val="nil"/>
              <w:left w:val="nil"/>
              <w:bottom w:val="nil"/>
              <w:right w:val="single" w:sz="4" w:space="0" w:color="auto"/>
            </w:tcBorders>
            <w:shd w:val="clear" w:color="auto" w:fill="auto"/>
            <w:noWrap/>
            <w:vAlign w:val="bottom"/>
            <w:hideMark/>
          </w:tcPr>
          <w:p w14:paraId="78192DB2"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r w:rsidR="007F221D" w:rsidRPr="00512403" w14:paraId="15F31E82"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4D1AB5A4"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single" w:sz="4" w:space="0" w:color="auto"/>
              <w:right w:val="nil"/>
            </w:tcBorders>
            <w:shd w:val="clear" w:color="auto" w:fill="auto"/>
            <w:noWrap/>
            <w:vAlign w:val="bottom"/>
            <w:hideMark/>
          </w:tcPr>
          <w:p w14:paraId="14B72308"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267</w:t>
            </w:r>
          </w:p>
        </w:tc>
        <w:tc>
          <w:tcPr>
            <w:tcW w:w="1500" w:type="dxa"/>
            <w:tcBorders>
              <w:top w:val="nil"/>
              <w:left w:val="nil"/>
              <w:bottom w:val="single" w:sz="4" w:space="0" w:color="auto"/>
              <w:right w:val="single" w:sz="4" w:space="0" w:color="auto"/>
            </w:tcBorders>
            <w:shd w:val="clear" w:color="auto" w:fill="auto"/>
            <w:noWrap/>
            <w:vAlign w:val="bottom"/>
            <w:hideMark/>
          </w:tcPr>
          <w:p w14:paraId="50C7A433"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r w:rsidR="007F221D" w:rsidRPr="00512403" w14:paraId="54B26937"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2AE61CDF"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n´</w:t>
            </w:r>
          </w:p>
        </w:tc>
        <w:tc>
          <w:tcPr>
            <w:tcW w:w="1500" w:type="dxa"/>
            <w:tcBorders>
              <w:top w:val="nil"/>
              <w:left w:val="nil"/>
              <w:bottom w:val="nil"/>
              <w:right w:val="nil"/>
            </w:tcBorders>
            <w:shd w:val="clear" w:color="auto" w:fill="auto"/>
            <w:noWrap/>
            <w:vAlign w:val="bottom"/>
            <w:hideMark/>
          </w:tcPr>
          <w:p w14:paraId="58EE60F7"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1</w:t>
            </w:r>
          </w:p>
        </w:tc>
        <w:tc>
          <w:tcPr>
            <w:tcW w:w="1500" w:type="dxa"/>
            <w:tcBorders>
              <w:top w:val="nil"/>
              <w:left w:val="nil"/>
              <w:bottom w:val="single" w:sz="4" w:space="0" w:color="auto"/>
              <w:right w:val="single" w:sz="4" w:space="0" w:color="auto"/>
            </w:tcBorders>
            <w:shd w:val="clear" w:color="auto" w:fill="auto"/>
            <w:noWrap/>
            <w:vAlign w:val="bottom"/>
            <w:hideMark/>
          </w:tcPr>
          <w:p w14:paraId="4C0AC849"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266</w:t>
            </w:r>
          </w:p>
        </w:tc>
      </w:tr>
      <w:tr w:rsidR="007F221D" w:rsidRPr="00512403" w14:paraId="02E00CCB"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5B7B54DF"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nil"/>
              <w:right w:val="nil"/>
            </w:tcBorders>
            <w:shd w:val="clear" w:color="auto" w:fill="auto"/>
            <w:noWrap/>
            <w:vAlign w:val="bottom"/>
            <w:hideMark/>
          </w:tcPr>
          <w:p w14:paraId="2573CC73" w14:textId="77777777" w:rsidR="007F221D" w:rsidRPr="00512403" w:rsidRDefault="007F221D" w:rsidP="00512403">
            <w:pPr>
              <w:rPr>
                <w:rFonts w:eastAsia="Times New Roman"/>
                <w:color w:val="000000" w:themeColor="text1"/>
                <w:sz w:val="20"/>
                <w:szCs w:val="20"/>
              </w:rPr>
            </w:pPr>
          </w:p>
        </w:tc>
        <w:tc>
          <w:tcPr>
            <w:tcW w:w="1500" w:type="dxa"/>
            <w:tcBorders>
              <w:top w:val="nil"/>
              <w:left w:val="nil"/>
              <w:bottom w:val="nil"/>
              <w:right w:val="single" w:sz="4" w:space="0" w:color="auto"/>
            </w:tcBorders>
            <w:shd w:val="clear" w:color="auto" w:fill="auto"/>
            <w:noWrap/>
            <w:vAlign w:val="bottom"/>
            <w:hideMark/>
          </w:tcPr>
          <w:p w14:paraId="66771EA8"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229459</w:t>
            </w:r>
          </w:p>
        </w:tc>
      </w:tr>
      <w:tr w:rsidR="007F221D" w:rsidRPr="00512403" w14:paraId="0FEB4540"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68578197"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nil"/>
              <w:right w:val="nil"/>
            </w:tcBorders>
            <w:shd w:val="clear" w:color="auto" w:fill="auto"/>
            <w:noWrap/>
            <w:vAlign w:val="bottom"/>
            <w:hideMark/>
          </w:tcPr>
          <w:p w14:paraId="00136065" w14:textId="77777777" w:rsidR="007F221D" w:rsidRPr="00512403" w:rsidRDefault="007F221D" w:rsidP="00512403">
            <w:pPr>
              <w:rPr>
                <w:rFonts w:eastAsia="Times New Roman"/>
                <w:color w:val="000000" w:themeColor="text1"/>
                <w:sz w:val="20"/>
                <w:szCs w:val="20"/>
              </w:rPr>
            </w:pPr>
          </w:p>
        </w:tc>
        <w:tc>
          <w:tcPr>
            <w:tcW w:w="1500" w:type="dxa"/>
            <w:tcBorders>
              <w:top w:val="nil"/>
              <w:left w:val="nil"/>
              <w:bottom w:val="nil"/>
              <w:right w:val="single" w:sz="4" w:space="0" w:color="auto"/>
            </w:tcBorders>
            <w:shd w:val="clear" w:color="auto" w:fill="auto"/>
            <w:noWrap/>
            <w:vAlign w:val="bottom"/>
            <w:hideMark/>
          </w:tcPr>
          <w:p w14:paraId="0265A157"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r w:rsidR="007F221D" w:rsidRPr="00512403" w14:paraId="5D8DE7E2"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4FCC63B0"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n´</w:t>
            </w:r>
          </w:p>
        </w:tc>
        <w:tc>
          <w:tcPr>
            <w:tcW w:w="1500" w:type="dxa"/>
            <w:tcBorders>
              <w:top w:val="nil"/>
              <w:left w:val="nil"/>
              <w:bottom w:val="single" w:sz="4" w:space="0" w:color="auto"/>
              <w:right w:val="nil"/>
            </w:tcBorders>
            <w:shd w:val="clear" w:color="auto" w:fill="auto"/>
            <w:noWrap/>
            <w:vAlign w:val="bottom"/>
            <w:hideMark/>
          </w:tcPr>
          <w:p w14:paraId="6F192A80"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267</w:t>
            </w:r>
          </w:p>
        </w:tc>
        <w:tc>
          <w:tcPr>
            <w:tcW w:w="1500" w:type="dxa"/>
            <w:tcBorders>
              <w:top w:val="nil"/>
              <w:left w:val="nil"/>
              <w:bottom w:val="single" w:sz="4" w:space="0" w:color="auto"/>
              <w:right w:val="single" w:sz="4" w:space="0" w:color="auto"/>
            </w:tcBorders>
            <w:shd w:val="clear" w:color="auto" w:fill="auto"/>
            <w:noWrap/>
            <w:vAlign w:val="bottom"/>
            <w:hideMark/>
          </w:tcPr>
          <w:p w14:paraId="338056C7"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r w:rsidR="007F221D" w:rsidRPr="00512403" w14:paraId="58CAE589"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2805AFE8"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nil"/>
              <w:right w:val="nil"/>
            </w:tcBorders>
            <w:shd w:val="clear" w:color="auto" w:fill="auto"/>
            <w:noWrap/>
            <w:vAlign w:val="bottom"/>
            <w:hideMark/>
          </w:tcPr>
          <w:p w14:paraId="7D3A12D9"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1</w:t>
            </w:r>
          </w:p>
        </w:tc>
        <w:tc>
          <w:tcPr>
            <w:tcW w:w="1500" w:type="dxa"/>
            <w:tcBorders>
              <w:top w:val="nil"/>
              <w:left w:val="nil"/>
              <w:bottom w:val="nil"/>
              <w:right w:val="single" w:sz="4" w:space="0" w:color="auto"/>
            </w:tcBorders>
            <w:shd w:val="clear" w:color="auto" w:fill="auto"/>
            <w:noWrap/>
            <w:vAlign w:val="bottom"/>
            <w:hideMark/>
          </w:tcPr>
          <w:p w14:paraId="37F1F82F"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0.001159248</w:t>
            </w:r>
          </w:p>
        </w:tc>
      </w:tr>
      <w:tr w:rsidR="007F221D" w:rsidRPr="00512403" w14:paraId="380B547B"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7AD49707"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nil"/>
              <w:right w:val="nil"/>
            </w:tcBorders>
            <w:shd w:val="clear" w:color="auto" w:fill="auto"/>
            <w:noWrap/>
            <w:vAlign w:val="bottom"/>
            <w:hideMark/>
          </w:tcPr>
          <w:p w14:paraId="48B2D4B7" w14:textId="77777777" w:rsidR="007F221D" w:rsidRPr="00512403" w:rsidRDefault="007F221D" w:rsidP="00512403">
            <w:pPr>
              <w:rPr>
                <w:rFonts w:eastAsia="Times New Roman"/>
                <w:color w:val="000000" w:themeColor="text1"/>
                <w:sz w:val="20"/>
                <w:szCs w:val="20"/>
              </w:rPr>
            </w:pPr>
          </w:p>
        </w:tc>
        <w:tc>
          <w:tcPr>
            <w:tcW w:w="1500" w:type="dxa"/>
            <w:tcBorders>
              <w:top w:val="nil"/>
              <w:left w:val="nil"/>
              <w:bottom w:val="nil"/>
              <w:right w:val="single" w:sz="4" w:space="0" w:color="auto"/>
            </w:tcBorders>
            <w:shd w:val="clear" w:color="auto" w:fill="auto"/>
            <w:noWrap/>
            <w:vAlign w:val="bottom"/>
            <w:hideMark/>
          </w:tcPr>
          <w:p w14:paraId="0F973CFC"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r w:rsidR="007F221D" w:rsidRPr="00512403" w14:paraId="65A17592"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25B4D0B8"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n´</w:t>
            </w:r>
          </w:p>
        </w:tc>
        <w:tc>
          <w:tcPr>
            <w:tcW w:w="1500" w:type="dxa"/>
            <w:tcBorders>
              <w:top w:val="nil"/>
              <w:left w:val="nil"/>
              <w:bottom w:val="single" w:sz="4" w:space="0" w:color="auto"/>
              <w:right w:val="nil"/>
            </w:tcBorders>
            <w:shd w:val="clear" w:color="auto" w:fill="auto"/>
            <w:noWrap/>
            <w:vAlign w:val="bottom"/>
            <w:hideMark/>
          </w:tcPr>
          <w:p w14:paraId="24B7FB1C"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267</w:t>
            </w:r>
          </w:p>
        </w:tc>
        <w:tc>
          <w:tcPr>
            <w:tcW w:w="1500" w:type="dxa"/>
            <w:tcBorders>
              <w:top w:val="nil"/>
              <w:left w:val="nil"/>
              <w:bottom w:val="nil"/>
              <w:right w:val="single" w:sz="4" w:space="0" w:color="auto"/>
            </w:tcBorders>
            <w:shd w:val="clear" w:color="auto" w:fill="auto"/>
            <w:noWrap/>
            <w:vAlign w:val="bottom"/>
            <w:hideMark/>
          </w:tcPr>
          <w:p w14:paraId="412939F6"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r w:rsidR="007F221D" w:rsidRPr="00512403" w14:paraId="6155E1E8"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7E284EC2"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nil"/>
              <w:right w:val="nil"/>
            </w:tcBorders>
            <w:shd w:val="clear" w:color="auto" w:fill="auto"/>
            <w:noWrap/>
            <w:vAlign w:val="bottom"/>
            <w:hideMark/>
          </w:tcPr>
          <w:p w14:paraId="6B6257D1"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1.001159248</w:t>
            </w:r>
          </w:p>
        </w:tc>
        <w:tc>
          <w:tcPr>
            <w:tcW w:w="1500" w:type="dxa"/>
            <w:tcBorders>
              <w:top w:val="nil"/>
              <w:left w:val="nil"/>
              <w:bottom w:val="nil"/>
              <w:right w:val="single" w:sz="4" w:space="0" w:color="auto"/>
            </w:tcBorders>
            <w:shd w:val="clear" w:color="auto" w:fill="auto"/>
            <w:noWrap/>
            <w:vAlign w:val="bottom"/>
            <w:hideMark/>
          </w:tcPr>
          <w:p w14:paraId="36CFEA22"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r w:rsidR="007F221D" w:rsidRPr="00512403" w14:paraId="12131BAB" w14:textId="77777777" w:rsidTr="00844BA7">
        <w:trPr>
          <w:trHeight w:val="260"/>
          <w:jc w:val="center"/>
        </w:trPr>
        <w:tc>
          <w:tcPr>
            <w:tcW w:w="1500" w:type="dxa"/>
            <w:tcBorders>
              <w:top w:val="nil"/>
              <w:left w:val="single" w:sz="4" w:space="0" w:color="auto"/>
              <w:bottom w:val="nil"/>
              <w:right w:val="nil"/>
            </w:tcBorders>
            <w:shd w:val="clear" w:color="auto" w:fill="auto"/>
            <w:noWrap/>
            <w:vAlign w:val="bottom"/>
            <w:hideMark/>
          </w:tcPr>
          <w:p w14:paraId="36C86D07"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c>
          <w:tcPr>
            <w:tcW w:w="1500" w:type="dxa"/>
            <w:tcBorders>
              <w:top w:val="nil"/>
              <w:left w:val="nil"/>
              <w:bottom w:val="nil"/>
              <w:right w:val="nil"/>
            </w:tcBorders>
            <w:shd w:val="clear" w:color="auto" w:fill="auto"/>
            <w:noWrap/>
            <w:vAlign w:val="bottom"/>
            <w:hideMark/>
          </w:tcPr>
          <w:p w14:paraId="420B8706" w14:textId="77777777" w:rsidR="007F221D" w:rsidRPr="00512403" w:rsidRDefault="007F221D" w:rsidP="00512403">
            <w:pPr>
              <w:rPr>
                <w:rFonts w:eastAsia="Times New Roman"/>
                <w:color w:val="000000" w:themeColor="text1"/>
                <w:sz w:val="20"/>
                <w:szCs w:val="20"/>
              </w:rPr>
            </w:pPr>
          </w:p>
        </w:tc>
        <w:tc>
          <w:tcPr>
            <w:tcW w:w="1500" w:type="dxa"/>
            <w:tcBorders>
              <w:top w:val="nil"/>
              <w:left w:val="nil"/>
              <w:bottom w:val="nil"/>
              <w:right w:val="single" w:sz="4" w:space="0" w:color="auto"/>
            </w:tcBorders>
            <w:shd w:val="clear" w:color="auto" w:fill="auto"/>
            <w:noWrap/>
            <w:vAlign w:val="bottom"/>
            <w:hideMark/>
          </w:tcPr>
          <w:p w14:paraId="4F47D715"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r w:rsidR="007F221D" w:rsidRPr="00512403" w14:paraId="46A0BF93" w14:textId="77777777" w:rsidTr="00844BA7">
        <w:trPr>
          <w:trHeight w:val="260"/>
          <w:jc w:val="center"/>
        </w:trPr>
        <w:tc>
          <w:tcPr>
            <w:tcW w:w="1500" w:type="dxa"/>
            <w:tcBorders>
              <w:top w:val="nil"/>
              <w:left w:val="single" w:sz="4" w:space="0" w:color="auto"/>
              <w:bottom w:val="single" w:sz="4" w:space="0" w:color="auto"/>
              <w:right w:val="nil"/>
            </w:tcBorders>
            <w:shd w:val="clear" w:color="auto" w:fill="auto"/>
            <w:noWrap/>
            <w:vAlign w:val="bottom"/>
            <w:hideMark/>
          </w:tcPr>
          <w:p w14:paraId="02193D33"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n´</w:t>
            </w:r>
          </w:p>
        </w:tc>
        <w:tc>
          <w:tcPr>
            <w:tcW w:w="1500" w:type="dxa"/>
            <w:tcBorders>
              <w:top w:val="nil"/>
              <w:left w:val="nil"/>
              <w:bottom w:val="single" w:sz="4" w:space="0" w:color="auto"/>
              <w:right w:val="nil"/>
            </w:tcBorders>
            <w:shd w:val="clear" w:color="auto" w:fill="auto"/>
            <w:noWrap/>
            <w:vAlign w:val="bottom"/>
            <w:hideMark/>
          </w:tcPr>
          <w:p w14:paraId="1D4D8B58" w14:textId="77777777" w:rsidR="007F221D" w:rsidRPr="00512403" w:rsidRDefault="007F221D" w:rsidP="00512403">
            <w:pPr>
              <w:jc w:val="right"/>
              <w:rPr>
                <w:rFonts w:eastAsia="Times New Roman"/>
                <w:color w:val="000000" w:themeColor="text1"/>
                <w:sz w:val="20"/>
                <w:szCs w:val="20"/>
              </w:rPr>
            </w:pPr>
            <w:r w:rsidRPr="00512403">
              <w:rPr>
                <w:rFonts w:eastAsia="Times New Roman"/>
                <w:color w:val="000000" w:themeColor="text1"/>
                <w:sz w:val="20"/>
                <w:szCs w:val="20"/>
              </w:rPr>
              <w:t>266.690839</w:t>
            </w:r>
          </w:p>
        </w:tc>
        <w:tc>
          <w:tcPr>
            <w:tcW w:w="1500" w:type="dxa"/>
            <w:tcBorders>
              <w:top w:val="nil"/>
              <w:left w:val="nil"/>
              <w:bottom w:val="single" w:sz="4" w:space="0" w:color="auto"/>
              <w:right w:val="single" w:sz="4" w:space="0" w:color="auto"/>
            </w:tcBorders>
            <w:shd w:val="clear" w:color="auto" w:fill="auto"/>
            <w:noWrap/>
            <w:vAlign w:val="bottom"/>
            <w:hideMark/>
          </w:tcPr>
          <w:p w14:paraId="42E78331" w14:textId="77777777" w:rsidR="007F221D" w:rsidRPr="00512403" w:rsidRDefault="007F221D" w:rsidP="00512403">
            <w:pPr>
              <w:rPr>
                <w:rFonts w:eastAsia="Times New Roman"/>
                <w:color w:val="000000" w:themeColor="text1"/>
                <w:sz w:val="20"/>
                <w:szCs w:val="20"/>
              </w:rPr>
            </w:pPr>
            <w:r w:rsidRPr="00512403">
              <w:rPr>
                <w:rFonts w:eastAsia="Times New Roman"/>
                <w:color w:val="000000" w:themeColor="text1"/>
                <w:sz w:val="20"/>
                <w:szCs w:val="20"/>
              </w:rPr>
              <w:t> </w:t>
            </w:r>
          </w:p>
        </w:tc>
      </w:tr>
    </w:tbl>
    <w:p w14:paraId="4CF4A4D2" w14:textId="77777777" w:rsidR="00753823" w:rsidRPr="00512403" w:rsidRDefault="00753823" w:rsidP="00512403">
      <w:pPr>
        <w:jc w:val="center"/>
        <w:rPr>
          <w:color w:val="000000" w:themeColor="text1"/>
          <w:sz w:val="20"/>
          <w:szCs w:val="20"/>
        </w:rPr>
      </w:pPr>
      <w:r w:rsidRPr="00512403">
        <w:rPr>
          <w:color w:val="000000" w:themeColor="text1"/>
          <w:sz w:val="20"/>
          <w:szCs w:val="20"/>
        </w:rPr>
        <w:t>Fuente: elaboración propia.</w:t>
      </w:r>
    </w:p>
    <w:p w14:paraId="51D9BE3D" w14:textId="77777777" w:rsidR="007E4296" w:rsidRPr="00512403" w:rsidRDefault="007E4296" w:rsidP="00512403">
      <w:pPr>
        <w:rPr>
          <w:rFonts w:eastAsia="Times New Roman"/>
          <w:color w:val="000000" w:themeColor="text1"/>
        </w:rPr>
      </w:pPr>
    </w:p>
    <w:p w14:paraId="0F85BBC3" w14:textId="42BF2346" w:rsidR="00C1727D" w:rsidRPr="008D62DE" w:rsidRDefault="007F221D" w:rsidP="00512403">
      <w:pPr>
        <w:pStyle w:val="Ttulo2"/>
        <w:spacing w:before="0" w:after="200"/>
        <w:rPr>
          <w:rFonts w:ascii="Times New Roman" w:hAnsi="Times New Roman" w:cs="Times New Roman"/>
          <w:b/>
          <w:color w:val="000000" w:themeColor="text1"/>
        </w:rPr>
      </w:pPr>
      <w:bookmarkStart w:id="22" w:name="_Toc25937319"/>
      <w:r w:rsidRPr="008D62DE">
        <w:rPr>
          <w:rFonts w:ascii="Times New Roman" w:hAnsi="Times New Roman" w:cs="Times New Roman"/>
          <w:b/>
          <w:color w:val="000000" w:themeColor="text1"/>
        </w:rPr>
        <w:t>Hallazgos</w:t>
      </w:r>
      <w:bookmarkEnd w:id="22"/>
    </w:p>
    <w:p w14:paraId="46CDF66A" w14:textId="7937C730" w:rsidR="006A5C87" w:rsidRPr="00512403" w:rsidRDefault="006A5C87" w:rsidP="00512403">
      <w:pPr>
        <w:rPr>
          <w:color w:val="000000" w:themeColor="text1"/>
        </w:rPr>
      </w:pPr>
      <w:r w:rsidRPr="00512403">
        <w:rPr>
          <w:color w:val="000000" w:themeColor="text1"/>
        </w:rPr>
        <w:t xml:space="preserve">Gracias a los datos de primera mano que se obtuvieron al momento de realizar las encuestas, las mismas que se las efectuó en el periodo de un mes calendario, trabajando 4 días a </w:t>
      </w:r>
      <w:r w:rsidR="00753823" w:rsidRPr="00512403">
        <w:rPr>
          <w:color w:val="000000" w:themeColor="text1"/>
        </w:rPr>
        <w:t>la semana,</w:t>
      </w:r>
      <w:r w:rsidRPr="00512403">
        <w:rPr>
          <w:color w:val="000000" w:themeColor="text1"/>
        </w:rPr>
        <w:t xml:space="preserve"> durante 5 horas.</w:t>
      </w:r>
    </w:p>
    <w:p w14:paraId="66732A28" w14:textId="77777777" w:rsidR="006A5C87" w:rsidRPr="00512403" w:rsidRDefault="006A5C87" w:rsidP="00512403">
      <w:pPr>
        <w:rPr>
          <w:color w:val="000000" w:themeColor="text1"/>
        </w:rPr>
      </w:pPr>
      <w:r w:rsidRPr="00512403">
        <w:rPr>
          <w:color w:val="000000" w:themeColor="text1"/>
        </w:rPr>
        <w:t>Estos datos se recolectaron en los siguientes sectores de la capital:</w:t>
      </w:r>
    </w:p>
    <w:p w14:paraId="6B251EB7" w14:textId="77777777" w:rsidR="006A5C87" w:rsidRPr="00512403" w:rsidRDefault="006A5C87" w:rsidP="00512403">
      <w:pPr>
        <w:pStyle w:val="Prrafodelista"/>
        <w:numPr>
          <w:ilvl w:val="0"/>
          <w:numId w:val="2"/>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La Tola</w:t>
      </w:r>
    </w:p>
    <w:p w14:paraId="0A1838B0" w14:textId="77777777" w:rsidR="006A5C87" w:rsidRPr="00512403" w:rsidRDefault="006A5C87" w:rsidP="00512403">
      <w:pPr>
        <w:pStyle w:val="Prrafodelista"/>
        <w:numPr>
          <w:ilvl w:val="0"/>
          <w:numId w:val="2"/>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San Blas</w:t>
      </w:r>
    </w:p>
    <w:p w14:paraId="5E43621F" w14:textId="77777777" w:rsidR="006A5C87" w:rsidRPr="00512403" w:rsidRDefault="006A5C87" w:rsidP="00512403">
      <w:pPr>
        <w:pStyle w:val="Prrafodelista"/>
        <w:numPr>
          <w:ilvl w:val="0"/>
          <w:numId w:val="2"/>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lastRenderedPageBreak/>
        <w:t>Carapungo</w:t>
      </w:r>
    </w:p>
    <w:p w14:paraId="5A182337" w14:textId="77777777" w:rsidR="006A5C87" w:rsidRPr="00512403" w:rsidRDefault="006A5C87" w:rsidP="00512403">
      <w:pPr>
        <w:pStyle w:val="Prrafodelista"/>
        <w:numPr>
          <w:ilvl w:val="0"/>
          <w:numId w:val="2"/>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Calderón</w:t>
      </w:r>
    </w:p>
    <w:p w14:paraId="6B0BDAA8" w14:textId="77777777" w:rsidR="006A5C87" w:rsidRPr="00512403" w:rsidRDefault="006A5C87" w:rsidP="00512403">
      <w:pPr>
        <w:pStyle w:val="Prrafodelista"/>
        <w:numPr>
          <w:ilvl w:val="0"/>
          <w:numId w:val="2"/>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Iñaquito</w:t>
      </w:r>
    </w:p>
    <w:p w14:paraId="05165514" w14:textId="77777777" w:rsidR="00C1727D" w:rsidRPr="00512403" w:rsidRDefault="006A5C87" w:rsidP="00512403">
      <w:pPr>
        <w:pStyle w:val="Prrafodelista"/>
        <w:numPr>
          <w:ilvl w:val="0"/>
          <w:numId w:val="2"/>
        </w:numPr>
        <w:spacing w:after="200" w:line="360" w:lineRule="auto"/>
        <w:contextualSpacing w:val="0"/>
        <w:jc w:val="both"/>
        <w:rPr>
          <w:rFonts w:ascii="Times New Roman" w:hAnsi="Times New Roman" w:cs="Times New Roman"/>
          <w:color w:val="000000" w:themeColor="text1"/>
          <w:sz w:val="24"/>
          <w:szCs w:val="24"/>
        </w:rPr>
      </w:pPr>
      <w:r w:rsidRPr="00512403">
        <w:rPr>
          <w:rFonts w:ascii="Times New Roman" w:hAnsi="Times New Roman" w:cs="Times New Roman"/>
          <w:color w:val="000000" w:themeColor="text1"/>
          <w:sz w:val="24"/>
          <w:szCs w:val="24"/>
        </w:rPr>
        <w:t>Villaflora</w:t>
      </w:r>
    </w:p>
    <w:p w14:paraId="4BCD0946" w14:textId="66450076" w:rsidR="00963C18" w:rsidRPr="00512403" w:rsidRDefault="006A5C87" w:rsidP="00512403">
      <w:pPr>
        <w:rPr>
          <w:color w:val="000000" w:themeColor="text1"/>
        </w:rPr>
      </w:pPr>
      <w:r w:rsidRPr="00512403">
        <w:rPr>
          <w:color w:val="000000" w:themeColor="text1"/>
        </w:rPr>
        <w:t xml:space="preserve">En estos espacios se abordó los tres sectores de la ciudad (Norte – Centro – Sur), </w:t>
      </w:r>
      <w:r w:rsidR="00753823" w:rsidRPr="00512403">
        <w:rPr>
          <w:color w:val="000000" w:themeColor="text1"/>
        </w:rPr>
        <w:t>los resultados podrían</w:t>
      </w:r>
      <w:r w:rsidRPr="00512403">
        <w:rPr>
          <w:color w:val="000000" w:themeColor="text1"/>
        </w:rPr>
        <w:t xml:space="preserve"> variar de acuerdo a la demografía y los sectores que se visitaron, pero indistintamente de el espacio físico el objetivo es establecer los hábitos de consumo en los adultos, sin tomar en cuenta su poder adquisitivo o su localización en el mapa de la ciudad de Quito.</w:t>
      </w:r>
    </w:p>
    <w:p w14:paraId="7F2BD5BC" w14:textId="4CED6C6A" w:rsidR="006A5C87" w:rsidRPr="00512403" w:rsidRDefault="006A5C87" w:rsidP="00512403">
      <w:pPr>
        <w:rPr>
          <w:color w:val="000000" w:themeColor="text1"/>
        </w:rPr>
      </w:pPr>
      <w:r w:rsidRPr="00512403">
        <w:rPr>
          <w:color w:val="000000" w:themeColor="text1"/>
        </w:rPr>
        <w:t>Al iniciar la investigación se identifica al grupo laboral más fuerte, que comprende la edad 50 a 55 años, la mayor cantidad de encuestas la comprende este grupo, pero se pueden visualizar las claras tendencias de la muestra de e</w:t>
      </w:r>
      <w:r w:rsidR="00202DAA" w:rsidRPr="00512403">
        <w:rPr>
          <w:color w:val="000000" w:themeColor="text1"/>
        </w:rPr>
        <w:t>studio.</w:t>
      </w:r>
    </w:p>
    <w:p w14:paraId="4B650E9A" w14:textId="56602737" w:rsidR="003B2FDF" w:rsidRPr="00512403" w:rsidRDefault="003B2FDF" w:rsidP="00512403">
      <w:pPr>
        <w:rPr>
          <w:color w:val="000000" w:themeColor="text1"/>
        </w:rPr>
      </w:pPr>
    </w:p>
    <w:p w14:paraId="41CD509B" w14:textId="78BABD58" w:rsidR="003B2FDF" w:rsidRPr="00512403" w:rsidRDefault="003B2FDF" w:rsidP="00512403">
      <w:pPr>
        <w:pStyle w:val="Descripcin"/>
        <w:spacing w:line="360" w:lineRule="auto"/>
        <w:jc w:val="center"/>
        <w:rPr>
          <w:color w:val="000000" w:themeColor="text1"/>
          <w:sz w:val="20"/>
          <w:szCs w:val="20"/>
        </w:rPr>
      </w:pPr>
      <w:bookmarkStart w:id="23" w:name="_Toc25937012"/>
      <w:r w:rsidRPr="00512403">
        <w:rPr>
          <w:color w:val="000000" w:themeColor="text1"/>
          <w:sz w:val="20"/>
          <w:szCs w:val="20"/>
        </w:rPr>
        <w:t xml:space="preserve">Gráfico </w:t>
      </w:r>
      <w:r w:rsidRPr="00512403">
        <w:rPr>
          <w:color w:val="000000" w:themeColor="text1"/>
          <w:sz w:val="20"/>
          <w:szCs w:val="20"/>
        </w:rPr>
        <w:fldChar w:fldCharType="begin"/>
      </w:r>
      <w:r w:rsidRPr="00512403">
        <w:rPr>
          <w:color w:val="000000" w:themeColor="text1"/>
          <w:sz w:val="20"/>
          <w:szCs w:val="20"/>
        </w:rPr>
        <w:instrText xml:space="preserve"> SEQ Gráfico \* ARABIC </w:instrText>
      </w:r>
      <w:r w:rsidRPr="00512403">
        <w:rPr>
          <w:color w:val="000000" w:themeColor="text1"/>
          <w:sz w:val="20"/>
          <w:szCs w:val="20"/>
        </w:rPr>
        <w:fldChar w:fldCharType="separate"/>
      </w:r>
      <w:r w:rsidR="000155FD" w:rsidRPr="00512403">
        <w:rPr>
          <w:noProof/>
          <w:color w:val="000000" w:themeColor="text1"/>
          <w:sz w:val="20"/>
          <w:szCs w:val="20"/>
        </w:rPr>
        <w:t>1</w:t>
      </w:r>
      <w:r w:rsidRPr="00512403">
        <w:rPr>
          <w:color w:val="000000" w:themeColor="text1"/>
          <w:sz w:val="20"/>
          <w:szCs w:val="20"/>
        </w:rPr>
        <w:fldChar w:fldCharType="end"/>
      </w:r>
      <w:r w:rsidRPr="00512403">
        <w:rPr>
          <w:color w:val="000000" w:themeColor="text1"/>
          <w:sz w:val="20"/>
          <w:szCs w:val="20"/>
        </w:rPr>
        <w:t xml:space="preserve">: </w:t>
      </w:r>
      <w:r w:rsidRPr="00512403">
        <w:rPr>
          <w:color w:val="000000" w:themeColor="text1"/>
          <w:sz w:val="20"/>
          <w:szCs w:val="20"/>
        </w:rPr>
        <w:t>Pregunta ¿Qué edad tiene usted?</w:t>
      </w:r>
      <w:bookmarkEnd w:id="23"/>
    </w:p>
    <w:p w14:paraId="3705F0B6" w14:textId="77777777" w:rsidR="006A5C87" w:rsidRPr="00512403" w:rsidRDefault="006A5C87" w:rsidP="00512403">
      <w:pPr>
        <w:jc w:val="center"/>
        <w:rPr>
          <w:color w:val="000000" w:themeColor="text1"/>
          <w:sz w:val="20"/>
          <w:szCs w:val="20"/>
        </w:rPr>
      </w:pPr>
      <w:r w:rsidRPr="00512403">
        <w:rPr>
          <w:noProof/>
          <w:color w:val="000000" w:themeColor="text1"/>
          <w:sz w:val="20"/>
          <w:szCs w:val="20"/>
          <w:lang w:val="es-ES" w:eastAsia="es-ES"/>
        </w:rPr>
        <w:drawing>
          <wp:inline distT="0" distB="0" distL="0" distR="0" wp14:anchorId="55B9CACB" wp14:editId="40E85C7E">
            <wp:extent cx="4111723" cy="2398087"/>
            <wp:effectExtent l="0" t="0" r="28575" b="1524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4641E11" w14:textId="3ACFDA72" w:rsidR="004D7A49" w:rsidRPr="00512403" w:rsidRDefault="003B2FDF" w:rsidP="00512403">
      <w:pPr>
        <w:jc w:val="center"/>
        <w:rPr>
          <w:color w:val="000000" w:themeColor="text1"/>
          <w:sz w:val="20"/>
          <w:szCs w:val="20"/>
        </w:rPr>
      </w:pPr>
      <w:r w:rsidRPr="00512403">
        <w:rPr>
          <w:color w:val="000000" w:themeColor="text1"/>
          <w:sz w:val="20"/>
          <w:szCs w:val="20"/>
        </w:rPr>
        <w:t xml:space="preserve">Fuente: </w:t>
      </w:r>
      <w:r w:rsidR="004D7A49" w:rsidRPr="00512403">
        <w:rPr>
          <w:color w:val="000000" w:themeColor="text1"/>
          <w:sz w:val="20"/>
          <w:szCs w:val="20"/>
        </w:rPr>
        <w:t>Elaboración Propia</w:t>
      </w:r>
    </w:p>
    <w:p w14:paraId="0A8D1949" w14:textId="77777777" w:rsidR="003B2FDF" w:rsidRPr="00512403" w:rsidRDefault="003B2FDF" w:rsidP="00512403">
      <w:pPr>
        <w:rPr>
          <w:color w:val="000000" w:themeColor="text1"/>
        </w:rPr>
      </w:pPr>
    </w:p>
    <w:p w14:paraId="189D2AD5" w14:textId="52FC2C7E" w:rsidR="006A5C87" w:rsidRPr="00512403" w:rsidRDefault="00BD1270" w:rsidP="00512403">
      <w:pPr>
        <w:rPr>
          <w:color w:val="000000" w:themeColor="text1"/>
        </w:rPr>
      </w:pPr>
      <w:r w:rsidRPr="00512403">
        <w:rPr>
          <w:color w:val="000000" w:themeColor="text1"/>
        </w:rPr>
        <w:t>Para iniciar</w:t>
      </w:r>
      <w:r w:rsidR="006A5C87" w:rsidRPr="00512403">
        <w:rPr>
          <w:color w:val="000000" w:themeColor="text1"/>
        </w:rPr>
        <w:t xml:space="preserve"> el estudio de las encuestas realizadas</w:t>
      </w:r>
      <w:r w:rsidRPr="00512403">
        <w:rPr>
          <w:color w:val="000000" w:themeColor="text1"/>
        </w:rPr>
        <w:t>, se divide al grupo encuestado en 4 divisiones por edad, donde se tiene una diferencia de 5 años, en</w:t>
      </w:r>
      <w:r w:rsidR="006A5C87" w:rsidRPr="00512403">
        <w:rPr>
          <w:color w:val="000000" w:themeColor="text1"/>
        </w:rPr>
        <w:t xml:space="preserve"> se observa que en las cuatro secciones de edad existe un uso de tecnología (internet) por mayoría, se </w:t>
      </w:r>
      <w:r w:rsidR="006A5C87" w:rsidRPr="00512403">
        <w:rPr>
          <w:color w:val="000000" w:themeColor="text1"/>
        </w:rPr>
        <w:lastRenderedPageBreak/>
        <w:t>estableció el uso de internet como uso de tecnología ya que este implica tener un dispositivo ya sea celular, Tablet, computador o televisión que cuente con conectividad.</w:t>
      </w:r>
    </w:p>
    <w:p w14:paraId="2F43B8E3" w14:textId="77777777" w:rsidR="003B2FDF" w:rsidRPr="00512403" w:rsidRDefault="003B2FDF" w:rsidP="00512403">
      <w:pPr>
        <w:rPr>
          <w:color w:val="000000" w:themeColor="text1"/>
        </w:rPr>
      </w:pPr>
    </w:p>
    <w:p w14:paraId="69EB4CC5" w14:textId="4B563B34" w:rsidR="003B2FDF" w:rsidRPr="00512403" w:rsidRDefault="003B2FDF" w:rsidP="00512403">
      <w:pPr>
        <w:pStyle w:val="Descripcin"/>
        <w:spacing w:line="360" w:lineRule="auto"/>
        <w:jc w:val="center"/>
        <w:rPr>
          <w:color w:val="000000" w:themeColor="text1"/>
          <w:sz w:val="20"/>
          <w:szCs w:val="20"/>
        </w:rPr>
      </w:pPr>
      <w:bookmarkStart w:id="24" w:name="_Toc25937013"/>
      <w:r w:rsidRPr="00512403">
        <w:rPr>
          <w:color w:val="000000" w:themeColor="text1"/>
          <w:sz w:val="20"/>
          <w:szCs w:val="20"/>
        </w:rPr>
        <w:t xml:space="preserve">Gráfico </w:t>
      </w:r>
      <w:r w:rsidRPr="00512403">
        <w:rPr>
          <w:color w:val="000000" w:themeColor="text1"/>
          <w:sz w:val="20"/>
          <w:szCs w:val="20"/>
        </w:rPr>
        <w:fldChar w:fldCharType="begin"/>
      </w:r>
      <w:r w:rsidRPr="00512403">
        <w:rPr>
          <w:color w:val="000000" w:themeColor="text1"/>
          <w:sz w:val="20"/>
          <w:szCs w:val="20"/>
        </w:rPr>
        <w:instrText xml:space="preserve"> SEQ Gráfico \* ARABIC </w:instrText>
      </w:r>
      <w:r w:rsidRPr="00512403">
        <w:rPr>
          <w:color w:val="000000" w:themeColor="text1"/>
          <w:sz w:val="20"/>
          <w:szCs w:val="20"/>
        </w:rPr>
        <w:fldChar w:fldCharType="separate"/>
      </w:r>
      <w:r w:rsidR="000155FD" w:rsidRPr="00512403">
        <w:rPr>
          <w:noProof/>
          <w:color w:val="000000" w:themeColor="text1"/>
          <w:sz w:val="20"/>
          <w:szCs w:val="20"/>
        </w:rPr>
        <w:t>2</w:t>
      </w:r>
      <w:r w:rsidRPr="00512403">
        <w:rPr>
          <w:color w:val="000000" w:themeColor="text1"/>
          <w:sz w:val="20"/>
          <w:szCs w:val="20"/>
        </w:rPr>
        <w:fldChar w:fldCharType="end"/>
      </w:r>
      <w:r w:rsidRPr="00512403">
        <w:rPr>
          <w:color w:val="000000" w:themeColor="text1"/>
          <w:sz w:val="20"/>
          <w:szCs w:val="20"/>
        </w:rPr>
        <w:t>: P</w:t>
      </w:r>
      <w:r w:rsidRPr="00512403">
        <w:rPr>
          <w:color w:val="000000" w:themeColor="text1"/>
          <w:sz w:val="20"/>
          <w:szCs w:val="20"/>
        </w:rPr>
        <w:t>rimer acercamiento al uso de herramientas tecnológicas.</w:t>
      </w:r>
      <w:bookmarkEnd w:id="24"/>
    </w:p>
    <w:p w14:paraId="4CDA10BD" w14:textId="1A3B2446" w:rsidR="006A5C87" w:rsidRPr="00512403" w:rsidRDefault="006A5C87" w:rsidP="00512403">
      <w:pPr>
        <w:jc w:val="center"/>
        <w:rPr>
          <w:color w:val="000000" w:themeColor="text1"/>
          <w:sz w:val="20"/>
          <w:szCs w:val="20"/>
        </w:rPr>
      </w:pPr>
      <w:r w:rsidRPr="00512403">
        <w:rPr>
          <w:noProof/>
          <w:color w:val="000000" w:themeColor="text1"/>
          <w:sz w:val="20"/>
          <w:szCs w:val="20"/>
          <w:lang w:val="es-ES" w:eastAsia="es-ES"/>
        </w:rPr>
        <w:drawing>
          <wp:inline distT="0" distB="0" distL="0" distR="0" wp14:anchorId="14F598D9" wp14:editId="49BB7AB3">
            <wp:extent cx="4206976" cy="2450505"/>
            <wp:effectExtent l="0" t="0" r="9525" b="1333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986D081" w14:textId="2546BDA9" w:rsidR="004D7A49" w:rsidRPr="00512403" w:rsidRDefault="003B2FDF" w:rsidP="00512403">
      <w:pPr>
        <w:jc w:val="center"/>
        <w:rPr>
          <w:color w:val="000000" w:themeColor="text1"/>
          <w:sz w:val="20"/>
          <w:szCs w:val="20"/>
        </w:rPr>
      </w:pPr>
      <w:r w:rsidRPr="00512403">
        <w:rPr>
          <w:color w:val="000000" w:themeColor="text1"/>
          <w:sz w:val="20"/>
          <w:szCs w:val="20"/>
        </w:rPr>
        <w:t xml:space="preserve">Fuente: </w:t>
      </w:r>
      <w:r w:rsidR="00581A9A" w:rsidRPr="00512403">
        <w:rPr>
          <w:color w:val="000000" w:themeColor="text1"/>
          <w:sz w:val="20"/>
          <w:szCs w:val="20"/>
        </w:rPr>
        <w:t>Elaboración Propia</w:t>
      </w:r>
      <w:r w:rsidRPr="00512403">
        <w:rPr>
          <w:color w:val="000000" w:themeColor="text1"/>
          <w:sz w:val="20"/>
          <w:szCs w:val="20"/>
        </w:rPr>
        <w:t>.</w:t>
      </w:r>
    </w:p>
    <w:p w14:paraId="35D95298" w14:textId="77777777" w:rsidR="003B2FDF" w:rsidRPr="00512403" w:rsidRDefault="003B2FDF" w:rsidP="00512403">
      <w:pPr>
        <w:rPr>
          <w:color w:val="000000" w:themeColor="text1"/>
        </w:rPr>
      </w:pPr>
    </w:p>
    <w:p w14:paraId="081C2C2E" w14:textId="719043FD" w:rsidR="00A044D1" w:rsidRPr="00512403" w:rsidRDefault="003A4D3D" w:rsidP="00512403">
      <w:pPr>
        <w:rPr>
          <w:color w:val="000000" w:themeColor="text1"/>
        </w:rPr>
      </w:pPr>
      <w:r w:rsidRPr="00512403">
        <w:rPr>
          <w:color w:val="000000" w:themeColor="text1"/>
        </w:rPr>
        <w:t xml:space="preserve">La primera pregunta de investigación es descartar a los no usuarios de internet, parte de los indicadores es medir la usabilidad de Hardware y Software, en este caso al hacer un estudio de hábitos de consumo de las TIC, es importante determinar el acceso a Internet por parte de la muestra, a continuación se explica mediante una tabla, los porcentajes de descartados donde el 90% del grupo encuestado si tiene acceso a </w:t>
      </w:r>
      <w:r w:rsidR="003B2FDF" w:rsidRPr="00512403">
        <w:rPr>
          <w:color w:val="000000" w:themeColor="text1"/>
        </w:rPr>
        <w:t>i</w:t>
      </w:r>
      <w:r w:rsidRPr="00512403">
        <w:rPr>
          <w:color w:val="000000" w:themeColor="text1"/>
        </w:rPr>
        <w:t>nternet, el 10% es descartado de la investigación, esto implica que 240 encuestas se van a considerar a lo largo de la investigación.</w:t>
      </w:r>
    </w:p>
    <w:p w14:paraId="6478253E" w14:textId="77777777" w:rsidR="003B2FDF" w:rsidRPr="00512403" w:rsidRDefault="003B2FDF" w:rsidP="00512403">
      <w:pPr>
        <w:rPr>
          <w:color w:val="000000" w:themeColor="text1"/>
        </w:rPr>
      </w:pPr>
    </w:p>
    <w:p w14:paraId="393EFE9D" w14:textId="77777777" w:rsidR="003B2FDF" w:rsidRPr="00512403" w:rsidRDefault="003B2FDF" w:rsidP="00512403">
      <w:pPr>
        <w:pStyle w:val="Descripcin"/>
        <w:spacing w:line="360" w:lineRule="auto"/>
        <w:jc w:val="center"/>
        <w:rPr>
          <w:color w:val="000000" w:themeColor="text1"/>
          <w:sz w:val="20"/>
          <w:szCs w:val="20"/>
        </w:rPr>
      </w:pPr>
      <w:r w:rsidRPr="00512403">
        <w:rPr>
          <w:color w:val="000000" w:themeColor="text1"/>
          <w:sz w:val="20"/>
          <w:szCs w:val="20"/>
        </w:rPr>
        <w:br w:type="page"/>
      </w:r>
    </w:p>
    <w:p w14:paraId="754AE649" w14:textId="76050287" w:rsidR="003A4D3D" w:rsidRPr="00512403" w:rsidRDefault="003B2FDF" w:rsidP="00512403">
      <w:pPr>
        <w:pStyle w:val="Descripcin"/>
        <w:spacing w:line="360" w:lineRule="auto"/>
        <w:jc w:val="center"/>
        <w:rPr>
          <w:color w:val="000000" w:themeColor="text1"/>
          <w:sz w:val="20"/>
          <w:szCs w:val="20"/>
        </w:rPr>
      </w:pPr>
      <w:bookmarkStart w:id="25" w:name="_Toc25936992"/>
      <w:r w:rsidRPr="00512403">
        <w:rPr>
          <w:color w:val="000000" w:themeColor="text1"/>
          <w:sz w:val="20"/>
          <w:szCs w:val="20"/>
        </w:rPr>
        <w:lastRenderedPageBreak/>
        <w:t xml:space="preserve">Tabla </w:t>
      </w:r>
      <w:r w:rsidRPr="00512403">
        <w:rPr>
          <w:color w:val="000000" w:themeColor="text1"/>
          <w:sz w:val="20"/>
          <w:szCs w:val="20"/>
        </w:rPr>
        <w:fldChar w:fldCharType="begin"/>
      </w:r>
      <w:r w:rsidRPr="00512403">
        <w:rPr>
          <w:color w:val="000000" w:themeColor="text1"/>
          <w:sz w:val="20"/>
          <w:szCs w:val="20"/>
        </w:rPr>
        <w:instrText xml:space="preserve"> SEQ Tabla \* ARABIC </w:instrText>
      </w:r>
      <w:r w:rsidRPr="00512403">
        <w:rPr>
          <w:color w:val="000000" w:themeColor="text1"/>
          <w:sz w:val="20"/>
          <w:szCs w:val="20"/>
        </w:rPr>
        <w:fldChar w:fldCharType="separate"/>
      </w:r>
      <w:r w:rsidRPr="00512403">
        <w:rPr>
          <w:noProof/>
          <w:color w:val="000000" w:themeColor="text1"/>
          <w:sz w:val="20"/>
          <w:szCs w:val="20"/>
        </w:rPr>
        <w:t>3</w:t>
      </w:r>
      <w:r w:rsidRPr="00512403">
        <w:rPr>
          <w:color w:val="000000" w:themeColor="text1"/>
          <w:sz w:val="20"/>
          <w:szCs w:val="20"/>
        </w:rPr>
        <w:fldChar w:fldCharType="end"/>
      </w:r>
      <w:r w:rsidRPr="00512403">
        <w:rPr>
          <w:color w:val="000000" w:themeColor="text1"/>
          <w:sz w:val="20"/>
          <w:szCs w:val="20"/>
        </w:rPr>
        <w:t xml:space="preserve">: </w:t>
      </w:r>
      <w:r w:rsidR="003A4D3D" w:rsidRPr="00512403">
        <w:rPr>
          <w:color w:val="000000" w:themeColor="text1"/>
          <w:sz w:val="20"/>
          <w:szCs w:val="20"/>
        </w:rPr>
        <w:t>Justificación de la tabulación de la gráfica con los datos recibidos de la encuesta</w:t>
      </w:r>
      <w:bookmarkEnd w:id="25"/>
    </w:p>
    <w:tbl>
      <w:tblPr>
        <w:tblW w:w="5000" w:type="pct"/>
        <w:jc w:val="center"/>
        <w:tblCellMar>
          <w:left w:w="70" w:type="dxa"/>
          <w:right w:w="70" w:type="dxa"/>
        </w:tblCellMar>
        <w:tblLook w:val="04A0" w:firstRow="1" w:lastRow="0" w:firstColumn="1" w:lastColumn="0" w:noHBand="0" w:noVBand="1"/>
      </w:tblPr>
      <w:tblGrid>
        <w:gridCol w:w="1808"/>
        <w:gridCol w:w="1190"/>
        <w:gridCol w:w="993"/>
        <w:gridCol w:w="1215"/>
        <w:gridCol w:w="1221"/>
        <w:gridCol w:w="2211"/>
      </w:tblGrid>
      <w:tr w:rsidR="00512403" w:rsidRPr="00512403" w14:paraId="752E7A83" w14:textId="77777777" w:rsidTr="003B2FDF">
        <w:trPr>
          <w:trHeight w:val="682"/>
          <w:jc w:val="center"/>
        </w:trPr>
        <w:tc>
          <w:tcPr>
            <w:tcW w:w="1046"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641FC4A"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Grupos</w:t>
            </w:r>
          </w:p>
        </w:tc>
        <w:tc>
          <w:tcPr>
            <w:tcW w:w="1264" w:type="pct"/>
            <w:gridSpan w:val="2"/>
            <w:tcBorders>
              <w:top w:val="single" w:sz="4" w:space="0" w:color="auto"/>
              <w:left w:val="nil"/>
              <w:bottom w:val="single" w:sz="4" w:space="0" w:color="auto"/>
              <w:right w:val="single" w:sz="4" w:space="0" w:color="000000"/>
            </w:tcBorders>
            <w:shd w:val="clear" w:color="auto" w:fill="auto"/>
            <w:vAlign w:val="center"/>
            <w:hideMark/>
          </w:tcPr>
          <w:p w14:paraId="1C787F6C"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Número de Respuestas</w:t>
            </w:r>
          </w:p>
        </w:tc>
        <w:tc>
          <w:tcPr>
            <w:tcW w:w="1410" w:type="pct"/>
            <w:gridSpan w:val="2"/>
            <w:tcBorders>
              <w:top w:val="single" w:sz="4" w:space="0" w:color="auto"/>
              <w:left w:val="nil"/>
              <w:bottom w:val="single" w:sz="4" w:space="0" w:color="auto"/>
              <w:right w:val="single" w:sz="4" w:space="0" w:color="000000"/>
            </w:tcBorders>
            <w:shd w:val="clear" w:color="auto" w:fill="auto"/>
            <w:vAlign w:val="center"/>
            <w:hideMark/>
          </w:tcPr>
          <w:p w14:paraId="55BD1239"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Porcentaje Grupal</w:t>
            </w:r>
          </w:p>
        </w:tc>
        <w:tc>
          <w:tcPr>
            <w:tcW w:w="1280" w:type="pct"/>
            <w:tcBorders>
              <w:top w:val="single" w:sz="4" w:space="0" w:color="auto"/>
              <w:left w:val="nil"/>
              <w:bottom w:val="single" w:sz="4" w:space="0" w:color="auto"/>
              <w:right w:val="single" w:sz="4" w:space="0" w:color="auto"/>
            </w:tcBorders>
            <w:shd w:val="clear" w:color="auto" w:fill="auto"/>
            <w:vAlign w:val="center"/>
            <w:hideMark/>
          </w:tcPr>
          <w:p w14:paraId="5170F331"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Porcentaje General</w:t>
            </w:r>
          </w:p>
        </w:tc>
      </w:tr>
      <w:tr w:rsidR="00512403" w:rsidRPr="00512403" w14:paraId="00E8D4D9" w14:textId="77777777" w:rsidTr="003B2FDF">
        <w:trPr>
          <w:trHeight w:val="427"/>
          <w:jc w:val="center"/>
        </w:trPr>
        <w:tc>
          <w:tcPr>
            <w:tcW w:w="1046" w:type="pct"/>
            <w:vMerge/>
            <w:tcBorders>
              <w:top w:val="single" w:sz="4" w:space="0" w:color="auto"/>
              <w:left w:val="single" w:sz="4" w:space="0" w:color="auto"/>
              <w:bottom w:val="single" w:sz="4" w:space="0" w:color="000000"/>
              <w:right w:val="single" w:sz="4" w:space="0" w:color="auto"/>
            </w:tcBorders>
            <w:vAlign w:val="center"/>
            <w:hideMark/>
          </w:tcPr>
          <w:p w14:paraId="131EDA05" w14:textId="77777777" w:rsidR="003A4D3D" w:rsidRPr="00512403" w:rsidRDefault="003A4D3D" w:rsidP="00512403">
            <w:pPr>
              <w:jc w:val="left"/>
              <w:rPr>
                <w:rFonts w:eastAsia="Times New Roman"/>
                <w:b/>
                <w:bCs/>
                <w:color w:val="000000" w:themeColor="text1"/>
                <w:sz w:val="20"/>
                <w:szCs w:val="20"/>
                <w:lang w:eastAsia="es-ES"/>
              </w:rPr>
            </w:pPr>
          </w:p>
        </w:tc>
        <w:tc>
          <w:tcPr>
            <w:tcW w:w="689" w:type="pct"/>
            <w:tcBorders>
              <w:top w:val="nil"/>
              <w:left w:val="nil"/>
              <w:bottom w:val="single" w:sz="4" w:space="0" w:color="auto"/>
              <w:right w:val="single" w:sz="4" w:space="0" w:color="auto"/>
            </w:tcBorders>
            <w:shd w:val="clear" w:color="auto" w:fill="auto"/>
            <w:noWrap/>
            <w:vAlign w:val="center"/>
            <w:hideMark/>
          </w:tcPr>
          <w:p w14:paraId="219EB0FC"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Si</w:t>
            </w:r>
          </w:p>
        </w:tc>
        <w:tc>
          <w:tcPr>
            <w:tcW w:w="575" w:type="pct"/>
            <w:tcBorders>
              <w:top w:val="nil"/>
              <w:left w:val="nil"/>
              <w:bottom w:val="single" w:sz="4" w:space="0" w:color="auto"/>
              <w:right w:val="single" w:sz="4" w:space="0" w:color="auto"/>
            </w:tcBorders>
            <w:shd w:val="clear" w:color="auto" w:fill="auto"/>
            <w:noWrap/>
            <w:vAlign w:val="center"/>
            <w:hideMark/>
          </w:tcPr>
          <w:p w14:paraId="5FF86BBE"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No</w:t>
            </w:r>
          </w:p>
        </w:tc>
        <w:tc>
          <w:tcPr>
            <w:tcW w:w="703" w:type="pct"/>
            <w:tcBorders>
              <w:top w:val="nil"/>
              <w:left w:val="nil"/>
              <w:bottom w:val="single" w:sz="4" w:space="0" w:color="auto"/>
              <w:right w:val="single" w:sz="4" w:space="0" w:color="auto"/>
            </w:tcBorders>
            <w:shd w:val="clear" w:color="auto" w:fill="auto"/>
            <w:noWrap/>
            <w:vAlign w:val="center"/>
            <w:hideMark/>
          </w:tcPr>
          <w:p w14:paraId="584A3AB4"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Si</w:t>
            </w:r>
          </w:p>
        </w:tc>
        <w:tc>
          <w:tcPr>
            <w:tcW w:w="707" w:type="pct"/>
            <w:tcBorders>
              <w:top w:val="nil"/>
              <w:left w:val="nil"/>
              <w:bottom w:val="single" w:sz="4" w:space="0" w:color="auto"/>
              <w:right w:val="single" w:sz="4" w:space="0" w:color="auto"/>
            </w:tcBorders>
            <w:shd w:val="clear" w:color="auto" w:fill="auto"/>
            <w:noWrap/>
            <w:vAlign w:val="center"/>
            <w:hideMark/>
          </w:tcPr>
          <w:p w14:paraId="32BAEDB3"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No</w:t>
            </w:r>
          </w:p>
        </w:tc>
        <w:tc>
          <w:tcPr>
            <w:tcW w:w="1280" w:type="pct"/>
            <w:tcBorders>
              <w:top w:val="nil"/>
              <w:left w:val="nil"/>
              <w:bottom w:val="single" w:sz="4" w:space="0" w:color="auto"/>
              <w:right w:val="single" w:sz="4" w:space="0" w:color="auto"/>
            </w:tcBorders>
            <w:shd w:val="clear" w:color="auto" w:fill="auto"/>
            <w:noWrap/>
            <w:vAlign w:val="center"/>
            <w:hideMark/>
          </w:tcPr>
          <w:p w14:paraId="483DAB7E"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 </w:t>
            </w:r>
          </w:p>
        </w:tc>
      </w:tr>
      <w:tr w:rsidR="00512403" w:rsidRPr="00512403" w14:paraId="28576B3C" w14:textId="77777777" w:rsidTr="003B2FDF">
        <w:trPr>
          <w:trHeight w:val="682"/>
          <w:jc w:val="center"/>
        </w:trPr>
        <w:tc>
          <w:tcPr>
            <w:tcW w:w="1046" w:type="pct"/>
            <w:tcBorders>
              <w:top w:val="nil"/>
              <w:left w:val="single" w:sz="4" w:space="0" w:color="auto"/>
              <w:bottom w:val="single" w:sz="4" w:space="0" w:color="auto"/>
              <w:right w:val="single" w:sz="4" w:space="0" w:color="auto"/>
            </w:tcBorders>
            <w:shd w:val="clear" w:color="auto" w:fill="auto"/>
            <w:vAlign w:val="center"/>
            <w:hideMark/>
          </w:tcPr>
          <w:p w14:paraId="7F3A34A9" w14:textId="4C92443B" w:rsidR="003A4D3D" w:rsidRPr="00512403" w:rsidRDefault="003A4D3D" w:rsidP="00512403">
            <w:pPr>
              <w:jc w:val="left"/>
              <w:rPr>
                <w:rFonts w:eastAsia="Times New Roman"/>
                <w:color w:val="000000" w:themeColor="text1"/>
                <w:sz w:val="20"/>
                <w:szCs w:val="20"/>
                <w:lang w:eastAsia="es-ES"/>
              </w:rPr>
            </w:pPr>
            <w:r w:rsidRPr="00512403">
              <w:rPr>
                <w:rFonts w:eastAsia="Times New Roman"/>
                <w:color w:val="000000" w:themeColor="text1"/>
                <w:sz w:val="20"/>
                <w:szCs w:val="20"/>
                <w:lang w:eastAsia="es-ES"/>
              </w:rPr>
              <w:t>Grupo A</w:t>
            </w:r>
            <w:r w:rsidR="00737C7C" w:rsidRPr="00512403">
              <w:rPr>
                <w:rFonts w:eastAsia="Times New Roman"/>
                <w:color w:val="000000" w:themeColor="text1"/>
                <w:sz w:val="20"/>
                <w:szCs w:val="20"/>
                <w:lang w:eastAsia="es-ES"/>
              </w:rPr>
              <w:t xml:space="preserve"> </w:t>
            </w:r>
            <w:r w:rsidRPr="00512403">
              <w:rPr>
                <w:rFonts w:eastAsia="Times New Roman"/>
                <w:color w:val="000000" w:themeColor="text1"/>
                <w:sz w:val="20"/>
                <w:szCs w:val="20"/>
                <w:lang w:eastAsia="es-ES"/>
              </w:rPr>
              <w:t>(50 - 55)</w:t>
            </w:r>
          </w:p>
        </w:tc>
        <w:tc>
          <w:tcPr>
            <w:tcW w:w="689" w:type="pct"/>
            <w:tcBorders>
              <w:top w:val="nil"/>
              <w:left w:val="nil"/>
              <w:bottom w:val="single" w:sz="4" w:space="0" w:color="auto"/>
              <w:right w:val="single" w:sz="4" w:space="0" w:color="auto"/>
            </w:tcBorders>
            <w:shd w:val="clear" w:color="auto" w:fill="auto"/>
            <w:noWrap/>
            <w:vAlign w:val="center"/>
            <w:hideMark/>
          </w:tcPr>
          <w:p w14:paraId="7703418F"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123</w:t>
            </w:r>
          </w:p>
        </w:tc>
        <w:tc>
          <w:tcPr>
            <w:tcW w:w="575" w:type="pct"/>
            <w:tcBorders>
              <w:top w:val="nil"/>
              <w:left w:val="nil"/>
              <w:bottom w:val="single" w:sz="4" w:space="0" w:color="auto"/>
              <w:right w:val="single" w:sz="4" w:space="0" w:color="auto"/>
            </w:tcBorders>
            <w:shd w:val="clear" w:color="auto" w:fill="auto"/>
            <w:noWrap/>
            <w:vAlign w:val="center"/>
            <w:hideMark/>
          </w:tcPr>
          <w:p w14:paraId="52F71497"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6</w:t>
            </w:r>
          </w:p>
        </w:tc>
        <w:tc>
          <w:tcPr>
            <w:tcW w:w="703" w:type="pct"/>
            <w:tcBorders>
              <w:top w:val="nil"/>
              <w:left w:val="nil"/>
              <w:bottom w:val="single" w:sz="4" w:space="0" w:color="auto"/>
              <w:right w:val="single" w:sz="4" w:space="0" w:color="auto"/>
            </w:tcBorders>
            <w:shd w:val="clear" w:color="auto" w:fill="auto"/>
            <w:noWrap/>
            <w:vAlign w:val="center"/>
            <w:hideMark/>
          </w:tcPr>
          <w:p w14:paraId="6BDDD89E"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95%</w:t>
            </w:r>
          </w:p>
        </w:tc>
        <w:tc>
          <w:tcPr>
            <w:tcW w:w="707" w:type="pct"/>
            <w:tcBorders>
              <w:top w:val="nil"/>
              <w:left w:val="nil"/>
              <w:bottom w:val="single" w:sz="4" w:space="0" w:color="auto"/>
              <w:right w:val="single" w:sz="4" w:space="0" w:color="auto"/>
            </w:tcBorders>
            <w:shd w:val="clear" w:color="auto" w:fill="auto"/>
            <w:noWrap/>
            <w:vAlign w:val="center"/>
            <w:hideMark/>
          </w:tcPr>
          <w:p w14:paraId="38CC1797"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5%</w:t>
            </w:r>
          </w:p>
        </w:tc>
        <w:tc>
          <w:tcPr>
            <w:tcW w:w="1280" w:type="pct"/>
            <w:vMerge w:val="restart"/>
            <w:tcBorders>
              <w:top w:val="nil"/>
              <w:left w:val="single" w:sz="4" w:space="0" w:color="auto"/>
              <w:bottom w:val="single" w:sz="4" w:space="0" w:color="000000"/>
              <w:right w:val="single" w:sz="4" w:space="0" w:color="auto"/>
            </w:tcBorders>
            <w:shd w:val="clear" w:color="auto" w:fill="auto"/>
            <w:vAlign w:val="center"/>
            <w:hideMark/>
          </w:tcPr>
          <w:p w14:paraId="08B1CECE" w14:textId="034F68D4"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Si: 90%</w:t>
            </w:r>
            <w:r w:rsidR="00737C7C" w:rsidRPr="00512403">
              <w:rPr>
                <w:rFonts w:eastAsia="Times New Roman"/>
                <w:color w:val="000000" w:themeColor="text1"/>
                <w:sz w:val="20"/>
                <w:szCs w:val="20"/>
                <w:lang w:eastAsia="es-ES"/>
              </w:rPr>
              <w:t xml:space="preserve"> </w:t>
            </w:r>
            <w:r w:rsidRPr="00512403">
              <w:rPr>
                <w:rFonts w:eastAsia="Times New Roman"/>
                <w:color w:val="000000" w:themeColor="text1"/>
                <w:sz w:val="20"/>
                <w:szCs w:val="20"/>
                <w:lang w:eastAsia="es-ES"/>
              </w:rPr>
              <w:t>No: 10%</w:t>
            </w:r>
          </w:p>
        </w:tc>
      </w:tr>
      <w:tr w:rsidR="00512403" w:rsidRPr="00512403" w14:paraId="09B2A3D8" w14:textId="77777777" w:rsidTr="003B2FDF">
        <w:trPr>
          <w:trHeight w:val="682"/>
          <w:jc w:val="center"/>
        </w:trPr>
        <w:tc>
          <w:tcPr>
            <w:tcW w:w="1046" w:type="pct"/>
            <w:tcBorders>
              <w:top w:val="nil"/>
              <w:left w:val="single" w:sz="4" w:space="0" w:color="auto"/>
              <w:bottom w:val="single" w:sz="4" w:space="0" w:color="auto"/>
              <w:right w:val="single" w:sz="4" w:space="0" w:color="auto"/>
            </w:tcBorders>
            <w:shd w:val="clear" w:color="auto" w:fill="auto"/>
            <w:vAlign w:val="center"/>
            <w:hideMark/>
          </w:tcPr>
          <w:p w14:paraId="3CB9B1B1" w14:textId="63384A77" w:rsidR="003A4D3D" w:rsidRPr="00512403" w:rsidRDefault="003A4D3D" w:rsidP="00512403">
            <w:pPr>
              <w:jc w:val="left"/>
              <w:rPr>
                <w:rFonts w:eastAsia="Times New Roman"/>
                <w:color w:val="000000" w:themeColor="text1"/>
                <w:sz w:val="20"/>
                <w:szCs w:val="20"/>
                <w:lang w:eastAsia="es-ES"/>
              </w:rPr>
            </w:pPr>
            <w:r w:rsidRPr="00512403">
              <w:rPr>
                <w:rFonts w:eastAsia="Times New Roman"/>
                <w:color w:val="000000" w:themeColor="text1"/>
                <w:sz w:val="20"/>
                <w:szCs w:val="20"/>
                <w:lang w:eastAsia="es-ES"/>
              </w:rPr>
              <w:t>Grupo B</w:t>
            </w:r>
            <w:r w:rsidR="00737C7C" w:rsidRPr="00512403">
              <w:rPr>
                <w:rFonts w:eastAsia="Times New Roman"/>
                <w:color w:val="000000" w:themeColor="text1"/>
                <w:sz w:val="20"/>
                <w:szCs w:val="20"/>
                <w:lang w:eastAsia="es-ES"/>
              </w:rPr>
              <w:t xml:space="preserve"> </w:t>
            </w:r>
            <w:r w:rsidRPr="00512403">
              <w:rPr>
                <w:rFonts w:eastAsia="Times New Roman"/>
                <w:color w:val="000000" w:themeColor="text1"/>
                <w:sz w:val="20"/>
                <w:szCs w:val="20"/>
                <w:lang w:eastAsia="es-ES"/>
              </w:rPr>
              <w:t>(56 - 60)</w:t>
            </w:r>
          </w:p>
        </w:tc>
        <w:tc>
          <w:tcPr>
            <w:tcW w:w="689" w:type="pct"/>
            <w:tcBorders>
              <w:top w:val="nil"/>
              <w:left w:val="nil"/>
              <w:bottom w:val="single" w:sz="4" w:space="0" w:color="auto"/>
              <w:right w:val="single" w:sz="4" w:space="0" w:color="auto"/>
            </w:tcBorders>
            <w:shd w:val="clear" w:color="auto" w:fill="auto"/>
            <w:noWrap/>
            <w:vAlign w:val="center"/>
            <w:hideMark/>
          </w:tcPr>
          <w:p w14:paraId="3AE2A56C"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69</w:t>
            </w:r>
          </w:p>
        </w:tc>
        <w:tc>
          <w:tcPr>
            <w:tcW w:w="575" w:type="pct"/>
            <w:tcBorders>
              <w:top w:val="nil"/>
              <w:left w:val="nil"/>
              <w:bottom w:val="single" w:sz="4" w:space="0" w:color="auto"/>
              <w:right w:val="single" w:sz="4" w:space="0" w:color="auto"/>
            </w:tcBorders>
            <w:shd w:val="clear" w:color="auto" w:fill="auto"/>
            <w:noWrap/>
            <w:vAlign w:val="center"/>
            <w:hideMark/>
          </w:tcPr>
          <w:p w14:paraId="23F0FD13"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7</w:t>
            </w:r>
          </w:p>
        </w:tc>
        <w:tc>
          <w:tcPr>
            <w:tcW w:w="703" w:type="pct"/>
            <w:tcBorders>
              <w:top w:val="nil"/>
              <w:left w:val="nil"/>
              <w:bottom w:val="single" w:sz="4" w:space="0" w:color="auto"/>
              <w:right w:val="single" w:sz="4" w:space="0" w:color="auto"/>
            </w:tcBorders>
            <w:shd w:val="clear" w:color="auto" w:fill="auto"/>
            <w:noWrap/>
            <w:vAlign w:val="center"/>
            <w:hideMark/>
          </w:tcPr>
          <w:p w14:paraId="6F297766"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90%</w:t>
            </w:r>
          </w:p>
        </w:tc>
        <w:tc>
          <w:tcPr>
            <w:tcW w:w="707" w:type="pct"/>
            <w:tcBorders>
              <w:top w:val="nil"/>
              <w:left w:val="nil"/>
              <w:bottom w:val="single" w:sz="4" w:space="0" w:color="auto"/>
              <w:right w:val="single" w:sz="4" w:space="0" w:color="auto"/>
            </w:tcBorders>
            <w:shd w:val="clear" w:color="auto" w:fill="auto"/>
            <w:noWrap/>
            <w:vAlign w:val="center"/>
            <w:hideMark/>
          </w:tcPr>
          <w:p w14:paraId="24D6786C"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10%</w:t>
            </w:r>
          </w:p>
        </w:tc>
        <w:tc>
          <w:tcPr>
            <w:tcW w:w="1280" w:type="pct"/>
            <w:vMerge/>
            <w:tcBorders>
              <w:top w:val="nil"/>
              <w:left w:val="single" w:sz="4" w:space="0" w:color="auto"/>
              <w:bottom w:val="single" w:sz="4" w:space="0" w:color="000000"/>
              <w:right w:val="single" w:sz="4" w:space="0" w:color="auto"/>
            </w:tcBorders>
            <w:vAlign w:val="center"/>
            <w:hideMark/>
          </w:tcPr>
          <w:p w14:paraId="52D67E28" w14:textId="77777777" w:rsidR="003A4D3D" w:rsidRPr="00512403" w:rsidRDefault="003A4D3D" w:rsidP="00512403">
            <w:pPr>
              <w:jc w:val="left"/>
              <w:rPr>
                <w:rFonts w:eastAsia="Times New Roman"/>
                <w:color w:val="000000" w:themeColor="text1"/>
                <w:sz w:val="20"/>
                <w:szCs w:val="20"/>
                <w:lang w:eastAsia="es-ES"/>
              </w:rPr>
            </w:pPr>
          </w:p>
        </w:tc>
      </w:tr>
      <w:tr w:rsidR="00512403" w:rsidRPr="00512403" w14:paraId="126ECBBD" w14:textId="77777777" w:rsidTr="003B2FDF">
        <w:trPr>
          <w:trHeight w:val="682"/>
          <w:jc w:val="center"/>
        </w:trPr>
        <w:tc>
          <w:tcPr>
            <w:tcW w:w="1046" w:type="pct"/>
            <w:tcBorders>
              <w:top w:val="nil"/>
              <w:left w:val="single" w:sz="4" w:space="0" w:color="auto"/>
              <w:bottom w:val="single" w:sz="4" w:space="0" w:color="auto"/>
              <w:right w:val="single" w:sz="4" w:space="0" w:color="auto"/>
            </w:tcBorders>
            <w:shd w:val="clear" w:color="auto" w:fill="auto"/>
            <w:vAlign w:val="center"/>
            <w:hideMark/>
          </w:tcPr>
          <w:p w14:paraId="25444ABF" w14:textId="3316A244" w:rsidR="003A4D3D" w:rsidRPr="00512403" w:rsidRDefault="003A4D3D" w:rsidP="00512403">
            <w:pPr>
              <w:jc w:val="left"/>
              <w:rPr>
                <w:rFonts w:eastAsia="Times New Roman"/>
                <w:color w:val="000000" w:themeColor="text1"/>
                <w:sz w:val="20"/>
                <w:szCs w:val="20"/>
                <w:lang w:eastAsia="es-ES"/>
              </w:rPr>
            </w:pPr>
            <w:r w:rsidRPr="00512403">
              <w:rPr>
                <w:rFonts w:eastAsia="Times New Roman"/>
                <w:color w:val="000000" w:themeColor="text1"/>
                <w:sz w:val="20"/>
                <w:szCs w:val="20"/>
                <w:lang w:eastAsia="es-ES"/>
              </w:rPr>
              <w:t>Grupo C</w:t>
            </w:r>
            <w:r w:rsidR="00737C7C" w:rsidRPr="00512403">
              <w:rPr>
                <w:rFonts w:eastAsia="Times New Roman"/>
                <w:color w:val="000000" w:themeColor="text1"/>
                <w:sz w:val="20"/>
                <w:szCs w:val="20"/>
                <w:lang w:eastAsia="es-ES"/>
              </w:rPr>
              <w:t xml:space="preserve"> </w:t>
            </w:r>
            <w:r w:rsidRPr="00512403">
              <w:rPr>
                <w:rFonts w:eastAsia="Times New Roman"/>
                <w:color w:val="000000" w:themeColor="text1"/>
                <w:sz w:val="20"/>
                <w:szCs w:val="20"/>
                <w:lang w:eastAsia="es-ES"/>
              </w:rPr>
              <w:t>(61 - 65)</w:t>
            </w:r>
          </w:p>
        </w:tc>
        <w:tc>
          <w:tcPr>
            <w:tcW w:w="689" w:type="pct"/>
            <w:tcBorders>
              <w:top w:val="nil"/>
              <w:left w:val="nil"/>
              <w:bottom w:val="single" w:sz="4" w:space="0" w:color="auto"/>
              <w:right w:val="single" w:sz="4" w:space="0" w:color="auto"/>
            </w:tcBorders>
            <w:shd w:val="clear" w:color="auto" w:fill="auto"/>
            <w:noWrap/>
            <w:vAlign w:val="center"/>
            <w:hideMark/>
          </w:tcPr>
          <w:p w14:paraId="47F43A7B"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39</w:t>
            </w:r>
          </w:p>
        </w:tc>
        <w:tc>
          <w:tcPr>
            <w:tcW w:w="575" w:type="pct"/>
            <w:tcBorders>
              <w:top w:val="nil"/>
              <w:left w:val="nil"/>
              <w:bottom w:val="single" w:sz="4" w:space="0" w:color="auto"/>
              <w:right w:val="single" w:sz="4" w:space="0" w:color="auto"/>
            </w:tcBorders>
            <w:shd w:val="clear" w:color="auto" w:fill="auto"/>
            <w:noWrap/>
            <w:vAlign w:val="center"/>
            <w:hideMark/>
          </w:tcPr>
          <w:p w14:paraId="7F746A41"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8</w:t>
            </w:r>
          </w:p>
        </w:tc>
        <w:tc>
          <w:tcPr>
            <w:tcW w:w="703" w:type="pct"/>
            <w:tcBorders>
              <w:top w:val="nil"/>
              <w:left w:val="nil"/>
              <w:bottom w:val="single" w:sz="4" w:space="0" w:color="auto"/>
              <w:right w:val="single" w:sz="4" w:space="0" w:color="auto"/>
            </w:tcBorders>
            <w:shd w:val="clear" w:color="auto" w:fill="auto"/>
            <w:noWrap/>
            <w:vAlign w:val="center"/>
            <w:hideMark/>
          </w:tcPr>
          <w:p w14:paraId="301D3D32"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83%</w:t>
            </w:r>
          </w:p>
        </w:tc>
        <w:tc>
          <w:tcPr>
            <w:tcW w:w="707" w:type="pct"/>
            <w:tcBorders>
              <w:top w:val="nil"/>
              <w:left w:val="nil"/>
              <w:bottom w:val="single" w:sz="4" w:space="0" w:color="auto"/>
              <w:right w:val="single" w:sz="4" w:space="0" w:color="auto"/>
            </w:tcBorders>
            <w:shd w:val="clear" w:color="auto" w:fill="auto"/>
            <w:noWrap/>
            <w:vAlign w:val="center"/>
            <w:hideMark/>
          </w:tcPr>
          <w:p w14:paraId="6CC16B1F"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17%</w:t>
            </w:r>
          </w:p>
        </w:tc>
        <w:tc>
          <w:tcPr>
            <w:tcW w:w="1280" w:type="pct"/>
            <w:vMerge/>
            <w:tcBorders>
              <w:top w:val="nil"/>
              <w:left w:val="single" w:sz="4" w:space="0" w:color="auto"/>
              <w:bottom w:val="single" w:sz="4" w:space="0" w:color="000000"/>
              <w:right w:val="single" w:sz="4" w:space="0" w:color="auto"/>
            </w:tcBorders>
            <w:vAlign w:val="center"/>
            <w:hideMark/>
          </w:tcPr>
          <w:p w14:paraId="53377ACC" w14:textId="77777777" w:rsidR="003A4D3D" w:rsidRPr="00512403" w:rsidRDefault="003A4D3D" w:rsidP="00512403">
            <w:pPr>
              <w:jc w:val="left"/>
              <w:rPr>
                <w:rFonts w:eastAsia="Times New Roman"/>
                <w:color w:val="000000" w:themeColor="text1"/>
                <w:sz w:val="20"/>
                <w:szCs w:val="20"/>
                <w:lang w:eastAsia="es-ES"/>
              </w:rPr>
            </w:pPr>
          </w:p>
        </w:tc>
      </w:tr>
      <w:tr w:rsidR="00512403" w:rsidRPr="00512403" w14:paraId="616DC8EE" w14:textId="77777777" w:rsidTr="003B2FDF">
        <w:trPr>
          <w:trHeight w:val="682"/>
          <w:jc w:val="center"/>
        </w:trPr>
        <w:tc>
          <w:tcPr>
            <w:tcW w:w="1046" w:type="pct"/>
            <w:tcBorders>
              <w:top w:val="nil"/>
              <w:left w:val="single" w:sz="4" w:space="0" w:color="auto"/>
              <w:bottom w:val="single" w:sz="4" w:space="0" w:color="auto"/>
              <w:right w:val="single" w:sz="4" w:space="0" w:color="auto"/>
            </w:tcBorders>
            <w:shd w:val="clear" w:color="auto" w:fill="auto"/>
            <w:vAlign w:val="center"/>
            <w:hideMark/>
          </w:tcPr>
          <w:p w14:paraId="3F8ACD27" w14:textId="0E52E610" w:rsidR="003A4D3D" w:rsidRPr="00512403" w:rsidRDefault="003A4D3D" w:rsidP="00512403">
            <w:pPr>
              <w:jc w:val="left"/>
              <w:rPr>
                <w:rFonts w:eastAsia="Times New Roman"/>
                <w:color w:val="000000" w:themeColor="text1"/>
                <w:sz w:val="20"/>
                <w:szCs w:val="20"/>
                <w:lang w:eastAsia="es-ES"/>
              </w:rPr>
            </w:pPr>
            <w:r w:rsidRPr="00512403">
              <w:rPr>
                <w:rFonts w:eastAsia="Times New Roman"/>
                <w:color w:val="000000" w:themeColor="text1"/>
                <w:sz w:val="20"/>
                <w:szCs w:val="20"/>
                <w:lang w:eastAsia="es-ES"/>
              </w:rPr>
              <w:t>Grupo D</w:t>
            </w:r>
            <w:r w:rsidR="00737C7C" w:rsidRPr="00512403">
              <w:rPr>
                <w:rFonts w:eastAsia="Times New Roman"/>
                <w:color w:val="000000" w:themeColor="text1"/>
                <w:sz w:val="20"/>
                <w:szCs w:val="20"/>
                <w:lang w:eastAsia="es-ES"/>
              </w:rPr>
              <w:t xml:space="preserve"> </w:t>
            </w:r>
            <w:r w:rsidRPr="00512403">
              <w:rPr>
                <w:rFonts w:eastAsia="Times New Roman"/>
                <w:color w:val="000000" w:themeColor="text1"/>
                <w:sz w:val="20"/>
                <w:szCs w:val="20"/>
                <w:lang w:eastAsia="es-ES"/>
              </w:rPr>
              <w:t>(66 - 00)</w:t>
            </w:r>
          </w:p>
        </w:tc>
        <w:tc>
          <w:tcPr>
            <w:tcW w:w="689" w:type="pct"/>
            <w:tcBorders>
              <w:top w:val="nil"/>
              <w:left w:val="nil"/>
              <w:bottom w:val="single" w:sz="4" w:space="0" w:color="auto"/>
              <w:right w:val="single" w:sz="4" w:space="0" w:color="auto"/>
            </w:tcBorders>
            <w:shd w:val="clear" w:color="auto" w:fill="auto"/>
            <w:noWrap/>
            <w:vAlign w:val="center"/>
            <w:hideMark/>
          </w:tcPr>
          <w:p w14:paraId="4AED338C"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9</w:t>
            </w:r>
          </w:p>
        </w:tc>
        <w:tc>
          <w:tcPr>
            <w:tcW w:w="575" w:type="pct"/>
            <w:tcBorders>
              <w:top w:val="nil"/>
              <w:left w:val="nil"/>
              <w:bottom w:val="single" w:sz="4" w:space="0" w:color="auto"/>
              <w:right w:val="single" w:sz="4" w:space="0" w:color="auto"/>
            </w:tcBorders>
            <w:shd w:val="clear" w:color="auto" w:fill="auto"/>
            <w:noWrap/>
            <w:vAlign w:val="center"/>
            <w:hideMark/>
          </w:tcPr>
          <w:p w14:paraId="08DF6EA9"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6</w:t>
            </w:r>
          </w:p>
        </w:tc>
        <w:tc>
          <w:tcPr>
            <w:tcW w:w="703" w:type="pct"/>
            <w:tcBorders>
              <w:top w:val="nil"/>
              <w:left w:val="nil"/>
              <w:bottom w:val="single" w:sz="4" w:space="0" w:color="auto"/>
              <w:right w:val="single" w:sz="4" w:space="0" w:color="auto"/>
            </w:tcBorders>
            <w:shd w:val="clear" w:color="auto" w:fill="auto"/>
            <w:noWrap/>
            <w:vAlign w:val="center"/>
            <w:hideMark/>
          </w:tcPr>
          <w:p w14:paraId="7EA4F2FA"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60%</w:t>
            </w:r>
          </w:p>
        </w:tc>
        <w:tc>
          <w:tcPr>
            <w:tcW w:w="707" w:type="pct"/>
            <w:tcBorders>
              <w:top w:val="nil"/>
              <w:left w:val="nil"/>
              <w:bottom w:val="single" w:sz="4" w:space="0" w:color="auto"/>
              <w:right w:val="single" w:sz="4" w:space="0" w:color="auto"/>
            </w:tcBorders>
            <w:shd w:val="clear" w:color="auto" w:fill="auto"/>
            <w:noWrap/>
            <w:vAlign w:val="center"/>
            <w:hideMark/>
          </w:tcPr>
          <w:p w14:paraId="190A59C2"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40%</w:t>
            </w:r>
          </w:p>
        </w:tc>
        <w:tc>
          <w:tcPr>
            <w:tcW w:w="1280" w:type="pct"/>
            <w:vMerge/>
            <w:tcBorders>
              <w:top w:val="nil"/>
              <w:left w:val="single" w:sz="4" w:space="0" w:color="auto"/>
              <w:bottom w:val="single" w:sz="4" w:space="0" w:color="000000"/>
              <w:right w:val="single" w:sz="4" w:space="0" w:color="auto"/>
            </w:tcBorders>
            <w:vAlign w:val="center"/>
            <w:hideMark/>
          </w:tcPr>
          <w:p w14:paraId="3D22218C" w14:textId="77777777" w:rsidR="003A4D3D" w:rsidRPr="00512403" w:rsidRDefault="003A4D3D" w:rsidP="00512403">
            <w:pPr>
              <w:jc w:val="left"/>
              <w:rPr>
                <w:rFonts w:eastAsia="Times New Roman"/>
                <w:color w:val="000000" w:themeColor="text1"/>
                <w:sz w:val="20"/>
                <w:szCs w:val="20"/>
                <w:lang w:eastAsia="es-ES"/>
              </w:rPr>
            </w:pPr>
          </w:p>
        </w:tc>
      </w:tr>
      <w:tr w:rsidR="00512403" w:rsidRPr="00512403" w14:paraId="19F6D78A" w14:textId="77777777" w:rsidTr="003B2FDF">
        <w:trPr>
          <w:trHeight w:val="733"/>
          <w:jc w:val="center"/>
        </w:trPr>
        <w:tc>
          <w:tcPr>
            <w:tcW w:w="1046" w:type="pct"/>
            <w:tcBorders>
              <w:top w:val="nil"/>
              <w:left w:val="single" w:sz="4" w:space="0" w:color="auto"/>
              <w:bottom w:val="single" w:sz="4" w:space="0" w:color="auto"/>
              <w:right w:val="single" w:sz="4" w:space="0" w:color="auto"/>
            </w:tcBorders>
            <w:shd w:val="clear" w:color="auto" w:fill="auto"/>
            <w:noWrap/>
            <w:vAlign w:val="center"/>
            <w:hideMark/>
          </w:tcPr>
          <w:p w14:paraId="4BC240D4" w14:textId="77777777" w:rsidR="003A4D3D" w:rsidRPr="00512403" w:rsidRDefault="003A4D3D" w:rsidP="00512403">
            <w:pPr>
              <w:jc w:val="center"/>
              <w:rPr>
                <w:rFonts w:eastAsia="Times New Roman"/>
                <w:b/>
                <w:bCs/>
                <w:color w:val="000000" w:themeColor="text1"/>
                <w:sz w:val="20"/>
                <w:szCs w:val="20"/>
                <w:lang w:eastAsia="es-ES"/>
              </w:rPr>
            </w:pPr>
            <w:r w:rsidRPr="00512403">
              <w:rPr>
                <w:rFonts w:eastAsia="Times New Roman"/>
                <w:b/>
                <w:bCs/>
                <w:color w:val="000000" w:themeColor="text1"/>
                <w:sz w:val="20"/>
                <w:szCs w:val="20"/>
                <w:lang w:eastAsia="es-ES"/>
              </w:rPr>
              <w:t>Total</w:t>
            </w:r>
          </w:p>
        </w:tc>
        <w:tc>
          <w:tcPr>
            <w:tcW w:w="1264" w:type="pct"/>
            <w:gridSpan w:val="2"/>
            <w:tcBorders>
              <w:top w:val="single" w:sz="4" w:space="0" w:color="auto"/>
              <w:left w:val="nil"/>
              <w:bottom w:val="single" w:sz="4" w:space="0" w:color="auto"/>
              <w:right w:val="single" w:sz="4" w:space="0" w:color="auto"/>
            </w:tcBorders>
            <w:shd w:val="clear" w:color="auto" w:fill="auto"/>
            <w:noWrap/>
            <w:vAlign w:val="center"/>
            <w:hideMark/>
          </w:tcPr>
          <w:p w14:paraId="763DF435" w14:textId="77777777"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267 encuestas</w:t>
            </w:r>
          </w:p>
        </w:tc>
        <w:tc>
          <w:tcPr>
            <w:tcW w:w="1410" w:type="pct"/>
            <w:gridSpan w:val="2"/>
            <w:tcBorders>
              <w:top w:val="single" w:sz="4" w:space="0" w:color="auto"/>
              <w:left w:val="nil"/>
              <w:bottom w:val="single" w:sz="4" w:space="0" w:color="auto"/>
              <w:right w:val="single" w:sz="4" w:space="0" w:color="000000"/>
            </w:tcBorders>
            <w:shd w:val="clear" w:color="auto" w:fill="auto"/>
            <w:vAlign w:val="center"/>
            <w:hideMark/>
          </w:tcPr>
          <w:p w14:paraId="41CE845F" w14:textId="1F1D31AC" w:rsidR="003A4D3D" w:rsidRPr="00512403" w:rsidRDefault="003A4D3D" w:rsidP="00512403">
            <w:pPr>
              <w:jc w:val="center"/>
              <w:rPr>
                <w:rFonts w:eastAsia="Times New Roman"/>
                <w:color w:val="000000" w:themeColor="text1"/>
                <w:sz w:val="20"/>
                <w:szCs w:val="20"/>
                <w:lang w:eastAsia="es-ES"/>
              </w:rPr>
            </w:pPr>
            <w:r w:rsidRPr="00512403">
              <w:rPr>
                <w:rFonts w:eastAsia="Times New Roman"/>
                <w:color w:val="000000" w:themeColor="text1"/>
                <w:sz w:val="20"/>
                <w:szCs w:val="20"/>
                <w:lang w:eastAsia="es-ES"/>
              </w:rPr>
              <w:t>Si: 240</w:t>
            </w:r>
            <w:r w:rsidR="00737C7C" w:rsidRPr="00512403">
              <w:rPr>
                <w:rFonts w:eastAsia="Times New Roman"/>
                <w:color w:val="000000" w:themeColor="text1"/>
                <w:sz w:val="20"/>
                <w:szCs w:val="20"/>
                <w:lang w:eastAsia="es-ES"/>
              </w:rPr>
              <w:t xml:space="preserve"> </w:t>
            </w:r>
            <w:r w:rsidRPr="00512403">
              <w:rPr>
                <w:rFonts w:eastAsia="Times New Roman"/>
                <w:color w:val="000000" w:themeColor="text1"/>
                <w:sz w:val="20"/>
                <w:szCs w:val="20"/>
                <w:lang w:eastAsia="es-ES"/>
              </w:rPr>
              <w:t>No: 27</w:t>
            </w:r>
          </w:p>
        </w:tc>
        <w:tc>
          <w:tcPr>
            <w:tcW w:w="1280" w:type="pct"/>
            <w:vMerge/>
            <w:tcBorders>
              <w:top w:val="nil"/>
              <w:left w:val="single" w:sz="4" w:space="0" w:color="auto"/>
              <w:bottom w:val="single" w:sz="4" w:space="0" w:color="000000"/>
              <w:right w:val="single" w:sz="4" w:space="0" w:color="auto"/>
            </w:tcBorders>
            <w:vAlign w:val="center"/>
            <w:hideMark/>
          </w:tcPr>
          <w:p w14:paraId="2AB918BD" w14:textId="77777777" w:rsidR="003A4D3D" w:rsidRPr="00512403" w:rsidRDefault="003A4D3D" w:rsidP="00512403">
            <w:pPr>
              <w:jc w:val="left"/>
              <w:rPr>
                <w:rFonts w:eastAsia="Times New Roman"/>
                <w:color w:val="000000" w:themeColor="text1"/>
                <w:sz w:val="20"/>
                <w:szCs w:val="20"/>
                <w:lang w:eastAsia="es-ES"/>
              </w:rPr>
            </w:pPr>
          </w:p>
        </w:tc>
      </w:tr>
    </w:tbl>
    <w:p w14:paraId="1E492BEF" w14:textId="77777777" w:rsidR="003B2FDF" w:rsidRPr="00512403" w:rsidRDefault="003B2FDF" w:rsidP="00512403">
      <w:pPr>
        <w:jc w:val="center"/>
        <w:rPr>
          <w:color w:val="000000" w:themeColor="text1"/>
          <w:sz w:val="20"/>
          <w:szCs w:val="20"/>
        </w:rPr>
      </w:pPr>
      <w:r w:rsidRPr="00512403">
        <w:rPr>
          <w:color w:val="000000" w:themeColor="text1"/>
          <w:sz w:val="20"/>
          <w:szCs w:val="20"/>
        </w:rPr>
        <w:t>Fuente: Elaboración Propia.</w:t>
      </w:r>
    </w:p>
    <w:p w14:paraId="76250B8A" w14:textId="64E56E5A" w:rsidR="00BD1270" w:rsidRPr="00512403" w:rsidRDefault="00BD1270" w:rsidP="00512403">
      <w:pPr>
        <w:rPr>
          <w:color w:val="000000" w:themeColor="text1"/>
        </w:rPr>
      </w:pPr>
    </w:p>
    <w:p w14:paraId="3AC6535F" w14:textId="50B552AC" w:rsidR="006A5C87" w:rsidRPr="00512403" w:rsidRDefault="003E7F68" w:rsidP="00512403">
      <w:pPr>
        <w:rPr>
          <w:color w:val="000000" w:themeColor="text1"/>
        </w:rPr>
      </w:pPr>
      <w:r w:rsidRPr="00512403">
        <w:rPr>
          <w:color w:val="000000" w:themeColor="text1"/>
        </w:rPr>
        <w:t>En base a los datos que se recopilaron en las encuestas es importante el acceso a la tecnología en el grupo A,</w:t>
      </w:r>
      <w:r w:rsidR="003B2FDF" w:rsidRPr="00512403">
        <w:rPr>
          <w:color w:val="000000" w:themeColor="text1"/>
        </w:rPr>
        <w:t xml:space="preserve"> </w:t>
      </w:r>
      <w:r w:rsidRPr="00512403">
        <w:rPr>
          <w:color w:val="000000" w:themeColor="text1"/>
        </w:rPr>
        <w:t>B, C</w:t>
      </w:r>
      <w:r w:rsidR="006A5C87" w:rsidRPr="00512403">
        <w:rPr>
          <w:color w:val="000000" w:themeColor="text1"/>
        </w:rPr>
        <w:t xml:space="preserve"> lo realizan por medio de su celular,</w:t>
      </w:r>
      <w:r w:rsidRPr="00512403">
        <w:rPr>
          <w:color w:val="000000" w:themeColor="text1"/>
        </w:rPr>
        <w:t xml:space="preserve"> mientras que el grupo D prefiere</w:t>
      </w:r>
      <w:r w:rsidR="006A5C87" w:rsidRPr="00512403">
        <w:rPr>
          <w:color w:val="000000" w:themeColor="text1"/>
        </w:rPr>
        <w:t xml:space="preserve"> el uso del computador. La distinción de estos dos grupos permite determinar la tendencia de uso varia por la edad, mientras más joven sea la población su preferencia será regida por la inmediatez y la </w:t>
      </w:r>
      <w:r w:rsidRPr="00512403">
        <w:rPr>
          <w:color w:val="000000" w:themeColor="text1"/>
        </w:rPr>
        <w:t>conectividad de acuerdo a lo que se observa en las encuestas</w:t>
      </w:r>
      <w:r w:rsidR="006A5C87" w:rsidRPr="00512403">
        <w:rPr>
          <w:color w:val="000000" w:themeColor="text1"/>
        </w:rPr>
        <w:t>, mientras que el otro grupo (por lo que implica un computador sea portátil o de escritorio) se siente mejor utilizando el computador en un espacio do</w:t>
      </w:r>
      <w:r w:rsidRPr="00512403">
        <w:rPr>
          <w:color w:val="000000" w:themeColor="text1"/>
        </w:rPr>
        <w:t>nde pueda llevar a cabo sus</w:t>
      </w:r>
      <w:r w:rsidR="006A5C87" w:rsidRPr="00512403">
        <w:rPr>
          <w:color w:val="000000" w:themeColor="text1"/>
        </w:rPr>
        <w:t xml:space="preserve"> actividad</w:t>
      </w:r>
      <w:r w:rsidRPr="00512403">
        <w:rPr>
          <w:color w:val="000000" w:themeColor="text1"/>
        </w:rPr>
        <w:t>es</w:t>
      </w:r>
      <w:r w:rsidR="006A5C87" w:rsidRPr="00512403">
        <w:rPr>
          <w:color w:val="000000" w:themeColor="text1"/>
        </w:rPr>
        <w:t xml:space="preserve"> de forma estable.</w:t>
      </w:r>
    </w:p>
    <w:p w14:paraId="5731672D" w14:textId="76B0D892" w:rsidR="003B2FDF" w:rsidRPr="00512403" w:rsidRDefault="003B2FDF" w:rsidP="00512403">
      <w:pPr>
        <w:rPr>
          <w:color w:val="000000" w:themeColor="text1"/>
        </w:rPr>
      </w:pPr>
    </w:p>
    <w:p w14:paraId="6F6952AD" w14:textId="77777777" w:rsidR="008D62DE" w:rsidRDefault="008D62DE" w:rsidP="00512403">
      <w:pPr>
        <w:pStyle w:val="Descripcin"/>
        <w:spacing w:line="360" w:lineRule="auto"/>
        <w:jc w:val="center"/>
        <w:rPr>
          <w:color w:val="000000" w:themeColor="text1"/>
          <w:sz w:val="20"/>
          <w:szCs w:val="20"/>
        </w:rPr>
      </w:pPr>
      <w:bookmarkStart w:id="26" w:name="_Toc25937014"/>
      <w:r>
        <w:rPr>
          <w:color w:val="000000" w:themeColor="text1"/>
          <w:sz w:val="20"/>
          <w:szCs w:val="20"/>
        </w:rPr>
        <w:br w:type="page"/>
      </w:r>
    </w:p>
    <w:p w14:paraId="79715F88" w14:textId="2F086076" w:rsidR="003B2FDF" w:rsidRPr="00512403" w:rsidRDefault="003B2FDF" w:rsidP="00512403">
      <w:pPr>
        <w:pStyle w:val="Descripcin"/>
        <w:spacing w:line="360" w:lineRule="auto"/>
        <w:jc w:val="center"/>
        <w:rPr>
          <w:color w:val="000000" w:themeColor="text1"/>
          <w:sz w:val="20"/>
          <w:szCs w:val="20"/>
        </w:rPr>
      </w:pPr>
      <w:r w:rsidRPr="00512403">
        <w:rPr>
          <w:color w:val="000000" w:themeColor="text1"/>
          <w:sz w:val="20"/>
          <w:szCs w:val="20"/>
        </w:rPr>
        <w:lastRenderedPageBreak/>
        <w:t xml:space="preserve">Gráfico </w:t>
      </w:r>
      <w:r w:rsidRPr="00512403">
        <w:rPr>
          <w:color w:val="000000" w:themeColor="text1"/>
          <w:sz w:val="20"/>
          <w:szCs w:val="20"/>
        </w:rPr>
        <w:fldChar w:fldCharType="begin"/>
      </w:r>
      <w:r w:rsidRPr="00512403">
        <w:rPr>
          <w:color w:val="000000" w:themeColor="text1"/>
          <w:sz w:val="20"/>
          <w:szCs w:val="20"/>
        </w:rPr>
        <w:instrText xml:space="preserve"> SEQ Gráfico \* ARABIC </w:instrText>
      </w:r>
      <w:r w:rsidRPr="00512403">
        <w:rPr>
          <w:color w:val="000000" w:themeColor="text1"/>
          <w:sz w:val="20"/>
          <w:szCs w:val="20"/>
        </w:rPr>
        <w:fldChar w:fldCharType="separate"/>
      </w:r>
      <w:r w:rsidR="000155FD" w:rsidRPr="00512403">
        <w:rPr>
          <w:noProof/>
          <w:color w:val="000000" w:themeColor="text1"/>
          <w:sz w:val="20"/>
          <w:szCs w:val="20"/>
        </w:rPr>
        <w:t>3</w:t>
      </w:r>
      <w:r w:rsidRPr="00512403">
        <w:rPr>
          <w:color w:val="000000" w:themeColor="text1"/>
          <w:sz w:val="20"/>
          <w:szCs w:val="20"/>
        </w:rPr>
        <w:fldChar w:fldCharType="end"/>
      </w:r>
      <w:r w:rsidRPr="00512403">
        <w:rPr>
          <w:color w:val="000000" w:themeColor="text1"/>
          <w:sz w:val="20"/>
          <w:szCs w:val="20"/>
        </w:rPr>
        <w:t>:</w:t>
      </w:r>
      <w:r w:rsidRPr="00512403">
        <w:rPr>
          <w:color w:val="000000" w:themeColor="text1"/>
          <w:sz w:val="20"/>
          <w:szCs w:val="20"/>
        </w:rPr>
        <w:t>Indicador de usabilidad hardware.</w:t>
      </w:r>
      <w:bookmarkEnd w:id="26"/>
    </w:p>
    <w:p w14:paraId="7827CC5F" w14:textId="77777777" w:rsidR="006A5C87" w:rsidRPr="00512403" w:rsidRDefault="006A5C87" w:rsidP="00512403">
      <w:pPr>
        <w:jc w:val="center"/>
        <w:rPr>
          <w:color w:val="000000" w:themeColor="text1"/>
          <w:sz w:val="20"/>
          <w:szCs w:val="20"/>
        </w:rPr>
      </w:pPr>
      <w:r w:rsidRPr="00512403">
        <w:rPr>
          <w:noProof/>
          <w:color w:val="000000" w:themeColor="text1"/>
          <w:sz w:val="20"/>
          <w:szCs w:val="20"/>
          <w:lang w:val="es-ES" w:eastAsia="es-ES"/>
        </w:rPr>
        <w:drawing>
          <wp:inline distT="0" distB="0" distL="0" distR="0" wp14:anchorId="61189EE4" wp14:editId="22607B38">
            <wp:extent cx="4512530" cy="2629930"/>
            <wp:effectExtent l="0" t="0" r="8890" b="1206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AFE5FBE" w14:textId="5B7D9999" w:rsidR="006A5C87" w:rsidRPr="00512403" w:rsidRDefault="003B2FDF" w:rsidP="00512403">
      <w:pPr>
        <w:jc w:val="center"/>
        <w:rPr>
          <w:color w:val="000000" w:themeColor="text1"/>
          <w:sz w:val="20"/>
          <w:szCs w:val="20"/>
        </w:rPr>
      </w:pPr>
      <w:r w:rsidRPr="00512403">
        <w:rPr>
          <w:color w:val="000000" w:themeColor="text1"/>
          <w:sz w:val="20"/>
          <w:szCs w:val="20"/>
        </w:rPr>
        <w:t xml:space="preserve">Fuente: </w:t>
      </w:r>
      <w:r w:rsidR="00581A9A" w:rsidRPr="00512403">
        <w:rPr>
          <w:color w:val="000000" w:themeColor="text1"/>
          <w:sz w:val="20"/>
          <w:szCs w:val="20"/>
        </w:rPr>
        <w:t>Elaboración Propia</w:t>
      </w:r>
    </w:p>
    <w:p w14:paraId="7D8BC927" w14:textId="77777777" w:rsidR="003B2FDF" w:rsidRPr="00512403" w:rsidRDefault="003B2FDF" w:rsidP="00512403">
      <w:pPr>
        <w:rPr>
          <w:color w:val="000000" w:themeColor="text1"/>
        </w:rPr>
      </w:pPr>
    </w:p>
    <w:p w14:paraId="433F04F5" w14:textId="7C7A5E97" w:rsidR="003E7F68" w:rsidRPr="00512403" w:rsidRDefault="003E7F68" w:rsidP="00512403">
      <w:pPr>
        <w:rPr>
          <w:color w:val="000000" w:themeColor="text1"/>
        </w:rPr>
      </w:pPr>
      <w:r w:rsidRPr="00512403">
        <w:rPr>
          <w:color w:val="000000" w:themeColor="text1"/>
        </w:rPr>
        <w:t>De 418 respuestas, esto debido a que era una pregunta de selección múltiple donde los encuestados podía seleccionar las opciones que más se ajusten a su uso cotidiano, es importante destacar que en el grupo A el 48% de las respuestas se dirigen hacia el uso del celular, mientras que el 32% prefiere el uso del computador, en distintos porcentajes se dividen estos datos, pero el grupo D manifiesta un revés en la tendencia obteniendo en sus respuestas un 46% de preferencia en el uso del computador y un 40% prefiere el uso del celular.</w:t>
      </w:r>
    </w:p>
    <w:p w14:paraId="61020B6F" w14:textId="30D652AD" w:rsidR="003E7F68" w:rsidRPr="00512403" w:rsidRDefault="00B04B1D" w:rsidP="00512403">
      <w:pPr>
        <w:rPr>
          <w:color w:val="000000" w:themeColor="text1"/>
        </w:rPr>
      </w:pPr>
      <w:r w:rsidRPr="00512403">
        <w:rPr>
          <w:color w:val="000000" w:themeColor="text1"/>
        </w:rPr>
        <w:t>Estos datos nos demuestran la variación de la preferencia del dispositivo, se puede deber a la familiaridad del uso del computador ya que este tiene un mayor tiempo de comercialización en el mercado vs. El boom de los dispositivos móviles que se han convertido en una herramienta de gran utilidad en las generaciones más jóvenes.</w:t>
      </w:r>
    </w:p>
    <w:p w14:paraId="20D258A8" w14:textId="1DEEBE17" w:rsidR="007E4296" w:rsidRPr="00512403" w:rsidRDefault="006A5C87" w:rsidP="00512403">
      <w:pPr>
        <w:rPr>
          <w:color w:val="000000" w:themeColor="text1"/>
        </w:rPr>
      </w:pPr>
      <w:r w:rsidRPr="00512403">
        <w:rPr>
          <w:color w:val="000000" w:themeColor="text1"/>
        </w:rPr>
        <w:t xml:space="preserve">Los usuarios prefieren conectarse mediante datos o una red inalámbrica, esto es indistinto de la seguridad de las redes inalámbricas. La tendencia de estos dos parámetros puede manejarse mediante una hipótesis con respecto a la facilidad y economía de los planes que ofrecen las distintas operadoras, tanto en el hogar como para la telefonía móvil, dejando atrás la cantidad de minutos o mensajes que te ofrecen y armando un paquete de </w:t>
      </w:r>
      <w:r w:rsidR="00753823" w:rsidRPr="00512403">
        <w:rPr>
          <w:color w:val="000000" w:themeColor="text1"/>
        </w:rPr>
        <w:t>“</w:t>
      </w:r>
      <w:r w:rsidRPr="00512403">
        <w:rPr>
          <w:color w:val="000000" w:themeColor="text1"/>
        </w:rPr>
        <w:t>Datos Móviles</w:t>
      </w:r>
      <w:r w:rsidR="00753823" w:rsidRPr="00512403">
        <w:rPr>
          <w:color w:val="000000" w:themeColor="text1"/>
        </w:rPr>
        <w:t>”</w:t>
      </w:r>
      <w:r w:rsidRPr="00512403">
        <w:rPr>
          <w:color w:val="000000" w:themeColor="text1"/>
        </w:rPr>
        <w:t xml:space="preserve"> que se adaptan a las necesidades de cada usuario.</w:t>
      </w:r>
    </w:p>
    <w:p w14:paraId="6AFF453B" w14:textId="77777777" w:rsidR="000155FD" w:rsidRPr="00512403" w:rsidRDefault="000155FD" w:rsidP="00512403">
      <w:pPr>
        <w:rPr>
          <w:color w:val="000000" w:themeColor="text1"/>
        </w:rPr>
      </w:pPr>
    </w:p>
    <w:p w14:paraId="46E276B0" w14:textId="5C9EC5B6" w:rsidR="000155FD" w:rsidRPr="00512403" w:rsidRDefault="000155FD" w:rsidP="00512403">
      <w:pPr>
        <w:pStyle w:val="Descripcin"/>
        <w:spacing w:line="360" w:lineRule="auto"/>
        <w:jc w:val="center"/>
        <w:rPr>
          <w:color w:val="000000" w:themeColor="text1"/>
          <w:sz w:val="20"/>
          <w:szCs w:val="20"/>
        </w:rPr>
      </w:pPr>
      <w:bookmarkStart w:id="27" w:name="_Toc25937015"/>
      <w:r w:rsidRPr="00512403">
        <w:rPr>
          <w:color w:val="000000" w:themeColor="text1"/>
          <w:sz w:val="20"/>
          <w:szCs w:val="20"/>
        </w:rPr>
        <w:t xml:space="preserve">Gráfico </w:t>
      </w:r>
      <w:r w:rsidRPr="00512403">
        <w:rPr>
          <w:color w:val="000000" w:themeColor="text1"/>
          <w:sz w:val="20"/>
          <w:szCs w:val="20"/>
        </w:rPr>
        <w:fldChar w:fldCharType="begin"/>
      </w:r>
      <w:r w:rsidRPr="00512403">
        <w:rPr>
          <w:color w:val="000000" w:themeColor="text1"/>
          <w:sz w:val="20"/>
          <w:szCs w:val="20"/>
        </w:rPr>
        <w:instrText xml:space="preserve"> SEQ Gráfico \* ARABIC </w:instrText>
      </w:r>
      <w:r w:rsidRPr="00512403">
        <w:rPr>
          <w:color w:val="000000" w:themeColor="text1"/>
          <w:sz w:val="20"/>
          <w:szCs w:val="20"/>
        </w:rPr>
        <w:fldChar w:fldCharType="separate"/>
      </w:r>
      <w:r w:rsidRPr="00512403">
        <w:rPr>
          <w:noProof/>
          <w:color w:val="000000" w:themeColor="text1"/>
          <w:sz w:val="20"/>
          <w:szCs w:val="20"/>
        </w:rPr>
        <w:t>4</w:t>
      </w:r>
      <w:r w:rsidRPr="00512403">
        <w:rPr>
          <w:color w:val="000000" w:themeColor="text1"/>
          <w:sz w:val="20"/>
          <w:szCs w:val="20"/>
        </w:rPr>
        <w:fldChar w:fldCharType="end"/>
      </w:r>
      <w:r w:rsidRPr="00512403">
        <w:rPr>
          <w:color w:val="000000" w:themeColor="text1"/>
          <w:sz w:val="20"/>
          <w:szCs w:val="20"/>
        </w:rPr>
        <w:t>:</w:t>
      </w:r>
      <w:r w:rsidRPr="00512403">
        <w:rPr>
          <w:color w:val="000000" w:themeColor="text1"/>
          <w:sz w:val="20"/>
          <w:szCs w:val="20"/>
        </w:rPr>
        <w:t>In</w:t>
      </w:r>
      <w:r w:rsidRPr="00512403">
        <w:rPr>
          <w:color w:val="000000" w:themeColor="text1"/>
          <w:sz w:val="20"/>
          <w:szCs w:val="20"/>
        </w:rPr>
        <w:t>d</w:t>
      </w:r>
      <w:r w:rsidRPr="00512403">
        <w:rPr>
          <w:color w:val="000000" w:themeColor="text1"/>
          <w:sz w:val="20"/>
          <w:szCs w:val="20"/>
        </w:rPr>
        <w:t>icador de usabilidad conectividad.</w:t>
      </w:r>
      <w:bookmarkEnd w:id="27"/>
    </w:p>
    <w:p w14:paraId="7F025001" w14:textId="0E7C0542" w:rsidR="006A5C87" w:rsidRPr="00512403" w:rsidRDefault="006A5C87" w:rsidP="00512403">
      <w:pPr>
        <w:jc w:val="center"/>
        <w:rPr>
          <w:color w:val="000000" w:themeColor="text1"/>
          <w:sz w:val="20"/>
          <w:szCs w:val="20"/>
        </w:rPr>
      </w:pPr>
      <w:r w:rsidRPr="00512403">
        <w:rPr>
          <w:noProof/>
          <w:color w:val="000000" w:themeColor="text1"/>
          <w:sz w:val="20"/>
          <w:szCs w:val="20"/>
          <w:lang w:val="es-ES" w:eastAsia="es-ES"/>
        </w:rPr>
        <w:drawing>
          <wp:inline distT="0" distB="0" distL="0" distR="0" wp14:anchorId="458CDD17" wp14:editId="2579686F">
            <wp:extent cx="4612954" cy="2690118"/>
            <wp:effectExtent l="0" t="0" r="10160" b="1524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F90D990" w14:textId="127EE507" w:rsidR="00454A72" w:rsidRPr="00512403" w:rsidRDefault="000155FD" w:rsidP="00512403">
      <w:pPr>
        <w:jc w:val="center"/>
        <w:rPr>
          <w:color w:val="000000" w:themeColor="text1"/>
          <w:sz w:val="20"/>
          <w:szCs w:val="20"/>
        </w:rPr>
      </w:pPr>
      <w:r w:rsidRPr="00512403">
        <w:rPr>
          <w:color w:val="000000" w:themeColor="text1"/>
          <w:sz w:val="20"/>
          <w:szCs w:val="20"/>
        </w:rPr>
        <w:t xml:space="preserve">Fuente: </w:t>
      </w:r>
      <w:r w:rsidR="00581A9A" w:rsidRPr="00512403">
        <w:rPr>
          <w:color w:val="000000" w:themeColor="text1"/>
          <w:sz w:val="20"/>
          <w:szCs w:val="20"/>
        </w:rPr>
        <w:t>Elaboración Propia</w:t>
      </w:r>
    </w:p>
    <w:p w14:paraId="2BFC66A8" w14:textId="77777777" w:rsidR="000155FD" w:rsidRPr="00512403" w:rsidRDefault="000155FD" w:rsidP="00512403">
      <w:pPr>
        <w:rPr>
          <w:color w:val="000000" w:themeColor="text1"/>
        </w:rPr>
      </w:pPr>
    </w:p>
    <w:p w14:paraId="3C177957" w14:textId="31EFF974" w:rsidR="006A5C87" w:rsidRPr="00512403" w:rsidRDefault="006A5C87" w:rsidP="00512403">
      <w:pPr>
        <w:rPr>
          <w:color w:val="000000" w:themeColor="text1"/>
        </w:rPr>
      </w:pPr>
      <w:r w:rsidRPr="00512403">
        <w:rPr>
          <w:color w:val="000000" w:themeColor="text1"/>
        </w:rPr>
        <w:t xml:space="preserve">La aplicación que domina en las 4 escalas por edad todas las preguntas es el sistema de mensajería instantánea </w:t>
      </w:r>
      <w:r w:rsidR="000155FD" w:rsidRPr="00512403">
        <w:rPr>
          <w:color w:val="000000" w:themeColor="text1"/>
        </w:rPr>
        <w:t>WhatsApp</w:t>
      </w:r>
      <w:r w:rsidRPr="00512403">
        <w:rPr>
          <w:color w:val="000000" w:themeColor="text1"/>
        </w:rPr>
        <w:t>, seguida por el correo electrónico y Facebook. En esta parte de la investigación, parte del consumo de los usuarios es con aplicaciones que les permite mantenerse informados y comunicados, la presión digital provoca que el grupo de adultos deba adaptarse a las nuevas tecnologías de comunicación, sin entender al 100% su funcionalidad y beneficios, se preguntó aleatoriamente al grupo investigado y no encuentra mayor diferencia entre enviar un mensaje por la aplicación que enviar un mensaje convencional.</w:t>
      </w:r>
    </w:p>
    <w:p w14:paraId="5A916019" w14:textId="14EDEFDF" w:rsidR="006A5C87" w:rsidRPr="00512403" w:rsidRDefault="006A5C87" w:rsidP="00512403">
      <w:pPr>
        <w:rPr>
          <w:color w:val="000000" w:themeColor="text1"/>
        </w:rPr>
      </w:pPr>
      <w:r w:rsidRPr="00512403">
        <w:rPr>
          <w:color w:val="000000" w:themeColor="text1"/>
        </w:rPr>
        <w:t xml:space="preserve">Adicional de la comunicación mediante una aplicación, es interesante la cifra con respecto al uso de </w:t>
      </w:r>
      <w:r w:rsidR="000155FD" w:rsidRPr="00512403">
        <w:rPr>
          <w:color w:val="000000" w:themeColor="text1"/>
        </w:rPr>
        <w:t>YouTube</w:t>
      </w:r>
      <w:r w:rsidRPr="00512403">
        <w:rPr>
          <w:color w:val="000000" w:themeColor="text1"/>
        </w:rPr>
        <w:t xml:space="preserve"> (plataforma de videos y música) y Google como el buscador para mantenerse informado, esto tomando en cuenta que las actividades de entretenimiento y ocio no significan el motivo principal de usabilidad entre los usuarios, pero si forma parte de sus hábitos de consumo.</w:t>
      </w:r>
    </w:p>
    <w:p w14:paraId="40A00BA7" w14:textId="26F40485" w:rsidR="000155FD" w:rsidRPr="00512403" w:rsidRDefault="000155FD" w:rsidP="00512403">
      <w:pPr>
        <w:rPr>
          <w:b/>
          <w:color w:val="000000" w:themeColor="text1"/>
        </w:rPr>
      </w:pPr>
    </w:p>
    <w:p w14:paraId="552470F0" w14:textId="77777777" w:rsidR="000155FD" w:rsidRPr="00512403" w:rsidRDefault="000155FD" w:rsidP="00512403">
      <w:pPr>
        <w:pStyle w:val="Descripcin"/>
        <w:spacing w:line="360" w:lineRule="auto"/>
        <w:jc w:val="center"/>
        <w:rPr>
          <w:color w:val="000000" w:themeColor="text1"/>
        </w:rPr>
      </w:pPr>
      <w:r w:rsidRPr="00512403">
        <w:rPr>
          <w:color w:val="000000" w:themeColor="text1"/>
        </w:rPr>
        <w:br w:type="page"/>
      </w:r>
    </w:p>
    <w:p w14:paraId="7A5E3B8E" w14:textId="77456557" w:rsidR="000155FD" w:rsidRPr="00512403" w:rsidRDefault="000155FD" w:rsidP="00512403">
      <w:pPr>
        <w:pStyle w:val="Descripcin"/>
        <w:spacing w:line="360" w:lineRule="auto"/>
        <w:jc w:val="center"/>
        <w:rPr>
          <w:b/>
          <w:color w:val="000000" w:themeColor="text1"/>
        </w:rPr>
      </w:pPr>
      <w:bookmarkStart w:id="28" w:name="_Toc25937016"/>
      <w:r w:rsidRPr="00512403">
        <w:rPr>
          <w:color w:val="000000" w:themeColor="text1"/>
        </w:rPr>
        <w:lastRenderedPageBreak/>
        <w:t xml:space="preserve">Gráfico </w:t>
      </w:r>
      <w:r w:rsidRPr="00512403">
        <w:rPr>
          <w:color w:val="000000" w:themeColor="text1"/>
        </w:rPr>
        <w:fldChar w:fldCharType="begin"/>
      </w:r>
      <w:r w:rsidRPr="00512403">
        <w:rPr>
          <w:color w:val="000000" w:themeColor="text1"/>
        </w:rPr>
        <w:instrText xml:space="preserve"> SEQ Gráfico \* ARABIC </w:instrText>
      </w:r>
      <w:r w:rsidRPr="00512403">
        <w:rPr>
          <w:color w:val="000000" w:themeColor="text1"/>
        </w:rPr>
        <w:fldChar w:fldCharType="separate"/>
      </w:r>
      <w:r w:rsidRPr="00512403">
        <w:rPr>
          <w:noProof/>
          <w:color w:val="000000" w:themeColor="text1"/>
        </w:rPr>
        <w:t>5</w:t>
      </w:r>
      <w:r w:rsidRPr="00512403">
        <w:rPr>
          <w:color w:val="000000" w:themeColor="text1"/>
        </w:rPr>
        <w:fldChar w:fldCharType="end"/>
      </w:r>
      <w:r w:rsidRPr="00512403">
        <w:rPr>
          <w:color w:val="000000" w:themeColor="text1"/>
        </w:rPr>
        <w:t>:</w:t>
      </w:r>
      <w:r w:rsidRPr="00512403">
        <w:rPr>
          <w:color w:val="000000" w:themeColor="text1"/>
          <w:sz w:val="20"/>
        </w:rPr>
        <w:t>Indicador</w:t>
      </w:r>
      <w:r w:rsidRPr="00512403">
        <w:rPr>
          <w:color w:val="000000" w:themeColor="text1"/>
          <w:sz w:val="20"/>
        </w:rPr>
        <w:t xml:space="preserve"> de usabilidad software.</w:t>
      </w:r>
      <w:bookmarkEnd w:id="28"/>
    </w:p>
    <w:p w14:paraId="02ADBA2D" w14:textId="07180C64" w:rsidR="006A5C87" w:rsidRPr="00512403" w:rsidRDefault="006A5C87" w:rsidP="00512403">
      <w:pPr>
        <w:jc w:val="center"/>
        <w:rPr>
          <w:color w:val="000000" w:themeColor="text1"/>
        </w:rPr>
      </w:pPr>
      <w:r w:rsidRPr="00512403">
        <w:rPr>
          <w:noProof/>
          <w:color w:val="000000" w:themeColor="text1"/>
          <w:lang w:val="es-ES" w:eastAsia="es-ES"/>
        </w:rPr>
        <w:drawing>
          <wp:inline distT="0" distB="0" distL="0" distR="0" wp14:anchorId="56726EB6" wp14:editId="26E653AE">
            <wp:extent cx="5028680" cy="3034749"/>
            <wp:effectExtent l="0" t="0" r="26035" b="1333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500DB3D" w14:textId="24EF064B" w:rsidR="006A5C87" w:rsidRPr="00512403" w:rsidRDefault="000155FD" w:rsidP="00512403">
      <w:pPr>
        <w:jc w:val="center"/>
        <w:rPr>
          <w:color w:val="000000" w:themeColor="text1"/>
          <w:sz w:val="20"/>
        </w:rPr>
      </w:pPr>
      <w:r w:rsidRPr="00512403">
        <w:rPr>
          <w:color w:val="000000" w:themeColor="text1"/>
          <w:sz w:val="20"/>
        </w:rPr>
        <w:t xml:space="preserve">Fuente: </w:t>
      </w:r>
      <w:r w:rsidR="00581A9A" w:rsidRPr="00512403">
        <w:rPr>
          <w:color w:val="000000" w:themeColor="text1"/>
          <w:sz w:val="20"/>
        </w:rPr>
        <w:t>Elaboración Propia</w:t>
      </w:r>
    </w:p>
    <w:p w14:paraId="76293C1C" w14:textId="77777777" w:rsidR="000155FD" w:rsidRPr="00512403" w:rsidRDefault="000155FD" w:rsidP="00512403">
      <w:pPr>
        <w:rPr>
          <w:color w:val="000000" w:themeColor="text1"/>
        </w:rPr>
      </w:pPr>
    </w:p>
    <w:p w14:paraId="20995FF2" w14:textId="00D13D4C" w:rsidR="006A5C87" w:rsidRPr="00512403" w:rsidRDefault="006A5C87" w:rsidP="00512403">
      <w:pPr>
        <w:rPr>
          <w:color w:val="000000" w:themeColor="text1"/>
        </w:rPr>
      </w:pPr>
      <w:r w:rsidRPr="00512403">
        <w:rPr>
          <w:color w:val="000000" w:themeColor="text1"/>
        </w:rPr>
        <w:t>Los adultos utilizan Google como buscador y primera fuente de información por su fácil manejo dentro de la plataforma, sin duda, Google mantiene un inicio en tonos claros con una barra de búsqueda que te ayuda con lo que deseas consultar, es fácil, rápido y sencillo, con esto se precisa que para generar un mayor interés en los adultos, los buscadores, apps y cualquier otro sitio en línea deben simplificar su contenido, hacerlo fresco, de fácil lectura y memorización, que destaque con las palabras precisas y que ese consumo de información mantenga un mensaje claro, esto no descarta el consumo de noticias falsas, información incorrecta y falta de veracidad.</w:t>
      </w:r>
    </w:p>
    <w:p w14:paraId="277926C1" w14:textId="3BDEF5BA" w:rsidR="006A5C87" w:rsidRPr="00512403" w:rsidRDefault="00202DAA" w:rsidP="00512403">
      <w:pPr>
        <w:rPr>
          <w:color w:val="000000" w:themeColor="text1"/>
        </w:rPr>
      </w:pPr>
      <w:r w:rsidRPr="00512403">
        <w:rPr>
          <w:color w:val="000000" w:themeColor="text1"/>
        </w:rPr>
        <w:t>Y con esto en la Fig. 6</w:t>
      </w:r>
      <w:r w:rsidR="006A5C87" w:rsidRPr="00512403">
        <w:rPr>
          <w:color w:val="000000" w:themeColor="text1"/>
        </w:rPr>
        <w:t xml:space="preserve"> se determina la finalidad de uso o de pertenecer al mundo digital, y esto se determina mediante dos variables propuestas: Información y Comunicación.</w:t>
      </w:r>
    </w:p>
    <w:p w14:paraId="0B217AF6" w14:textId="75A75E5A" w:rsidR="000155FD" w:rsidRPr="00512403" w:rsidRDefault="000155FD" w:rsidP="00512403">
      <w:pPr>
        <w:rPr>
          <w:b/>
          <w:color w:val="000000" w:themeColor="text1"/>
        </w:rPr>
      </w:pPr>
    </w:p>
    <w:p w14:paraId="0F6B0BC4" w14:textId="77777777" w:rsidR="008D62DE" w:rsidRDefault="008D62DE" w:rsidP="00512403">
      <w:pPr>
        <w:pStyle w:val="Descripcin"/>
        <w:spacing w:line="360" w:lineRule="auto"/>
        <w:jc w:val="center"/>
        <w:rPr>
          <w:color w:val="000000" w:themeColor="text1"/>
          <w:sz w:val="20"/>
          <w:szCs w:val="20"/>
        </w:rPr>
      </w:pPr>
      <w:bookmarkStart w:id="29" w:name="_Toc25937017"/>
      <w:r>
        <w:rPr>
          <w:color w:val="000000" w:themeColor="text1"/>
          <w:sz w:val="20"/>
          <w:szCs w:val="20"/>
        </w:rPr>
        <w:br w:type="page"/>
      </w:r>
    </w:p>
    <w:p w14:paraId="30DB8A06" w14:textId="78A28F94" w:rsidR="000155FD" w:rsidRPr="00512403" w:rsidRDefault="000155FD" w:rsidP="00512403">
      <w:pPr>
        <w:pStyle w:val="Descripcin"/>
        <w:spacing w:line="360" w:lineRule="auto"/>
        <w:jc w:val="center"/>
        <w:rPr>
          <w:b/>
          <w:color w:val="000000" w:themeColor="text1"/>
          <w:sz w:val="20"/>
          <w:szCs w:val="20"/>
        </w:rPr>
      </w:pPr>
      <w:r w:rsidRPr="00512403">
        <w:rPr>
          <w:color w:val="000000" w:themeColor="text1"/>
          <w:sz w:val="20"/>
          <w:szCs w:val="20"/>
        </w:rPr>
        <w:lastRenderedPageBreak/>
        <w:t xml:space="preserve">Gráfico </w:t>
      </w:r>
      <w:r w:rsidRPr="00512403">
        <w:rPr>
          <w:color w:val="000000" w:themeColor="text1"/>
          <w:sz w:val="20"/>
          <w:szCs w:val="20"/>
        </w:rPr>
        <w:fldChar w:fldCharType="begin"/>
      </w:r>
      <w:r w:rsidRPr="00512403">
        <w:rPr>
          <w:color w:val="000000" w:themeColor="text1"/>
          <w:sz w:val="20"/>
          <w:szCs w:val="20"/>
        </w:rPr>
        <w:instrText xml:space="preserve"> SEQ Gráfico \* ARABIC </w:instrText>
      </w:r>
      <w:r w:rsidRPr="00512403">
        <w:rPr>
          <w:color w:val="000000" w:themeColor="text1"/>
          <w:sz w:val="20"/>
          <w:szCs w:val="20"/>
        </w:rPr>
        <w:fldChar w:fldCharType="separate"/>
      </w:r>
      <w:r w:rsidRPr="00512403">
        <w:rPr>
          <w:noProof/>
          <w:color w:val="000000" w:themeColor="text1"/>
          <w:sz w:val="20"/>
          <w:szCs w:val="20"/>
        </w:rPr>
        <w:t>6</w:t>
      </w:r>
      <w:r w:rsidRPr="00512403">
        <w:rPr>
          <w:color w:val="000000" w:themeColor="text1"/>
          <w:sz w:val="20"/>
          <w:szCs w:val="20"/>
        </w:rPr>
        <w:fldChar w:fldCharType="end"/>
      </w:r>
      <w:r w:rsidRPr="00512403">
        <w:rPr>
          <w:color w:val="000000" w:themeColor="text1"/>
          <w:sz w:val="20"/>
          <w:szCs w:val="20"/>
        </w:rPr>
        <w:t>:D</w:t>
      </w:r>
      <w:r w:rsidRPr="00512403">
        <w:rPr>
          <w:color w:val="000000" w:themeColor="text1"/>
          <w:sz w:val="20"/>
          <w:szCs w:val="20"/>
        </w:rPr>
        <w:t>eterminar hábitos de consumo mediante actividades específicas, indicador redes sociales.</w:t>
      </w:r>
      <w:bookmarkEnd w:id="29"/>
    </w:p>
    <w:p w14:paraId="72BAEC7D" w14:textId="720D812C" w:rsidR="006A5C87" w:rsidRPr="00512403" w:rsidRDefault="006A5C87" w:rsidP="00512403">
      <w:pPr>
        <w:jc w:val="center"/>
        <w:rPr>
          <w:color w:val="000000" w:themeColor="text1"/>
          <w:sz w:val="20"/>
          <w:szCs w:val="20"/>
        </w:rPr>
      </w:pPr>
      <w:r w:rsidRPr="00512403">
        <w:rPr>
          <w:noProof/>
          <w:color w:val="000000" w:themeColor="text1"/>
          <w:sz w:val="20"/>
          <w:szCs w:val="20"/>
          <w:lang w:val="es-ES" w:eastAsia="es-ES"/>
        </w:rPr>
        <w:drawing>
          <wp:inline distT="0" distB="0" distL="0" distR="0" wp14:anchorId="594AD6BD" wp14:editId="6B95D934">
            <wp:extent cx="4691278" cy="2736517"/>
            <wp:effectExtent l="0" t="0" r="8255" b="698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80F5958" w14:textId="011C4BC5" w:rsidR="006A5C87" w:rsidRPr="00512403" w:rsidRDefault="000155FD" w:rsidP="00512403">
      <w:pPr>
        <w:jc w:val="center"/>
        <w:rPr>
          <w:color w:val="000000" w:themeColor="text1"/>
          <w:sz w:val="20"/>
          <w:szCs w:val="20"/>
        </w:rPr>
      </w:pPr>
      <w:r w:rsidRPr="00512403">
        <w:rPr>
          <w:color w:val="000000" w:themeColor="text1"/>
          <w:sz w:val="20"/>
          <w:szCs w:val="20"/>
        </w:rPr>
        <w:t xml:space="preserve">Fuente: </w:t>
      </w:r>
      <w:r w:rsidR="00581A9A" w:rsidRPr="00512403">
        <w:rPr>
          <w:color w:val="000000" w:themeColor="text1"/>
          <w:sz w:val="20"/>
          <w:szCs w:val="20"/>
        </w:rPr>
        <w:t>Elaboración Propia</w:t>
      </w:r>
    </w:p>
    <w:p w14:paraId="766E0449" w14:textId="77777777" w:rsidR="000155FD" w:rsidRPr="00512403" w:rsidRDefault="000155FD" w:rsidP="00512403">
      <w:pPr>
        <w:rPr>
          <w:color w:val="000000" w:themeColor="text1"/>
        </w:rPr>
      </w:pPr>
    </w:p>
    <w:p w14:paraId="73383BC7" w14:textId="35937EA3" w:rsidR="006A5C87" w:rsidRPr="00512403" w:rsidRDefault="006A5C87" w:rsidP="00512403">
      <w:pPr>
        <w:rPr>
          <w:color w:val="000000" w:themeColor="text1"/>
        </w:rPr>
      </w:pPr>
      <w:r w:rsidRPr="00512403">
        <w:rPr>
          <w:color w:val="000000" w:themeColor="text1"/>
        </w:rPr>
        <w:t>Dentro de los hábitos de consumo es importante establecer los tiempos de uso de dispositivos digitales o la navegación por internet en el día, en este apartado se verifica que el grupo más joven tiene un mayor uso de internet bordeando los 50 o 60 minutos al día, mientras la edad va avanzando los adultos no requieren de un uso intensivo de internet y la tendencia cambia y se mantiene en un margen de 20 a 50 minutos por día. Sigue siendo favorable el uso constante y prolongado de las herramientas digitales.</w:t>
      </w:r>
    </w:p>
    <w:p w14:paraId="77F6FDA1" w14:textId="2992E316" w:rsidR="000155FD" w:rsidRPr="00512403" w:rsidRDefault="000155FD" w:rsidP="00512403">
      <w:pPr>
        <w:rPr>
          <w:b/>
          <w:color w:val="000000" w:themeColor="text1"/>
        </w:rPr>
      </w:pPr>
    </w:p>
    <w:p w14:paraId="1E4F5C60" w14:textId="77777777" w:rsidR="008D62DE" w:rsidRDefault="008D62DE" w:rsidP="00512403">
      <w:pPr>
        <w:pStyle w:val="Descripcin"/>
        <w:spacing w:line="360" w:lineRule="auto"/>
        <w:jc w:val="center"/>
        <w:rPr>
          <w:color w:val="000000" w:themeColor="text1"/>
          <w:sz w:val="20"/>
          <w:szCs w:val="20"/>
        </w:rPr>
      </w:pPr>
      <w:bookmarkStart w:id="30" w:name="_Toc25937018"/>
      <w:r>
        <w:rPr>
          <w:color w:val="000000" w:themeColor="text1"/>
          <w:sz w:val="20"/>
          <w:szCs w:val="20"/>
        </w:rPr>
        <w:br w:type="page"/>
      </w:r>
    </w:p>
    <w:p w14:paraId="031E9292" w14:textId="0612E7B2" w:rsidR="000155FD" w:rsidRPr="00512403" w:rsidRDefault="000155FD" w:rsidP="00512403">
      <w:pPr>
        <w:pStyle w:val="Descripcin"/>
        <w:spacing w:line="360" w:lineRule="auto"/>
        <w:jc w:val="center"/>
        <w:rPr>
          <w:b/>
          <w:color w:val="000000" w:themeColor="text1"/>
          <w:sz w:val="20"/>
          <w:szCs w:val="20"/>
        </w:rPr>
      </w:pPr>
      <w:r w:rsidRPr="00512403">
        <w:rPr>
          <w:color w:val="000000" w:themeColor="text1"/>
          <w:sz w:val="20"/>
          <w:szCs w:val="20"/>
        </w:rPr>
        <w:lastRenderedPageBreak/>
        <w:t xml:space="preserve">Gráfico </w:t>
      </w:r>
      <w:r w:rsidRPr="00512403">
        <w:rPr>
          <w:color w:val="000000" w:themeColor="text1"/>
          <w:sz w:val="20"/>
          <w:szCs w:val="20"/>
        </w:rPr>
        <w:fldChar w:fldCharType="begin"/>
      </w:r>
      <w:r w:rsidRPr="00512403">
        <w:rPr>
          <w:color w:val="000000" w:themeColor="text1"/>
          <w:sz w:val="20"/>
          <w:szCs w:val="20"/>
        </w:rPr>
        <w:instrText xml:space="preserve"> SEQ Gráfico \* ARABIC </w:instrText>
      </w:r>
      <w:r w:rsidRPr="00512403">
        <w:rPr>
          <w:color w:val="000000" w:themeColor="text1"/>
          <w:sz w:val="20"/>
          <w:szCs w:val="20"/>
        </w:rPr>
        <w:fldChar w:fldCharType="separate"/>
      </w:r>
      <w:r w:rsidRPr="00512403">
        <w:rPr>
          <w:noProof/>
          <w:color w:val="000000" w:themeColor="text1"/>
          <w:sz w:val="20"/>
          <w:szCs w:val="20"/>
        </w:rPr>
        <w:t>7</w:t>
      </w:r>
      <w:r w:rsidRPr="00512403">
        <w:rPr>
          <w:color w:val="000000" w:themeColor="text1"/>
          <w:sz w:val="20"/>
          <w:szCs w:val="20"/>
        </w:rPr>
        <w:fldChar w:fldCharType="end"/>
      </w:r>
      <w:r w:rsidRPr="00512403">
        <w:rPr>
          <w:color w:val="000000" w:themeColor="text1"/>
          <w:sz w:val="20"/>
          <w:szCs w:val="20"/>
        </w:rPr>
        <w:t>:</w:t>
      </w:r>
      <w:r w:rsidRPr="00512403">
        <w:rPr>
          <w:color w:val="000000" w:themeColor="text1"/>
          <w:sz w:val="20"/>
          <w:szCs w:val="20"/>
        </w:rPr>
        <w:t>Determinar hábitos de consumo mediante el indicador tiempo de uso.</w:t>
      </w:r>
      <w:bookmarkEnd w:id="30"/>
    </w:p>
    <w:p w14:paraId="5022E9D6" w14:textId="2D859021" w:rsidR="006A5C87" w:rsidRPr="00512403" w:rsidRDefault="006A5C87" w:rsidP="00512403">
      <w:pPr>
        <w:jc w:val="center"/>
        <w:rPr>
          <w:color w:val="000000" w:themeColor="text1"/>
          <w:sz w:val="20"/>
          <w:szCs w:val="20"/>
        </w:rPr>
      </w:pPr>
      <w:r w:rsidRPr="00512403">
        <w:rPr>
          <w:noProof/>
          <w:color w:val="000000" w:themeColor="text1"/>
          <w:sz w:val="20"/>
          <w:szCs w:val="20"/>
          <w:lang w:val="es-ES" w:eastAsia="es-ES"/>
        </w:rPr>
        <w:drawing>
          <wp:inline distT="0" distB="0" distL="0" distR="0" wp14:anchorId="1A714CC7" wp14:editId="1E4C721F">
            <wp:extent cx="4746788" cy="2768895"/>
            <wp:effectExtent l="0" t="0" r="15875" b="1270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671A389" w14:textId="498E9B66" w:rsidR="006A5C87" w:rsidRPr="00512403" w:rsidRDefault="000155FD" w:rsidP="00512403">
      <w:pPr>
        <w:jc w:val="center"/>
        <w:rPr>
          <w:color w:val="000000" w:themeColor="text1"/>
          <w:sz w:val="20"/>
          <w:szCs w:val="20"/>
        </w:rPr>
      </w:pPr>
      <w:r w:rsidRPr="00512403">
        <w:rPr>
          <w:color w:val="000000" w:themeColor="text1"/>
          <w:sz w:val="20"/>
          <w:szCs w:val="20"/>
        </w:rPr>
        <w:t xml:space="preserve">Fuente: </w:t>
      </w:r>
      <w:r w:rsidR="00581A9A" w:rsidRPr="00512403">
        <w:rPr>
          <w:color w:val="000000" w:themeColor="text1"/>
          <w:sz w:val="20"/>
          <w:szCs w:val="20"/>
        </w:rPr>
        <w:t>Elaboración Propia</w:t>
      </w:r>
    </w:p>
    <w:p w14:paraId="510AE227" w14:textId="77777777" w:rsidR="000155FD" w:rsidRPr="00512403" w:rsidRDefault="000155FD" w:rsidP="00512403">
      <w:pPr>
        <w:rPr>
          <w:color w:val="000000" w:themeColor="text1"/>
        </w:rPr>
      </w:pPr>
    </w:p>
    <w:p w14:paraId="29F03FD4" w14:textId="7EEC79D5" w:rsidR="006A5C87" w:rsidRPr="00512403" w:rsidRDefault="006A5C87" w:rsidP="00512403">
      <w:pPr>
        <w:rPr>
          <w:color w:val="000000" w:themeColor="text1"/>
        </w:rPr>
      </w:pPr>
      <w:r w:rsidRPr="00512403">
        <w:rPr>
          <w:color w:val="000000" w:themeColor="text1"/>
        </w:rPr>
        <w:t>Esto nos lleva a la coincidencia total del uso de las herramientas digitales en adultos, donde la mayoría las han aprendido por iniciativa propia, acompañada de tutorías po</w:t>
      </w:r>
      <w:r w:rsidR="00FA449E" w:rsidRPr="00512403">
        <w:rPr>
          <w:color w:val="000000" w:themeColor="text1"/>
        </w:rPr>
        <w:t>r amigos y familiares</w:t>
      </w:r>
      <w:r w:rsidRPr="00512403">
        <w:rPr>
          <w:color w:val="000000" w:themeColor="text1"/>
        </w:rPr>
        <w:t xml:space="preserve">, los adultos prefieren adaptarse a su ritmo que preguntar, siguen siendo objeto de </w:t>
      </w:r>
      <w:r w:rsidR="00753823" w:rsidRPr="00512403">
        <w:rPr>
          <w:color w:val="000000" w:themeColor="text1"/>
        </w:rPr>
        <w:t>“</w:t>
      </w:r>
      <w:r w:rsidRPr="00512403">
        <w:rPr>
          <w:color w:val="000000" w:themeColor="text1"/>
        </w:rPr>
        <w:t>exclusión</w:t>
      </w:r>
      <w:r w:rsidR="00753823" w:rsidRPr="00512403">
        <w:rPr>
          <w:color w:val="000000" w:themeColor="text1"/>
        </w:rPr>
        <w:t>”</w:t>
      </w:r>
      <w:r w:rsidRPr="00512403">
        <w:rPr>
          <w:color w:val="000000" w:themeColor="text1"/>
        </w:rPr>
        <w:t xml:space="preserve"> por la falta de conocimiento del vocabulario y las herramientas de actualidad.</w:t>
      </w:r>
    </w:p>
    <w:p w14:paraId="2CD547EA" w14:textId="73096815" w:rsidR="000155FD" w:rsidRPr="00512403" w:rsidRDefault="000155FD" w:rsidP="00512403">
      <w:pPr>
        <w:rPr>
          <w:b/>
          <w:color w:val="000000" w:themeColor="text1"/>
        </w:rPr>
      </w:pPr>
    </w:p>
    <w:p w14:paraId="3C1A4451" w14:textId="77777777" w:rsidR="008D62DE" w:rsidRDefault="008D62DE" w:rsidP="00512403">
      <w:pPr>
        <w:pStyle w:val="Descripcin"/>
        <w:spacing w:line="360" w:lineRule="auto"/>
        <w:jc w:val="center"/>
        <w:rPr>
          <w:color w:val="000000" w:themeColor="text1"/>
          <w:sz w:val="20"/>
          <w:szCs w:val="20"/>
        </w:rPr>
      </w:pPr>
      <w:bookmarkStart w:id="31" w:name="_Toc25937019"/>
      <w:r>
        <w:rPr>
          <w:color w:val="000000" w:themeColor="text1"/>
          <w:sz w:val="20"/>
          <w:szCs w:val="20"/>
        </w:rPr>
        <w:br w:type="page"/>
      </w:r>
    </w:p>
    <w:p w14:paraId="4AEADA46" w14:textId="50392A58" w:rsidR="000155FD" w:rsidRPr="00512403" w:rsidRDefault="000155FD" w:rsidP="00512403">
      <w:pPr>
        <w:pStyle w:val="Descripcin"/>
        <w:spacing w:line="360" w:lineRule="auto"/>
        <w:jc w:val="center"/>
        <w:rPr>
          <w:b/>
          <w:color w:val="000000" w:themeColor="text1"/>
          <w:sz w:val="20"/>
          <w:szCs w:val="20"/>
        </w:rPr>
      </w:pPr>
      <w:r w:rsidRPr="00512403">
        <w:rPr>
          <w:color w:val="000000" w:themeColor="text1"/>
          <w:sz w:val="20"/>
          <w:szCs w:val="20"/>
        </w:rPr>
        <w:lastRenderedPageBreak/>
        <w:t xml:space="preserve">Gráfico </w:t>
      </w:r>
      <w:r w:rsidRPr="00512403">
        <w:rPr>
          <w:color w:val="000000" w:themeColor="text1"/>
          <w:sz w:val="20"/>
          <w:szCs w:val="20"/>
        </w:rPr>
        <w:fldChar w:fldCharType="begin"/>
      </w:r>
      <w:r w:rsidRPr="00512403">
        <w:rPr>
          <w:color w:val="000000" w:themeColor="text1"/>
          <w:sz w:val="20"/>
          <w:szCs w:val="20"/>
        </w:rPr>
        <w:instrText xml:space="preserve"> SEQ Gráfico \* ARABIC </w:instrText>
      </w:r>
      <w:r w:rsidRPr="00512403">
        <w:rPr>
          <w:color w:val="000000" w:themeColor="text1"/>
          <w:sz w:val="20"/>
          <w:szCs w:val="20"/>
        </w:rPr>
        <w:fldChar w:fldCharType="separate"/>
      </w:r>
      <w:r w:rsidRPr="00512403">
        <w:rPr>
          <w:noProof/>
          <w:color w:val="000000" w:themeColor="text1"/>
          <w:sz w:val="20"/>
          <w:szCs w:val="20"/>
        </w:rPr>
        <w:t>8</w:t>
      </w:r>
      <w:r w:rsidRPr="00512403">
        <w:rPr>
          <w:color w:val="000000" w:themeColor="text1"/>
          <w:sz w:val="20"/>
          <w:szCs w:val="20"/>
        </w:rPr>
        <w:fldChar w:fldCharType="end"/>
      </w:r>
      <w:r w:rsidRPr="00512403">
        <w:rPr>
          <w:color w:val="000000" w:themeColor="text1"/>
          <w:sz w:val="20"/>
          <w:szCs w:val="20"/>
        </w:rPr>
        <w:t>:</w:t>
      </w:r>
      <w:r w:rsidRPr="00512403">
        <w:rPr>
          <w:color w:val="000000" w:themeColor="text1"/>
          <w:sz w:val="20"/>
          <w:szCs w:val="20"/>
        </w:rPr>
        <w:t>Determinar hábitos de consumo de aprendizaje del uso de tecnología.</w:t>
      </w:r>
      <w:bookmarkEnd w:id="31"/>
    </w:p>
    <w:p w14:paraId="639D2707" w14:textId="24FD849D" w:rsidR="006A5C87" w:rsidRPr="00512403" w:rsidRDefault="006A5C87" w:rsidP="00512403">
      <w:pPr>
        <w:jc w:val="center"/>
        <w:rPr>
          <w:color w:val="000000" w:themeColor="text1"/>
          <w:sz w:val="20"/>
          <w:szCs w:val="20"/>
        </w:rPr>
      </w:pPr>
      <w:r w:rsidRPr="00512403">
        <w:rPr>
          <w:noProof/>
          <w:color w:val="000000" w:themeColor="text1"/>
          <w:sz w:val="20"/>
          <w:szCs w:val="20"/>
          <w:lang w:val="es-ES" w:eastAsia="es-ES"/>
        </w:rPr>
        <w:drawing>
          <wp:inline distT="0" distB="0" distL="0" distR="0" wp14:anchorId="6A001F79" wp14:editId="395AEE7C">
            <wp:extent cx="4460697" cy="2601986"/>
            <wp:effectExtent l="0" t="0" r="35560" b="1460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5B6EB83" w14:textId="5F6CCD7F" w:rsidR="006A5C87" w:rsidRPr="00512403" w:rsidRDefault="000155FD" w:rsidP="00512403">
      <w:pPr>
        <w:jc w:val="center"/>
        <w:rPr>
          <w:color w:val="000000" w:themeColor="text1"/>
          <w:sz w:val="20"/>
          <w:szCs w:val="20"/>
        </w:rPr>
      </w:pPr>
      <w:r w:rsidRPr="00512403">
        <w:rPr>
          <w:color w:val="000000" w:themeColor="text1"/>
          <w:sz w:val="20"/>
          <w:szCs w:val="20"/>
        </w:rPr>
        <w:t xml:space="preserve">Fuente: </w:t>
      </w:r>
      <w:r w:rsidR="00581A9A" w:rsidRPr="00512403">
        <w:rPr>
          <w:color w:val="000000" w:themeColor="text1"/>
          <w:sz w:val="20"/>
          <w:szCs w:val="20"/>
        </w:rPr>
        <w:t>Elaboración Propia</w:t>
      </w:r>
    </w:p>
    <w:p w14:paraId="6562E9F0" w14:textId="77777777" w:rsidR="000155FD" w:rsidRPr="00512403" w:rsidRDefault="000155FD" w:rsidP="00512403">
      <w:pPr>
        <w:rPr>
          <w:color w:val="000000" w:themeColor="text1"/>
        </w:rPr>
      </w:pPr>
    </w:p>
    <w:p w14:paraId="7AD4E291" w14:textId="6C146490" w:rsidR="006A5C87" w:rsidRPr="00512403" w:rsidRDefault="006A5C87" w:rsidP="00512403">
      <w:pPr>
        <w:rPr>
          <w:color w:val="000000" w:themeColor="text1"/>
        </w:rPr>
      </w:pPr>
      <w:r w:rsidRPr="00512403">
        <w:rPr>
          <w:color w:val="000000" w:themeColor="text1"/>
        </w:rPr>
        <w:t>Sin embargo pese a las limitaciones del lenguaje y al adaptarse de forma veloz a estas herramientas, la mayoría coincide que ha mejorado su calidad de vida gracias a la tecnología, un aspecto muy positivo para el objetivo de esta investigación ya que deja un espacio de aceptación para disminuir las brechas digitales y demostrar que el consumo de tecnología no mantiene una resistencia por parte de sus usuarios, pero se necesita mejores políticas de difusión con lenguajes apropiados para el entendimiento de todas las audiencias.</w:t>
      </w:r>
    </w:p>
    <w:p w14:paraId="33E22C2E" w14:textId="06C5ADD1" w:rsidR="000155FD" w:rsidRPr="00512403" w:rsidRDefault="000155FD" w:rsidP="00512403">
      <w:pPr>
        <w:rPr>
          <w:b/>
          <w:color w:val="000000" w:themeColor="text1"/>
        </w:rPr>
      </w:pPr>
    </w:p>
    <w:p w14:paraId="73B81A5D" w14:textId="77777777" w:rsidR="008D62DE" w:rsidRDefault="008D62DE" w:rsidP="00512403">
      <w:pPr>
        <w:pStyle w:val="Descripcin"/>
        <w:spacing w:line="360" w:lineRule="auto"/>
        <w:jc w:val="center"/>
        <w:rPr>
          <w:color w:val="000000" w:themeColor="text1"/>
          <w:sz w:val="20"/>
          <w:szCs w:val="20"/>
        </w:rPr>
      </w:pPr>
      <w:bookmarkStart w:id="32" w:name="_Toc25937020"/>
      <w:r>
        <w:rPr>
          <w:color w:val="000000" w:themeColor="text1"/>
          <w:sz w:val="20"/>
          <w:szCs w:val="20"/>
        </w:rPr>
        <w:br w:type="page"/>
      </w:r>
    </w:p>
    <w:p w14:paraId="68A9DAE1" w14:textId="77618855" w:rsidR="000155FD" w:rsidRPr="00512403" w:rsidRDefault="000155FD" w:rsidP="00512403">
      <w:pPr>
        <w:pStyle w:val="Descripcin"/>
        <w:spacing w:line="360" w:lineRule="auto"/>
        <w:jc w:val="center"/>
        <w:rPr>
          <w:b/>
          <w:color w:val="000000" w:themeColor="text1"/>
          <w:sz w:val="20"/>
          <w:szCs w:val="20"/>
        </w:rPr>
      </w:pPr>
      <w:r w:rsidRPr="00512403">
        <w:rPr>
          <w:color w:val="000000" w:themeColor="text1"/>
          <w:sz w:val="20"/>
          <w:szCs w:val="20"/>
        </w:rPr>
        <w:lastRenderedPageBreak/>
        <w:t xml:space="preserve">Gráfico </w:t>
      </w:r>
      <w:r w:rsidRPr="00512403">
        <w:rPr>
          <w:color w:val="000000" w:themeColor="text1"/>
          <w:sz w:val="20"/>
          <w:szCs w:val="20"/>
        </w:rPr>
        <w:fldChar w:fldCharType="begin"/>
      </w:r>
      <w:r w:rsidRPr="00512403">
        <w:rPr>
          <w:color w:val="000000" w:themeColor="text1"/>
          <w:sz w:val="20"/>
          <w:szCs w:val="20"/>
        </w:rPr>
        <w:instrText xml:space="preserve"> SEQ Gráfico \* ARABIC </w:instrText>
      </w:r>
      <w:r w:rsidRPr="00512403">
        <w:rPr>
          <w:color w:val="000000" w:themeColor="text1"/>
          <w:sz w:val="20"/>
          <w:szCs w:val="20"/>
        </w:rPr>
        <w:fldChar w:fldCharType="separate"/>
      </w:r>
      <w:r w:rsidRPr="00512403">
        <w:rPr>
          <w:noProof/>
          <w:color w:val="000000" w:themeColor="text1"/>
          <w:sz w:val="20"/>
          <w:szCs w:val="20"/>
        </w:rPr>
        <w:t>9</w:t>
      </w:r>
      <w:r w:rsidRPr="00512403">
        <w:rPr>
          <w:color w:val="000000" w:themeColor="text1"/>
          <w:sz w:val="20"/>
          <w:szCs w:val="20"/>
        </w:rPr>
        <w:fldChar w:fldCharType="end"/>
      </w:r>
      <w:r w:rsidRPr="00512403">
        <w:rPr>
          <w:color w:val="000000" w:themeColor="text1"/>
          <w:sz w:val="20"/>
          <w:szCs w:val="20"/>
        </w:rPr>
        <w:t xml:space="preserve">: </w:t>
      </w:r>
      <w:r w:rsidRPr="00512403">
        <w:rPr>
          <w:color w:val="000000" w:themeColor="text1"/>
          <w:sz w:val="20"/>
          <w:szCs w:val="20"/>
        </w:rPr>
        <w:t>Determinar los hábitos de consumo relacionados a la calidad de vida del encuestado.</w:t>
      </w:r>
      <w:bookmarkEnd w:id="32"/>
    </w:p>
    <w:p w14:paraId="56E65ED0" w14:textId="1EB57F52" w:rsidR="006A5C87" w:rsidRPr="00512403" w:rsidRDefault="006A5C87" w:rsidP="00512403">
      <w:pPr>
        <w:jc w:val="center"/>
        <w:rPr>
          <w:color w:val="000000" w:themeColor="text1"/>
          <w:sz w:val="20"/>
          <w:szCs w:val="20"/>
        </w:rPr>
      </w:pPr>
      <w:r w:rsidRPr="00512403">
        <w:rPr>
          <w:noProof/>
          <w:color w:val="000000" w:themeColor="text1"/>
          <w:sz w:val="20"/>
          <w:szCs w:val="20"/>
          <w:lang w:val="es-ES" w:eastAsia="es-ES"/>
        </w:rPr>
        <w:drawing>
          <wp:inline distT="0" distB="0" distL="0" distR="0" wp14:anchorId="01959F2E" wp14:editId="3C30641C">
            <wp:extent cx="4342880" cy="2533295"/>
            <wp:effectExtent l="0" t="0" r="26035" b="3238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F05C4C9" w14:textId="39F005D3" w:rsidR="006A5C87" w:rsidRPr="00512403" w:rsidRDefault="000155FD" w:rsidP="00512403">
      <w:pPr>
        <w:jc w:val="center"/>
        <w:rPr>
          <w:color w:val="000000" w:themeColor="text1"/>
          <w:sz w:val="20"/>
          <w:szCs w:val="20"/>
        </w:rPr>
      </w:pPr>
      <w:r w:rsidRPr="00512403">
        <w:rPr>
          <w:color w:val="000000" w:themeColor="text1"/>
          <w:sz w:val="20"/>
          <w:szCs w:val="20"/>
        </w:rPr>
        <w:t xml:space="preserve">Fuente: </w:t>
      </w:r>
      <w:r w:rsidR="00454A72" w:rsidRPr="00512403">
        <w:rPr>
          <w:color w:val="000000" w:themeColor="text1"/>
          <w:sz w:val="20"/>
          <w:szCs w:val="20"/>
        </w:rPr>
        <w:t>Elaboración Propia</w:t>
      </w:r>
    </w:p>
    <w:p w14:paraId="7B5B388B" w14:textId="77777777" w:rsidR="006A5C87" w:rsidRPr="00512403" w:rsidRDefault="006A5C87" w:rsidP="00512403">
      <w:pPr>
        <w:pStyle w:val="Ttulo2"/>
        <w:spacing w:before="0" w:after="200"/>
        <w:rPr>
          <w:rFonts w:ascii="Times New Roman" w:hAnsi="Times New Roman" w:cs="Times New Roman"/>
          <w:b/>
          <w:color w:val="000000" w:themeColor="text1"/>
        </w:rPr>
      </w:pPr>
      <w:bookmarkStart w:id="33" w:name="_Toc25937320"/>
      <w:r w:rsidRPr="00512403">
        <w:rPr>
          <w:rFonts w:ascii="Times New Roman" w:hAnsi="Times New Roman" w:cs="Times New Roman"/>
          <w:b/>
          <w:color w:val="000000" w:themeColor="text1"/>
        </w:rPr>
        <w:t>Discusión</w:t>
      </w:r>
      <w:bookmarkEnd w:id="33"/>
    </w:p>
    <w:p w14:paraId="7795B8B3" w14:textId="1F200513" w:rsidR="006A5C87" w:rsidRPr="00512403" w:rsidRDefault="006A5C87" w:rsidP="00512403">
      <w:pPr>
        <w:rPr>
          <w:rFonts w:eastAsia="Times New Roman"/>
          <w:color w:val="000000" w:themeColor="text1"/>
        </w:rPr>
      </w:pPr>
      <w:r w:rsidRPr="00512403">
        <w:rPr>
          <w:rFonts w:eastAsia="Times New Roman"/>
          <w:color w:val="000000" w:themeColor="text1"/>
        </w:rPr>
        <w:t xml:space="preserve">Gracias a los datos que se recopilaron en la etapa de investigación, se logró determinar los hábitos de consumo de los adultos en la ciudad de Quito, comprobando </w:t>
      </w:r>
      <w:r w:rsidR="000155FD" w:rsidRPr="00512403">
        <w:rPr>
          <w:rFonts w:eastAsia="Times New Roman"/>
          <w:color w:val="000000" w:themeColor="text1"/>
        </w:rPr>
        <w:t>que,</w:t>
      </w:r>
      <w:r w:rsidRPr="00512403">
        <w:rPr>
          <w:rFonts w:eastAsia="Times New Roman"/>
          <w:color w:val="000000" w:themeColor="text1"/>
        </w:rPr>
        <w:t xml:space="preserve"> si existe un conocimiento y uso limitado de las TIC en este grupo social,</w:t>
      </w:r>
      <w:r w:rsidR="00737C7C" w:rsidRPr="00512403">
        <w:rPr>
          <w:rFonts w:eastAsia="Times New Roman"/>
          <w:color w:val="000000" w:themeColor="text1"/>
        </w:rPr>
        <w:t xml:space="preserve"> </w:t>
      </w:r>
      <w:r w:rsidRPr="00512403">
        <w:rPr>
          <w:rFonts w:eastAsia="Times New Roman"/>
          <w:color w:val="000000" w:themeColor="text1"/>
        </w:rPr>
        <w:t xml:space="preserve">el estudio cuenta con un margen de error permitido del 3%, haciendo que el resultado de </w:t>
      </w:r>
      <w:r w:rsidR="008D62DE" w:rsidRPr="00512403">
        <w:rPr>
          <w:rFonts w:eastAsia="Times New Roman"/>
          <w:color w:val="000000" w:themeColor="text1"/>
        </w:rPr>
        <w:t>esta</w:t>
      </w:r>
      <w:r w:rsidRPr="00512403">
        <w:rPr>
          <w:rFonts w:eastAsia="Times New Roman"/>
          <w:color w:val="000000" w:themeColor="text1"/>
        </w:rPr>
        <w:t xml:space="preserve"> sea una investigación relativa que nos otorgue un panorama muy macro de la situación digital en la ciudad.</w:t>
      </w:r>
    </w:p>
    <w:p w14:paraId="14E3639A" w14:textId="521D5DEF" w:rsidR="006A5C87" w:rsidRPr="00512403" w:rsidRDefault="006A5C87" w:rsidP="00512403">
      <w:pPr>
        <w:rPr>
          <w:rFonts w:eastAsia="Times New Roman"/>
          <w:color w:val="000000" w:themeColor="text1"/>
        </w:rPr>
      </w:pPr>
      <w:r w:rsidRPr="00512403">
        <w:rPr>
          <w:rFonts w:eastAsia="Times New Roman"/>
          <w:color w:val="000000" w:themeColor="text1"/>
        </w:rPr>
        <w:t>En la investigación con modelo cualitativo, donde se aplicaron encuestas estructuradas, se interpreta sus resultad</w:t>
      </w:r>
    </w:p>
    <w:p w14:paraId="69F2AAA8" w14:textId="63DA8B42" w:rsidR="006A5C87" w:rsidRPr="00512403" w:rsidRDefault="006A5C87" w:rsidP="00512403">
      <w:pPr>
        <w:rPr>
          <w:rFonts w:eastAsia="Times New Roman"/>
          <w:color w:val="000000" w:themeColor="text1"/>
        </w:rPr>
      </w:pPr>
      <w:r w:rsidRPr="00512403">
        <w:rPr>
          <w:rFonts w:eastAsia="Times New Roman"/>
          <w:color w:val="000000" w:themeColor="text1"/>
        </w:rPr>
        <w:t>Se propone para estudios futuros plantear una muestra de investigación con un menor margen de error para obtener una tendencia más real sobre las brechas digitales asociadas a los hábitos de consumo, las mismas que plantea Serrano y Martínez para disminuir este conflicto social, porque ya se convierte en un problema social, proponiendo capacitación y educación constante, con esto se quiere demostrar que el problema de investigación no radica en la conectividad sino en la usabilidad y conocimientos de las herramientas digitales.</w:t>
      </w:r>
    </w:p>
    <w:p w14:paraId="4A871DB3" w14:textId="2987CA5F" w:rsidR="006A5C87" w:rsidRPr="00512403" w:rsidRDefault="006A5C87" w:rsidP="00512403">
      <w:pPr>
        <w:rPr>
          <w:rFonts w:eastAsia="Times New Roman"/>
          <w:color w:val="000000" w:themeColor="text1"/>
        </w:rPr>
      </w:pPr>
      <w:r w:rsidRPr="00512403">
        <w:rPr>
          <w:rFonts w:eastAsia="Times New Roman"/>
          <w:color w:val="000000" w:themeColor="text1"/>
        </w:rPr>
        <w:t xml:space="preserve">Es importante para estudios futuros complementar los hábitos de consumo respecto a los estratos socio-económicos de los usuarios, para determinar si el poder de mantenerse </w:t>
      </w:r>
      <w:r w:rsidRPr="00512403">
        <w:rPr>
          <w:rFonts w:eastAsia="Times New Roman"/>
          <w:color w:val="000000" w:themeColor="text1"/>
        </w:rPr>
        <w:lastRenderedPageBreak/>
        <w:t xml:space="preserve">informado va asociado a la economía de cada individuo y se sostiene la hipótesis de esta investigación que la </w:t>
      </w:r>
      <w:r w:rsidR="00753823" w:rsidRPr="00512403">
        <w:rPr>
          <w:rFonts w:eastAsia="Times New Roman"/>
          <w:color w:val="000000" w:themeColor="text1"/>
        </w:rPr>
        <w:t>“</w:t>
      </w:r>
      <w:proofErr w:type="spellStart"/>
      <w:r w:rsidRPr="00512403">
        <w:rPr>
          <w:rFonts w:eastAsia="Times New Roman"/>
          <w:color w:val="000000" w:themeColor="text1"/>
        </w:rPr>
        <w:t>Analfabetización</w:t>
      </w:r>
      <w:proofErr w:type="spellEnd"/>
      <w:r w:rsidRPr="00512403">
        <w:rPr>
          <w:rFonts w:eastAsia="Times New Roman"/>
          <w:color w:val="000000" w:themeColor="text1"/>
        </w:rPr>
        <w:t xml:space="preserve"> Digital</w:t>
      </w:r>
      <w:r w:rsidR="00753823" w:rsidRPr="00512403">
        <w:rPr>
          <w:rFonts w:eastAsia="Times New Roman"/>
          <w:color w:val="000000" w:themeColor="text1"/>
        </w:rPr>
        <w:t>”</w:t>
      </w:r>
      <w:r w:rsidRPr="00512403">
        <w:rPr>
          <w:rFonts w:eastAsia="Times New Roman"/>
          <w:color w:val="000000" w:themeColor="text1"/>
        </w:rPr>
        <w:t xml:space="preserve"> tiene mayor relación con la falta de educación sobre las TIC; con esto se invalidaría el planteamiento de </w:t>
      </w:r>
      <w:proofErr w:type="spellStart"/>
      <w:r w:rsidRPr="00512403">
        <w:rPr>
          <w:rFonts w:eastAsia="Times New Roman"/>
          <w:color w:val="000000" w:themeColor="text1"/>
        </w:rPr>
        <w:t>Castells</w:t>
      </w:r>
      <w:proofErr w:type="spellEnd"/>
      <w:r w:rsidRPr="00512403">
        <w:rPr>
          <w:rFonts w:eastAsia="Times New Roman"/>
          <w:color w:val="000000" w:themeColor="text1"/>
        </w:rPr>
        <w:t xml:space="preserve"> con respecto a las líneas de poder, propiciando un mayor peso sobre el poder adquisitivo vs la educación del individuo, a lo largo de la historia, la comunicación y la información han constituido fuentes fundamentales de poder y contrapoder, de dominación y de cambio social. </w:t>
      </w:r>
      <w:sdt>
        <w:sdtPr>
          <w:rPr>
            <w:rFonts w:eastAsia="Times New Roman"/>
            <w:color w:val="000000" w:themeColor="text1"/>
          </w:rPr>
          <w:id w:val="323715379"/>
          <w:citation/>
        </w:sdtPr>
        <w:sdtContent>
          <w:r w:rsidRPr="00512403">
            <w:rPr>
              <w:rFonts w:eastAsia="Times New Roman"/>
              <w:color w:val="000000" w:themeColor="text1"/>
            </w:rPr>
            <w:fldChar w:fldCharType="begin"/>
          </w:r>
          <w:r w:rsidR="00C1727D" w:rsidRPr="00512403">
            <w:rPr>
              <w:rFonts w:eastAsia="Times New Roman"/>
              <w:color w:val="000000" w:themeColor="text1"/>
            </w:rPr>
            <w:instrText xml:space="preserve">CITATION Cas08 \p 1 \l 1034 </w:instrText>
          </w:r>
          <w:r w:rsidRPr="00512403">
            <w:rPr>
              <w:rFonts w:eastAsia="Times New Roman"/>
              <w:color w:val="000000" w:themeColor="text1"/>
            </w:rPr>
            <w:fldChar w:fldCharType="separate"/>
          </w:r>
          <w:r w:rsidR="00AB73CA" w:rsidRPr="00512403">
            <w:rPr>
              <w:rFonts w:eastAsia="Times New Roman"/>
              <w:noProof/>
              <w:color w:val="000000" w:themeColor="text1"/>
            </w:rPr>
            <w:t>(Castells, Comunicación, poder y contrapoder en la sociedad red. Los medios y la política, 2008, p. 1)</w:t>
          </w:r>
          <w:r w:rsidRPr="00512403">
            <w:rPr>
              <w:rFonts w:eastAsia="Times New Roman"/>
              <w:color w:val="000000" w:themeColor="text1"/>
            </w:rPr>
            <w:fldChar w:fldCharType="end"/>
          </w:r>
        </w:sdtContent>
      </w:sdt>
      <w:r w:rsidRPr="00512403">
        <w:rPr>
          <w:rFonts w:eastAsia="Times New Roman"/>
          <w:color w:val="000000" w:themeColor="text1"/>
        </w:rPr>
        <w:t>,</w:t>
      </w:r>
    </w:p>
    <w:p w14:paraId="44B24AE8" w14:textId="33EC8A59" w:rsidR="006A5C87" w:rsidRPr="00512403" w:rsidRDefault="006A5C87" w:rsidP="00512403">
      <w:pPr>
        <w:rPr>
          <w:color w:val="000000" w:themeColor="text1"/>
        </w:rPr>
      </w:pPr>
      <w:r w:rsidRPr="00512403">
        <w:rPr>
          <w:color w:val="000000" w:themeColor="text1"/>
        </w:rPr>
        <w:t xml:space="preserve">En el estudio sobre hábitos de consumo en adultos también se logró evidenciar la importancia de las políticas públicas en materia de la infraestructura adecuada para el consumo de tecnología, el Ministerio de Telecomunicaciones hace una propuesta interesante sobre </w:t>
      </w:r>
      <w:r w:rsidR="00753823" w:rsidRPr="00512403">
        <w:rPr>
          <w:color w:val="000000" w:themeColor="text1"/>
        </w:rPr>
        <w:t>“</w:t>
      </w:r>
      <w:r w:rsidRPr="00512403">
        <w:rPr>
          <w:color w:val="000000" w:themeColor="text1"/>
        </w:rPr>
        <w:t>Ecuador Digital</w:t>
      </w:r>
      <w:r w:rsidR="00753823" w:rsidRPr="00512403">
        <w:rPr>
          <w:color w:val="000000" w:themeColor="text1"/>
        </w:rPr>
        <w:t>”</w:t>
      </w:r>
      <w:r w:rsidRPr="00512403">
        <w:rPr>
          <w:color w:val="000000" w:themeColor="text1"/>
        </w:rPr>
        <w:t xml:space="preserve">, donde se establecen políticas que abarca la conectividad, seguridad y protección de datos, una propuesta muy ambiciosa a nivel latinoamericano que sin duda beneficia a múltiples sectores del país, pero el objetivo de la investigación no es la conectividad, es el uso de herramientas tecnológicas en el cotidiano de los adultos, y ese ítem no es tomado en cuenta en las políticas del Gobierno, será porque es más estratégico publicitariamente que 17 millones de ecuatorianos tienen acceso a internet, aunque no tienen idea de cómo hacer productiva esa conexión </w:t>
      </w:r>
    </w:p>
    <w:p w14:paraId="5192CC67" w14:textId="62C6F23D" w:rsidR="006A5C87" w:rsidRPr="00512403" w:rsidRDefault="006A5C87" w:rsidP="00512403">
      <w:pPr>
        <w:rPr>
          <w:color w:val="000000" w:themeColor="text1"/>
        </w:rPr>
      </w:pPr>
      <w:r w:rsidRPr="00512403">
        <w:rPr>
          <w:color w:val="000000" w:themeColor="text1"/>
        </w:rPr>
        <w:t>Las encuestas se las realizó en varios espacios de la ciudad de Quito</w:t>
      </w:r>
      <w:r w:rsidR="00FA449E" w:rsidRPr="00512403">
        <w:rPr>
          <w:color w:val="000000" w:themeColor="text1"/>
        </w:rPr>
        <w:t xml:space="preserve">, como en las tiendas del barrio La Tola, en el parque de San Blas que representan el centro, en el mercado y tiendas de </w:t>
      </w:r>
      <w:proofErr w:type="spellStart"/>
      <w:r w:rsidR="00FA449E" w:rsidRPr="00512403">
        <w:rPr>
          <w:color w:val="000000" w:themeColor="text1"/>
        </w:rPr>
        <w:t>Carapungo</w:t>
      </w:r>
      <w:proofErr w:type="spellEnd"/>
      <w:r w:rsidR="00FA449E" w:rsidRPr="00512403">
        <w:rPr>
          <w:color w:val="000000" w:themeColor="text1"/>
        </w:rPr>
        <w:t>, en las tiendas y multifamiliares del sector de Calderón, en la parada del trole frente al Centro Comercial el Recreo y en el mercado de Iñaquito y Santa Clara, estos puntos fueron pensados de forma estratégico por la concurrencia de gente, en todos estos sectores se visualizaba una buena</w:t>
      </w:r>
      <w:r w:rsidRPr="00512403">
        <w:rPr>
          <w:color w:val="000000" w:themeColor="text1"/>
        </w:rPr>
        <w:t xml:space="preserve"> conectividad a internet medi</w:t>
      </w:r>
      <w:r w:rsidR="00FA449E" w:rsidRPr="00512403">
        <w:rPr>
          <w:color w:val="000000" w:themeColor="text1"/>
        </w:rPr>
        <w:t xml:space="preserve">ante una operadora de red móvil, es decir que por parte de la conexión no existe un problema de exclusión. </w:t>
      </w:r>
    </w:p>
    <w:p w14:paraId="4708F28C" w14:textId="26AE9AE3" w:rsidR="006A5C87" w:rsidRPr="00512403" w:rsidRDefault="00FA449E" w:rsidP="00512403">
      <w:pPr>
        <w:rPr>
          <w:color w:val="000000" w:themeColor="text1"/>
        </w:rPr>
      </w:pPr>
      <w:r w:rsidRPr="00512403">
        <w:rPr>
          <w:color w:val="000000" w:themeColor="text1"/>
        </w:rPr>
        <w:t xml:space="preserve">A partir de este parámetro se determina </w:t>
      </w:r>
      <w:r w:rsidR="006A5C87" w:rsidRPr="00512403">
        <w:rPr>
          <w:color w:val="000000" w:themeColor="text1"/>
        </w:rPr>
        <w:t xml:space="preserve">la falta de </w:t>
      </w:r>
      <w:r w:rsidR="00753823" w:rsidRPr="00512403">
        <w:rPr>
          <w:color w:val="000000" w:themeColor="text1"/>
        </w:rPr>
        <w:t>“</w:t>
      </w:r>
      <w:r w:rsidR="006A5C87" w:rsidRPr="00512403">
        <w:rPr>
          <w:color w:val="000000" w:themeColor="text1"/>
        </w:rPr>
        <w:t>Inclusión Digital</w:t>
      </w:r>
      <w:r w:rsidR="00753823" w:rsidRPr="00512403">
        <w:rPr>
          <w:color w:val="000000" w:themeColor="text1"/>
        </w:rPr>
        <w:t>”</w:t>
      </w:r>
      <w:r w:rsidR="006A5C87" w:rsidRPr="00512403">
        <w:rPr>
          <w:color w:val="000000" w:themeColor="text1"/>
        </w:rPr>
        <w:t xml:space="preserve"> que existe en el país</w:t>
      </w:r>
      <w:r w:rsidRPr="00512403">
        <w:rPr>
          <w:color w:val="000000" w:themeColor="text1"/>
        </w:rPr>
        <w:t xml:space="preserve"> en el ámbito de educación y capacitación,</w:t>
      </w:r>
      <w:r w:rsidR="006A5C87" w:rsidRPr="00512403">
        <w:rPr>
          <w:color w:val="000000" w:themeColor="text1"/>
        </w:rPr>
        <w:t xml:space="preserve"> aceptando que la falta de enclave hace que una persona con poco conocimiento de las tendencias tecnológicas y comunicacionales experimente un aislamiento por su condición de </w:t>
      </w:r>
      <w:r w:rsidRPr="00512403">
        <w:rPr>
          <w:color w:val="000000" w:themeColor="text1"/>
        </w:rPr>
        <w:t>desconocimiento de acuerdo a l</w:t>
      </w:r>
      <w:r w:rsidR="006A5C87" w:rsidRPr="00512403">
        <w:rPr>
          <w:color w:val="000000" w:themeColor="text1"/>
        </w:rPr>
        <w:t xml:space="preserve">a alfabetización digital como factor de inclusión social: una mirada crítica, </w:t>
      </w:r>
      <w:r w:rsidR="006A5C87" w:rsidRPr="00512403">
        <w:rPr>
          <w:color w:val="000000" w:themeColor="text1"/>
        </w:rPr>
        <w:lastRenderedPageBreak/>
        <w:t>manifiestan sus autores el acceso universal a las TIC, y es ahí cuando se puede validar la investigación de las encuestas (</w:t>
      </w:r>
      <w:r w:rsidRPr="00512403">
        <w:rPr>
          <w:color w:val="000000" w:themeColor="text1"/>
        </w:rPr>
        <w:t>Fig. 5 y Fig. 6</w:t>
      </w:r>
      <w:r w:rsidR="006A5C87" w:rsidRPr="00512403">
        <w:rPr>
          <w:color w:val="000000" w:themeColor="text1"/>
        </w:rPr>
        <w:t>) donde se determina que el adulto utiliza las TIC como un medio de obtener i</w:t>
      </w:r>
      <w:r w:rsidRPr="00512403">
        <w:rPr>
          <w:color w:val="000000" w:themeColor="text1"/>
        </w:rPr>
        <w:t>nformación y de comunicarse,</w:t>
      </w:r>
      <w:r w:rsidR="006A5C87" w:rsidRPr="00512403">
        <w:rPr>
          <w:color w:val="000000" w:themeColor="text1"/>
        </w:rPr>
        <w:t xml:space="preserve"> valida</w:t>
      </w:r>
      <w:r w:rsidRPr="00512403">
        <w:rPr>
          <w:color w:val="000000" w:themeColor="text1"/>
        </w:rPr>
        <w:t>mos este</w:t>
      </w:r>
      <w:r w:rsidR="006A5C87" w:rsidRPr="00512403">
        <w:rPr>
          <w:color w:val="000000" w:themeColor="text1"/>
        </w:rPr>
        <w:t xml:space="preserve"> postulado de la Revista Nómadas sobre las limitaciones que representan el uso de tecnología en la sociedad, </w:t>
      </w:r>
      <w:r w:rsidRPr="00512403">
        <w:rPr>
          <w:color w:val="000000" w:themeColor="text1"/>
        </w:rPr>
        <w:t>el desconocimiento de co</w:t>
      </w:r>
      <w:r w:rsidR="00FC1FBA" w:rsidRPr="00512403">
        <w:rPr>
          <w:color w:val="000000" w:themeColor="text1"/>
        </w:rPr>
        <w:t>municación digital evidencia una</w:t>
      </w:r>
      <w:r w:rsidR="00737C7C" w:rsidRPr="00512403">
        <w:rPr>
          <w:color w:val="000000" w:themeColor="text1"/>
        </w:rPr>
        <w:t xml:space="preserve"> </w:t>
      </w:r>
      <w:r w:rsidR="00FC1FBA" w:rsidRPr="00512403">
        <w:rPr>
          <w:color w:val="000000" w:themeColor="text1"/>
        </w:rPr>
        <w:t>desventaja hacia los adultos, los mismos que deben adaptarse</w:t>
      </w:r>
      <w:r w:rsidR="006A5C87" w:rsidRPr="00512403">
        <w:rPr>
          <w:color w:val="000000" w:themeColor="text1"/>
        </w:rPr>
        <w:t xml:space="preserve"> y continuar en la línea productiva, sin que nadie se preocupe la eficacia del uso tecnológico.</w:t>
      </w:r>
    </w:p>
    <w:p w14:paraId="69DBF33C" w14:textId="33986442" w:rsidR="006A5C87" w:rsidRPr="00512403" w:rsidRDefault="006A5C87" w:rsidP="00512403">
      <w:pPr>
        <w:rPr>
          <w:color w:val="000000" w:themeColor="text1"/>
        </w:rPr>
      </w:pPr>
      <w:r w:rsidRPr="00512403">
        <w:rPr>
          <w:color w:val="000000" w:themeColor="text1"/>
        </w:rPr>
        <w:t>De acuerdo al aporte con respecto al texto de Flores &amp; Del Arco sobre los mitos de los nativos y migrantes digitales, aunque sean conceptos obsoletos y hoy en día se utilicen otros conceptos y variables para determinar a los usuarios de internet y tecnología, si hay algo que se puede visualizar en la inv</w:t>
      </w:r>
      <w:r w:rsidR="00FC1FBA" w:rsidRPr="00512403">
        <w:rPr>
          <w:color w:val="000000" w:themeColor="text1"/>
        </w:rPr>
        <w:t>estigación en la Fig. 7</w:t>
      </w:r>
      <w:r w:rsidRPr="00512403">
        <w:rPr>
          <w:color w:val="000000" w:themeColor="text1"/>
        </w:rPr>
        <w:t>, es que los adultos se encuentran en la obligación por iniciativa propia aprender el uso de las TIC, no hay que pretender que para todo se necesita un nivel de educación formal, pero sin duda el recurso tecnológico podría ser utilizado de una forma más eficiente si cada empresa contara con capacitación constante a sus empleados, o iniciativas por parte de las universidades, mediante su preparación académica, el crear programas y políticas de inclusión digital para adultos.</w:t>
      </w:r>
    </w:p>
    <w:p w14:paraId="7D8A1FB6" w14:textId="7170622F" w:rsidR="006A5C87" w:rsidRPr="00512403" w:rsidRDefault="006A5C87" w:rsidP="00512403">
      <w:pPr>
        <w:rPr>
          <w:color w:val="000000" w:themeColor="text1"/>
        </w:rPr>
      </w:pPr>
      <w:r w:rsidRPr="00512403">
        <w:rPr>
          <w:color w:val="000000" w:themeColor="text1"/>
        </w:rPr>
        <w:t xml:space="preserve">Como manifiesta </w:t>
      </w:r>
      <w:proofErr w:type="spellStart"/>
      <w:r w:rsidRPr="00512403">
        <w:rPr>
          <w:color w:val="000000" w:themeColor="text1"/>
        </w:rPr>
        <w:t>Castells</w:t>
      </w:r>
      <w:proofErr w:type="spellEnd"/>
      <w:r w:rsidRPr="00512403">
        <w:rPr>
          <w:color w:val="000000" w:themeColor="text1"/>
        </w:rPr>
        <w:t xml:space="preserve"> las comunidades virtuales, el progreso de la interacción y la comunicación, hacen que los usuarios deban actualizarse día a día para contin</w:t>
      </w:r>
      <w:r w:rsidR="00FC1FBA" w:rsidRPr="00512403">
        <w:rPr>
          <w:color w:val="000000" w:themeColor="text1"/>
        </w:rPr>
        <w:t>uar en la vanguardia de las TIC</w:t>
      </w:r>
      <w:r w:rsidRPr="00512403">
        <w:rPr>
          <w:color w:val="000000" w:themeColor="text1"/>
        </w:rPr>
        <w:t xml:space="preserve">, también es necesario reconocer las nuevas fases de analfabetismo, hoy en día la mayoría puede reconocer de forma fácil un </w:t>
      </w:r>
      <w:proofErr w:type="spellStart"/>
      <w:r w:rsidRPr="00512403">
        <w:rPr>
          <w:i/>
          <w:color w:val="000000" w:themeColor="text1"/>
        </w:rPr>
        <w:t>emoji</w:t>
      </w:r>
      <w:proofErr w:type="spellEnd"/>
      <w:r w:rsidRPr="00512403">
        <w:rPr>
          <w:color w:val="000000" w:themeColor="text1"/>
        </w:rPr>
        <w:t xml:space="preserve"> e interpretarlo en el contexto de una conversación, </w:t>
      </w:r>
      <w:proofErr w:type="spellStart"/>
      <w:r w:rsidRPr="00512403">
        <w:rPr>
          <w:color w:val="000000" w:themeColor="text1"/>
        </w:rPr>
        <w:t>Piscitelli</w:t>
      </w:r>
      <w:proofErr w:type="spellEnd"/>
      <w:r w:rsidRPr="00512403">
        <w:rPr>
          <w:color w:val="000000" w:themeColor="text1"/>
        </w:rPr>
        <w:t xml:space="preserve"> no se equivoca al establecer las nuevas etapas de analfabetismo en la actualidad, la tecnología forma parte de la cotidianidad tanto de adultos como de jóvenes y en ese sentido si es importante que se establezcan espacios de interacción educativos para que el fenómeno digital no absorba o anule a un grupo social, debe ser cohesionar las dinámicas y mantener una política amigable de interacción e intercambio de información.</w:t>
      </w:r>
    </w:p>
    <w:p w14:paraId="1CADB4F9" w14:textId="018EFEBC" w:rsidR="006A5C87" w:rsidRPr="00512403" w:rsidRDefault="006A5C87" w:rsidP="00512403">
      <w:pPr>
        <w:rPr>
          <w:color w:val="000000" w:themeColor="text1"/>
        </w:rPr>
      </w:pPr>
      <w:r w:rsidRPr="00512403">
        <w:rPr>
          <w:color w:val="000000" w:themeColor="text1"/>
        </w:rPr>
        <w:t>Al estudiar los hábitos</w:t>
      </w:r>
      <w:r w:rsidR="00FC1FBA" w:rsidRPr="00512403">
        <w:rPr>
          <w:color w:val="000000" w:themeColor="text1"/>
        </w:rPr>
        <w:t xml:space="preserve"> de consumo y establecer que el 90% de los</w:t>
      </w:r>
      <w:r w:rsidRPr="00512403">
        <w:rPr>
          <w:color w:val="000000" w:themeColor="text1"/>
        </w:rPr>
        <w:t xml:space="preserve"> adultos </w:t>
      </w:r>
      <w:r w:rsidR="00FC1FBA" w:rsidRPr="00512403">
        <w:rPr>
          <w:color w:val="000000" w:themeColor="text1"/>
        </w:rPr>
        <w:t xml:space="preserve">a los que se les realizó la encuesta </w:t>
      </w:r>
      <w:r w:rsidRPr="00512403">
        <w:rPr>
          <w:color w:val="000000" w:themeColor="text1"/>
        </w:rPr>
        <w:t xml:space="preserve">si hacen uso de las TIC, donde existe una estrecha relación entre el poder adquisitivo y la capacitación constante de los adultos en adquisición de tecnología, el poder del manejo y acceso a la información no </w:t>
      </w:r>
      <w:r w:rsidR="00737C7C" w:rsidRPr="00512403">
        <w:rPr>
          <w:color w:val="000000" w:themeColor="text1"/>
        </w:rPr>
        <w:t>solo</w:t>
      </w:r>
      <w:r w:rsidRPr="00512403">
        <w:rPr>
          <w:color w:val="000000" w:themeColor="text1"/>
        </w:rPr>
        <w:t xml:space="preserve"> es por el uso físico, si no también de la habilidad y saberes de los ciudadanos, ellos serán los que realmente </w:t>
      </w:r>
      <w:r w:rsidRPr="00512403">
        <w:rPr>
          <w:color w:val="000000" w:themeColor="text1"/>
        </w:rPr>
        <w:lastRenderedPageBreak/>
        <w:t>tengan el poder en la era digital. Con el correcto acceso a la información y el uso adecuado de las distintas herramientas, las políticas de inclusión digital serán más amigables, los comerciantes y trabajadores tradicionales pueden entender y expandir su forma de ver las TIC, demostrar interés, si bien el fenómeno tecnológico no se lo puede detener, si es importante que al verificar un consumo co</w:t>
      </w:r>
      <w:r w:rsidR="00097E47" w:rsidRPr="00512403">
        <w:rPr>
          <w:color w:val="000000" w:themeColor="text1"/>
        </w:rPr>
        <w:t>tidiano en adultos</w:t>
      </w:r>
      <w:r w:rsidRPr="00512403">
        <w:rPr>
          <w:color w:val="000000" w:themeColor="text1"/>
        </w:rPr>
        <w:t xml:space="preserve"> mantenga políticas entendibles y que sea amigable, para que su consumo sea apropiado en beneficio al desarrollo del país.</w:t>
      </w:r>
    </w:p>
    <w:p w14:paraId="77E5E40D" w14:textId="57D783DE" w:rsidR="006A5C87" w:rsidRPr="00512403" w:rsidRDefault="006A5C87" w:rsidP="00512403">
      <w:pPr>
        <w:rPr>
          <w:color w:val="000000" w:themeColor="text1"/>
        </w:rPr>
      </w:pPr>
      <w:r w:rsidRPr="00512403">
        <w:rPr>
          <w:color w:val="000000" w:themeColor="text1"/>
        </w:rPr>
        <w:t>Finalmente se concluye</w:t>
      </w:r>
      <w:r w:rsidR="00097E47" w:rsidRPr="00512403">
        <w:rPr>
          <w:color w:val="000000" w:themeColor="text1"/>
        </w:rPr>
        <w:t>n</w:t>
      </w:r>
      <w:r w:rsidRPr="00512403">
        <w:rPr>
          <w:color w:val="000000" w:themeColor="text1"/>
        </w:rPr>
        <w:t xml:space="preserve"> las encuestas sobre la calid</w:t>
      </w:r>
      <w:r w:rsidR="00097E47" w:rsidRPr="00512403">
        <w:rPr>
          <w:color w:val="000000" w:themeColor="text1"/>
        </w:rPr>
        <w:t>ad de vida, que demuestra que</w:t>
      </w:r>
      <w:r w:rsidRPr="00512403">
        <w:rPr>
          <w:color w:val="000000" w:themeColor="text1"/>
        </w:rPr>
        <w:t xml:space="preserve"> tiene un impacto positivo, así sea </w:t>
      </w:r>
      <w:r w:rsidR="00737C7C" w:rsidRPr="00512403">
        <w:rPr>
          <w:color w:val="000000" w:themeColor="text1"/>
        </w:rPr>
        <w:t>solo</w:t>
      </w:r>
      <w:r w:rsidRPr="00512403">
        <w:rPr>
          <w:color w:val="000000" w:themeColor="text1"/>
        </w:rPr>
        <w:t xml:space="preserve"> en la variable de recibir y consumir información, aquí se demuestra que el problema de la investigación va enfocado hacia el uso apropiado de las TIC, se reitera este objetivo y se debe complementar este trabajo en un futuro con otras etapas de investigación para poder plantear y sostener una propuesta que solucione los conflictos de exclusión hacia los adultos que no tienen el conocimiento ni el poder adquisitivo, planteando una solución desde la academia, los mismos que están habilitados con el conocimiento necesario para capacitar en temas de tecnología y comunicación digital.</w:t>
      </w:r>
    </w:p>
    <w:p w14:paraId="496ACC8B" w14:textId="77777777" w:rsidR="006A5C87" w:rsidRPr="00512403" w:rsidRDefault="006A5C87" w:rsidP="00512403">
      <w:pPr>
        <w:pStyle w:val="Ttulo2"/>
        <w:spacing w:before="0" w:after="200"/>
        <w:rPr>
          <w:rFonts w:ascii="Times New Roman" w:hAnsi="Times New Roman" w:cs="Times New Roman"/>
          <w:b/>
          <w:color w:val="000000" w:themeColor="text1"/>
        </w:rPr>
      </w:pPr>
      <w:bookmarkStart w:id="34" w:name="_Toc25937321"/>
      <w:r w:rsidRPr="00512403">
        <w:rPr>
          <w:rFonts w:ascii="Times New Roman" w:hAnsi="Times New Roman" w:cs="Times New Roman"/>
          <w:b/>
          <w:color w:val="000000" w:themeColor="text1"/>
        </w:rPr>
        <w:t>Conclusiones</w:t>
      </w:r>
      <w:bookmarkEnd w:id="34"/>
    </w:p>
    <w:p w14:paraId="40C8D6F2" w14:textId="30BBE9F8" w:rsidR="00FC1FBA" w:rsidRPr="00512403" w:rsidRDefault="00FC1FBA" w:rsidP="00512403">
      <w:pPr>
        <w:rPr>
          <w:color w:val="000000" w:themeColor="text1"/>
        </w:rPr>
      </w:pPr>
      <w:r w:rsidRPr="00512403">
        <w:rPr>
          <w:color w:val="000000" w:themeColor="text1"/>
        </w:rPr>
        <w:t>Los hábitos de consumo de los adultos mayores se enfocaron en una mayoría a</w:t>
      </w:r>
      <w:r w:rsidR="00D03D7D" w:rsidRPr="00512403">
        <w:rPr>
          <w:color w:val="000000" w:themeColor="text1"/>
        </w:rPr>
        <w:t xml:space="preserve">l consumo de información, el mismo que es </w:t>
      </w:r>
      <w:r w:rsidRPr="00512403">
        <w:rPr>
          <w:color w:val="000000" w:themeColor="text1"/>
        </w:rPr>
        <w:t xml:space="preserve">representado por un 31% y una finalidad de comunicación representado por un 27%, con esto </w:t>
      </w:r>
      <w:r w:rsidR="00D03D7D" w:rsidRPr="00512403">
        <w:rPr>
          <w:color w:val="000000" w:themeColor="text1"/>
        </w:rPr>
        <w:t>ya se obtiene una imagen clara de su tendencia al utilizar las TIC. Los adultos se han ido adaptando a los distintos lenguajes digitales que se utilizan en el argot cotidiano, para ellos</w:t>
      </w:r>
      <w:r w:rsidR="00202DAA" w:rsidRPr="00512403">
        <w:rPr>
          <w:color w:val="000000" w:themeColor="text1"/>
        </w:rPr>
        <w:t xml:space="preserve"> entender el uso de </w:t>
      </w:r>
      <w:proofErr w:type="spellStart"/>
      <w:r w:rsidR="00202DAA" w:rsidRPr="00512403">
        <w:rPr>
          <w:i/>
          <w:color w:val="000000" w:themeColor="text1"/>
        </w:rPr>
        <w:t>gif</w:t>
      </w:r>
      <w:proofErr w:type="spellEnd"/>
      <w:r w:rsidR="00202DAA" w:rsidRPr="00512403">
        <w:rPr>
          <w:i/>
          <w:color w:val="000000" w:themeColor="text1"/>
        </w:rPr>
        <w:t>,</w:t>
      </w:r>
      <w:r w:rsidR="00D03D7D" w:rsidRPr="00512403">
        <w:rPr>
          <w:i/>
          <w:color w:val="000000" w:themeColor="text1"/>
        </w:rPr>
        <w:t xml:space="preserve"> </w:t>
      </w:r>
      <w:proofErr w:type="spellStart"/>
      <w:r w:rsidR="00D03D7D" w:rsidRPr="00512403">
        <w:rPr>
          <w:i/>
          <w:color w:val="000000" w:themeColor="text1"/>
        </w:rPr>
        <w:t>emojis</w:t>
      </w:r>
      <w:proofErr w:type="spellEnd"/>
      <w:r w:rsidR="00AB73CA" w:rsidRPr="00512403">
        <w:rPr>
          <w:rStyle w:val="Refdenotaalpie"/>
          <w:color w:val="000000" w:themeColor="text1"/>
        </w:rPr>
        <w:footnoteReference w:id="2"/>
      </w:r>
      <w:r w:rsidR="00D03D7D" w:rsidRPr="00512403">
        <w:rPr>
          <w:color w:val="000000" w:themeColor="text1"/>
        </w:rPr>
        <w:t xml:space="preserve"> o </w:t>
      </w:r>
      <w:proofErr w:type="spellStart"/>
      <w:r w:rsidR="00D03D7D" w:rsidRPr="00512403">
        <w:rPr>
          <w:i/>
          <w:color w:val="000000" w:themeColor="text1"/>
        </w:rPr>
        <w:t>stickers</w:t>
      </w:r>
      <w:proofErr w:type="spellEnd"/>
      <w:r w:rsidR="00D03D7D" w:rsidRPr="00512403">
        <w:rPr>
          <w:color w:val="000000" w:themeColor="text1"/>
        </w:rPr>
        <w:t>, es parte de la inclusión digital y de los nuevos sistemas de comunicación informal.</w:t>
      </w:r>
    </w:p>
    <w:p w14:paraId="15EB9939" w14:textId="676879AF" w:rsidR="006A5C87" w:rsidRPr="00512403" w:rsidRDefault="006A5C87" w:rsidP="00512403">
      <w:pPr>
        <w:rPr>
          <w:color w:val="000000" w:themeColor="text1"/>
        </w:rPr>
      </w:pPr>
      <w:r w:rsidRPr="00512403">
        <w:rPr>
          <w:color w:val="000000" w:themeColor="text1"/>
        </w:rPr>
        <w:t xml:space="preserve">Se verificó que los adultos dentro de las edades de 50 a 65 años tienen un uso constante de aparatos tecnológicos con el fin de poder mantenerse informados mediante buscadores como Google, en la investigación parece indicar que su falta de conocimiento en la materia provoca una alta divulgación de contenido sin propósitos informativos y noticias falsas en su círculo de contactos. </w:t>
      </w:r>
    </w:p>
    <w:p w14:paraId="64997322" w14:textId="4517DAC6" w:rsidR="006A5C87" w:rsidRPr="00512403" w:rsidRDefault="006A5C87" w:rsidP="00512403">
      <w:pPr>
        <w:rPr>
          <w:color w:val="000000" w:themeColor="text1"/>
        </w:rPr>
      </w:pPr>
      <w:r w:rsidRPr="00512403">
        <w:rPr>
          <w:color w:val="000000" w:themeColor="text1"/>
        </w:rPr>
        <w:lastRenderedPageBreak/>
        <w:t xml:space="preserve">Parte de los hábitos de consumo se encuentran aplicaciones de uso cotidiano como Whatsapp, la misma que permite mantener comunicación con grupos de trabajo (para los que se encuentran laborando de forma activa) o como una red de interacción familiar y de amistades, donde se comparten distintos mensajes como memes, noticias de interés, fotografías, videos, etc. </w:t>
      </w:r>
    </w:p>
    <w:p w14:paraId="3256CB64" w14:textId="3AD2014B" w:rsidR="006A5C87" w:rsidRPr="00512403" w:rsidRDefault="00D03D7D" w:rsidP="00512403">
      <w:pPr>
        <w:rPr>
          <w:color w:val="000000" w:themeColor="text1"/>
        </w:rPr>
      </w:pPr>
      <w:r w:rsidRPr="00512403">
        <w:rPr>
          <w:color w:val="000000" w:themeColor="text1"/>
        </w:rPr>
        <w:t>Se evidenció las</w:t>
      </w:r>
      <w:r w:rsidR="006A5C87" w:rsidRPr="00512403">
        <w:rPr>
          <w:color w:val="000000" w:themeColor="text1"/>
        </w:rPr>
        <w:t xml:space="preserve"> políticas </w:t>
      </w:r>
      <w:r w:rsidRPr="00512403">
        <w:rPr>
          <w:color w:val="000000" w:themeColor="text1"/>
        </w:rPr>
        <w:t xml:space="preserve">públicas </w:t>
      </w:r>
      <w:r w:rsidR="006A5C87" w:rsidRPr="00512403">
        <w:rPr>
          <w:color w:val="000000" w:themeColor="text1"/>
        </w:rPr>
        <w:t xml:space="preserve">para reducir las brechas digitales en el país que no </w:t>
      </w:r>
      <w:r w:rsidR="00737C7C" w:rsidRPr="00512403">
        <w:rPr>
          <w:color w:val="000000" w:themeColor="text1"/>
        </w:rPr>
        <w:t>solo</w:t>
      </w:r>
      <w:r w:rsidR="006A5C87" w:rsidRPr="00512403">
        <w:rPr>
          <w:color w:val="000000" w:themeColor="text1"/>
        </w:rPr>
        <w:t xml:space="preserve"> impliquen el poder económico, adquisitivos, los procesos educativos de tecnología en adultos</w:t>
      </w:r>
      <w:r w:rsidRPr="00512403">
        <w:rPr>
          <w:color w:val="000000" w:themeColor="text1"/>
        </w:rPr>
        <w:t xml:space="preserve"> los mismos que</w:t>
      </w:r>
      <w:r w:rsidR="006A5C87" w:rsidRPr="00512403">
        <w:rPr>
          <w:color w:val="000000" w:themeColor="text1"/>
        </w:rPr>
        <w:t xml:space="preserve"> deben ir de la mano de las nuevas prácticas y metodolgías docentes para el uso adecuado de la </w:t>
      </w:r>
      <w:r w:rsidR="00512403" w:rsidRPr="00512403">
        <w:rPr>
          <w:color w:val="000000" w:themeColor="text1"/>
        </w:rPr>
        <w:t>tecnología,</w:t>
      </w:r>
      <w:r w:rsidR="006A5C87" w:rsidRPr="00512403">
        <w:rPr>
          <w:color w:val="000000" w:themeColor="text1"/>
        </w:rPr>
        <w:t xml:space="preserve"> con esto la sociedad se beneficiaría con un consumo conciente, organizado y crítico de los medios digitales y su desarrollo en la sociedad. </w:t>
      </w:r>
    </w:p>
    <w:p w14:paraId="46C5843C" w14:textId="738A88D9" w:rsidR="006A5C87" w:rsidRPr="00512403" w:rsidRDefault="00D03D7D" w:rsidP="00512403">
      <w:pPr>
        <w:rPr>
          <w:color w:val="000000" w:themeColor="text1"/>
        </w:rPr>
      </w:pPr>
      <w:r w:rsidRPr="00512403">
        <w:rPr>
          <w:color w:val="000000" w:themeColor="text1"/>
        </w:rPr>
        <w:t>Como solución se plantea mediante los programas de vinculación de las instituciones de educación superior, l</w:t>
      </w:r>
      <w:r w:rsidR="006A5C87" w:rsidRPr="00512403">
        <w:rPr>
          <w:color w:val="000000" w:themeColor="text1"/>
        </w:rPr>
        <w:t xml:space="preserve">os adultos </w:t>
      </w:r>
      <w:r w:rsidRPr="00512403">
        <w:rPr>
          <w:color w:val="000000" w:themeColor="text1"/>
        </w:rPr>
        <w:t>podría recibir capacitaciones sobre tecnología para establecer</w:t>
      </w:r>
      <w:r w:rsidR="006A5C87" w:rsidRPr="00512403">
        <w:rPr>
          <w:color w:val="000000" w:themeColor="text1"/>
        </w:rPr>
        <w:t xml:space="preserve"> puente</w:t>
      </w:r>
      <w:r w:rsidRPr="00512403">
        <w:rPr>
          <w:color w:val="000000" w:themeColor="text1"/>
        </w:rPr>
        <w:t>s de inclusión digital e</w:t>
      </w:r>
      <w:r w:rsidR="006A5C87" w:rsidRPr="00512403">
        <w:rPr>
          <w:color w:val="000000" w:themeColor="text1"/>
        </w:rPr>
        <w:t>n la sociedad, sin pasar al olvido por parte de las generaciones más jóvenes, es interesante interpretar desde los datos recopilados en las encuestas que el grupo de interés de este trabajo aprendió a inmiscuirse en el ámbito digital por cuenta propia, sin ningún tipo de capacitación o familiarización del equipo o dispositivo que adquirió. Es necesario que existan medios que ayuden a que la transición de una tecnología a otra no genere una brecha o un malestar social y mas bien sea una convergencia para el aprovechamiento justo de las Tecnologías de la Información y Comunicación.</w:t>
      </w:r>
    </w:p>
    <w:bookmarkStart w:id="35" w:name="_Toc25937322" w:displacedByCustomXml="next"/>
    <w:bookmarkStart w:id="36" w:name="_Toc436651654" w:displacedByCustomXml="next"/>
    <w:sdt>
      <w:sdtPr>
        <w:rPr>
          <w:rFonts w:ascii="Times New Roman" w:eastAsiaTheme="minorEastAsia" w:hAnsi="Times New Roman" w:cs="Times New Roman"/>
          <w:b/>
          <w:bCs/>
          <w:color w:val="000000" w:themeColor="text1"/>
          <w:lang w:val="es-ES"/>
        </w:rPr>
        <w:id w:val="-1554003497"/>
        <w:docPartObj>
          <w:docPartGallery w:val="Bibliographies"/>
          <w:docPartUnique/>
        </w:docPartObj>
      </w:sdtPr>
      <w:sdtEndPr>
        <w:rPr>
          <w:rFonts w:eastAsiaTheme="minorHAnsi"/>
          <w:b w:val="0"/>
          <w:bCs w:val="0"/>
          <w:sz w:val="24"/>
          <w:szCs w:val="24"/>
          <w:lang w:val="es-ES_tradnl"/>
        </w:rPr>
      </w:sdtEndPr>
      <w:sdtContent>
        <w:p w14:paraId="19114808" w14:textId="77777777" w:rsidR="006A5C87" w:rsidRPr="00512403" w:rsidRDefault="006A5C87" w:rsidP="00512403">
          <w:pPr>
            <w:pStyle w:val="Ttulo2"/>
            <w:spacing w:before="0" w:after="200"/>
            <w:rPr>
              <w:rFonts w:ascii="Times New Roman" w:hAnsi="Times New Roman" w:cs="Times New Roman"/>
              <w:b/>
              <w:color w:val="000000" w:themeColor="text1"/>
            </w:rPr>
          </w:pPr>
          <w:r w:rsidRPr="00512403">
            <w:rPr>
              <w:rFonts w:ascii="Times New Roman" w:hAnsi="Times New Roman" w:cs="Times New Roman"/>
              <w:b/>
              <w:color w:val="000000" w:themeColor="text1"/>
              <w:lang w:val="es-ES"/>
            </w:rPr>
            <w:t>Bibliografía</w:t>
          </w:r>
          <w:bookmarkEnd w:id="36"/>
          <w:bookmarkEnd w:id="35"/>
        </w:p>
        <w:sdt>
          <w:sdtPr>
            <w:rPr>
              <w:rFonts w:ascii="Times New Roman" w:eastAsiaTheme="minorHAnsi" w:hAnsi="Times New Roman" w:cs="Times New Roman"/>
              <w:color w:val="000000" w:themeColor="text1"/>
              <w:lang w:eastAsia="en-US"/>
            </w:rPr>
            <w:id w:val="111145805"/>
            <w:bibliography/>
          </w:sdtPr>
          <w:sdtContent>
            <w:p w14:paraId="47286D59" w14:textId="222E43F9" w:rsidR="002E3269" w:rsidRPr="00512403" w:rsidRDefault="006A5C87"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color w:val="000000" w:themeColor="text1"/>
                </w:rPr>
                <w:fldChar w:fldCharType="begin"/>
              </w:r>
              <w:r w:rsidRPr="00512403">
                <w:rPr>
                  <w:rFonts w:ascii="Times New Roman" w:hAnsi="Times New Roman" w:cs="Times New Roman"/>
                  <w:color w:val="000000" w:themeColor="text1"/>
                </w:rPr>
                <w:instrText>BIBLIOGRAPHY</w:instrText>
              </w:r>
              <w:r w:rsidRPr="00512403">
                <w:rPr>
                  <w:rFonts w:ascii="Times New Roman" w:hAnsi="Times New Roman" w:cs="Times New Roman"/>
                  <w:color w:val="000000" w:themeColor="text1"/>
                </w:rPr>
                <w:fldChar w:fldCharType="separate"/>
              </w:r>
              <w:r w:rsidR="00AB73CA" w:rsidRPr="00512403">
                <w:rPr>
                  <w:rFonts w:ascii="Times New Roman" w:hAnsi="Times New Roman" w:cs="Times New Roman"/>
                  <w:noProof/>
                  <w:color w:val="000000" w:themeColor="text1"/>
                  <w:lang w:val="es-ES"/>
                </w:rPr>
                <w:t xml:space="preserve">Bisset Alvarez, E., Grossi de Carvalho, A., &amp; Borsetti Gregorio Vidotti, S. (2015). </w:t>
              </w:r>
              <w:r w:rsidR="00AB73CA" w:rsidRPr="00512403">
                <w:rPr>
                  <w:rFonts w:ascii="Times New Roman" w:hAnsi="Times New Roman" w:cs="Times New Roman"/>
                  <w:i/>
                  <w:iCs/>
                  <w:noProof/>
                  <w:color w:val="000000" w:themeColor="text1"/>
                  <w:lang w:val="es-ES"/>
                </w:rPr>
                <w:t>Políticas públicas de inclusión digital: El caso de América Latina y Cuba.</w:t>
              </w:r>
              <w:r w:rsidR="00AB73CA" w:rsidRPr="00512403">
                <w:rPr>
                  <w:rFonts w:ascii="Times New Roman" w:hAnsi="Times New Roman" w:cs="Times New Roman"/>
                  <w:noProof/>
                  <w:color w:val="000000" w:themeColor="text1"/>
                  <w:lang w:val="es-ES"/>
                </w:rPr>
                <w:t xml:space="preserve"> Recuperado el 04 de 11 de 2019, de BIBLIOS - Revista de Bibliotecología y Ciencias de la Información: http://biblios.pitt.edu/ojs/index.php/biblios/article/view/203/221</w:t>
              </w:r>
            </w:p>
            <w:p w14:paraId="6DFAF3DD" w14:textId="63F266C5"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Canales Cerón, M. (2006). Metodologías de Investigación Social. Santiago, Chile.</w:t>
              </w:r>
            </w:p>
            <w:p w14:paraId="58FA7999" w14:textId="655D8010"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Casamayou, A., &amp; Morales Gonzalez, M. (04 de octubre de 2017). </w:t>
              </w:r>
              <w:r w:rsidRPr="00512403">
                <w:rPr>
                  <w:rFonts w:ascii="Times New Roman" w:hAnsi="Times New Roman" w:cs="Times New Roman"/>
                  <w:i/>
                  <w:iCs/>
                  <w:noProof/>
                  <w:color w:val="000000" w:themeColor="text1"/>
                  <w:lang w:val="es-ES"/>
                </w:rPr>
                <w:t>Personas mayores y tecnologías digitales: desafíos de un binomio.</w:t>
              </w:r>
              <w:r w:rsidRPr="00512403">
                <w:rPr>
                  <w:rFonts w:ascii="Times New Roman" w:hAnsi="Times New Roman" w:cs="Times New Roman"/>
                  <w:noProof/>
                  <w:color w:val="000000" w:themeColor="text1"/>
                  <w:lang w:val="es-ES"/>
                </w:rPr>
                <w:t xml:space="preserve"> Recuperado el 05 de 11 de 2019, de Psicología, conocimiento y sociedad: http://www.scielo.edu.uy/pdf/pcs/v7n2/1688-7026-pcs-7-02-00152.pdf</w:t>
              </w:r>
            </w:p>
            <w:p w14:paraId="10827400" w14:textId="4F06C040"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lastRenderedPageBreak/>
                <w:t xml:space="preserve">Castells, M. (2008). Comunicación, poder y contrapoder en la sociedad red. Los medios y la política. </w:t>
              </w:r>
              <w:r w:rsidRPr="00512403">
                <w:rPr>
                  <w:rFonts w:ascii="Times New Roman" w:hAnsi="Times New Roman" w:cs="Times New Roman"/>
                  <w:i/>
                  <w:iCs/>
                  <w:noProof/>
                  <w:color w:val="000000" w:themeColor="text1"/>
                  <w:lang w:val="es-ES"/>
                </w:rPr>
                <w:t>Telos Nº74</w:t>
              </w:r>
              <w:r w:rsidRPr="00512403">
                <w:rPr>
                  <w:rFonts w:ascii="Times New Roman" w:hAnsi="Times New Roman" w:cs="Times New Roman"/>
                  <w:noProof/>
                  <w:color w:val="000000" w:themeColor="text1"/>
                  <w:lang w:val="es-ES"/>
                </w:rPr>
                <w:t xml:space="preserve"> , 1.</w:t>
              </w:r>
            </w:p>
            <w:p w14:paraId="13814007" w14:textId="510A3A4E"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Castells, M. (1996). </w:t>
              </w:r>
              <w:r w:rsidRPr="00512403">
                <w:rPr>
                  <w:rFonts w:ascii="Times New Roman" w:hAnsi="Times New Roman" w:cs="Times New Roman"/>
                  <w:i/>
                  <w:iCs/>
                  <w:noProof/>
                  <w:color w:val="000000" w:themeColor="text1"/>
                  <w:lang w:val="es-ES"/>
                </w:rPr>
                <w:t>La sociedad de la Información: Economía, Sociedad y Cultura</w:t>
              </w:r>
              <w:r w:rsidRPr="00512403">
                <w:rPr>
                  <w:rFonts w:ascii="Times New Roman" w:hAnsi="Times New Roman" w:cs="Times New Roman"/>
                  <w:noProof/>
                  <w:color w:val="000000" w:themeColor="text1"/>
                  <w:lang w:val="es-ES"/>
                </w:rPr>
                <w:t xml:space="preserve"> (Vol. II). Madrid: Alianza.</w:t>
              </w:r>
            </w:p>
            <w:p w14:paraId="1F92B509" w14:textId="106BA120"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Carbero, J. (1994). Tecnologías de la Información y Comunicación. </w:t>
              </w:r>
              <w:r w:rsidRPr="00512403">
                <w:rPr>
                  <w:rFonts w:ascii="Times New Roman" w:hAnsi="Times New Roman" w:cs="Times New Roman"/>
                  <w:i/>
                  <w:iCs/>
                  <w:noProof/>
                  <w:color w:val="000000" w:themeColor="text1"/>
                  <w:lang w:val="es-ES"/>
                </w:rPr>
                <w:t>Comunicar</w:t>
              </w:r>
              <w:r w:rsidRPr="00512403">
                <w:rPr>
                  <w:rFonts w:ascii="Times New Roman" w:hAnsi="Times New Roman" w:cs="Times New Roman"/>
                  <w:noProof/>
                  <w:color w:val="000000" w:themeColor="text1"/>
                  <w:lang w:val="es-ES"/>
                </w:rPr>
                <w:t xml:space="preserve"> </w:t>
              </w:r>
              <w:r w:rsidRPr="00512403">
                <w:rPr>
                  <w:rFonts w:ascii="Times New Roman" w:hAnsi="Times New Roman" w:cs="Times New Roman"/>
                  <w:i/>
                  <w:iCs/>
                  <w:noProof/>
                  <w:color w:val="000000" w:themeColor="text1"/>
                  <w:lang w:val="es-ES"/>
                </w:rPr>
                <w:t>, 1</w:t>
              </w:r>
              <w:r w:rsidRPr="00512403">
                <w:rPr>
                  <w:rFonts w:ascii="Times New Roman" w:hAnsi="Times New Roman" w:cs="Times New Roman"/>
                  <w:noProof/>
                  <w:color w:val="000000" w:themeColor="text1"/>
                  <w:lang w:val="es-ES"/>
                </w:rPr>
                <w:t xml:space="preserve"> (3).</w:t>
              </w:r>
            </w:p>
            <w:p w14:paraId="68C9DF4A" w14:textId="0C10F37D"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Cecchini, S. (2005). </w:t>
              </w:r>
              <w:r w:rsidRPr="00512403">
                <w:rPr>
                  <w:rFonts w:ascii="Times New Roman" w:hAnsi="Times New Roman" w:cs="Times New Roman"/>
                  <w:i/>
                  <w:iCs/>
                  <w:noProof/>
                  <w:color w:val="000000" w:themeColor="text1"/>
                  <w:lang w:val="es-ES"/>
                </w:rPr>
                <w:t>Oportunidades digitales, equidad y pobreza en América Latina: ¿qué podemos aprender de la evidencia empírica?</w:t>
              </w:r>
              <w:r w:rsidRPr="00512403">
                <w:rPr>
                  <w:rFonts w:ascii="Times New Roman" w:hAnsi="Times New Roman" w:cs="Times New Roman"/>
                  <w:noProof/>
                  <w:color w:val="000000" w:themeColor="text1"/>
                  <w:lang w:val="es-ES"/>
                </w:rPr>
                <w:t xml:space="preserve"> NU. CEPAL. División de Estadística y Proyecciones Económicas. Santiago: Naciones Unidas.</w:t>
              </w:r>
            </w:p>
            <w:p w14:paraId="41128FDD" w14:textId="0159B1FE"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CitySEM. (19 de julio de 2016). </w:t>
              </w:r>
              <w:r w:rsidRPr="00512403">
                <w:rPr>
                  <w:rFonts w:ascii="Times New Roman" w:hAnsi="Times New Roman" w:cs="Times New Roman"/>
                  <w:i/>
                  <w:iCs/>
                  <w:noProof/>
                  <w:color w:val="000000" w:themeColor="text1"/>
                  <w:lang w:val="es-ES"/>
                </w:rPr>
                <w:t>CitySEM</w:t>
              </w:r>
              <w:r w:rsidRPr="00512403">
                <w:rPr>
                  <w:rFonts w:ascii="Times New Roman" w:hAnsi="Times New Roman" w:cs="Times New Roman"/>
                  <w:noProof/>
                  <w:color w:val="000000" w:themeColor="text1"/>
                  <w:lang w:val="es-ES"/>
                </w:rPr>
                <w:t>. Recuperado el 22 de 11 de 2019, de citysem.es: https://citysem.es/habitos-de-consumo/</w:t>
              </w:r>
            </w:p>
            <w:p w14:paraId="7B255C03" w14:textId="690E1DDC"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Flores, O., &amp; Del Arco, I. (2013). Nativos Digitales, Inmigrantes Digitales: Rompiendo Mitos. Un estudio sobre el dominio de las TIC en profesorado y estudiantado de la universidad de lleida . </w:t>
              </w:r>
              <w:r w:rsidRPr="00512403">
                <w:rPr>
                  <w:rFonts w:ascii="Times New Roman" w:hAnsi="Times New Roman" w:cs="Times New Roman"/>
                  <w:i/>
                  <w:iCs/>
                  <w:noProof/>
                  <w:color w:val="000000" w:themeColor="text1"/>
                  <w:lang w:val="es-ES"/>
                </w:rPr>
                <w:t>Bordón, Revista de Pedagogía</w:t>
              </w:r>
              <w:r w:rsidRPr="00512403">
                <w:rPr>
                  <w:rFonts w:ascii="Times New Roman" w:hAnsi="Times New Roman" w:cs="Times New Roman"/>
                  <w:noProof/>
                  <w:color w:val="000000" w:themeColor="text1"/>
                  <w:lang w:val="es-ES"/>
                </w:rPr>
                <w:t xml:space="preserve"> </w:t>
              </w:r>
              <w:r w:rsidRPr="00512403">
                <w:rPr>
                  <w:rFonts w:ascii="Times New Roman" w:hAnsi="Times New Roman" w:cs="Times New Roman"/>
                  <w:i/>
                  <w:iCs/>
                  <w:noProof/>
                  <w:color w:val="000000" w:themeColor="text1"/>
                  <w:lang w:val="es-ES"/>
                </w:rPr>
                <w:t>, 65</w:t>
              </w:r>
              <w:r w:rsidRPr="00512403">
                <w:rPr>
                  <w:rFonts w:ascii="Times New Roman" w:hAnsi="Times New Roman" w:cs="Times New Roman"/>
                  <w:noProof/>
                  <w:color w:val="000000" w:themeColor="text1"/>
                  <w:lang w:val="es-ES"/>
                </w:rPr>
                <w:t xml:space="preserve"> (2), 59 - 74.</w:t>
              </w:r>
            </w:p>
            <w:p w14:paraId="51932AB6" w14:textId="5D9C70CA"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Galindo, J. (2011). Brechas didácticas y brechas digitales. Retos para la formación docente. </w:t>
              </w:r>
              <w:r w:rsidRPr="00512403">
                <w:rPr>
                  <w:rFonts w:ascii="Times New Roman" w:hAnsi="Times New Roman" w:cs="Times New Roman"/>
                  <w:i/>
                  <w:iCs/>
                  <w:noProof/>
                  <w:color w:val="000000" w:themeColor="text1"/>
                  <w:lang w:val="es-ES"/>
                </w:rPr>
                <w:t>Actualidades Pedagógicas</w:t>
              </w:r>
              <w:r w:rsidRPr="00512403">
                <w:rPr>
                  <w:rFonts w:ascii="Times New Roman" w:hAnsi="Times New Roman" w:cs="Times New Roman"/>
                  <w:noProof/>
                  <w:color w:val="000000" w:themeColor="text1"/>
                  <w:lang w:val="es-ES"/>
                </w:rPr>
                <w:t xml:space="preserve"> (58), 45 - 64.</w:t>
              </w:r>
            </w:p>
            <w:p w14:paraId="6F64224B" w14:textId="77777777" w:rsidR="00AB73CA"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García, F., Portillo, J., Romo, J., &amp; Benito, M. (2007). </w:t>
              </w:r>
              <w:r w:rsidRPr="00512403">
                <w:rPr>
                  <w:rFonts w:ascii="Times New Roman" w:hAnsi="Times New Roman" w:cs="Times New Roman"/>
                  <w:i/>
                  <w:iCs/>
                  <w:noProof/>
                  <w:color w:val="000000" w:themeColor="text1"/>
                  <w:lang w:val="es-ES"/>
                </w:rPr>
                <w:t>Nativos Digitales y modelos de aprendizaje</w:t>
              </w:r>
              <w:r w:rsidRPr="00512403">
                <w:rPr>
                  <w:rFonts w:ascii="Times New Roman" w:hAnsi="Times New Roman" w:cs="Times New Roman"/>
                  <w:noProof/>
                  <w:color w:val="000000" w:themeColor="text1"/>
                  <w:lang w:val="es-ES"/>
                </w:rPr>
                <w:t>. Recuperado el 20 de 10 de 2017, de Business Intelligence: http://bit.ly/2lg2aL9</w:t>
              </w:r>
            </w:p>
            <w:p w14:paraId="2D3FA70B" w14:textId="559FE1F4"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GEOVIT. (2019). </w:t>
              </w:r>
              <w:r w:rsidRPr="00512403">
                <w:rPr>
                  <w:rFonts w:ascii="Times New Roman" w:hAnsi="Times New Roman" w:cs="Times New Roman"/>
                  <w:i/>
                  <w:iCs/>
                  <w:noProof/>
                  <w:color w:val="000000" w:themeColor="text1"/>
                  <w:lang w:val="es-ES"/>
                </w:rPr>
                <w:t>MINISTERIO DE TURISMO</w:t>
              </w:r>
              <w:r w:rsidRPr="00512403">
                <w:rPr>
                  <w:rFonts w:ascii="Times New Roman" w:hAnsi="Times New Roman" w:cs="Times New Roman"/>
                  <w:noProof/>
                  <w:color w:val="000000" w:themeColor="text1"/>
                  <w:lang w:val="es-ES"/>
                </w:rPr>
                <w:t>. Recuperado el 10 de 10 de 2019, de MINISTERIO DE TURISMO: https://bit.ly/2JMiqSN</w:t>
              </w:r>
            </w:p>
            <w:p w14:paraId="5AC26FCA" w14:textId="71AC2F0B"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Hernández, D., Ramírez, A., &amp; Cassany, D. (2014). Categorizando a los usuarios de sistemas digitales. </w:t>
              </w:r>
              <w:r w:rsidRPr="00512403">
                <w:rPr>
                  <w:rFonts w:ascii="Times New Roman" w:hAnsi="Times New Roman" w:cs="Times New Roman"/>
                  <w:i/>
                  <w:iCs/>
                  <w:noProof/>
                  <w:color w:val="000000" w:themeColor="text1"/>
                  <w:lang w:val="es-ES"/>
                </w:rPr>
                <w:t>Pixel-Bit. Revista de Medios y Comunicación</w:t>
              </w:r>
              <w:r w:rsidRPr="00512403">
                <w:rPr>
                  <w:rFonts w:ascii="Times New Roman" w:hAnsi="Times New Roman" w:cs="Times New Roman"/>
                  <w:noProof/>
                  <w:color w:val="000000" w:themeColor="text1"/>
                  <w:lang w:val="es-ES"/>
                </w:rPr>
                <w:t xml:space="preserve"> </w:t>
              </w:r>
              <w:r w:rsidRPr="00512403">
                <w:rPr>
                  <w:rFonts w:ascii="Times New Roman" w:hAnsi="Times New Roman" w:cs="Times New Roman"/>
                  <w:i/>
                  <w:iCs/>
                  <w:noProof/>
                  <w:color w:val="000000" w:themeColor="text1"/>
                  <w:lang w:val="es-ES"/>
                </w:rPr>
                <w:t>, 44</w:t>
              </w:r>
              <w:r w:rsidRPr="00512403">
                <w:rPr>
                  <w:rFonts w:ascii="Times New Roman" w:hAnsi="Times New Roman" w:cs="Times New Roman"/>
                  <w:noProof/>
                  <w:color w:val="000000" w:themeColor="text1"/>
                  <w:lang w:val="es-ES"/>
                </w:rPr>
                <w:t>, 113 - 126.</w:t>
              </w:r>
            </w:p>
            <w:p w14:paraId="26F50359" w14:textId="7595BE4A"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Hernández, R. (2010). </w:t>
              </w:r>
              <w:r w:rsidRPr="00512403">
                <w:rPr>
                  <w:rFonts w:ascii="Times New Roman" w:hAnsi="Times New Roman" w:cs="Times New Roman"/>
                  <w:i/>
                  <w:iCs/>
                  <w:noProof/>
                  <w:color w:val="000000" w:themeColor="text1"/>
                  <w:lang w:val="es-ES"/>
                </w:rPr>
                <w:t>Metodología de la Investigación.</w:t>
              </w:r>
              <w:r w:rsidRPr="00512403">
                <w:rPr>
                  <w:rFonts w:ascii="Times New Roman" w:hAnsi="Times New Roman" w:cs="Times New Roman"/>
                  <w:noProof/>
                  <w:color w:val="000000" w:themeColor="text1"/>
                  <w:lang w:val="es-ES"/>
                </w:rPr>
                <w:t xml:space="preserve"> Perú: El Comercio S.A.</w:t>
              </w:r>
            </w:p>
            <w:p w14:paraId="1DC9150A" w14:textId="0CB2227C"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Jódar, J. (2010). La era digital: nuevos medios, nuevos usuarios y nuevos profesionales. </w:t>
              </w:r>
              <w:r w:rsidRPr="00512403">
                <w:rPr>
                  <w:rFonts w:ascii="Times New Roman" w:hAnsi="Times New Roman" w:cs="Times New Roman"/>
                  <w:i/>
                  <w:iCs/>
                  <w:noProof/>
                  <w:color w:val="000000" w:themeColor="text1"/>
                  <w:lang w:val="es-ES"/>
                </w:rPr>
                <w:t>Razón y Palabra</w:t>
              </w:r>
              <w:r w:rsidRPr="00512403">
                <w:rPr>
                  <w:rFonts w:ascii="Times New Roman" w:hAnsi="Times New Roman" w:cs="Times New Roman"/>
                  <w:noProof/>
                  <w:color w:val="000000" w:themeColor="text1"/>
                  <w:lang w:val="es-ES"/>
                </w:rPr>
                <w:t xml:space="preserve"> .</w:t>
              </w:r>
            </w:p>
            <w:p w14:paraId="0FF648B7" w14:textId="28E19D6E"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Latour, B., &amp; Vaccari, A. (11 de Julio de 2008). </w:t>
              </w:r>
              <w:r w:rsidRPr="00512403">
                <w:rPr>
                  <w:rFonts w:ascii="Times New Roman" w:hAnsi="Times New Roman" w:cs="Times New Roman"/>
                  <w:i/>
                  <w:iCs/>
                  <w:noProof/>
                  <w:color w:val="000000" w:themeColor="text1"/>
                  <w:lang w:val="es-ES"/>
                </w:rPr>
                <w:t>Reensablar lo social: una introducción a la teoría del actor - red.</w:t>
              </w:r>
              <w:r w:rsidRPr="00512403">
                <w:rPr>
                  <w:rFonts w:ascii="Times New Roman" w:hAnsi="Times New Roman" w:cs="Times New Roman"/>
                  <w:noProof/>
                  <w:color w:val="000000" w:themeColor="text1"/>
                  <w:lang w:val="es-ES"/>
                </w:rPr>
                <w:t xml:space="preserve"> Recuperado el 02 de 11 de 2019, de Revista Iberoamericana de Ciencia, Tecnología y Sociedad: https://www.redalyc.org/pdf/924/92441112.pdf</w:t>
              </w:r>
            </w:p>
            <w:p w14:paraId="1C78EA9E" w14:textId="72614925"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lastRenderedPageBreak/>
                <w:t xml:space="preserve">Llorente Barroso, C., Viñarás Abad, M., &amp; Sánchez Valle, M. (01 de Julio de 2015). </w:t>
              </w:r>
              <w:r w:rsidRPr="00512403">
                <w:rPr>
                  <w:rFonts w:ascii="Times New Roman" w:hAnsi="Times New Roman" w:cs="Times New Roman"/>
                  <w:i/>
                  <w:iCs/>
                  <w:noProof/>
                  <w:color w:val="000000" w:themeColor="text1"/>
                  <w:lang w:val="es-ES"/>
                </w:rPr>
                <w:t>Mayores e Internet: La Red como fuente de oportunidades para un envejecimiento activo.</w:t>
              </w:r>
              <w:r w:rsidRPr="00512403">
                <w:rPr>
                  <w:rFonts w:ascii="Times New Roman" w:hAnsi="Times New Roman" w:cs="Times New Roman"/>
                  <w:noProof/>
                  <w:color w:val="000000" w:themeColor="text1"/>
                  <w:lang w:val="es-ES"/>
                </w:rPr>
                <w:t xml:space="preserve"> Recuperado el 10 de 10 de 2019, de Revista Científica de Educomunicación: https://www.revistacomunicar.com/index.php?contenido=detalles&amp;numero=45&amp;articulo=45-2015-03</w:t>
              </w:r>
            </w:p>
            <w:p w14:paraId="78684382" w14:textId="193FF586"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n-US"/>
                </w:rPr>
                <w:t xml:space="preserve">Nómadas. Critical Journal of Social an Juridical Sciences. </w:t>
              </w:r>
              <w:r w:rsidRPr="00512403">
                <w:rPr>
                  <w:rFonts w:ascii="Times New Roman" w:hAnsi="Times New Roman" w:cs="Times New Roman"/>
                  <w:noProof/>
                  <w:color w:val="000000" w:themeColor="text1"/>
                  <w:lang w:val="es-ES"/>
                </w:rPr>
                <w:t xml:space="preserve">(2003). </w:t>
              </w:r>
              <w:r w:rsidRPr="00512403">
                <w:rPr>
                  <w:rFonts w:ascii="Times New Roman" w:hAnsi="Times New Roman" w:cs="Times New Roman"/>
                  <w:i/>
                  <w:iCs/>
                  <w:noProof/>
                  <w:color w:val="000000" w:themeColor="text1"/>
                  <w:lang w:val="es-ES"/>
                </w:rPr>
                <w:t>Redalyc.org.</w:t>
              </w:r>
              <w:r w:rsidRPr="00512403">
                <w:rPr>
                  <w:rFonts w:ascii="Times New Roman" w:hAnsi="Times New Roman" w:cs="Times New Roman"/>
                  <w:noProof/>
                  <w:color w:val="000000" w:themeColor="text1"/>
                  <w:lang w:val="es-ES"/>
                </w:rPr>
                <w:t xml:space="preserve"> Recuperado el 04 de 11 de 2019, de Red de Revistas Científicas: https://www.redalyc.org/pdf/181/18100809.pdf</w:t>
              </w:r>
            </w:p>
            <w:p w14:paraId="1FACA7FE" w14:textId="45BACA81"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Mansilla, M. (01 de Diciembre de 200). </w:t>
              </w:r>
              <w:r w:rsidRPr="00512403">
                <w:rPr>
                  <w:rFonts w:ascii="Times New Roman" w:hAnsi="Times New Roman" w:cs="Times New Roman"/>
                  <w:i/>
                  <w:iCs/>
                  <w:noProof/>
                  <w:color w:val="000000" w:themeColor="text1"/>
                  <w:lang w:val="es-ES"/>
                </w:rPr>
                <w:t>Revista de Investigación en Psicología.</w:t>
              </w:r>
              <w:r w:rsidRPr="00512403">
                <w:rPr>
                  <w:rFonts w:ascii="Times New Roman" w:hAnsi="Times New Roman" w:cs="Times New Roman"/>
                  <w:noProof/>
                  <w:color w:val="000000" w:themeColor="text1"/>
                  <w:lang w:val="es-ES"/>
                </w:rPr>
                <w:t xml:space="preserve"> Recuperado el 20 de 11 de 2019, de Revista de Investigación en Psicología: https://afa54b83-a-62cb3a1a-s-sites.googlegroups.com/site/jramirezbarboza/home/entradasintitulo-2/ETAPAS%20DEL%20DESARROLLO%20HUMANO.pdf?attachauth=ANoY7cp2A8DAVOJfzDF5pSmPG4esGz-0xdqCb4EcxU-Rvie9fpLxB8567dqKm149LiwNU94pkti3UFZQ0lBfCnuviVVgNP0c4wrqPp9tf9bBEpA3H4yBI4PaJM4-WC_J_cdzd_5qolWSz-0CQOttiw0Pbwx5TL0TKofecQ7gOx_FWp7zIceAHJqkpOkf3oq5mN_tgIkx64J89DzaabgZ8XFGGa0H8PZ-KeMyah0tTsizDOiRxPVaNy0-MeHULW94ZJvpypcqs-URnzo6VyQPXPGYwV02-lYqtw%3D%3D&amp;attredirects=0</w:t>
              </w:r>
            </w:p>
            <w:p w14:paraId="7E55E74C" w14:textId="29F792E0"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MINTEL. (05 de 2019). </w:t>
              </w:r>
              <w:r w:rsidRPr="00512403">
                <w:rPr>
                  <w:rFonts w:ascii="Times New Roman" w:hAnsi="Times New Roman" w:cs="Times New Roman"/>
                  <w:i/>
                  <w:iCs/>
                  <w:noProof/>
                  <w:color w:val="000000" w:themeColor="text1"/>
                  <w:lang w:val="es-ES"/>
                </w:rPr>
                <w:t>Ministerio de Telecomunicaciones y de la Sociedad de la Información.</w:t>
              </w:r>
              <w:r w:rsidRPr="00512403">
                <w:rPr>
                  <w:rFonts w:ascii="Times New Roman" w:hAnsi="Times New Roman" w:cs="Times New Roman"/>
                  <w:noProof/>
                  <w:color w:val="000000" w:themeColor="text1"/>
                  <w:lang w:val="es-ES"/>
                </w:rPr>
                <w:t xml:space="preserve"> Recuperado el 10 de 10 de 2019, de Ecuador Digital: https://www.telecomunicaciones.gob.ec/wp-content/uploads/2019/05/PPT-Estrategia-Ecuador-Digital.pdf</w:t>
              </w:r>
            </w:p>
            <w:p w14:paraId="24386280" w14:textId="19CA7751"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Oppenheimer, A. (2018). </w:t>
              </w:r>
              <w:r w:rsidRPr="00512403">
                <w:rPr>
                  <w:rFonts w:ascii="Times New Roman" w:hAnsi="Times New Roman" w:cs="Times New Roman"/>
                  <w:i/>
                  <w:iCs/>
                  <w:noProof/>
                  <w:color w:val="000000" w:themeColor="text1"/>
                  <w:lang w:val="es-ES"/>
                </w:rPr>
                <w:t>¡Sálvese quien pueda! El Futuro del Trabajo en la era de la automatización.</w:t>
              </w:r>
              <w:r w:rsidRPr="00512403">
                <w:rPr>
                  <w:rFonts w:ascii="Times New Roman" w:hAnsi="Times New Roman" w:cs="Times New Roman"/>
                  <w:noProof/>
                  <w:color w:val="000000" w:themeColor="text1"/>
                  <w:lang w:val="es-ES"/>
                </w:rPr>
                <w:t xml:space="preserve"> México DF, México: Penguin Random House.</w:t>
              </w:r>
            </w:p>
            <w:p w14:paraId="138BE17E" w14:textId="07500D09"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Pimentel, D., Montagu , A., &amp; Groisman, A. (2004). </w:t>
              </w:r>
              <w:r w:rsidRPr="00512403">
                <w:rPr>
                  <w:rFonts w:ascii="Times New Roman" w:hAnsi="Times New Roman" w:cs="Times New Roman"/>
                  <w:i/>
                  <w:iCs/>
                  <w:noProof/>
                  <w:color w:val="000000" w:themeColor="text1"/>
                  <w:lang w:val="es-ES"/>
                </w:rPr>
                <w:t>Superconectados.</w:t>
              </w:r>
              <w:r w:rsidRPr="00512403">
                <w:rPr>
                  <w:rFonts w:ascii="Times New Roman" w:hAnsi="Times New Roman" w:cs="Times New Roman"/>
                  <w:noProof/>
                  <w:color w:val="000000" w:themeColor="text1"/>
                  <w:lang w:val="es-ES"/>
                </w:rPr>
                <w:t xml:space="preserve"> Buenos Aires: Paidós.</w:t>
              </w:r>
            </w:p>
            <w:p w14:paraId="48B4B26F" w14:textId="2510C4FF"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Piscitelli, A. (2002). </w:t>
              </w:r>
              <w:r w:rsidRPr="00512403">
                <w:rPr>
                  <w:rFonts w:ascii="Times New Roman" w:hAnsi="Times New Roman" w:cs="Times New Roman"/>
                  <w:i/>
                  <w:iCs/>
                  <w:noProof/>
                  <w:color w:val="000000" w:themeColor="text1"/>
                  <w:lang w:val="es-ES"/>
                </w:rPr>
                <w:t>Ciberculturas 2.0: En la era de las máquinas inteligentes.</w:t>
              </w:r>
              <w:r w:rsidRPr="00512403">
                <w:rPr>
                  <w:rFonts w:ascii="Times New Roman" w:hAnsi="Times New Roman" w:cs="Times New Roman"/>
                  <w:noProof/>
                  <w:color w:val="000000" w:themeColor="text1"/>
                  <w:lang w:val="es-ES"/>
                </w:rPr>
                <w:t xml:space="preserve"> Buenos Aires: Paidós.</w:t>
              </w:r>
            </w:p>
            <w:p w14:paraId="4FEDCFCF" w14:textId="0F62435B"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lastRenderedPageBreak/>
                <w:t xml:space="preserve">Serrano Santoyo, A., &amp; Martínez Martínez , E. (2003). </w:t>
              </w:r>
              <w:r w:rsidRPr="00512403">
                <w:rPr>
                  <w:rFonts w:ascii="Times New Roman" w:hAnsi="Times New Roman" w:cs="Times New Roman"/>
                  <w:i/>
                  <w:iCs/>
                  <w:noProof/>
                  <w:color w:val="000000" w:themeColor="text1"/>
                  <w:lang w:val="es-ES"/>
                </w:rPr>
                <w:t>La brecha digital: mitos y realidades.</w:t>
              </w:r>
              <w:r w:rsidRPr="00512403">
                <w:rPr>
                  <w:rFonts w:ascii="Times New Roman" w:hAnsi="Times New Roman" w:cs="Times New Roman"/>
                  <w:noProof/>
                  <w:color w:val="000000" w:themeColor="text1"/>
                  <w:lang w:val="es-ES"/>
                </w:rPr>
                <w:t xml:space="preserve"> Baja California, México: Universidad Autónoma de Baja California.</w:t>
              </w:r>
            </w:p>
            <w:p w14:paraId="050EE34E" w14:textId="54829FC5" w:rsidR="002E3269"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Romero Quintero, B. (2013). Las políticas públicas como muestra de gestión de un Estado. </w:t>
              </w:r>
              <w:r w:rsidRPr="00512403">
                <w:rPr>
                  <w:rFonts w:ascii="Times New Roman" w:hAnsi="Times New Roman" w:cs="Times New Roman"/>
                  <w:i/>
                  <w:iCs/>
                  <w:noProof/>
                  <w:color w:val="000000" w:themeColor="text1"/>
                  <w:lang w:val="es-ES"/>
                </w:rPr>
                <w:t>Pensamiento Americano Vol 6 - Nº11</w:t>
              </w:r>
              <w:r w:rsidRPr="00512403">
                <w:rPr>
                  <w:rFonts w:ascii="Times New Roman" w:hAnsi="Times New Roman" w:cs="Times New Roman"/>
                  <w:noProof/>
                  <w:color w:val="000000" w:themeColor="text1"/>
                  <w:lang w:val="es-ES"/>
                </w:rPr>
                <w:t xml:space="preserve"> , 114 - 121.</w:t>
              </w:r>
            </w:p>
            <w:p w14:paraId="01616A8D" w14:textId="77777777" w:rsidR="00AB73CA" w:rsidRPr="00512403" w:rsidRDefault="00AB73CA" w:rsidP="00512403">
              <w:pPr>
                <w:pStyle w:val="Bibliografa"/>
                <w:spacing w:after="200" w:line="360" w:lineRule="auto"/>
                <w:jc w:val="both"/>
                <w:rPr>
                  <w:rFonts w:ascii="Times New Roman" w:hAnsi="Times New Roman" w:cs="Times New Roman"/>
                  <w:noProof/>
                  <w:color w:val="000000" w:themeColor="text1"/>
                  <w:lang w:val="es-ES"/>
                </w:rPr>
              </w:pPr>
              <w:r w:rsidRPr="00512403">
                <w:rPr>
                  <w:rFonts w:ascii="Times New Roman" w:hAnsi="Times New Roman" w:cs="Times New Roman"/>
                  <w:noProof/>
                  <w:color w:val="000000" w:themeColor="text1"/>
                  <w:lang w:val="es-ES"/>
                </w:rPr>
                <w:t xml:space="preserve">Travieso, J., &amp; Planella, J. (abril de 2008). </w:t>
              </w:r>
              <w:r w:rsidRPr="00512403">
                <w:rPr>
                  <w:rFonts w:ascii="Times New Roman" w:hAnsi="Times New Roman" w:cs="Times New Roman"/>
                  <w:i/>
                  <w:iCs/>
                  <w:noProof/>
                  <w:color w:val="000000" w:themeColor="text1"/>
                  <w:lang w:val="es-ES"/>
                </w:rPr>
                <w:t>La alfabetización digital como factor de inclusión social: una mirada crítica.</w:t>
              </w:r>
              <w:r w:rsidRPr="00512403">
                <w:rPr>
                  <w:rFonts w:ascii="Times New Roman" w:hAnsi="Times New Roman" w:cs="Times New Roman"/>
                  <w:noProof/>
                  <w:color w:val="000000" w:themeColor="text1"/>
                  <w:lang w:val="es-ES"/>
                </w:rPr>
                <w:t xml:space="preserve"> Recuperado el 07 de 11 de 2019, de uoc papers - Revista sobre la sociedad del conocimiento: http://femrecerca.cat/jordi_planella/files/travieso_planella.pdf</w:t>
              </w:r>
            </w:p>
            <w:p w14:paraId="474F75DE" w14:textId="77777777" w:rsidR="006A5C87" w:rsidRPr="00512403" w:rsidRDefault="006A5C87" w:rsidP="00512403">
              <w:pPr>
                <w:rPr>
                  <w:color w:val="000000" w:themeColor="text1"/>
                </w:rPr>
              </w:pPr>
              <w:r w:rsidRPr="00512403">
                <w:rPr>
                  <w:b/>
                  <w:bCs/>
                  <w:noProof/>
                  <w:color w:val="000000" w:themeColor="text1"/>
                </w:rPr>
                <w:fldChar w:fldCharType="end"/>
              </w:r>
            </w:p>
          </w:sdtContent>
        </w:sdt>
      </w:sdtContent>
    </w:sdt>
    <w:p w14:paraId="4E69A901" w14:textId="77777777" w:rsidR="006A5C87" w:rsidRPr="00512403" w:rsidRDefault="006A5C87" w:rsidP="00512403">
      <w:pPr>
        <w:rPr>
          <w:color w:val="000000" w:themeColor="text1"/>
        </w:rPr>
      </w:pPr>
    </w:p>
    <w:p w14:paraId="5D0E2497" w14:textId="77777777" w:rsidR="009D091A" w:rsidRPr="00512403" w:rsidRDefault="009D091A" w:rsidP="00512403">
      <w:pPr>
        <w:rPr>
          <w:color w:val="000000" w:themeColor="text1"/>
        </w:rPr>
      </w:pPr>
    </w:p>
    <w:sectPr w:rsidR="009D091A" w:rsidRPr="00512403" w:rsidSect="00117F30">
      <w:footerReference w:type="even" r:id="rId19"/>
      <w:footerReference w:type="default" r:id="rId20"/>
      <w:pgSz w:w="11900" w:h="16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5596C9" w14:textId="77777777" w:rsidR="00F66A66" w:rsidRDefault="00F66A66" w:rsidP="00117F30">
      <w:pPr>
        <w:spacing w:after="0" w:line="240" w:lineRule="auto"/>
      </w:pPr>
      <w:r>
        <w:separator/>
      </w:r>
    </w:p>
  </w:endnote>
  <w:endnote w:type="continuationSeparator" w:id="0">
    <w:p w14:paraId="563D0B16" w14:textId="77777777" w:rsidR="00F66A66" w:rsidRDefault="00F66A66" w:rsidP="00117F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00500000000000000"/>
    <w:charset w:val="00"/>
    <w:family w:val="auto"/>
    <w:pitch w:val="variable"/>
    <w:sig w:usb0="00000003" w:usb1="00000000" w:usb2="00000000" w:usb3="00000000" w:csb0="0000000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5A61EC" w14:textId="77777777" w:rsidR="00737C7C" w:rsidRDefault="00737C7C" w:rsidP="00117F3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104140AA" w14:textId="77777777" w:rsidR="00737C7C" w:rsidRDefault="00737C7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B8EF27" w14:textId="77777777" w:rsidR="00737C7C" w:rsidRDefault="00737C7C" w:rsidP="00117F3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34</w:t>
    </w:r>
    <w:r>
      <w:rPr>
        <w:rStyle w:val="Nmerodepgina"/>
      </w:rPr>
      <w:fldChar w:fldCharType="end"/>
    </w:r>
  </w:p>
  <w:p w14:paraId="41B5277E" w14:textId="77777777" w:rsidR="00737C7C" w:rsidRDefault="00737C7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9FC844" w14:textId="77777777" w:rsidR="00F66A66" w:rsidRDefault="00F66A66" w:rsidP="00117F30">
      <w:pPr>
        <w:spacing w:after="0" w:line="240" w:lineRule="auto"/>
      </w:pPr>
      <w:r>
        <w:separator/>
      </w:r>
    </w:p>
  </w:footnote>
  <w:footnote w:type="continuationSeparator" w:id="0">
    <w:p w14:paraId="4D91363F" w14:textId="77777777" w:rsidR="00F66A66" w:rsidRDefault="00F66A66" w:rsidP="00117F30">
      <w:pPr>
        <w:spacing w:after="0" w:line="240" w:lineRule="auto"/>
      </w:pPr>
      <w:r>
        <w:continuationSeparator/>
      </w:r>
    </w:p>
  </w:footnote>
  <w:footnote w:id="1">
    <w:p w14:paraId="275A7FAF" w14:textId="31C1BC6A" w:rsidR="00737C7C" w:rsidRPr="00737C7C" w:rsidRDefault="00737C7C" w:rsidP="00737C7C">
      <w:pPr>
        <w:rPr>
          <w:rFonts w:ascii="Times" w:eastAsia="Times New Roman" w:hAnsi="Times"/>
          <w:sz w:val="20"/>
          <w:szCs w:val="20"/>
          <w:lang w:eastAsia="es-ES"/>
        </w:rPr>
      </w:pPr>
      <w:r w:rsidRPr="00737C7C">
        <w:rPr>
          <w:rStyle w:val="Refdenotaalpie"/>
          <w:sz w:val="20"/>
          <w:szCs w:val="20"/>
        </w:rPr>
        <w:footnoteRef/>
      </w:r>
      <w:r w:rsidRPr="00737C7C">
        <w:rPr>
          <w:sz w:val="20"/>
          <w:szCs w:val="20"/>
        </w:rPr>
        <w:t xml:space="preserve"> </w:t>
      </w:r>
      <w:r w:rsidRPr="00737C7C">
        <w:rPr>
          <w:rFonts w:eastAsia="Times New Roman"/>
          <w:color w:val="222222"/>
          <w:sz w:val="20"/>
          <w:szCs w:val="20"/>
          <w:shd w:val="clear" w:color="auto" w:fill="FFFFFF"/>
          <w:lang w:eastAsia="es-ES"/>
        </w:rPr>
        <w:t>Identidad virtual que escoge el usuario de una computadora o de un videojuego para que lo represente en una aplicación o sitio web.</w:t>
      </w:r>
    </w:p>
  </w:footnote>
  <w:footnote w:id="2">
    <w:p w14:paraId="6DBDF822" w14:textId="31E05A41" w:rsidR="00737C7C" w:rsidRPr="00512403" w:rsidRDefault="00737C7C" w:rsidP="00512403">
      <w:pPr>
        <w:rPr>
          <w:rFonts w:ascii="Times" w:eastAsia="Times New Roman" w:hAnsi="Times"/>
          <w:sz w:val="20"/>
          <w:szCs w:val="20"/>
          <w:lang w:eastAsia="es-ES"/>
        </w:rPr>
      </w:pPr>
      <w:r w:rsidRPr="00737C7C">
        <w:rPr>
          <w:rStyle w:val="Refdenotaalpie"/>
          <w:sz w:val="20"/>
          <w:szCs w:val="20"/>
        </w:rPr>
        <w:footnoteRef/>
      </w:r>
      <w:r w:rsidRPr="00737C7C">
        <w:rPr>
          <w:sz w:val="20"/>
          <w:szCs w:val="20"/>
        </w:rPr>
        <w:t xml:space="preserve"> </w:t>
      </w:r>
      <w:proofErr w:type="spellStart"/>
      <w:r w:rsidRPr="00737C7C">
        <w:rPr>
          <w:rFonts w:eastAsia="Times New Roman"/>
          <w:color w:val="222222"/>
          <w:sz w:val="20"/>
          <w:szCs w:val="20"/>
          <w:shd w:val="clear" w:color="auto" w:fill="FFFFFF"/>
          <w:lang w:eastAsia="es-ES"/>
        </w:rPr>
        <w:t>Emojies</w:t>
      </w:r>
      <w:proofErr w:type="spellEnd"/>
      <w:r w:rsidRPr="00737C7C">
        <w:rPr>
          <w:rFonts w:eastAsia="Times New Roman"/>
          <w:color w:val="222222"/>
          <w:sz w:val="20"/>
          <w:szCs w:val="20"/>
          <w:shd w:val="clear" w:color="auto" w:fill="FFFFFF"/>
          <w:lang w:eastAsia="es-ES"/>
        </w:rPr>
        <w:t xml:space="preserve"> una palabra japonesa que se utiliza para designar las imágenes o pictogramas que son usados para expresar una idea, emoción o sentimiento en medios de comunicación digital.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C21FA4"/>
    <w:multiLevelType w:val="hybridMultilevel"/>
    <w:tmpl w:val="630086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0C27417"/>
    <w:multiLevelType w:val="hybridMultilevel"/>
    <w:tmpl w:val="7D78DF18"/>
    <w:lvl w:ilvl="0" w:tplc="EB1E6606">
      <w:start w:val="5"/>
      <w:numFmt w:val="bullet"/>
      <w:lvlText w:val=""/>
      <w:lvlJc w:val="left"/>
      <w:pPr>
        <w:ind w:left="720" w:hanging="360"/>
      </w:pPr>
      <w:rPr>
        <w:rFonts w:ascii="Symbol" w:eastAsiaTheme="minorHAnsi" w:hAnsi="Symbo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24C83524"/>
    <w:multiLevelType w:val="hybridMultilevel"/>
    <w:tmpl w:val="2278DA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CF70FAF"/>
    <w:multiLevelType w:val="hybridMultilevel"/>
    <w:tmpl w:val="B7FCB55E"/>
    <w:lvl w:ilvl="0" w:tplc="30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4BFC5698"/>
    <w:multiLevelType w:val="hybridMultilevel"/>
    <w:tmpl w:val="B54256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566645B5"/>
    <w:multiLevelType w:val="hybridMultilevel"/>
    <w:tmpl w:val="0602C6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59014E76"/>
    <w:multiLevelType w:val="hybridMultilevel"/>
    <w:tmpl w:val="C6B0F00A"/>
    <w:lvl w:ilvl="0" w:tplc="040A000F">
      <w:start w:val="1"/>
      <w:numFmt w:val="decimal"/>
      <w:lvlText w:val="%1."/>
      <w:lvlJc w:val="left"/>
      <w:pPr>
        <w:ind w:left="720" w:hanging="360"/>
      </w:pPr>
      <w:rPr>
        <w:rFonts w:hint="default"/>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4"/>
  </w:num>
  <w:num w:numId="5">
    <w:abstractNumId w:val="6"/>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3735"/>
    <w:rsid w:val="0000127D"/>
    <w:rsid w:val="000155FD"/>
    <w:rsid w:val="00097E47"/>
    <w:rsid w:val="000B4366"/>
    <w:rsid w:val="000F623F"/>
    <w:rsid w:val="00117F30"/>
    <w:rsid w:val="00123C37"/>
    <w:rsid w:val="00145F37"/>
    <w:rsid w:val="001816AB"/>
    <w:rsid w:val="001E40D7"/>
    <w:rsid w:val="00202DAA"/>
    <w:rsid w:val="002E3269"/>
    <w:rsid w:val="003042F6"/>
    <w:rsid w:val="003A4D3D"/>
    <w:rsid w:val="003B1079"/>
    <w:rsid w:val="003B2FDF"/>
    <w:rsid w:val="003E7F68"/>
    <w:rsid w:val="00422891"/>
    <w:rsid w:val="00454A72"/>
    <w:rsid w:val="004D7A49"/>
    <w:rsid w:val="004F3985"/>
    <w:rsid w:val="00512403"/>
    <w:rsid w:val="00514905"/>
    <w:rsid w:val="00544826"/>
    <w:rsid w:val="00581A9A"/>
    <w:rsid w:val="005B3543"/>
    <w:rsid w:val="005F6369"/>
    <w:rsid w:val="006142FA"/>
    <w:rsid w:val="006A5C87"/>
    <w:rsid w:val="006C4880"/>
    <w:rsid w:val="00710950"/>
    <w:rsid w:val="00720763"/>
    <w:rsid w:val="00737C7C"/>
    <w:rsid w:val="00753823"/>
    <w:rsid w:val="00776224"/>
    <w:rsid w:val="00784DA3"/>
    <w:rsid w:val="0079335D"/>
    <w:rsid w:val="007C27F9"/>
    <w:rsid w:val="007D3735"/>
    <w:rsid w:val="007E4296"/>
    <w:rsid w:val="007F221D"/>
    <w:rsid w:val="00844BA7"/>
    <w:rsid w:val="00891A8C"/>
    <w:rsid w:val="00891D19"/>
    <w:rsid w:val="008D62DE"/>
    <w:rsid w:val="009429D2"/>
    <w:rsid w:val="009623B9"/>
    <w:rsid w:val="00963C18"/>
    <w:rsid w:val="009C1E43"/>
    <w:rsid w:val="009D091A"/>
    <w:rsid w:val="00A044D1"/>
    <w:rsid w:val="00A45C37"/>
    <w:rsid w:val="00A46065"/>
    <w:rsid w:val="00AB73CA"/>
    <w:rsid w:val="00B04B1D"/>
    <w:rsid w:val="00B719FD"/>
    <w:rsid w:val="00BD1270"/>
    <w:rsid w:val="00BD2356"/>
    <w:rsid w:val="00BF7F8B"/>
    <w:rsid w:val="00C04054"/>
    <w:rsid w:val="00C04DE7"/>
    <w:rsid w:val="00C1727D"/>
    <w:rsid w:val="00C24BD6"/>
    <w:rsid w:val="00C73056"/>
    <w:rsid w:val="00CC644E"/>
    <w:rsid w:val="00D001DF"/>
    <w:rsid w:val="00D03D7D"/>
    <w:rsid w:val="00D52F9F"/>
    <w:rsid w:val="00D70542"/>
    <w:rsid w:val="00E3263D"/>
    <w:rsid w:val="00E67594"/>
    <w:rsid w:val="00F133FA"/>
    <w:rsid w:val="00F40DF2"/>
    <w:rsid w:val="00F63B36"/>
    <w:rsid w:val="00F66A66"/>
    <w:rsid w:val="00FA449E"/>
    <w:rsid w:val="00FC1FBA"/>
    <w:rsid w:val="00FD40D8"/>
    <w:rsid w:val="00FD6A80"/>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CAEEDA"/>
  <w15:docId w15:val="{3D64A4B0-D2BB-8849-9556-8337A0121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4"/>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D3735"/>
    <w:pPr>
      <w:spacing w:after="200" w:line="360" w:lineRule="auto"/>
      <w:jc w:val="both"/>
    </w:pPr>
    <w:rPr>
      <w:rFonts w:cs="Times New Roman"/>
    </w:rPr>
  </w:style>
  <w:style w:type="paragraph" w:styleId="Ttulo1">
    <w:name w:val="heading 1"/>
    <w:basedOn w:val="Normal"/>
    <w:next w:val="Normal"/>
    <w:link w:val="Ttulo1Car"/>
    <w:uiPriority w:val="9"/>
    <w:qFormat/>
    <w:rsid w:val="007D373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51240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D3735"/>
    <w:rPr>
      <w:rFonts w:asciiTheme="majorHAnsi" w:eastAsiaTheme="majorEastAsia" w:hAnsiTheme="majorHAnsi" w:cstheme="majorBidi"/>
      <w:b/>
      <w:bCs/>
      <w:color w:val="2E74B5" w:themeColor="accent1" w:themeShade="BF"/>
      <w:sz w:val="28"/>
      <w:szCs w:val="28"/>
    </w:rPr>
  </w:style>
  <w:style w:type="paragraph" w:styleId="Textodeglobo">
    <w:name w:val="Balloon Text"/>
    <w:basedOn w:val="Normal"/>
    <w:link w:val="TextodegloboCar"/>
    <w:uiPriority w:val="99"/>
    <w:semiHidden/>
    <w:unhideWhenUsed/>
    <w:rsid w:val="00E3263D"/>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3263D"/>
    <w:rPr>
      <w:rFonts w:ascii="Lucida Grande" w:hAnsi="Lucida Grande" w:cs="Lucida Grande"/>
      <w:sz w:val="18"/>
      <w:szCs w:val="18"/>
    </w:rPr>
  </w:style>
  <w:style w:type="paragraph" w:styleId="Prrafodelista">
    <w:name w:val="List Paragraph"/>
    <w:basedOn w:val="Normal"/>
    <w:uiPriority w:val="34"/>
    <w:qFormat/>
    <w:rsid w:val="006A5C87"/>
    <w:pPr>
      <w:spacing w:after="160" w:line="259" w:lineRule="auto"/>
      <w:ind w:left="720"/>
      <w:contextualSpacing/>
      <w:jc w:val="left"/>
    </w:pPr>
    <w:rPr>
      <w:rFonts w:asciiTheme="minorHAnsi" w:hAnsiTheme="minorHAnsi" w:cstheme="minorBidi"/>
      <w:sz w:val="22"/>
      <w:szCs w:val="22"/>
      <w:lang w:val="es-EC"/>
    </w:rPr>
  </w:style>
  <w:style w:type="paragraph" w:styleId="Bibliografa">
    <w:name w:val="Bibliography"/>
    <w:basedOn w:val="Normal"/>
    <w:next w:val="Normal"/>
    <w:uiPriority w:val="37"/>
    <w:unhideWhenUsed/>
    <w:rsid w:val="006A5C87"/>
    <w:pPr>
      <w:spacing w:after="0" w:line="240" w:lineRule="auto"/>
      <w:jc w:val="left"/>
    </w:pPr>
    <w:rPr>
      <w:rFonts w:asciiTheme="minorHAnsi" w:eastAsiaTheme="minorEastAsia" w:hAnsiTheme="minorHAnsi" w:cstheme="minorBidi"/>
      <w:lang w:eastAsia="es-ES"/>
    </w:rPr>
  </w:style>
  <w:style w:type="paragraph" w:styleId="TtuloTDC">
    <w:name w:val="TOC Heading"/>
    <w:basedOn w:val="Ttulo1"/>
    <w:next w:val="Normal"/>
    <w:uiPriority w:val="39"/>
    <w:unhideWhenUsed/>
    <w:qFormat/>
    <w:rsid w:val="00117F30"/>
    <w:pPr>
      <w:spacing w:line="276" w:lineRule="auto"/>
      <w:jc w:val="left"/>
      <w:outlineLvl w:val="9"/>
    </w:pPr>
    <w:rPr>
      <w:lang w:eastAsia="es-ES"/>
    </w:rPr>
  </w:style>
  <w:style w:type="paragraph" w:styleId="TDC1">
    <w:name w:val="toc 1"/>
    <w:basedOn w:val="Normal"/>
    <w:next w:val="Normal"/>
    <w:autoRedefine/>
    <w:uiPriority w:val="39"/>
    <w:unhideWhenUsed/>
    <w:rsid w:val="00A044D1"/>
    <w:pPr>
      <w:spacing w:before="120" w:after="0"/>
      <w:jc w:val="left"/>
    </w:pPr>
    <w:rPr>
      <w:rFonts w:asciiTheme="minorHAnsi" w:hAnsiTheme="minorHAnsi"/>
      <w:b/>
      <w:bCs/>
      <w:i/>
      <w:iCs/>
    </w:rPr>
  </w:style>
  <w:style w:type="paragraph" w:styleId="TDC2">
    <w:name w:val="toc 2"/>
    <w:basedOn w:val="Normal"/>
    <w:next w:val="Normal"/>
    <w:autoRedefine/>
    <w:uiPriority w:val="39"/>
    <w:unhideWhenUsed/>
    <w:rsid w:val="0079335D"/>
    <w:pPr>
      <w:spacing w:before="120" w:after="0"/>
      <w:ind w:left="240"/>
      <w:jc w:val="left"/>
    </w:pPr>
    <w:rPr>
      <w:rFonts w:asciiTheme="minorHAnsi" w:hAnsiTheme="minorHAnsi"/>
      <w:b/>
      <w:bCs/>
      <w:sz w:val="22"/>
      <w:szCs w:val="22"/>
    </w:rPr>
  </w:style>
  <w:style w:type="paragraph" w:styleId="TDC3">
    <w:name w:val="toc 3"/>
    <w:basedOn w:val="Normal"/>
    <w:next w:val="Normal"/>
    <w:autoRedefine/>
    <w:uiPriority w:val="39"/>
    <w:unhideWhenUsed/>
    <w:rsid w:val="00117F30"/>
    <w:pPr>
      <w:spacing w:after="0"/>
      <w:ind w:left="480"/>
      <w:jc w:val="left"/>
    </w:pPr>
    <w:rPr>
      <w:rFonts w:asciiTheme="minorHAnsi" w:hAnsiTheme="minorHAnsi"/>
      <w:sz w:val="20"/>
      <w:szCs w:val="20"/>
    </w:rPr>
  </w:style>
  <w:style w:type="paragraph" w:styleId="TDC4">
    <w:name w:val="toc 4"/>
    <w:basedOn w:val="Normal"/>
    <w:next w:val="Normal"/>
    <w:autoRedefine/>
    <w:uiPriority w:val="39"/>
    <w:unhideWhenUsed/>
    <w:rsid w:val="00117F30"/>
    <w:pPr>
      <w:spacing w:after="0"/>
      <w:ind w:left="720"/>
      <w:jc w:val="left"/>
    </w:pPr>
    <w:rPr>
      <w:rFonts w:asciiTheme="minorHAnsi" w:hAnsiTheme="minorHAnsi"/>
      <w:sz w:val="20"/>
      <w:szCs w:val="20"/>
    </w:rPr>
  </w:style>
  <w:style w:type="paragraph" w:styleId="TDC5">
    <w:name w:val="toc 5"/>
    <w:basedOn w:val="Normal"/>
    <w:next w:val="Normal"/>
    <w:autoRedefine/>
    <w:uiPriority w:val="39"/>
    <w:unhideWhenUsed/>
    <w:rsid w:val="00117F30"/>
    <w:pPr>
      <w:spacing w:after="0"/>
      <w:ind w:left="960"/>
      <w:jc w:val="left"/>
    </w:pPr>
    <w:rPr>
      <w:rFonts w:asciiTheme="minorHAnsi" w:hAnsiTheme="minorHAnsi"/>
      <w:sz w:val="20"/>
      <w:szCs w:val="20"/>
    </w:rPr>
  </w:style>
  <w:style w:type="paragraph" w:styleId="TDC6">
    <w:name w:val="toc 6"/>
    <w:basedOn w:val="Normal"/>
    <w:next w:val="Normal"/>
    <w:autoRedefine/>
    <w:uiPriority w:val="39"/>
    <w:unhideWhenUsed/>
    <w:rsid w:val="00117F30"/>
    <w:pPr>
      <w:spacing w:after="0"/>
      <w:ind w:left="1200"/>
      <w:jc w:val="left"/>
    </w:pPr>
    <w:rPr>
      <w:rFonts w:asciiTheme="minorHAnsi" w:hAnsiTheme="minorHAnsi"/>
      <w:sz w:val="20"/>
      <w:szCs w:val="20"/>
    </w:rPr>
  </w:style>
  <w:style w:type="paragraph" w:styleId="TDC7">
    <w:name w:val="toc 7"/>
    <w:basedOn w:val="Normal"/>
    <w:next w:val="Normal"/>
    <w:autoRedefine/>
    <w:uiPriority w:val="39"/>
    <w:unhideWhenUsed/>
    <w:rsid w:val="00117F30"/>
    <w:pPr>
      <w:spacing w:after="0"/>
      <w:ind w:left="1440"/>
      <w:jc w:val="left"/>
    </w:pPr>
    <w:rPr>
      <w:rFonts w:asciiTheme="minorHAnsi" w:hAnsiTheme="minorHAnsi"/>
      <w:sz w:val="20"/>
      <w:szCs w:val="20"/>
    </w:rPr>
  </w:style>
  <w:style w:type="paragraph" w:styleId="TDC8">
    <w:name w:val="toc 8"/>
    <w:basedOn w:val="Normal"/>
    <w:next w:val="Normal"/>
    <w:autoRedefine/>
    <w:uiPriority w:val="39"/>
    <w:unhideWhenUsed/>
    <w:rsid w:val="00117F30"/>
    <w:pPr>
      <w:spacing w:after="0"/>
      <w:ind w:left="1680"/>
      <w:jc w:val="left"/>
    </w:pPr>
    <w:rPr>
      <w:rFonts w:asciiTheme="minorHAnsi" w:hAnsiTheme="minorHAnsi"/>
      <w:sz w:val="20"/>
      <w:szCs w:val="20"/>
    </w:rPr>
  </w:style>
  <w:style w:type="paragraph" w:styleId="TDC9">
    <w:name w:val="toc 9"/>
    <w:basedOn w:val="Normal"/>
    <w:next w:val="Normal"/>
    <w:autoRedefine/>
    <w:uiPriority w:val="39"/>
    <w:unhideWhenUsed/>
    <w:rsid w:val="00117F30"/>
    <w:pPr>
      <w:spacing w:after="0"/>
      <w:ind w:left="1920"/>
      <w:jc w:val="left"/>
    </w:pPr>
    <w:rPr>
      <w:rFonts w:asciiTheme="minorHAnsi" w:hAnsiTheme="minorHAnsi"/>
      <w:sz w:val="20"/>
      <w:szCs w:val="20"/>
    </w:rPr>
  </w:style>
  <w:style w:type="paragraph" w:styleId="Piedepgina">
    <w:name w:val="footer"/>
    <w:basedOn w:val="Normal"/>
    <w:link w:val="PiedepginaCar"/>
    <w:uiPriority w:val="99"/>
    <w:unhideWhenUsed/>
    <w:rsid w:val="00117F3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17F30"/>
    <w:rPr>
      <w:rFonts w:cs="Times New Roman"/>
    </w:rPr>
  </w:style>
  <w:style w:type="character" w:styleId="Nmerodepgina">
    <w:name w:val="page number"/>
    <w:basedOn w:val="Fuentedeprrafopredeter"/>
    <w:uiPriority w:val="99"/>
    <w:semiHidden/>
    <w:unhideWhenUsed/>
    <w:rsid w:val="00117F30"/>
  </w:style>
  <w:style w:type="table" w:styleId="Tablaconcuadrcula">
    <w:name w:val="Table Grid"/>
    <w:basedOn w:val="Tablanormal"/>
    <w:uiPriority w:val="39"/>
    <w:rsid w:val="00A45C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1">
    <w:name w:val="index 1"/>
    <w:basedOn w:val="Normal"/>
    <w:next w:val="Normal"/>
    <w:autoRedefine/>
    <w:uiPriority w:val="99"/>
    <w:unhideWhenUsed/>
    <w:rsid w:val="007F221D"/>
    <w:pPr>
      <w:spacing w:after="0"/>
      <w:ind w:left="240" w:hanging="240"/>
      <w:jc w:val="left"/>
    </w:pPr>
    <w:rPr>
      <w:rFonts w:asciiTheme="minorHAnsi" w:hAnsiTheme="minorHAnsi"/>
      <w:sz w:val="18"/>
      <w:szCs w:val="18"/>
    </w:rPr>
  </w:style>
  <w:style w:type="paragraph" w:styleId="ndice2">
    <w:name w:val="index 2"/>
    <w:basedOn w:val="Normal"/>
    <w:next w:val="Normal"/>
    <w:autoRedefine/>
    <w:uiPriority w:val="99"/>
    <w:unhideWhenUsed/>
    <w:rsid w:val="007F221D"/>
    <w:pPr>
      <w:spacing w:after="0"/>
      <w:ind w:left="480" w:hanging="240"/>
      <w:jc w:val="left"/>
    </w:pPr>
    <w:rPr>
      <w:rFonts w:asciiTheme="minorHAnsi" w:hAnsiTheme="minorHAnsi"/>
      <w:sz w:val="18"/>
      <w:szCs w:val="18"/>
    </w:rPr>
  </w:style>
  <w:style w:type="paragraph" w:styleId="ndice3">
    <w:name w:val="index 3"/>
    <w:basedOn w:val="Normal"/>
    <w:next w:val="Normal"/>
    <w:autoRedefine/>
    <w:uiPriority w:val="99"/>
    <w:unhideWhenUsed/>
    <w:rsid w:val="007F221D"/>
    <w:pPr>
      <w:spacing w:after="0"/>
      <w:ind w:left="720" w:hanging="240"/>
      <w:jc w:val="left"/>
    </w:pPr>
    <w:rPr>
      <w:rFonts w:asciiTheme="minorHAnsi" w:hAnsiTheme="minorHAnsi"/>
      <w:sz w:val="18"/>
      <w:szCs w:val="18"/>
    </w:rPr>
  </w:style>
  <w:style w:type="paragraph" w:styleId="ndice4">
    <w:name w:val="index 4"/>
    <w:basedOn w:val="Normal"/>
    <w:next w:val="Normal"/>
    <w:autoRedefine/>
    <w:uiPriority w:val="99"/>
    <w:unhideWhenUsed/>
    <w:rsid w:val="007F221D"/>
    <w:pPr>
      <w:spacing w:after="0"/>
      <w:ind w:left="960" w:hanging="240"/>
      <w:jc w:val="left"/>
    </w:pPr>
    <w:rPr>
      <w:rFonts w:asciiTheme="minorHAnsi" w:hAnsiTheme="minorHAnsi"/>
      <w:sz w:val="18"/>
      <w:szCs w:val="18"/>
    </w:rPr>
  </w:style>
  <w:style w:type="paragraph" w:styleId="ndice5">
    <w:name w:val="index 5"/>
    <w:basedOn w:val="Normal"/>
    <w:next w:val="Normal"/>
    <w:autoRedefine/>
    <w:uiPriority w:val="99"/>
    <w:unhideWhenUsed/>
    <w:rsid w:val="007F221D"/>
    <w:pPr>
      <w:spacing w:after="0"/>
      <w:ind w:left="1200" w:hanging="240"/>
      <w:jc w:val="left"/>
    </w:pPr>
    <w:rPr>
      <w:rFonts w:asciiTheme="minorHAnsi" w:hAnsiTheme="minorHAnsi"/>
      <w:sz w:val="18"/>
      <w:szCs w:val="18"/>
    </w:rPr>
  </w:style>
  <w:style w:type="paragraph" w:styleId="ndice6">
    <w:name w:val="index 6"/>
    <w:basedOn w:val="Normal"/>
    <w:next w:val="Normal"/>
    <w:autoRedefine/>
    <w:uiPriority w:val="99"/>
    <w:unhideWhenUsed/>
    <w:rsid w:val="007F221D"/>
    <w:pPr>
      <w:spacing w:after="0"/>
      <w:ind w:left="1440" w:hanging="240"/>
      <w:jc w:val="left"/>
    </w:pPr>
    <w:rPr>
      <w:rFonts w:asciiTheme="minorHAnsi" w:hAnsiTheme="minorHAnsi"/>
      <w:sz w:val="18"/>
      <w:szCs w:val="18"/>
    </w:rPr>
  </w:style>
  <w:style w:type="paragraph" w:styleId="ndice7">
    <w:name w:val="index 7"/>
    <w:basedOn w:val="Normal"/>
    <w:next w:val="Normal"/>
    <w:autoRedefine/>
    <w:uiPriority w:val="99"/>
    <w:unhideWhenUsed/>
    <w:rsid w:val="007F221D"/>
    <w:pPr>
      <w:spacing w:after="0"/>
      <w:ind w:left="1680" w:hanging="240"/>
      <w:jc w:val="left"/>
    </w:pPr>
    <w:rPr>
      <w:rFonts w:asciiTheme="minorHAnsi" w:hAnsiTheme="minorHAnsi"/>
      <w:sz w:val="18"/>
      <w:szCs w:val="18"/>
    </w:rPr>
  </w:style>
  <w:style w:type="paragraph" w:styleId="ndice8">
    <w:name w:val="index 8"/>
    <w:basedOn w:val="Normal"/>
    <w:next w:val="Normal"/>
    <w:autoRedefine/>
    <w:uiPriority w:val="99"/>
    <w:unhideWhenUsed/>
    <w:rsid w:val="007F221D"/>
    <w:pPr>
      <w:spacing w:after="0"/>
      <w:ind w:left="1920" w:hanging="240"/>
      <w:jc w:val="left"/>
    </w:pPr>
    <w:rPr>
      <w:rFonts w:asciiTheme="minorHAnsi" w:hAnsiTheme="minorHAnsi"/>
      <w:sz w:val="18"/>
      <w:szCs w:val="18"/>
    </w:rPr>
  </w:style>
  <w:style w:type="paragraph" w:styleId="ndice9">
    <w:name w:val="index 9"/>
    <w:basedOn w:val="Normal"/>
    <w:next w:val="Normal"/>
    <w:autoRedefine/>
    <w:uiPriority w:val="99"/>
    <w:unhideWhenUsed/>
    <w:rsid w:val="007F221D"/>
    <w:pPr>
      <w:spacing w:after="0"/>
      <w:ind w:left="2160" w:hanging="240"/>
      <w:jc w:val="left"/>
    </w:pPr>
    <w:rPr>
      <w:rFonts w:asciiTheme="minorHAnsi" w:hAnsiTheme="minorHAnsi"/>
      <w:sz w:val="18"/>
      <w:szCs w:val="18"/>
    </w:rPr>
  </w:style>
  <w:style w:type="paragraph" w:styleId="Ttulodendice">
    <w:name w:val="index heading"/>
    <w:basedOn w:val="Normal"/>
    <w:next w:val="ndice1"/>
    <w:uiPriority w:val="99"/>
    <w:unhideWhenUsed/>
    <w:rsid w:val="007F221D"/>
    <w:pPr>
      <w:spacing w:before="240" w:after="120"/>
      <w:jc w:val="center"/>
    </w:pPr>
    <w:rPr>
      <w:rFonts w:asciiTheme="minorHAnsi" w:hAnsiTheme="minorHAnsi"/>
      <w:b/>
      <w:sz w:val="26"/>
      <w:szCs w:val="26"/>
    </w:rPr>
  </w:style>
  <w:style w:type="paragraph" w:styleId="Tabladeilustraciones">
    <w:name w:val="table of figures"/>
    <w:basedOn w:val="Normal"/>
    <w:next w:val="Normal"/>
    <w:uiPriority w:val="99"/>
    <w:unhideWhenUsed/>
    <w:rsid w:val="005F6369"/>
    <w:pPr>
      <w:spacing w:after="0"/>
      <w:ind w:left="480" w:hanging="480"/>
      <w:jc w:val="left"/>
    </w:pPr>
    <w:rPr>
      <w:rFonts w:asciiTheme="minorHAnsi" w:hAnsiTheme="minorHAnsi"/>
      <w:smallCaps/>
      <w:sz w:val="20"/>
      <w:szCs w:val="20"/>
    </w:rPr>
  </w:style>
  <w:style w:type="paragraph" w:styleId="Sinespaciado">
    <w:name w:val="No Spacing"/>
    <w:uiPriority w:val="1"/>
    <w:qFormat/>
    <w:rsid w:val="005F6369"/>
    <w:pPr>
      <w:jc w:val="both"/>
    </w:pPr>
    <w:rPr>
      <w:rFonts w:cs="Times New Roman"/>
    </w:rPr>
  </w:style>
  <w:style w:type="paragraph" w:styleId="Textonotapie">
    <w:name w:val="footnote text"/>
    <w:basedOn w:val="Normal"/>
    <w:link w:val="TextonotapieCar"/>
    <w:uiPriority w:val="99"/>
    <w:unhideWhenUsed/>
    <w:rsid w:val="00AB73CA"/>
    <w:pPr>
      <w:spacing w:after="0" w:line="240" w:lineRule="auto"/>
    </w:pPr>
  </w:style>
  <w:style w:type="character" w:customStyle="1" w:styleId="TextonotapieCar">
    <w:name w:val="Texto nota pie Car"/>
    <w:basedOn w:val="Fuentedeprrafopredeter"/>
    <w:link w:val="Textonotapie"/>
    <w:uiPriority w:val="99"/>
    <w:rsid w:val="00AB73CA"/>
    <w:rPr>
      <w:rFonts w:cs="Times New Roman"/>
    </w:rPr>
  </w:style>
  <w:style w:type="character" w:styleId="Refdenotaalpie">
    <w:name w:val="footnote reference"/>
    <w:basedOn w:val="Fuentedeprrafopredeter"/>
    <w:uiPriority w:val="99"/>
    <w:unhideWhenUsed/>
    <w:rsid w:val="00AB73CA"/>
    <w:rPr>
      <w:vertAlign w:val="superscript"/>
    </w:rPr>
  </w:style>
  <w:style w:type="character" w:styleId="Hipervnculo">
    <w:name w:val="Hyperlink"/>
    <w:basedOn w:val="Fuentedeprrafopredeter"/>
    <w:uiPriority w:val="99"/>
    <w:unhideWhenUsed/>
    <w:rsid w:val="00737C7C"/>
    <w:rPr>
      <w:color w:val="0563C1" w:themeColor="hyperlink"/>
      <w:u w:val="single"/>
    </w:rPr>
  </w:style>
  <w:style w:type="character" w:styleId="Mencinsinresolver">
    <w:name w:val="Unresolved Mention"/>
    <w:basedOn w:val="Fuentedeprrafopredeter"/>
    <w:uiPriority w:val="99"/>
    <w:semiHidden/>
    <w:unhideWhenUsed/>
    <w:rsid w:val="00737C7C"/>
    <w:rPr>
      <w:color w:val="605E5C"/>
      <w:shd w:val="clear" w:color="auto" w:fill="E1DFDD"/>
    </w:rPr>
  </w:style>
  <w:style w:type="paragraph" w:styleId="Descripcin">
    <w:name w:val="caption"/>
    <w:basedOn w:val="Normal"/>
    <w:next w:val="Normal"/>
    <w:uiPriority w:val="35"/>
    <w:unhideWhenUsed/>
    <w:qFormat/>
    <w:rsid w:val="00753823"/>
    <w:pPr>
      <w:spacing w:line="240" w:lineRule="auto"/>
    </w:pPr>
    <w:rPr>
      <w:i/>
      <w:iCs/>
      <w:color w:val="44546A" w:themeColor="text2"/>
      <w:sz w:val="18"/>
      <w:szCs w:val="18"/>
    </w:rPr>
  </w:style>
  <w:style w:type="table" w:styleId="Tabladelista2">
    <w:name w:val="List Table 2"/>
    <w:basedOn w:val="Tablanormal"/>
    <w:uiPriority w:val="47"/>
    <w:rsid w:val="00753823"/>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Ttulo2Car">
    <w:name w:val="Título 2 Car"/>
    <w:basedOn w:val="Fuentedeprrafopredeter"/>
    <w:link w:val="Ttulo2"/>
    <w:uiPriority w:val="9"/>
    <w:rsid w:val="00512403"/>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98090">
      <w:bodyDiv w:val="1"/>
      <w:marLeft w:val="0"/>
      <w:marRight w:val="0"/>
      <w:marTop w:val="0"/>
      <w:marBottom w:val="0"/>
      <w:divBdr>
        <w:top w:val="none" w:sz="0" w:space="0" w:color="auto"/>
        <w:left w:val="none" w:sz="0" w:space="0" w:color="auto"/>
        <w:bottom w:val="none" w:sz="0" w:space="0" w:color="auto"/>
        <w:right w:val="none" w:sz="0" w:space="0" w:color="auto"/>
      </w:divBdr>
    </w:div>
    <w:div w:id="20741863">
      <w:bodyDiv w:val="1"/>
      <w:marLeft w:val="0"/>
      <w:marRight w:val="0"/>
      <w:marTop w:val="0"/>
      <w:marBottom w:val="0"/>
      <w:divBdr>
        <w:top w:val="none" w:sz="0" w:space="0" w:color="auto"/>
        <w:left w:val="none" w:sz="0" w:space="0" w:color="auto"/>
        <w:bottom w:val="none" w:sz="0" w:space="0" w:color="auto"/>
        <w:right w:val="none" w:sz="0" w:space="0" w:color="auto"/>
      </w:divBdr>
    </w:div>
    <w:div w:id="574441471">
      <w:bodyDiv w:val="1"/>
      <w:marLeft w:val="0"/>
      <w:marRight w:val="0"/>
      <w:marTop w:val="0"/>
      <w:marBottom w:val="0"/>
      <w:divBdr>
        <w:top w:val="none" w:sz="0" w:space="0" w:color="auto"/>
        <w:left w:val="none" w:sz="0" w:space="0" w:color="auto"/>
        <w:bottom w:val="none" w:sz="0" w:space="0" w:color="auto"/>
        <w:right w:val="none" w:sz="0" w:space="0" w:color="auto"/>
      </w:divBdr>
    </w:div>
    <w:div w:id="1037239994">
      <w:bodyDiv w:val="1"/>
      <w:marLeft w:val="0"/>
      <w:marRight w:val="0"/>
      <w:marTop w:val="0"/>
      <w:marBottom w:val="0"/>
      <w:divBdr>
        <w:top w:val="none" w:sz="0" w:space="0" w:color="auto"/>
        <w:left w:val="none" w:sz="0" w:space="0" w:color="auto"/>
        <w:bottom w:val="none" w:sz="0" w:space="0" w:color="auto"/>
        <w:right w:val="none" w:sz="0" w:space="0" w:color="auto"/>
      </w:divBdr>
    </w:div>
    <w:div w:id="1132482060">
      <w:bodyDiv w:val="1"/>
      <w:marLeft w:val="0"/>
      <w:marRight w:val="0"/>
      <w:marTop w:val="0"/>
      <w:marBottom w:val="0"/>
      <w:divBdr>
        <w:top w:val="none" w:sz="0" w:space="0" w:color="auto"/>
        <w:left w:val="none" w:sz="0" w:space="0" w:color="auto"/>
        <w:bottom w:val="none" w:sz="0" w:space="0" w:color="auto"/>
        <w:right w:val="none" w:sz="0" w:space="0" w:color="auto"/>
      </w:divBdr>
    </w:div>
    <w:div w:id="1908346576">
      <w:bodyDiv w:val="1"/>
      <w:marLeft w:val="0"/>
      <w:marRight w:val="0"/>
      <w:marTop w:val="0"/>
      <w:marBottom w:val="0"/>
      <w:divBdr>
        <w:top w:val="none" w:sz="0" w:space="0" w:color="auto"/>
        <w:left w:val="none" w:sz="0" w:space="0" w:color="auto"/>
        <w:bottom w:val="none" w:sz="0" w:space="0" w:color="auto"/>
        <w:right w:val="none" w:sz="0" w:space="0" w:color="auto"/>
      </w:divBdr>
    </w:div>
    <w:div w:id="2028746616">
      <w:bodyDiv w:val="1"/>
      <w:marLeft w:val="0"/>
      <w:marRight w:val="0"/>
      <w:marTop w:val="0"/>
      <w:marBottom w:val="0"/>
      <w:divBdr>
        <w:top w:val="none" w:sz="0" w:space="0" w:color="auto"/>
        <w:left w:val="none" w:sz="0" w:space="0" w:color="auto"/>
        <w:bottom w:val="none" w:sz="0" w:space="0" w:color="auto"/>
        <w:right w:val="none" w:sz="0" w:space="0" w:color="auto"/>
      </w:divBdr>
    </w:div>
    <w:div w:id="2047674189">
      <w:bodyDiv w:val="1"/>
      <w:marLeft w:val="0"/>
      <w:marRight w:val="0"/>
      <w:marTop w:val="0"/>
      <w:marBottom w:val="0"/>
      <w:divBdr>
        <w:top w:val="none" w:sz="0" w:space="0" w:color="auto"/>
        <w:left w:val="none" w:sz="0" w:space="0" w:color="auto"/>
        <w:bottom w:val="none" w:sz="0" w:space="0" w:color="auto"/>
        <w:right w:val="none" w:sz="0" w:space="0" w:color="auto"/>
      </w:divBdr>
    </w:div>
    <w:div w:id="209369601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amitrejo17@gmail.com" TargetMode="External"/><Relationship Id="rId14" Type="http://schemas.openxmlformats.org/officeDocument/2006/relationships/chart" Target="charts/chart5.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Grupo A</c:v>
                </c:pt>
              </c:strCache>
            </c:strRef>
          </c:tx>
          <c:invertIfNegative val="0"/>
          <c:cat>
            <c:strRef>
              <c:f>Hoja1!$A$2:$A$5</c:f>
              <c:strCache>
                <c:ptCount val="4"/>
                <c:pt idx="0">
                  <c:v>50 - 55</c:v>
                </c:pt>
                <c:pt idx="1">
                  <c:v>56 - 60</c:v>
                </c:pt>
                <c:pt idx="2">
                  <c:v>61 - 65</c:v>
                </c:pt>
                <c:pt idx="3">
                  <c:v>66 - 00</c:v>
                </c:pt>
              </c:strCache>
            </c:strRef>
          </c:cat>
          <c:val>
            <c:numRef>
              <c:f>Hoja1!$B$2:$B$5</c:f>
              <c:numCache>
                <c:formatCode>General</c:formatCode>
                <c:ptCount val="4"/>
                <c:pt idx="0">
                  <c:v>129</c:v>
                </c:pt>
              </c:numCache>
            </c:numRef>
          </c:val>
          <c:extLst>
            <c:ext xmlns:c16="http://schemas.microsoft.com/office/drawing/2014/chart" uri="{C3380CC4-5D6E-409C-BE32-E72D297353CC}">
              <c16:uniqueId val="{00000000-108C-0946-A880-A2F4C1201759}"/>
            </c:ext>
          </c:extLst>
        </c:ser>
        <c:ser>
          <c:idx val="1"/>
          <c:order val="1"/>
          <c:tx>
            <c:strRef>
              <c:f>Hoja1!$C$1</c:f>
              <c:strCache>
                <c:ptCount val="1"/>
                <c:pt idx="0">
                  <c:v>Grupo B</c:v>
                </c:pt>
              </c:strCache>
            </c:strRef>
          </c:tx>
          <c:invertIfNegative val="0"/>
          <c:cat>
            <c:strRef>
              <c:f>Hoja1!$A$2:$A$5</c:f>
              <c:strCache>
                <c:ptCount val="4"/>
                <c:pt idx="0">
                  <c:v>50 - 55</c:v>
                </c:pt>
                <c:pt idx="1">
                  <c:v>56 - 60</c:v>
                </c:pt>
                <c:pt idx="2">
                  <c:v>61 - 65</c:v>
                </c:pt>
                <c:pt idx="3">
                  <c:v>66 - 00</c:v>
                </c:pt>
              </c:strCache>
            </c:strRef>
          </c:cat>
          <c:val>
            <c:numRef>
              <c:f>Hoja1!$C$2:$C$5</c:f>
              <c:numCache>
                <c:formatCode>General</c:formatCode>
                <c:ptCount val="4"/>
                <c:pt idx="1">
                  <c:v>76</c:v>
                </c:pt>
              </c:numCache>
            </c:numRef>
          </c:val>
          <c:extLst>
            <c:ext xmlns:c16="http://schemas.microsoft.com/office/drawing/2014/chart" uri="{C3380CC4-5D6E-409C-BE32-E72D297353CC}">
              <c16:uniqueId val="{00000001-108C-0946-A880-A2F4C1201759}"/>
            </c:ext>
          </c:extLst>
        </c:ser>
        <c:ser>
          <c:idx val="2"/>
          <c:order val="2"/>
          <c:tx>
            <c:strRef>
              <c:f>Hoja1!$D$1</c:f>
              <c:strCache>
                <c:ptCount val="1"/>
                <c:pt idx="0">
                  <c:v>Grupo C</c:v>
                </c:pt>
              </c:strCache>
            </c:strRef>
          </c:tx>
          <c:invertIfNegative val="0"/>
          <c:cat>
            <c:strRef>
              <c:f>Hoja1!$A$2:$A$5</c:f>
              <c:strCache>
                <c:ptCount val="4"/>
                <c:pt idx="0">
                  <c:v>50 - 55</c:v>
                </c:pt>
                <c:pt idx="1">
                  <c:v>56 - 60</c:v>
                </c:pt>
                <c:pt idx="2">
                  <c:v>61 - 65</c:v>
                </c:pt>
                <c:pt idx="3">
                  <c:v>66 - 00</c:v>
                </c:pt>
              </c:strCache>
            </c:strRef>
          </c:cat>
          <c:val>
            <c:numRef>
              <c:f>Hoja1!$D$2:$D$5</c:f>
              <c:numCache>
                <c:formatCode>General</c:formatCode>
                <c:ptCount val="4"/>
                <c:pt idx="2">
                  <c:v>47</c:v>
                </c:pt>
              </c:numCache>
            </c:numRef>
          </c:val>
          <c:extLst>
            <c:ext xmlns:c16="http://schemas.microsoft.com/office/drawing/2014/chart" uri="{C3380CC4-5D6E-409C-BE32-E72D297353CC}">
              <c16:uniqueId val="{00000002-108C-0946-A880-A2F4C1201759}"/>
            </c:ext>
          </c:extLst>
        </c:ser>
        <c:ser>
          <c:idx val="3"/>
          <c:order val="3"/>
          <c:tx>
            <c:strRef>
              <c:f>Hoja1!$E$1</c:f>
              <c:strCache>
                <c:ptCount val="1"/>
                <c:pt idx="0">
                  <c:v>Grupo D</c:v>
                </c:pt>
              </c:strCache>
            </c:strRef>
          </c:tx>
          <c:invertIfNegative val="0"/>
          <c:cat>
            <c:strRef>
              <c:f>Hoja1!$A$2:$A$5</c:f>
              <c:strCache>
                <c:ptCount val="4"/>
                <c:pt idx="0">
                  <c:v>50 - 55</c:v>
                </c:pt>
                <c:pt idx="1">
                  <c:v>56 - 60</c:v>
                </c:pt>
                <c:pt idx="2">
                  <c:v>61 - 65</c:v>
                </c:pt>
                <c:pt idx="3">
                  <c:v>66 - 00</c:v>
                </c:pt>
              </c:strCache>
            </c:strRef>
          </c:cat>
          <c:val>
            <c:numRef>
              <c:f>Hoja1!$E$2:$E$5</c:f>
              <c:numCache>
                <c:formatCode>General</c:formatCode>
                <c:ptCount val="4"/>
                <c:pt idx="3">
                  <c:v>15</c:v>
                </c:pt>
              </c:numCache>
            </c:numRef>
          </c:val>
          <c:extLst>
            <c:ext xmlns:c16="http://schemas.microsoft.com/office/drawing/2014/chart" uri="{C3380CC4-5D6E-409C-BE32-E72D297353CC}">
              <c16:uniqueId val="{00000003-108C-0946-A880-A2F4C1201759}"/>
            </c:ext>
          </c:extLst>
        </c:ser>
        <c:dLbls>
          <c:showLegendKey val="0"/>
          <c:showVal val="0"/>
          <c:showCatName val="0"/>
          <c:showSerName val="0"/>
          <c:showPercent val="0"/>
          <c:showBubbleSize val="0"/>
        </c:dLbls>
        <c:gapWidth val="150"/>
        <c:axId val="-2100233768"/>
        <c:axId val="-2146200568"/>
      </c:barChart>
      <c:catAx>
        <c:axId val="-2100233768"/>
        <c:scaling>
          <c:orientation val="minMax"/>
        </c:scaling>
        <c:delete val="0"/>
        <c:axPos val="b"/>
        <c:numFmt formatCode="General" sourceLinked="0"/>
        <c:majorTickMark val="out"/>
        <c:minorTickMark val="none"/>
        <c:tickLblPos val="nextTo"/>
        <c:crossAx val="-2146200568"/>
        <c:crosses val="autoZero"/>
        <c:auto val="1"/>
        <c:lblAlgn val="ctr"/>
        <c:lblOffset val="100"/>
        <c:noMultiLvlLbl val="0"/>
      </c:catAx>
      <c:valAx>
        <c:axId val="-2146200568"/>
        <c:scaling>
          <c:orientation val="minMax"/>
        </c:scaling>
        <c:delete val="0"/>
        <c:axPos val="l"/>
        <c:majorGridlines/>
        <c:numFmt formatCode="General" sourceLinked="1"/>
        <c:majorTickMark val="out"/>
        <c:minorTickMark val="none"/>
        <c:tickLblPos val="nextTo"/>
        <c:crossAx val="-210023376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SI</c:v>
                </c:pt>
              </c:strCache>
            </c:strRef>
          </c:tx>
          <c:invertIfNegative val="0"/>
          <c:cat>
            <c:strRef>
              <c:f>Hoja1!$A$2:$A$5</c:f>
              <c:strCache>
                <c:ptCount val="4"/>
                <c:pt idx="0">
                  <c:v>50 - 55</c:v>
                </c:pt>
                <c:pt idx="1">
                  <c:v>56 - 60</c:v>
                </c:pt>
                <c:pt idx="2">
                  <c:v>61 - 65</c:v>
                </c:pt>
                <c:pt idx="3">
                  <c:v>66 - 00</c:v>
                </c:pt>
              </c:strCache>
            </c:strRef>
          </c:cat>
          <c:val>
            <c:numRef>
              <c:f>Hoja1!$B$2:$B$5</c:f>
              <c:numCache>
                <c:formatCode>General</c:formatCode>
                <c:ptCount val="4"/>
                <c:pt idx="0">
                  <c:v>123</c:v>
                </c:pt>
                <c:pt idx="1">
                  <c:v>69</c:v>
                </c:pt>
                <c:pt idx="2">
                  <c:v>39</c:v>
                </c:pt>
                <c:pt idx="3">
                  <c:v>9</c:v>
                </c:pt>
              </c:numCache>
            </c:numRef>
          </c:val>
          <c:extLst>
            <c:ext xmlns:c16="http://schemas.microsoft.com/office/drawing/2014/chart" uri="{C3380CC4-5D6E-409C-BE32-E72D297353CC}">
              <c16:uniqueId val="{00000000-164F-0A49-BAC3-FAF69AED2F15}"/>
            </c:ext>
          </c:extLst>
        </c:ser>
        <c:ser>
          <c:idx val="1"/>
          <c:order val="1"/>
          <c:tx>
            <c:strRef>
              <c:f>Hoja1!$C$1</c:f>
              <c:strCache>
                <c:ptCount val="1"/>
                <c:pt idx="0">
                  <c:v>NO </c:v>
                </c:pt>
              </c:strCache>
            </c:strRef>
          </c:tx>
          <c:invertIfNegative val="0"/>
          <c:cat>
            <c:strRef>
              <c:f>Hoja1!$A$2:$A$5</c:f>
              <c:strCache>
                <c:ptCount val="4"/>
                <c:pt idx="0">
                  <c:v>50 - 55</c:v>
                </c:pt>
                <c:pt idx="1">
                  <c:v>56 - 60</c:v>
                </c:pt>
                <c:pt idx="2">
                  <c:v>61 - 65</c:v>
                </c:pt>
                <c:pt idx="3">
                  <c:v>66 - 00</c:v>
                </c:pt>
              </c:strCache>
            </c:strRef>
          </c:cat>
          <c:val>
            <c:numRef>
              <c:f>Hoja1!$C$2:$C$5</c:f>
              <c:numCache>
                <c:formatCode>General</c:formatCode>
                <c:ptCount val="4"/>
                <c:pt idx="0">
                  <c:v>6</c:v>
                </c:pt>
                <c:pt idx="1">
                  <c:v>7</c:v>
                </c:pt>
                <c:pt idx="2">
                  <c:v>8</c:v>
                </c:pt>
                <c:pt idx="3">
                  <c:v>6</c:v>
                </c:pt>
              </c:numCache>
            </c:numRef>
          </c:val>
          <c:extLst>
            <c:ext xmlns:c16="http://schemas.microsoft.com/office/drawing/2014/chart" uri="{C3380CC4-5D6E-409C-BE32-E72D297353CC}">
              <c16:uniqueId val="{00000001-164F-0A49-BAC3-FAF69AED2F15}"/>
            </c:ext>
          </c:extLst>
        </c:ser>
        <c:dLbls>
          <c:showLegendKey val="0"/>
          <c:showVal val="0"/>
          <c:showCatName val="0"/>
          <c:showSerName val="0"/>
          <c:showPercent val="0"/>
          <c:showBubbleSize val="0"/>
        </c:dLbls>
        <c:gapWidth val="150"/>
        <c:axId val="-2144435288"/>
        <c:axId val="-2146265176"/>
      </c:barChart>
      <c:catAx>
        <c:axId val="-2144435288"/>
        <c:scaling>
          <c:orientation val="minMax"/>
        </c:scaling>
        <c:delete val="0"/>
        <c:axPos val="b"/>
        <c:numFmt formatCode="General" sourceLinked="0"/>
        <c:majorTickMark val="out"/>
        <c:minorTickMark val="none"/>
        <c:tickLblPos val="nextTo"/>
        <c:crossAx val="-2146265176"/>
        <c:crosses val="autoZero"/>
        <c:auto val="1"/>
        <c:lblAlgn val="ctr"/>
        <c:lblOffset val="100"/>
        <c:noMultiLvlLbl val="0"/>
      </c:catAx>
      <c:valAx>
        <c:axId val="-2146265176"/>
        <c:scaling>
          <c:orientation val="minMax"/>
        </c:scaling>
        <c:delete val="0"/>
        <c:axPos val="l"/>
        <c:majorGridlines/>
        <c:numFmt formatCode="General" sourceLinked="1"/>
        <c:majorTickMark val="out"/>
        <c:minorTickMark val="none"/>
        <c:tickLblPos val="nextTo"/>
        <c:crossAx val="-214443528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COMPUTADOR</c:v>
                </c:pt>
              </c:strCache>
            </c:strRef>
          </c:tx>
          <c:invertIfNegative val="0"/>
          <c:cat>
            <c:strRef>
              <c:f>Hoja1!$A$2:$A$6</c:f>
              <c:strCache>
                <c:ptCount val="4"/>
                <c:pt idx="0">
                  <c:v>50 - 55</c:v>
                </c:pt>
                <c:pt idx="1">
                  <c:v>56 - 60</c:v>
                </c:pt>
                <c:pt idx="2">
                  <c:v>61 - 65</c:v>
                </c:pt>
                <c:pt idx="3">
                  <c:v>66 - 00</c:v>
                </c:pt>
              </c:strCache>
            </c:strRef>
          </c:cat>
          <c:val>
            <c:numRef>
              <c:f>Hoja1!$B$2:$B$6</c:f>
              <c:numCache>
                <c:formatCode>General</c:formatCode>
                <c:ptCount val="5"/>
                <c:pt idx="0">
                  <c:v>71</c:v>
                </c:pt>
                <c:pt idx="1">
                  <c:v>29</c:v>
                </c:pt>
                <c:pt idx="2">
                  <c:v>20</c:v>
                </c:pt>
                <c:pt idx="3">
                  <c:v>7</c:v>
                </c:pt>
              </c:numCache>
            </c:numRef>
          </c:val>
          <c:extLst>
            <c:ext xmlns:c16="http://schemas.microsoft.com/office/drawing/2014/chart" uri="{C3380CC4-5D6E-409C-BE32-E72D297353CC}">
              <c16:uniqueId val="{00000000-E09F-7642-B699-E0E4E14A9C7B}"/>
            </c:ext>
          </c:extLst>
        </c:ser>
        <c:ser>
          <c:idx val="1"/>
          <c:order val="1"/>
          <c:tx>
            <c:strRef>
              <c:f>Hoja1!$C$1</c:f>
              <c:strCache>
                <c:ptCount val="1"/>
                <c:pt idx="0">
                  <c:v>CELULAR</c:v>
                </c:pt>
              </c:strCache>
            </c:strRef>
          </c:tx>
          <c:invertIfNegative val="0"/>
          <c:cat>
            <c:strRef>
              <c:f>Hoja1!$A$2:$A$6</c:f>
              <c:strCache>
                <c:ptCount val="4"/>
                <c:pt idx="0">
                  <c:v>50 - 55</c:v>
                </c:pt>
                <c:pt idx="1">
                  <c:v>56 - 60</c:v>
                </c:pt>
                <c:pt idx="2">
                  <c:v>61 - 65</c:v>
                </c:pt>
                <c:pt idx="3">
                  <c:v>66 - 00</c:v>
                </c:pt>
              </c:strCache>
            </c:strRef>
          </c:cat>
          <c:val>
            <c:numRef>
              <c:f>Hoja1!$C$2:$C$6</c:f>
              <c:numCache>
                <c:formatCode>General</c:formatCode>
                <c:ptCount val="5"/>
                <c:pt idx="0">
                  <c:v>106</c:v>
                </c:pt>
                <c:pt idx="1">
                  <c:v>56</c:v>
                </c:pt>
                <c:pt idx="2">
                  <c:v>34</c:v>
                </c:pt>
                <c:pt idx="3">
                  <c:v>6</c:v>
                </c:pt>
              </c:numCache>
            </c:numRef>
          </c:val>
          <c:extLst>
            <c:ext xmlns:c16="http://schemas.microsoft.com/office/drawing/2014/chart" uri="{C3380CC4-5D6E-409C-BE32-E72D297353CC}">
              <c16:uniqueId val="{00000001-E09F-7642-B699-E0E4E14A9C7B}"/>
            </c:ext>
          </c:extLst>
        </c:ser>
        <c:ser>
          <c:idx val="2"/>
          <c:order val="2"/>
          <c:tx>
            <c:strRef>
              <c:f>Hoja1!$D$1</c:f>
              <c:strCache>
                <c:ptCount val="1"/>
                <c:pt idx="0">
                  <c:v>TABLET</c:v>
                </c:pt>
              </c:strCache>
            </c:strRef>
          </c:tx>
          <c:invertIfNegative val="0"/>
          <c:cat>
            <c:strRef>
              <c:f>Hoja1!$A$2:$A$6</c:f>
              <c:strCache>
                <c:ptCount val="4"/>
                <c:pt idx="0">
                  <c:v>50 - 55</c:v>
                </c:pt>
                <c:pt idx="1">
                  <c:v>56 - 60</c:v>
                </c:pt>
                <c:pt idx="2">
                  <c:v>61 - 65</c:v>
                </c:pt>
                <c:pt idx="3">
                  <c:v>66 - 00</c:v>
                </c:pt>
              </c:strCache>
            </c:strRef>
          </c:cat>
          <c:val>
            <c:numRef>
              <c:f>Hoja1!$D$2:$D$6</c:f>
              <c:numCache>
                <c:formatCode>General</c:formatCode>
                <c:ptCount val="5"/>
                <c:pt idx="0">
                  <c:v>12</c:v>
                </c:pt>
                <c:pt idx="1">
                  <c:v>8</c:v>
                </c:pt>
                <c:pt idx="2">
                  <c:v>9</c:v>
                </c:pt>
              </c:numCache>
            </c:numRef>
          </c:val>
          <c:extLst>
            <c:ext xmlns:c16="http://schemas.microsoft.com/office/drawing/2014/chart" uri="{C3380CC4-5D6E-409C-BE32-E72D297353CC}">
              <c16:uniqueId val="{00000002-E09F-7642-B699-E0E4E14A9C7B}"/>
            </c:ext>
          </c:extLst>
        </c:ser>
        <c:ser>
          <c:idx val="3"/>
          <c:order val="3"/>
          <c:tx>
            <c:strRef>
              <c:f>Hoja1!$E$1</c:f>
              <c:strCache>
                <c:ptCount val="1"/>
                <c:pt idx="0">
                  <c:v>TV</c:v>
                </c:pt>
              </c:strCache>
            </c:strRef>
          </c:tx>
          <c:invertIfNegative val="0"/>
          <c:cat>
            <c:strRef>
              <c:f>Hoja1!$A$2:$A$6</c:f>
              <c:strCache>
                <c:ptCount val="4"/>
                <c:pt idx="0">
                  <c:v>50 - 55</c:v>
                </c:pt>
                <c:pt idx="1">
                  <c:v>56 - 60</c:v>
                </c:pt>
                <c:pt idx="2">
                  <c:v>61 - 65</c:v>
                </c:pt>
                <c:pt idx="3">
                  <c:v>66 - 00</c:v>
                </c:pt>
              </c:strCache>
            </c:strRef>
          </c:cat>
          <c:val>
            <c:numRef>
              <c:f>Hoja1!$E$2:$E$6</c:f>
              <c:numCache>
                <c:formatCode>General</c:formatCode>
                <c:ptCount val="5"/>
                <c:pt idx="0">
                  <c:v>33</c:v>
                </c:pt>
                <c:pt idx="1">
                  <c:v>12</c:v>
                </c:pt>
                <c:pt idx="2">
                  <c:v>13</c:v>
                </c:pt>
                <c:pt idx="3">
                  <c:v>2</c:v>
                </c:pt>
              </c:numCache>
            </c:numRef>
          </c:val>
          <c:extLst>
            <c:ext xmlns:c16="http://schemas.microsoft.com/office/drawing/2014/chart" uri="{C3380CC4-5D6E-409C-BE32-E72D297353CC}">
              <c16:uniqueId val="{00000003-E09F-7642-B699-E0E4E14A9C7B}"/>
            </c:ext>
          </c:extLst>
        </c:ser>
        <c:dLbls>
          <c:showLegendKey val="0"/>
          <c:showVal val="0"/>
          <c:showCatName val="0"/>
          <c:showSerName val="0"/>
          <c:showPercent val="0"/>
          <c:showBubbleSize val="0"/>
        </c:dLbls>
        <c:gapWidth val="150"/>
        <c:axId val="-2146115144"/>
        <c:axId val="-2097237816"/>
      </c:barChart>
      <c:catAx>
        <c:axId val="-2146115144"/>
        <c:scaling>
          <c:orientation val="minMax"/>
        </c:scaling>
        <c:delete val="0"/>
        <c:axPos val="b"/>
        <c:numFmt formatCode="General" sourceLinked="0"/>
        <c:majorTickMark val="out"/>
        <c:minorTickMark val="none"/>
        <c:tickLblPos val="nextTo"/>
        <c:crossAx val="-2097237816"/>
        <c:crosses val="autoZero"/>
        <c:auto val="1"/>
        <c:lblAlgn val="ctr"/>
        <c:lblOffset val="100"/>
        <c:noMultiLvlLbl val="0"/>
      </c:catAx>
      <c:valAx>
        <c:axId val="-2097237816"/>
        <c:scaling>
          <c:orientation val="minMax"/>
        </c:scaling>
        <c:delete val="0"/>
        <c:axPos val="l"/>
        <c:majorGridlines/>
        <c:numFmt formatCode="General" sourceLinked="1"/>
        <c:majorTickMark val="out"/>
        <c:minorTickMark val="none"/>
        <c:tickLblPos val="nextTo"/>
        <c:crossAx val="-2146115144"/>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CABLE</c:v>
                </c:pt>
              </c:strCache>
            </c:strRef>
          </c:tx>
          <c:invertIfNegative val="0"/>
          <c:cat>
            <c:strRef>
              <c:f>Hoja1!$A$2:$A$5</c:f>
              <c:strCache>
                <c:ptCount val="4"/>
                <c:pt idx="0">
                  <c:v>50 - 55</c:v>
                </c:pt>
                <c:pt idx="1">
                  <c:v>56 - 60</c:v>
                </c:pt>
                <c:pt idx="2">
                  <c:v>61 - 65</c:v>
                </c:pt>
                <c:pt idx="3">
                  <c:v>66 - 00</c:v>
                </c:pt>
              </c:strCache>
            </c:strRef>
          </c:cat>
          <c:val>
            <c:numRef>
              <c:f>Hoja1!$B$2:$B$5</c:f>
              <c:numCache>
                <c:formatCode>General</c:formatCode>
                <c:ptCount val="4"/>
                <c:pt idx="0">
                  <c:v>35</c:v>
                </c:pt>
                <c:pt idx="1">
                  <c:v>15</c:v>
                </c:pt>
                <c:pt idx="2">
                  <c:v>11</c:v>
                </c:pt>
                <c:pt idx="3">
                  <c:v>3</c:v>
                </c:pt>
              </c:numCache>
            </c:numRef>
          </c:val>
          <c:extLst>
            <c:ext xmlns:c16="http://schemas.microsoft.com/office/drawing/2014/chart" uri="{C3380CC4-5D6E-409C-BE32-E72D297353CC}">
              <c16:uniqueId val="{00000000-7C4A-9849-8587-69D47E4CAFBA}"/>
            </c:ext>
          </c:extLst>
        </c:ser>
        <c:ser>
          <c:idx val="1"/>
          <c:order val="1"/>
          <c:tx>
            <c:strRef>
              <c:f>Hoja1!$C$1</c:f>
              <c:strCache>
                <c:ptCount val="1"/>
                <c:pt idx="0">
                  <c:v>DATOS</c:v>
                </c:pt>
              </c:strCache>
            </c:strRef>
          </c:tx>
          <c:invertIfNegative val="0"/>
          <c:cat>
            <c:strRef>
              <c:f>Hoja1!$A$2:$A$5</c:f>
              <c:strCache>
                <c:ptCount val="4"/>
                <c:pt idx="0">
                  <c:v>50 - 55</c:v>
                </c:pt>
                <c:pt idx="1">
                  <c:v>56 - 60</c:v>
                </c:pt>
                <c:pt idx="2">
                  <c:v>61 - 65</c:v>
                </c:pt>
                <c:pt idx="3">
                  <c:v>66 - 00</c:v>
                </c:pt>
              </c:strCache>
            </c:strRef>
          </c:cat>
          <c:val>
            <c:numRef>
              <c:f>Hoja1!$C$2:$C$5</c:f>
              <c:numCache>
                <c:formatCode>General</c:formatCode>
                <c:ptCount val="4"/>
                <c:pt idx="0">
                  <c:v>79</c:v>
                </c:pt>
                <c:pt idx="1">
                  <c:v>37</c:v>
                </c:pt>
                <c:pt idx="2">
                  <c:v>16</c:v>
                </c:pt>
                <c:pt idx="3">
                  <c:v>4</c:v>
                </c:pt>
              </c:numCache>
            </c:numRef>
          </c:val>
          <c:extLst>
            <c:ext xmlns:c16="http://schemas.microsoft.com/office/drawing/2014/chart" uri="{C3380CC4-5D6E-409C-BE32-E72D297353CC}">
              <c16:uniqueId val="{00000001-7C4A-9849-8587-69D47E4CAFBA}"/>
            </c:ext>
          </c:extLst>
        </c:ser>
        <c:ser>
          <c:idx val="2"/>
          <c:order val="2"/>
          <c:tx>
            <c:strRef>
              <c:f>Hoja1!$D$1</c:f>
              <c:strCache>
                <c:ptCount val="1"/>
                <c:pt idx="0">
                  <c:v>WIFI</c:v>
                </c:pt>
              </c:strCache>
            </c:strRef>
          </c:tx>
          <c:invertIfNegative val="0"/>
          <c:cat>
            <c:strRef>
              <c:f>Hoja1!$A$2:$A$5</c:f>
              <c:strCache>
                <c:ptCount val="4"/>
                <c:pt idx="0">
                  <c:v>50 - 55</c:v>
                </c:pt>
                <c:pt idx="1">
                  <c:v>56 - 60</c:v>
                </c:pt>
                <c:pt idx="2">
                  <c:v>61 - 65</c:v>
                </c:pt>
                <c:pt idx="3">
                  <c:v>66 - 00</c:v>
                </c:pt>
              </c:strCache>
            </c:strRef>
          </c:cat>
          <c:val>
            <c:numRef>
              <c:f>Hoja1!$D$2:$D$5</c:f>
              <c:numCache>
                <c:formatCode>General</c:formatCode>
                <c:ptCount val="4"/>
                <c:pt idx="0">
                  <c:v>87</c:v>
                </c:pt>
                <c:pt idx="1">
                  <c:v>45</c:v>
                </c:pt>
                <c:pt idx="2">
                  <c:v>35</c:v>
                </c:pt>
                <c:pt idx="3">
                  <c:v>5</c:v>
                </c:pt>
              </c:numCache>
            </c:numRef>
          </c:val>
          <c:extLst>
            <c:ext xmlns:c16="http://schemas.microsoft.com/office/drawing/2014/chart" uri="{C3380CC4-5D6E-409C-BE32-E72D297353CC}">
              <c16:uniqueId val="{00000002-7C4A-9849-8587-69D47E4CAFBA}"/>
            </c:ext>
          </c:extLst>
        </c:ser>
        <c:dLbls>
          <c:showLegendKey val="0"/>
          <c:showVal val="0"/>
          <c:showCatName val="0"/>
          <c:showSerName val="0"/>
          <c:showPercent val="0"/>
          <c:showBubbleSize val="0"/>
        </c:dLbls>
        <c:gapWidth val="150"/>
        <c:axId val="-2145790328"/>
        <c:axId val="-2100234248"/>
      </c:barChart>
      <c:catAx>
        <c:axId val="-2145790328"/>
        <c:scaling>
          <c:orientation val="minMax"/>
        </c:scaling>
        <c:delete val="0"/>
        <c:axPos val="b"/>
        <c:numFmt formatCode="General" sourceLinked="0"/>
        <c:majorTickMark val="out"/>
        <c:minorTickMark val="none"/>
        <c:tickLblPos val="nextTo"/>
        <c:crossAx val="-2100234248"/>
        <c:crosses val="autoZero"/>
        <c:auto val="1"/>
        <c:lblAlgn val="ctr"/>
        <c:lblOffset val="100"/>
        <c:noMultiLvlLbl val="0"/>
      </c:catAx>
      <c:valAx>
        <c:axId val="-2100234248"/>
        <c:scaling>
          <c:orientation val="minMax"/>
        </c:scaling>
        <c:delete val="0"/>
        <c:axPos val="l"/>
        <c:majorGridlines/>
        <c:numFmt formatCode="General" sourceLinked="1"/>
        <c:majorTickMark val="out"/>
        <c:minorTickMark val="none"/>
        <c:tickLblPos val="nextTo"/>
        <c:crossAx val="-214579032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FACEBOOK</c:v>
                </c:pt>
              </c:strCache>
            </c:strRef>
          </c:tx>
          <c:invertIfNegative val="0"/>
          <c:cat>
            <c:strRef>
              <c:f>Hoja1!$A$2:$A$5</c:f>
              <c:strCache>
                <c:ptCount val="4"/>
                <c:pt idx="0">
                  <c:v>50 - 55</c:v>
                </c:pt>
                <c:pt idx="1">
                  <c:v>56 - 60</c:v>
                </c:pt>
                <c:pt idx="2">
                  <c:v>61 - 65</c:v>
                </c:pt>
                <c:pt idx="3">
                  <c:v>66 - 00</c:v>
                </c:pt>
              </c:strCache>
            </c:strRef>
          </c:cat>
          <c:val>
            <c:numRef>
              <c:f>Hoja1!$B$2:$B$5</c:f>
              <c:numCache>
                <c:formatCode>General</c:formatCode>
                <c:ptCount val="4"/>
                <c:pt idx="0">
                  <c:v>97</c:v>
                </c:pt>
                <c:pt idx="1">
                  <c:v>51</c:v>
                </c:pt>
                <c:pt idx="2">
                  <c:v>29</c:v>
                </c:pt>
                <c:pt idx="3">
                  <c:v>6</c:v>
                </c:pt>
              </c:numCache>
            </c:numRef>
          </c:val>
          <c:extLst>
            <c:ext xmlns:c16="http://schemas.microsoft.com/office/drawing/2014/chart" uri="{C3380CC4-5D6E-409C-BE32-E72D297353CC}">
              <c16:uniqueId val="{00000000-27EC-2D48-8DE9-3BDFEC6A73F7}"/>
            </c:ext>
          </c:extLst>
        </c:ser>
        <c:ser>
          <c:idx val="1"/>
          <c:order val="1"/>
          <c:tx>
            <c:strRef>
              <c:f>Hoja1!$C$1</c:f>
              <c:strCache>
                <c:ptCount val="1"/>
                <c:pt idx="0">
                  <c:v>WHATSAPP</c:v>
                </c:pt>
              </c:strCache>
            </c:strRef>
          </c:tx>
          <c:invertIfNegative val="0"/>
          <c:cat>
            <c:strRef>
              <c:f>Hoja1!$A$2:$A$5</c:f>
              <c:strCache>
                <c:ptCount val="4"/>
                <c:pt idx="0">
                  <c:v>50 - 55</c:v>
                </c:pt>
                <c:pt idx="1">
                  <c:v>56 - 60</c:v>
                </c:pt>
                <c:pt idx="2">
                  <c:v>61 - 65</c:v>
                </c:pt>
                <c:pt idx="3">
                  <c:v>66 - 00</c:v>
                </c:pt>
              </c:strCache>
            </c:strRef>
          </c:cat>
          <c:val>
            <c:numRef>
              <c:f>Hoja1!$C$2:$C$5</c:f>
              <c:numCache>
                <c:formatCode>General</c:formatCode>
                <c:ptCount val="4"/>
                <c:pt idx="0">
                  <c:v>107</c:v>
                </c:pt>
                <c:pt idx="1">
                  <c:v>56</c:v>
                </c:pt>
                <c:pt idx="2">
                  <c:v>35</c:v>
                </c:pt>
                <c:pt idx="3">
                  <c:v>7</c:v>
                </c:pt>
              </c:numCache>
            </c:numRef>
          </c:val>
          <c:extLst>
            <c:ext xmlns:c16="http://schemas.microsoft.com/office/drawing/2014/chart" uri="{C3380CC4-5D6E-409C-BE32-E72D297353CC}">
              <c16:uniqueId val="{00000001-27EC-2D48-8DE9-3BDFEC6A73F7}"/>
            </c:ext>
          </c:extLst>
        </c:ser>
        <c:ser>
          <c:idx val="2"/>
          <c:order val="2"/>
          <c:tx>
            <c:strRef>
              <c:f>Hoja1!$D$1</c:f>
              <c:strCache>
                <c:ptCount val="1"/>
                <c:pt idx="0">
                  <c:v>CORREO ELECTRÓNICO</c:v>
                </c:pt>
              </c:strCache>
            </c:strRef>
          </c:tx>
          <c:invertIfNegative val="0"/>
          <c:cat>
            <c:strRef>
              <c:f>Hoja1!$A$2:$A$5</c:f>
              <c:strCache>
                <c:ptCount val="4"/>
                <c:pt idx="0">
                  <c:v>50 - 55</c:v>
                </c:pt>
                <c:pt idx="1">
                  <c:v>56 - 60</c:v>
                </c:pt>
                <c:pt idx="2">
                  <c:v>61 - 65</c:v>
                </c:pt>
                <c:pt idx="3">
                  <c:v>66 - 00</c:v>
                </c:pt>
              </c:strCache>
            </c:strRef>
          </c:cat>
          <c:val>
            <c:numRef>
              <c:f>Hoja1!$D$2:$D$5</c:f>
              <c:numCache>
                <c:formatCode>General</c:formatCode>
                <c:ptCount val="4"/>
                <c:pt idx="0">
                  <c:v>93</c:v>
                </c:pt>
                <c:pt idx="1">
                  <c:v>44</c:v>
                </c:pt>
                <c:pt idx="2">
                  <c:v>26</c:v>
                </c:pt>
                <c:pt idx="3">
                  <c:v>6</c:v>
                </c:pt>
              </c:numCache>
            </c:numRef>
          </c:val>
          <c:extLst>
            <c:ext xmlns:c16="http://schemas.microsoft.com/office/drawing/2014/chart" uri="{C3380CC4-5D6E-409C-BE32-E72D297353CC}">
              <c16:uniqueId val="{00000002-27EC-2D48-8DE9-3BDFEC6A73F7}"/>
            </c:ext>
          </c:extLst>
        </c:ser>
        <c:ser>
          <c:idx val="3"/>
          <c:order val="3"/>
          <c:tx>
            <c:strRef>
              <c:f>Hoja1!$E$1</c:f>
              <c:strCache>
                <c:ptCount val="1"/>
                <c:pt idx="0">
                  <c:v>INSTAGRAM</c:v>
                </c:pt>
              </c:strCache>
            </c:strRef>
          </c:tx>
          <c:invertIfNegative val="0"/>
          <c:cat>
            <c:strRef>
              <c:f>Hoja1!$A$2:$A$5</c:f>
              <c:strCache>
                <c:ptCount val="4"/>
                <c:pt idx="0">
                  <c:v>50 - 55</c:v>
                </c:pt>
                <c:pt idx="1">
                  <c:v>56 - 60</c:v>
                </c:pt>
                <c:pt idx="2">
                  <c:v>61 - 65</c:v>
                </c:pt>
                <c:pt idx="3">
                  <c:v>66 - 00</c:v>
                </c:pt>
              </c:strCache>
            </c:strRef>
          </c:cat>
          <c:val>
            <c:numRef>
              <c:f>Hoja1!$E$2:$E$5</c:f>
              <c:numCache>
                <c:formatCode>General</c:formatCode>
                <c:ptCount val="4"/>
                <c:pt idx="0">
                  <c:v>46</c:v>
                </c:pt>
                <c:pt idx="1">
                  <c:v>23</c:v>
                </c:pt>
                <c:pt idx="2">
                  <c:v>14</c:v>
                </c:pt>
                <c:pt idx="3">
                  <c:v>0</c:v>
                </c:pt>
              </c:numCache>
            </c:numRef>
          </c:val>
          <c:extLst>
            <c:ext xmlns:c16="http://schemas.microsoft.com/office/drawing/2014/chart" uri="{C3380CC4-5D6E-409C-BE32-E72D297353CC}">
              <c16:uniqueId val="{00000003-27EC-2D48-8DE9-3BDFEC6A73F7}"/>
            </c:ext>
          </c:extLst>
        </c:ser>
        <c:ser>
          <c:idx val="4"/>
          <c:order val="4"/>
          <c:tx>
            <c:strRef>
              <c:f>Hoja1!$F$1</c:f>
              <c:strCache>
                <c:ptCount val="1"/>
                <c:pt idx="0">
                  <c:v>PINTEREST</c:v>
                </c:pt>
              </c:strCache>
            </c:strRef>
          </c:tx>
          <c:invertIfNegative val="0"/>
          <c:cat>
            <c:strRef>
              <c:f>Hoja1!$A$2:$A$5</c:f>
              <c:strCache>
                <c:ptCount val="4"/>
                <c:pt idx="0">
                  <c:v>50 - 55</c:v>
                </c:pt>
                <c:pt idx="1">
                  <c:v>56 - 60</c:v>
                </c:pt>
                <c:pt idx="2">
                  <c:v>61 - 65</c:v>
                </c:pt>
                <c:pt idx="3">
                  <c:v>66 - 00</c:v>
                </c:pt>
              </c:strCache>
            </c:strRef>
          </c:cat>
          <c:val>
            <c:numRef>
              <c:f>Hoja1!$F$2:$F$5</c:f>
              <c:numCache>
                <c:formatCode>General</c:formatCode>
                <c:ptCount val="4"/>
                <c:pt idx="0">
                  <c:v>17</c:v>
                </c:pt>
                <c:pt idx="1">
                  <c:v>9</c:v>
                </c:pt>
                <c:pt idx="2">
                  <c:v>6</c:v>
                </c:pt>
                <c:pt idx="3">
                  <c:v>0</c:v>
                </c:pt>
              </c:numCache>
            </c:numRef>
          </c:val>
          <c:extLst>
            <c:ext xmlns:c16="http://schemas.microsoft.com/office/drawing/2014/chart" uri="{C3380CC4-5D6E-409C-BE32-E72D297353CC}">
              <c16:uniqueId val="{00000004-27EC-2D48-8DE9-3BDFEC6A73F7}"/>
            </c:ext>
          </c:extLst>
        </c:ser>
        <c:ser>
          <c:idx val="5"/>
          <c:order val="5"/>
          <c:tx>
            <c:strRef>
              <c:f>Hoja1!$G$1</c:f>
              <c:strCache>
                <c:ptCount val="1"/>
                <c:pt idx="0">
                  <c:v>YOUTUBE</c:v>
                </c:pt>
              </c:strCache>
            </c:strRef>
          </c:tx>
          <c:invertIfNegative val="0"/>
          <c:cat>
            <c:strRef>
              <c:f>Hoja1!$A$2:$A$5</c:f>
              <c:strCache>
                <c:ptCount val="4"/>
                <c:pt idx="0">
                  <c:v>50 - 55</c:v>
                </c:pt>
                <c:pt idx="1">
                  <c:v>56 - 60</c:v>
                </c:pt>
                <c:pt idx="2">
                  <c:v>61 - 65</c:v>
                </c:pt>
                <c:pt idx="3">
                  <c:v>66 - 00</c:v>
                </c:pt>
              </c:strCache>
            </c:strRef>
          </c:cat>
          <c:val>
            <c:numRef>
              <c:f>Hoja1!$G$2:$G$5</c:f>
              <c:numCache>
                <c:formatCode>General</c:formatCode>
                <c:ptCount val="4"/>
                <c:pt idx="0">
                  <c:v>89</c:v>
                </c:pt>
                <c:pt idx="1">
                  <c:v>44</c:v>
                </c:pt>
                <c:pt idx="2">
                  <c:v>29</c:v>
                </c:pt>
                <c:pt idx="3">
                  <c:v>6</c:v>
                </c:pt>
              </c:numCache>
            </c:numRef>
          </c:val>
          <c:extLst>
            <c:ext xmlns:c16="http://schemas.microsoft.com/office/drawing/2014/chart" uri="{C3380CC4-5D6E-409C-BE32-E72D297353CC}">
              <c16:uniqueId val="{00000005-27EC-2D48-8DE9-3BDFEC6A73F7}"/>
            </c:ext>
          </c:extLst>
        </c:ser>
        <c:ser>
          <c:idx val="6"/>
          <c:order val="6"/>
          <c:tx>
            <c:strRef>
              <c:f>Hoja1!$H$1</c:f>
              <c:strCache>
                <c:ptCount val="1"/>
                <c:pt idx="0">
                  <c:v>NETFLIX</c:v>
                </c:pt>
              </c:strCache>
            </c:strRef>
          </c:tx>
          <c:invertIfNegative val="0"/>
          <c:cat>
            <c:strRef>
              <c:f>Hoja1!$A$2:$A$5</c:f>
              <c:strCache>
                <c:ptCount val="4"/>
                <c:pt idx="0">
                  <c:v>50 - 55</c:v>
                </c:pt>
                <c:pt idx="1">
                  <c:v>56 - 60</c:v>
                </c:pt>
                <c:pt idx="2">
                  <c:v>61 - 65</c:v>
                </c:pt>
                <c:pt idx="3">
                  <c:v>66 - 00</c:v>
                </c:pt>
              </c:strCache>
            </c:strRef>
          </c:cat>
          <c:val>
            <c:numRef>
              <c:f>Hoja1!$H$2:$H$5</c:f>
              <c:numCache>
                <c:formatCode>General</c:formatCode>
                <c:ptCount val="4"/>
                <c:pt idx="0">
                  <c:v>49</c:v>
                </c:pt>
                <c:pt idx="1">
                  <c:v>19</c:v>
                </c:pt>
                <c:pt idx="2">
                  <c:v>16</c:v>
                </c:pt>
                <c:pt idx="3">
                  <c:v>2</c:v>
                </c:pt>
              </c:numCache>
            </c:numRef>
          </c:val>
          <c:extLst>
            <c:ext xmlns:c16="http://schemas.microsoft.com/office/drawing/2014/chart" uri="{C3380CC4-5D6E-409C-BE32-E72D297353CC}">
              <c16:uniqueId val="{00000006-27EC-2D48-8DE9-3BDFEC6A73F7}"/>
            </c:ext>
          </c:extLst>
        </c:ser>
        <c:ser>
          <c:idx val="7"/>
          <c:order val="7"/>
          <c:tx>
            <c:strRef>
              <c:f>Hoja1!$I$1</c:f>
              <c:strCache>
                <c:ptCount val="1"/>
                <c:pt idx="0">
                  <c:v>SPOTIFY</c:v>
                </c:pt>
              </c:strCache>
            </c:strRef>
          </c:tx>
          <c:invertIfNegative val="0"/>
          <c:cat>
            <c:strRef>
              <c:f>Hoja1!$A$2:$A$5</c:f>
              <c:strCache>
                <c:ptCount val="4"/>
                <c:pt idx="0">
                  <c:v>50 - 55</c:v>
                </c:pt>
                <c:pt idx="1">
                  <c:v>56 - 60</c:v>
                </c:pt>
                <c:pt idx="2">
                  <c:v>61 - 65</c:v>
                </c:pt>
                <c:pt idx="3">
                  <c:v>66 - 00</c:v>
                </c:pt>
              </c:strCache>
            </c:strRef>
          </c:cat>
          <c:val>
            <c:numRef>
              <c:f>Hoja1!$I$2:$I$5</c:f>
              <c:numCache>
                <c:formatCode>General</c:formatCode>
                <c:ptCount val="4"/>
                <c:pt idx="0">
                  <c:v>10</c:v>
                </c:pt>
                <c:pt idx="1">
                  <c:v>7</c:v>
                </c:pt>
                <c:pt idx="2">
                  <c:v>2</c:v>
                </c:pt>
                <c:pt idx="3">
                  <c:v>0</c:v>
                </c:pt>
              </c:numCache>
            </c:numRef>
          </c:val>
          <c:extLst>
            <c:ext xmlns:c16="http://schemas.microsoft.com/office/drawing/2014/chart" uri="{C3380CC4-5D6E-409C-BE32-E72D297353CC}">
              <c16:uniqueId val="{00000007-27EC-2D48-8DE9-3BDFEC6A73F7}"/>
            </c:ext>
          </c:extLst>
        </c:ser>
        <c:ser>
          <c:idx val="8"/>
          <c:order val="8"/>
          <c:tx>
            <c:strRef>
              <c:f>Hoja1!$J$1</c:f>
              <c:strCache>
                <c:ptCount val="1"/>
                <c:pt idx="0">
                  <c:v>GOOGLE</c:v>
                </c:pt>
              </c:strCache>
            </c:strRef>
          </c:tx>
          <c:invertIfNegative val="0"/>
          <c:cat>
            <c:strRef>
              <c:f>Hoja1!$A$2:$A$5</c:f>
              <c:strCache>
                <c:ptCount val="4"/>
                <c:pt idx="0">
                  <c:v>50 - 55</c:v>
                </c:pt>
                <c:pt idx="1">
                  <c:v>56 - 60</c:v>
                </c:pt>
                <c:pt idx="2">
                  <c:v>61 - 65</c:v>
                </c:pt>
                <c:pt idx="3">
                  <c:v>66 - 00</c:v>
                </c:pt>
              </c:strCache>
            </c:strRef>
          </c:cat>
          <c:val>
            <c:numRef>
              <c:f>Hoja1!$J$2:$J$5</c:f>
              <c:numCache>
                <c:formatCode>General</c:formatCode>
                <c:ptCount val="4"/>
                <c:pt idx="0">
                  <c:v>82</c:v>
                </c:pt>
                <c:pt idx="1">
                  <c:v>39</c:v>
                </c:pt>
                <c:pt idx="2">
                  <c:v>21</c:v>
                </c:pt>
                <c:pt idx="3">
                  <c:v>7</c:v>
                </c:pt>
              </c:numCache>
            </c:numRef>
          </c:val>
          <c:extLst>
            <c:ext xmlns:c16="http://schemas.microsoft.com/office/drawing/2014/chart" uri="{C3380CC4-5D6E-409C-BE32-E72D297353CC}">
              <c16:uniqueId val="{00000008-27EC-2D48-8DE9-3BDFEC6A73F7}"/>
            </c:ext>
          </c:extLst>
        </c:ser>
        <c:ser>
          <c:idx val="9"/>
          <c:order val="9"/>
          <c:tx>
            <c:strRef>
              <c:f>Hoja1!$K$1</c:f>
              <c:strCache>
                <c:ptCount val="1"/>
                <c:pt idx="0">
                  <c:v>WIKIPEDIA</c:v>
                </c:pt>
              </c:strCache>
            </c:strRef>
          </c:tx>
          <c:invertIfNegative val="0"/>
          <c:cat>
            <c:strRef>
              <c:f>Hoja1!$A$2:$A$5</c:f>
              <c:strCache>
                <c:ptCount val="4"/>
                <c:pt idx="0">
                  <c:v>50 - 55</c:v>
                </c:pt>
                <c:pt idx="1">
                  <c:v>56 - 60</c:v>
                </c:pt>
                <c:pt idx="2">
                  <c:v>61 - 65</c:v>
                </c:pt>
                <c:pt idx="3">
                  <c:v>66 - 00</c:v>
                </c:pt>
              </c:strCache>
            </c:strRef>
          </c:cat>
          <c:val>
            <c:numRef>
              <c:f>Hoja1!$K$2:$K$5</c:f>
              <c:numCache>
                <c:formatCode>General</c:formatCode>
                <c:ptCount val="4"/>
                <c:pt idx="0">
                  <c:v>29</c:v>
                </c:pt>
                <c:pt idx="1">
                  <c:v>11</c:v>
                </c:pt>
                <c:pt idx="2">
                  <c:v>8</c:v>
                </c:pt>
                <c:pt idx="3">
                  <c:v>1</c:v>
                </c:pt>
              </c:numCache>
            </c:numRef>
          </c:val>
          <c:extLst>
            <c:ext xmlns:c16="http://schemas.microsoft.com/office/drawing/2014/chart" uri="{C3380CC4-5D6E-409C-BE32-E72D297353CC}">
              <c16:uniqueId val="{00000009-27EC-2D48-8DE9-3BDFEC6A73F7}"/>
            </c:ext>
          </c:extLst>
        </c:ser>
        <c:ser>
          <c:idx val="10"/>
          <c:order val="10"/>
          <c:tx>
            <c:strRef>
              <c:f>Hoja1!$L$1</c:f>
              <c:strCache>
                <c:ptCount val="1"/>
                <c:pt idx="0">
                  <c:v>WAZE</c:v>
                </c:pt>
              </c:strCache>
            </c:strRef>
          </c:tx>
          <c:invertIfNegative val="0"/>
          <c:cat>
            <c:strRef>
              <c:f>Hoja1!$A$2:$A$5</c:f>
              <c:strCache>
                <c:ptCount val="4"/>
                <c:pt idx="0">
                  <c:v>50 - 55</c:v>
                </c:pt>
                <c:pt idx="1">
                  <c:v>56 - 60</c:v>
                </c:pt>
                <c:pt idx="2">
                  <c:v>61 - 65</c:v>
                </c:pt>
                <c:pt idx="3">
                  <c:v>66 - 00</c:v>
                </c:pt>
              </c:strCache>
            </c:strRef>
          </c:cat>
          <c:val>
            <c:numRef>
              <c:f>Hoja1!$L$2:$L$5</c:f>
              <c:numCache>
                <c:formatCode>General</c:formatCode>
                <c:ptCount val="4"/>
                <c:pt idx="0">
                  <c:v>16</c:v>
                </c:pt>
                <c:pt idx="1">
                  <c:v>3</c:v>
                </c:pt>
                <c:pt idx="2">
                  <c:v>2</c:v>
                </c:pt>
                <c:pt idx="3">
                  <c:v>0</c:v>
                </c:pt>
              </c:numCache>
            </c:numRef>
          </c:val>
          <c:extLst>
            <c:ext xmlns:c16="http://schemas.microsoft.com/office/drawing/2014/chart" uri="{C3380CC4-5D6E-409C-BE32-E72D297353CC}">
              <c16:uniqueId val="{0000000A-27EC-2D48-8DE9-3BDFEC6A73F7}"/>
            </c:ext>
          </c:extLst>
        </c:ser>
        <c:ser>
          <c:idx val="11"/>
          <c:order val="11"/>
          <c:tx>
            <c:strRef>
              <c:f>Hoja1!$M$1</c:f>
              <c:strCache>
                <c:ptCount val="1"/>
                <c:pt idx="0">
                  <c:v>GOOGLE MAPS</c:v>
                </c:pt>
              </c:strCache>
            </c:strRef>
          </c:tx>
          <c:invertIfNegative val="0"/>
          <c:cat>
            <c:strRef>
              <c:f>Hoja1!$A$2:$A$5</c:f>
              <c:strCache>
                <c:ptCount val="4"/>
                <c:pt idx="0">
                  <c:v>50 - 55</c:v>
                </c:pt>
                <c:pt idx="1">
                  <c:v>56 - 60</c:v>
                </c:pt>
                <c:pt idx="2">
                  <c:v>61 - 65</c:v>
                </c:pt>
                <c:pt idx="3">
                  <c:v>66 - 00</c:v>
                </c:pt>
              </c:strCache>
            </c:strRef>
          </c:cat>
          <c:val>
            <c:numRef>
              <c:f>Hoja1!$M$2:$M$5</c:f>
              <c:numCache>
                <c:formatCode>General</c:formatCode>
                <c:ptCount val="4"/>
                <c:pt idx="0">
                  <c:v>51</c:v>
                </c:pt>
                <c:pt idx="1">
                  <c:v>28</c:v>
                </c:pt>
                <c:pt idx="2">
                  <c:v>16</c:v>
                </c:pt>
                <c:pt idx="3">
                  <c:v>3</c:v>
                </c:pt>
              </c:numCache>
            </c:numRef>
          </c:val>
          <c:extLst>
            <c:ext xmlns:c16="http://schemas.microsoft.com/office/drawing/2014/chart" uri="{C3380CC4-5D6E-409C-BE32-E72D297353CC}">
              <c16:uniqueId val="{0000000B-27EC-2D48-8DE9-3BDFEC6A73F7}"/>
            </c:ext>
          </c:extLst>
        </c:ser>
        <c:ser>
          <c:idx val="12"/>
          <c:order val="12"/>
          <c:tx>
            <c:strRef>
              <c:f>Hoja1!$N$1</c:f>
              <c:strCache>
                <c:ptCount val="1"/>
                <c:pt idx="0">
                  <c:v>OTRO</c:v>
                </c:pt>
              </c:strCache>
            </c:strRef>
          </c:tx>
          <c:invertIfNegative val="0"/>
          <c:cat>
            <c:strRef>
              <c:f>Hoja1!$A$2:$A$5</c:f>
              <c:strCache>
                <c:ptCount val="4"/>
                <c:pt idx="0">
                  <c:v>50 - 55</c:v>
                </c:pt>
                <c:pt idx="1">
                  <c:v>56 - 60</c:v>
                </c:pt>
                <c:pt idx="2">
                  <c:v>61 - 65</c:v>
                </c:pt>
                <c:pt idx="3">
                  <c:v>66 - 00</c:v>
                </c:pt>
              </c:strCache>
            </c:strRef>
          </c:cat>
          <c:val>
            <c:numRef>
              <c:f>Hoja1!$N$2:$N$5</c:f>
              <c:numCache>
                <c:formatCode>General</c:formatCode>
                <c:ptCount val="4"/>
                <c:pt idx="0">
                  <c:v>2</c:v>
                </c:pt>
                <c:pt idx="1">
                  <c:v>0</c:v>
                </c:pt>
                <c:pt idx="2">
                  <c:v>0</c:v>
                </c:pt>
                <c:pt idx="3">
                  <c:v>0</c:v>
                </c:pt>
              </c:numCache>
            </c:numRef>
          </c:val>
          <c:extLst>
            <c:ext xmlns:c16="http://schemas.microsoft.com/office/drawing/2014/chart" uri="{C3380CC4-5D6E-409C-BE32-E72D297353CC}">
              <c16:uniqueId val="{0000000C-27EC-2D48-8DE9-3BDFEC6A73F7}"/>
            </c:ext>
          </c:extLst>
        </c:ser>
        <c:dLbls>
          <c:showLegendKey val="0"/>
          <c:showVal val="0"/>
          <c:showCatName val="0"/>
          <c:showSerName val="0"/>
          <c:showPercent val="0"/>
          <c:showBubbleSize val="0"/>
        </c:dLbls>
        <c:gapWidth val="150"/>
        <c:axId val="-2140120616"/>
        <c:axId val="-2144412552"/>
      </c:barChart>
      <c:catAx>
        <c:axId val="-2140120616"/>
        <c:scaling>
          <c:orientation val="minMax"/>
        </c:scaling>
        <c:delete val="0"/>
        <c:axPos val="b"/>
        <c:numFmt formatCode="General" sourceLinked="0"/>
        <c:majorTickMark val="out"/>
        <c:minorTickMark val="none"/>
        <c:tickLblPos val="nextTo"/>
        <c:crossAx val="-2144412552"/>
        <c:crosses val="autoZero"/>
        <c:auto val="1"/>
        <c:lblAlgn val="ctr"/>
        <c:lblOffset val="100"/>
        <c:noMultiLvlLbl val="0"/>
      </c:catAx>
      <c:valAx>
        <c:axId val="-2144412552"/>
        <c:scaling>
          <c:orientation val="minMax"/>
        </c:scaling>
        <c:delete val="0"/>
        <c:axPos val="l"/>
        <c:majorGridlines/>
        <c:numFmt formatCode="General" sourceLinked="1"/>
        <c:majorTickMark val="out"/>
        <c:minorTickMark val="none"/>
        <c:tickLblPos val="nextTo"/>
        <c:crossAx val="-2140120616"/>
        <c:crosses val="autoZero"/>
        <c:crossBetween val="between"/>
      </c:valAx>
    </c:plotArea>
    <c:legend>
      <c:legendPos val="r"/>
      <c:layout>
        <c:manualLayout>
          <c:xMode val="edge"/>
          <c:yMode val="edge"/>
          <c:x val="0.72961054116217905"/>
          <c:y val="2.0229111986001698E-3"/>
          <c:w val="0.25361972820161999"/>
          <c:h val="0.96817639982502202"/>
        </c:manualLayou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ACT COMERCIAL</c:v>
                </c:pt>
              </c:strCache>
            </c:strRef>
          </c:tx>
          <c:invertIfNegative val="0"/>
          <c:cat>
            <c:strRef>
              <c:f>Hoja1!$A$2:$A$5</c:f>
              <c:strCache>
                <c:ptCount val="4"/>
                <c:pt idx="0">
                  <c:v>50 - 55</c:v>
                </c:pt>
                <c:pt idx="1">
                  <c:v>56 - 60</c:v>
                </c:pt>
                <c:pt idx="2">
                  <c:v>61 - 65</c:v>
                </c:pt>
                <c:pt idx="3">
                  <c:v>66 - 00</c:v>
                </c:pt>
              </c:strCache>
            </c:strRef>
          </c:cat>
          <c:val>
            <c:numRef>
              <c:f>Hoja1!$B$2:$B$5</c:f>
              <c:numCache>
                <c:formatCode>General</c:formatCode>
                <c:ptCount val="4"/>
                <c:pt idx="0">
                  <c:v>42</c:v>
                </c:pt>
                <c:pt idx="1">
                  <c:v>17</c:v>
                </c:pt>
                <c:pt idx="2">
                  <c:v>9</c:v>
                </c:pt>
                <c:pt idx="3">
                  <c:v>3</c:v>
                </c:pt>
              </c:numCache>
            </c:numRef>
          </c:val>
          <c:extLst>
            <c:ext xmlns:c16="http://schemas.microsoft.com/office/drawing/2014/chart" uri="{C3380CC4-5D6E-409C-BE32-E72D297353CC}">
              <c16:uniqueId val="{00000000-574B-CA40-90C0-4058D2DF34F0}"/>
            </c:ext>
          </c:extLst>
        </c:ser>
        <c:ser>
          <c:idx val="1"/>
          <c:order val="1"/>
          <c:tx>
            <c:strRef>
              <c:f>Hoja1!$C$1</c:f>
              <c:strCache>
                <c:ptCount val="1"/>
                <c:pt idx="0">
                  <c:v>ENTRETENIMIENTO</c:v>
                </c:pt>
              </c:strCache>
            </c:strRef>
          </c:tx>
          <c:invertIfNegative val="0"/>
          <c:cat>
            <c:strRef>
              <c:f>Hoja1!$A$2:$A$5</c:f>
              <c:strCache>
                <c:ptCount val="4"/>
                <c:pt idx="0">
                  <c:v>50 - 55</c:v>
                </c:pt>
                <c:pt idx="1">
                  <c:v>56 - 60</c:v>
                </c:pt>
                <c:pt idx="2">
                  <c:v>61 - 65</c:v>
                </c:pt>
                <c:pt idx="3">
                  <c:v>66 - 00</c:v>
                </c:pt>
              </c:strCache>
            </c:strRef>
          </c:cat>
          <c:val>
            <c:numRef>
              <c:f>Hoja1!$C$2:$C$5</c:f>
              <c:numCache>
                <c:formatCode>General</c:formatCode>
                <c:ptCount val="4"/>
                <c:pt idx="0">
                  <c:v>39</c:v>
                </c:pt>
                <c:pt idx="1">
                  <c:v>22</c:v>
                </c:pt>
                <c:pt idx="2">
                  <c:v>18</c:v>
                </c:pt>
                <c:pt idx="3">
                  <c:v>4</c:v>
                </c:pt>
              </c:numCache>
            </c:numRef>
          </c:val>
          <c:extLst>
            <c:ext xmlns:c16="http://schemas.microsoft.com/office/drawing/2014/chart" uri="{C3380CC4-5D6E-409C-BE32-E72D297353CC}">
              <c16:uniqueId val="{00000001-574B-CA40-90C0-4058D2DF34F0}"/>
            </c:ext>
          </c:extLst>
        </c:ser>
        <c:ser>
          <c:idx val="2"/>
          <c:order val="2"/>
          <c:tx>
            <c:strRef>
              <c:f>Hoja1!$D$1</c:f>
              <c:strCache>
                <c:ptCount val="1"/>
                <c:pt idx="0">
                  <c:v>INFORMACIÓN</c:v>
                </c:pt>
              </c:strCache>
            </c:strRef>
          </c:tx>
          <c:invertIfNegative val="0"/>
          <c:cat>
            <c:strRef>
              <c:f>Hoja1!$A$2:$A$5</c:f>
              <c:strCache>
                <c:ptCount val="4"/>
                <c:pt idx="0">
                  <c:v>50 - 55</c:v>
                </c:pt>
                <c:pt idx="1">
                  <c:v>56 - 60</c:v>
                </c:pt>
                <c:pt idx="2">
                  <c:v>61 - 65</c:v>
                </c:pt>
                <c:pt idx="3">
                  <c:v>66 - 00</c:v>
                </c:pt>
              </c:strCache>
            </c:strRef>
          </c:cat>
          <c:val>
            <c:numRef>
              <c:f>Hoja1!$D$2:$D$5</c:f>
              <c:numCache>
                <c:formatCode>General</c:formatCode>
                <c:ptCount val="4"/>
                <c:pt idx="0">
                  <c:v>65</c:v>
                </c:pt>
                <c:pt idx="1">
                  <c:v>36</c:v>
                </c:pt>
                <c:pt idx="2">
                  <c:v>20</c:v>
                </c:pt>
                <c:pt idx="3">
                  <c:v>4</c:v>
                </c:pt>
              </c:numCache>
            </c:numRef>
          </c:val>
          <c:extLst>
            <c:ext xmlns:c16="http://schemas.microsoft.com/office/drawing/2014/chart" uri="{C3380CC4-5D6E-409C-BE32-E72D297353CC}">
              <c16:uniqueId val="{00000002-574B-CA40-90C0-4058D2DF34F0}"/>
            </c:ext>
          </c:extLst>
        </c:ser>
        <c:ser>
          <c:idx val="3"/>
          <c:order val="3"/>
          <c:tx>
            <c:strRef>
              <c:f>Hoja1!$E$1</c:f>
              <c:strCache>
                <c:ptCount val="1"/>
                <c:pt idx="0">
                  <c:v>COMUNICACIÓN </c:v>
                </c:pt>
              </c:strCache>
            </c:strRef>
          </c:tx>
          <c:invertIfNegative val="0"/>
          <c:cat>
            <c:strRef>
              <c:f>Hoja1!$A$2:$A$5</c:f>
              <c:strCache>
                <c:ptCount val="4"/>
                <c:pt idx="0">
                  <c:v>50 - 55</c:v>
                </c:pt>
                <c:pt idx="1">
                  <c:v>56 - 60</c:v>
                </c:pt>
                <c:pt idx="2">
                  <c:v>61 - 65</c:v>
                </c:pt>
                <c:pt idx="3">
                  <c:v>66 - 00</c:v>
                </c:pt>
              </c:strCache>
            </c:strRef>
          </c:cat>
          <c:val>
            <c:numRef>
              <c:f>Hoja1!$E$2:$E$5</c:f>
              <c:numCache>
                <c:formatCode>General</c:formatCode>
                <c:ptCount val="4"/>
                <c:pt idx="0">
                  <c:v>47</c:v>
                </c:pt>
                <c:pt idx="1">
                  <c:v>34</c:v>
                </c:pt>
                <c:pt idx="2">
                  <c:v>21</c:v>
                </c:pt>
                <c:pt idx="3">
                  <c:v>4</c:v>
                </c:pt>
              </c:numCache>
            </c:numRef>
          </c:val>
          <c:extLst>
            <c:ext xmlns:c16="http://schemas.microsoft.com/office/drawing/2014/chart" uri="{C3380CC4-5D6E-409C-BE32-E72D297353CC}">
              <c16:uniqueId val="{00000003-574B-CA40-90C0-4058D2DF34F0}"/>
            </c:ext>
          </c:extLst>
        </c:ser>
        <c:dLbls>
          <c:showLegendKey val="0"/>
          <c:showVal val="0"/>
          <c:showCatName val="0"/>
          <c:showSerName val="0"/>
          <c:showPercent val="0"/>
          <c:showBubbleSize val="0"/>
        </c:dLbls>
        <c:gapWidth val="150"/>
        <c:axId val="-2144462056"/>
        <c:axId val="2064993000"/>
      </c:barChart>
      <c:catAx>
        <c:axId val="-2144462056"/>
        <c:scaling>
          <c:orientation val="minMax"/>
        </c:scaling>
        <c:delete val="0"/>
        <c:axPos val="b"/>
        <c:numFmt formatCode="General" sourceLinked="0"/>
        <c:majorTickMark val="out"/>
        <c:minorTickMark val="none"/>
        <c:tickLblPos val="nextTo"/>
        <c:crossAx val="2064993000"/>
        <c:crosses val="autoZero"/>
        <c:auto val="1"/>
        <c:lblAlgn val="ctr"/>
        <c:lblOffset val="100"/>
        <c:noMultiLvlLbl val="0"/>
      </c:catAx>
      <c:valAx>
        <c:axId val="2064993000"/>
        <c:scaling>
          <c:orientation val="minMax"/>
        </c:scaling>
        <c:delete val="0"/>
        <c:axPos val="l"/>
        <c:majorGridlines/>
        <c:numFmt formatCode="General" sourceLinked="1"/>
        <c:majorTickMark val="out"/>
        <c:minorTickMark val="none"/>
        <c:tickLblPos val="nextTo"/>
        <c:crossAx val="-2144462056"/>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10 - 20 MIN</c:v>
                </c:pt>
              </c:strCache>
            </c:strRef>
          </c:tx>
          <c:invertIfNegative val="0"/>
          <c:cat>
            <c:strRef>
              <c:f>Hoja1!$A$2:$A$5</c:f>
              <c:strCache>
                <c:ptCount val="4"/>
                <c:pt idx="0">
                  <c:v>50 - 55</c:v>
                </c:pt>
                <c:pt idx="1">
                  <c:v>56 - 60</c:v>
                </c:pt>
                <c:pt idx="2">
                  <c:v>61 - 65</c:v>
                </c:pt>
                <c:pt idx="3">
                  <c:v>66 - 00</c:v>
                </c:pt>
              </c:strCache>
            </c:strRef>
          </c:cat>
          <c:val>
            <c:numRef>
              <c:f>Hoja1!$B$2:$B$5</c:f>
              <c:numCache>
                <c:formatCode>General</c:formatCode>
                <c:ptCount val="4"/>
                <c:pt idx="0">
                  <c:v>11</c:v>
                </c:pt>
                <c:pt idx="1">
                  <c:v>14</c:v>
                </c:pt>
                <c:pt idx="2">
                  <c:v>1</c:v>
                </c:pt>
                <c:pt idx="3">
                  <c:v>2</c:v>
                </c:pt>
              </c:numCache>
            </c:numRef>
          </c:val>
          <c:extLst>
            <c:ext xmlns:c16="http://schemas.microsoft.com/office/drawing/2014/chart" uri="{C3380CC4-5D6E-409C-BE32-E72D297353CC}">
              <c16:uniqueId val="{00000000-D742-234B-88CD-C788B70ABB93}"/>
            </c:ext>
          </c:extLst>
        </c:ser>
        <c:ser>
          <c:idx val="1"/>
          <c:order val="1"/>
          <c:tx>
            <c:strRef>
              <c:f>Hoja1!$C$1</c:f>
              <c:strCache>
                <c:ptCount val="1"/>
                <c:pt idx="0">
                  <c:v>20 - 30 MIN</c:v>
                </c:pt>
              </c:strCache>
            </c:strRef>
          </c:tx>
          <c:invertIfNegative val="0"/>
          <c:cat>
            <c:strRef>
              <c:f>Hoja1!$A$2:$A$5</c:f>
              <c:strCache>
                <c:ptCount val="4"/>
                <c:pt idx="0">
                  <c:v>50 - 55</c:v>
                </c:pt>
                <c:pt idx="1">
                  <c:v>56 - 60</c:v>
                </c:pt>
                <c:pt idx="2">
                  <c:v>61 - 65</c:v>
                </c:pt>
                <c:pt idx="3">
                  <c:v>66 - 00</c:v>
                </c:pt>
              </c:strCache>
            </c:strRef>
          </c:cat>
          <c:val>
            <c:numRef>
              <c:f>Hoja1!$C$2:$C$5</c:f>
              <c:numCache>
                <c:formatCode>General</c:formatCode>
                <c:ptCount val="4"/>
                <c:pt idx="0">
                  <c:v>18</c:v>
                </c:pt>
                <c:pt idx="1">
                  <c:v>10</c:v>
                </c:pt>
                <c:pt idx="2">
                  <c:v>6</c:v>
                </c:pt>
                <c:pt idx="3">
                  <c:v>2</c:v>
                </c:pt>
              </c:numCache>
            </c:numRef>
          </c:val>
          <c:extLst>
            <c:ext xmlns:c16="http://schemas.microsoft.com/office/drawing/2014/chart" uri="{C3380CC4-5D6E-409C-BE32-E72D297353CC}">
              <c16:uniqueId val="{00000001-D742-234B-88CD-C788B70ABB93}"/>
            </c:ext>
          </c:extLst>
        </c:ser>
        <c:ser>
          <c:idx val="2"/>
          <c:order val="2"/>
          <c:tx>
            <c:strRef>
              <c:f>Hoja1!$D$1</c:f>
              <c:strCache>
                <c:ptCount val="1"/>
                <c:pt idx="0">
                  <c:v>30 - 40 MIN</c:v>
                </c:pt>
              </c:strCache>
            </c:strRef>
          </c:tx>
          <c:invertIfNegative val="0"/>
          <c:cat>
            <c:strRef>
              <c:f>Hoja1!$A$2:$A$5</c:f>
              <c:strCache>
                <c:ptCount val="4"/>
                <c:pt idx="0">
                  <c:v>50 - 55</c:v>
                </c:pt>
                <c:pt idx="1">
                  <c:v>56 - 60</c:v>
                </c:pt>
                <c:pt idx="2">
                  <c:v>61 - 65</c:v>
                </c:pt>
                <c:pt idx="3">
                  <c:v>66 - 00</c:v>
                </c:pt>
              </c:strCache>
            </c:strRef>
          </c:cat>
          <c:val>
            <c:numRef>
              <c:f>Hoja1!$D$2:$D$5</c:f>
              <c:numCache>
                <c:formatCode>General</c:formatCode>
                <c:ptCount val="4"/>
                <c:pt idx="0">
                  <c:v>10</c:v>
                </c:pt>
                <c:pt idx="1">
                  <c:v>5</c:v>
                </c:pt>
                <c:pt idx="2">
                  <c:v>8</c:v>
                </c:pt>
                <c:pt idx="3">
                  <c:v>1</c:v>
                </c:pt>
              </c:numCache>
            </c:numRef>
          </c:val>
          <c:extLst>
            <c:ext xmlns:c16="http://schemas.microsoft.com/office/drawing/2014/chart" uri="{C3380CC4-5D6E-409C-BE32-E72D297353CC}">
              <c16:uniqueId val="{00000002-D742-234B-88CD-C788B70ABB93}"/>
            </c:ext>
          </c:extLst>
        </c:ser>
        <c:ser>
          <c:idx val="3"/>
          <c:order val="3"/>
          <c:tx>
            <c:strRef>
              <c:f>Hoja1!$E$1</c:f>
              <c:strCache>
                <c:ptCount val="1"/>
                <c:pt idx="0">
                  <c:v>40 - 50 MIN</c:v>
                </c:pt>
              </c:strCache>
            </c:strRef>
          </c:tx>
          <c:invertIfNegative val="0"/>
          <c:cat>
            <c:strRef>
              <c:f>Hoja1!$A$2:$A$5</c:f>
              <c:strCache>
                <c:ptCount val="4"/>
                <c:pt idx="0">
                  <c:v>50 - 55</c:v>
                </c:pt>
                <c:pt idx="1">
                  <c:v>56 - 60</c:v>
                </c:pt>
                <c:pt idx="2">
                  <c:v>61 - 65</c:v>
                </c:pt>
                <c:pt idx="3">
                  <c:v>66 - 00</c:v>
                </c:pt>
              </c:strCache>
            </c:strRef>
          </c:cat>
          <c:val>
            <c:numRef>
              <c:f>Hoja1!$E$2:$E$5</c:f>
              <c:numCache>
                <c:formatCode>General</c:formatCode>
                <c:ptCount val="4"/>
                <c:pt idx="0">
                  <c:v>10</c:v>
                </c:pt>
                <c:pt idx="1">
                  <c:v>6</c:v>
                </c:pt>
                <c:pt idx="2">
                  <c:v>3</c:v>
                </c:pt>
                <c:pt idx="3">
                  <c:v>2</c:v>
                </c:pt>
              </c:numCache>
            </c:numRef>
          </c:val>
          <c:extLst>
            <c:ext xmlns:c16="http://schemas.microsoft.com/office/drawing/2014/chart" uri="{C3380CC4-5D6E-409C-BE32-E72D297353CC}">
              <c16:uniqueId val="{00000003-D742-234B-88CD-C788B70ABB93}"/>
            </c:ext>
          </c:extLst>
        </c:ser>
        <c:ser>
          <c:idx val="4"/>
          <c:order val="4"/>
          <c:tx>
            <c:strRef>
              <c:f>Hoja1!$F$1</c:f>
              <c:strCache>
                <c:ptCount val="1"/>
                <c:pt idx="0">
                  <c:v>50 - 60 MIN</c:v>
                </c:pt>
              </c:strCache>
            </c:strRef>
          </c:tx>
          <c:invertIfNegative val="0"/>
          <c:cat>
            <c:strRef>
              <c:f>Hoja1!$A$2:$A$5</c:f>
              <c:strCache>
                <c:ptCount val="4"/>
                <c:pt idx="0">
                  <c:v>50 - 55</c:v>
                </c:pt>
                <c:pt idx="1">
                  <c:v>56 - 60</c:v>
                </c:pt>
                <c:pt idx="2">
                  <c:v>61 - 65</c:v>
                </c:pt>
                <c:pt idx="3">
                  <c:v>66 - 00</c:v>
                </c:pt>
              </c:strCache>
            </c:strRef>
          </c:cat>
          <c:val>
            <c:numRef>
              <c:f>Hoja1!$F$2:$F$5</c:f>
              <c:numCache>
                <c:formatCode>General</c:formatCode>
                <c:ptCount val="4"/>
                <c:pt idx="0">
                  <c:v>17</c:v>
                </c:pt>
                <c:pt idx="1">
                  <c:v>11</c:v>
                </c:pt>
                <c:pt idx="2">
                  <c:v>7</c:v>
                </c:pt>
                <c:pt idx="3">
                  <c:v>2</c:v>
                </c:pt>
              </c:numCache>
            </c:numRef>
          </c:val>
          <c:extLst>
            <c:ext xmlns:c16="http://schemas.microsoft.com/office/drawing/2014/chart" uri="{C3380CC4-5D6E-409C-BE32-E72D297353CC}">
              <c16:uniqueId val="{00000004-D742-234B-88CD-C788B70ABB93}"/>
            </c:ext>
          </c:extLst>
        </c:ser>
        <c:ser>
          <c:idx val="5"/>
          <c:order val="5"/>
          <c:tx>
            <c:strRef>
              <c:f>Hoja1!$G$1</c:f>
              <c:strCache>
                <c:ptCount val="1"/>
                <c:pt idx="0">
                  <c:v>60 MIN O MÁS</c:v>
                </c:pt>
              </c:strCache>
            </c:strRef>
          </c:tx>
          <c:invertIfNegative val="0"/>
          <c:cat>
            <c:strRef>
              <c:f>Hoja1!$A$2:$A$5</c:f>
              <c:strCache>
                <c:ptCount val="4"/>
                <c:pt idx="0">
                  <c:v>50 - 55</c:v>
                </c:pt>
                <c:pt idx="1">
                  <c:v>56 - 60</c:v>
                </c:pt>
                <c:pt idx="2">
                  <c:v>61 - 65</c:v>
                </c:pt>
                <c:pt idx="3">
                  <c:v>66 - 00</c:v>
                </c:pt>
              </c:strCache>
            </c:strRef>
          </c:cat>
          <c:val>
            <c:numRef>
              <c:f>Hoja1!$G$2:$G$5</c:f>
              <c:numCache>
                <c:formatCode>General</c:formatCode>
                <c:ptCount val="4"/>
                <c:pt idx="0">
                  <c:v>54</c:v>
                </c:pt>
                <c:pt idx="1">
                  <c:v>21</c:v>
                </c:pt>
                <c:pt idx="2">
                  <c:v>16</c:v>
                </c:pt>
                <c:pt idx="3">
                  <c:v>3</c:v>
                </c:pt>
              </c:numCache>
            </c:numRef>
          </c:val>
          <c:extLst>
            <c:ext xmlns:c16="http://schemas.microsoft.com/office/drawing/2014/chart" uri="{C3380CC4-5D6E-409C-BE32-E72D297353CC}">
              <c16:uniqueId val="{00000005-D742-234B-88CD-C788B70ABB93}"/>
            </c:ext>
          </c:extLst>
        </c:ser>
        <c:dLbls>
          <c:showLegendKey val="0"/>
          <c:showVal val="0"/>
          <c:showCatName val="0"/>
          <c:showSerName val="0"/>
          <c:showPercent val="0"/>
          <c:showBubbleSize val="0"/>
        </c:dLbls>
        <c:gapWidth val="150"/>
        <c:axId val="-2100045880"/>
        <c:axId val="-2098438936"/>
      </c:barChart>
      <c:catAx>
        <c:axId val="-2100045880"/>
        <c:scaling>
          <c:orientation val="minMax"/>
        </c:scaling>
        <c:delete val="0"/>
        <c:axPos val="b"/>
        <c:numFmt formatCode="General" sourceLinked="0"/>
        <c:majorTickMark val="out"/>
        <c:minorTickMark val="none"/>
        <c:tickLblPos val="nextTo"/>
        <c:crossAx val="-2098438936"/>
        <c:crosses val="autoZero"/>
        <c:auto val="1"/>
        <c:lblAlgn val="ctr"/>
        <c:lblOffset val="100"/>
        <c:noMultiLvlLbl val="0"/>
      </c:catAx>
      <c:valAx>
        <c:axId val="-2098438936"/>
        <c:scaling>
          <c:orientation val="minMax"/>
        </c:scaling>
        <c:delete val="0"/>
        <c:axPos val="l"/>
        <c:majorGridlines/>
        <c:numFmt formatCode="General" sourceLinked="1"/>
        <c:majorTickMark val="out"/>
        <c:minorTickMark val="none"/>
        <c:tickLblPos val="nextTo"/>
        <c:crossAx val="-2100045880"/>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INICIATIVA PROPIA</c:v>
                </c:pt>
              </c:strCache>
            </c:strRef>
          </c:tx>
          <c:invertIfNegative val="0"/>
          <c:cat>
            <c:strRef>
              <c:f>Hoja1!$A$2:$A$5</c:f>
              <c:strCache>
                <c:ptCount val="4"/>
                <c:pt idx="0">
                  <c:v>50 - 55</c:v>
                </c:pt>
                <c:pt idx="1">
                  <c:v>56 - 60</c:v>
                </c:pt>
                <c:pt idx="2">
                  <c:v>61 - 65</c:v>
                </c:pt>
                <c:pt idx="3">
                  <c:v>65 - 00</c:v>
                </c:pt>
              </c:strCache>
            </c:strRef>
          </c:cat>
          <c:val>
            <c:numRef>
              <c:f>Hoja1!$B$2:$B$5</c:f>
              <c:numCache>
                <c:formatCode>General</c:formatCode>
                <c:ptCount val="4"/>
                <c:pt idx="0">
                  <c:v>73</c:v>
                </c:pt>
                <c:pt idx="1">
                  <c:v>31</c:v>
                </c:pt>
                <c:pt idx="2">
                  <c:v>17</c:v>
                </c:pt>
                <c:pt idx="3">
                  <c:v>4</c:v>
                </c:pt>
              </c:numCache>
            </c:numRef>
          </c:val>
          <c:extLst>
            <c:ext xmlns:c16="http://schemas.microsoft.com/office/drawing/2014/chart" uri="{C3380CC4-5D6E-409C-BE32-E72D297353CC}">
              <c16:uniqueId val="{00000000-4336-8444-B3DE-A06B297B6726}"/>
            </c:ext>
          </c:extLst>
        </c:ser>
        <c:ser>
          <c:idx val="1"/>
          <c:order val="1"/>
          <c:tx>
            <c:strRef>
              <c:f>Hoja1!$C$1</c:f>
              <c:strCache>
                <c:ptCount val="1"/>
                <c:pt idx="0">
                  <c:v>CURSOS FORMALES</c:v>
                </c:pt>
              </c:strCache>
            </c:strRef>
          </c:tx>
          <c:invertIfNegative val="0"/>
          <c:cat>
            <c:strRef>
              <c:f>Hoja1!$A$2:$A$5</c:f>
              <c:strCache>
                <c:ptCount val="4"/>
                <c:pt idx="0">
                  <c:v>50 - 55</c:v>
                </c:pt>
                <c:pt idx="1">
                  <c:v>56 - 60</c:v>
                </c:pt>
                <c:pt idx="2">
                  <c:v>61 - 65</c:v>
                </c:pt>
                <c:pt idx="3">
                  <c:v>65 - 00</c:v>
                </c:pt>
              </c:strCache>
            </c:strRef>
          </c:cat>
          <c:val>
            <c:numRef>
              <c:f>Hoja1!$C$2:$C$5</c:f>
              <c:numCache>
                <c:formatCode>General</c:formatCode>
                <c:ptCount val="4"/>
                <c:pt idx="0">
                  <c:v>17</c:v>
                </c:pt>
                <c:pt idx="1">
                  <c:v>14</c:v>
                </c:pt>
                <c:pt idx="2">
                  <c:v>6</c:v>
                </c:pt>
                <c:pt idx="3">
                  <c:v>3</c:v>
                </c:pt>
              </c:numCache>
            </c:numRef>
          </c:val>
          <c:extLst>
            <c:ext xmlns:c16="http://schemas.microsoft.com/office/drawing/2014/chart" uri="{C3380CC4-5D6E-409C-BE32-E72D297353CC}">
              <c16:uniqueId val="{00000001-4336-8444-B3DE-A06B297B6726}"/>
            </c:ext>
          </c:extLst>
        </c:ser>
        <c:ser>
          <c:idx val="2"/>
          <c:order val="2"/>
          <c:tx>
            <c:strRef>
              <c:f>Hoja1!$D$1</c:f>
              <c:strCache>
                <c:ptCount val="1"/>
                <c:pt idx="0">
                  <c:v>AMIGOS</c:v>
                </c:pt>
              </c:strCache>
            </c:strRef>
          </c:tx>
          <c:invertIfNegative val="0"/>
          <c:cat>
            <c:strRef>
              <c:f>Hoja1!$A$2:$A$5</c:f>
              <c:strCache>
                <c:ptCount val="4"/>
                <c:pt idx="0">
                  <c:v>50 - 55</c:v>
                </c:pt>
                <c:pt idx="1">
                  <c:v>56 - 60</c:v>
                </c:pt>
                <c:pt idx="2">
                  <c:v>61 - 65</c:v>
                </c:pt>
                <c:pt idx="3">
                  <c:v>65 - 00</c:v>
                </c:pt>
              </c:strCache>
            </c:strRef>
          </c:cat>
          <c:val>
            <c:numRef>
              <c:f>Hoja1!$D$2:$D$5</c:f>
              <c:numCache>
                <c:formatCode>General</c:formatCode>
                <c:ptCount val="4"/>
                <c:pt idx="0">
                  <c:v>16</c:v>
                </c:pt>
                <c:pt idx="1">
                  <c:v>6</c:v>
                </c:pt>
                <c:pt idx="2">
                  <c:v>5</c:v>
                </c:pt>
                <c:pt idx="3">
                  <c:v>3</c:v>
                </c:pt>
              </c:numCache>
            </c:numRef>
          </c:val>
          <c:extLst>
            <c:ext xmlns:c16="http://schemas.microsoft.com/office/drawing/2014/chart" uri="{C3380CC4-5D6E-409C-BE32-E72D297353CC}">
              <c16:uniqueId val="{00000002-4336-8444-B3DE-A06B297B6726}"/>
            </c:ext>
          </c:extLst>
        </c:ser>
        <c:ser>
          <c:idx val="3"/>
          <c:order val="3"/>
          <c:tx>
            <c:strRef>
              <c:f>Hoja1!$E$1</c:f>
              <c:strCache>
                <c:ptCount val="1"/>
                <c:pt idx="0">
                  <c:v>FAMILIARES</c:v>
                </c:pt>
              </c:strCache>
            </c:strRef>
          </c:tx>
          <c:invertIfNegative val="0"/>
          <c:cat>
            <c:strRef>
              <c:f>Hoja1!$A$2:$A$5</c:f>
              <c:strCache>
                <c:ptCount val="4"/>
                <c:pt idx="0">
                  <c:v>50 - 55</c:v>
                </c:pt>
                <c:pt idx="1">
                  <c:v>56 - 60</c:v>
                </c:pt>
                <c:pt idx="2">
                  <c:v>61 - 65</c:v>
                </c:pt>
                <c:pt idx="3">
                  <c:v>65 - 00</c:v>
                </c:pt>
              </c:strCache>
            </c:strRef>
          </c:cat>
          <c:val>
            <c:numRef>
              <c:f>Hoja1!$E$2:$E$5</c:f>
              <c:numCache>
                <c:formatCode>General</c:formatCode>
                <c:ptCount val="4"/>
                <c:pt idx="0">
                  <c:v>28</c:v>
                </c:pt>
                <c:pt idx="1">
                  <c:v>24</c:v>
                </c:pt>
                <c:pt idx="2">
                  <c:v>17</c:v>
                </c:pt>
                <c:pt idx="3">
                  <c:v>2</c:v>
                </c:pt>
              </c:numCache>
            </c:numRef>
          </c:val>
          <c:extLst>
            <c:ext xmlns:c16="http://schemas.microsoft.com/office/drawing/2014/chart" uri="{C3380CC4-5D6E-409C-BE32-E72D297353CC}">
              <c16:uniqueId val="{00000003-4336-8444-B3DE-A06B297B6726}"/>
            </c:ext>
          </c:extLst>
        </c:ser>
        <c:ser>
          <c:idx val="4"/>
          <c:order val="4"/>
          <c:tx>
            <c:strRef>
              <c:f>Hoja1!$F$1</c:f>
              <c:strCache>
                <c:ptCount val="1"/>
                <c:pt idx="0">
                  <c:v>OTRO</c:v>
                </c:pt>
              </c:strCache>
            </c:strRef>
          </c:tx>
          <c:invertIfNegative val="0"/>
          <c:cat>
            <c:strRef>
              <c:f>Hoja1!$A$2:$A$5</c:f>
              <c:strCache>
                <c:ptCount val="4"/>
                <c:pt idx="0">
                  <c:v>50 - 55</c:v>
                </c:pt>
                <c:pt idx="1">
                  <c:v>56 - 60</c:v>
                </c:pt>
                <c:pt idx="2">
                  <c:v>61 - 65</c:v>
                </c:pt>
                <c:pt idx="3">
                  <c:v>65 - 00</c:v>
                </c:pt>
              </c:strCache>
            </c:strRef>
          </c:cat>
          <c:val>
            <c:numRef>
              <c:f>Hoja1!$F$2:$F$5</c:f>
              <c:numCache>
                <c:formatCode>General</c:formatCode>
                <c:ptCount val="4"/>
                <c:pt idx="0">
                  <c:v>2</c:v>
                </c:pt>
                <c:pt idx="1">
                  <c:v>1</c:v>
                </c:pt>
                <c:pt idx="2">
                  <c:v>1</c:v>
                </c:pt>
                <c:pt idx="3">
                  <c:v>0</c:v>
                </c:pt>
              </c:numCache>
            </c:numRef>
          </c:val>
          <c:extLst>
            <c:ext xmlns:c16="http://schemas.microsoft.com/office/drawing/2014/chart" uri="{C3380CC4-5D6E-409C-BE32-E72D297353CC}">
              <c16:uniqueId val="{00000004-4336-8444-B3DE-A06B297B6726}"/>
            </c:ext>
          </c:extLst>
        </c:ser>
        <c:dLbls>
          <c:showLegendKey val="0"/>
          <c:showVal val="0"/>
          <c:showCatName val="0"/>
          <c:showSerName val="0"/>
          <c:showPercent val="0"/>
          <c:showBubbleSize val="0"/>
        </c:dLbls>
        <c:gapWidth val="150"/>
        <c:axId val="-2144631768"/>
        <c:axId val="-2100675368"/>
      </c:barChart>
      <c:catAx>
        <c:axId val="-2144631768"/>
        <c:scaling>
          <c:orientation val="minMax"/>
        </c:scaling>
        <c:delete val="0"/>
        <c:axPos val="b"/>
        <c:numFmt formatCode="General" sourceLinked="0"/>
        <c:majorTickMark val="out"/>
        <c:minorTickMark val="none"/>
        <c:tickLblPos val="nextTo"/>
        <c:crossAx val="-2100675368"/>
        <c:crosses val="autoZero"/>
        <c:auto val="1"/>
        <c:lblAlgn val="ctr"/>
        <c:lblOffset val="100"/>
        <c:noMultiLvlLbl val="0"/>
      </c:catAx>
      <c:valAx>
        <c:axId val="-2100675368"/>
        <c:scaling>
          <c:orientation val="minMax"/>
        </c:scaling>
        <c:delete val="0"/>
        <c:axPos val="l"/>
        <c:majorGridlines/>
        <c:numFmt formatCode="General" sourceLinked="1"/>
        <c:majorTickMark val="out"/>
        <c:minorTickMark val="none"/>
        <c:tickLblPos val="nextTo"/>
        <c:crossAx val="-2144631768"/>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Hoja1!$B$1</c:f>
              <c:strCache>
                <c:ptCount val="1"/>
                <c:pt idx="0">
                  <c:v>MEJORADO SU CALIDAD DE VIDA</c:v>
                </c:pt>
              </c:strCache>
            </c:strRef>
          </c:tx>
          <c:invertIfNegative val="0"/>
          <c:cat>
            <c:strRef>
              <c:f>Hoja1!$A$2:$A$5</c:f>
              <c:strCache>
                <c:ptCount val="4"/>
                <c:pt idx="0">
                  <c:v>50 - 55</c:v>
                </c:pt>
                <c:pt idx="1">
                  <c:v>56 - 60</c:v>
                </c:pt>
                <c:pt idx="2">
                  <c:v>61 - 65</c:v>
                </c:pt>
                <c:pt idx="3">
                  <c:v>66 - 00</c:v>
                </c:pt>
              </c:strCache>
            </c:strRef>
          </c:cat>
          <c:val>
            <c:numRef>
              <c:f>Hoja1!$B$2:$B$5</c:f>
              <c:numCache>
                <c:formatCode>General</c:formatCode>
                <c:ptCount val="4"/>
                <c:pt idx="0">
                  <c:v>81</c:v>
                </c:pt>
                <c:pt idx="1">
                  <c:v>42</c:v>
                </c:pt>
                <c:pt idx="2">
                  <c:v>26</c:v>
                </c:pt>
                <c:pt idx="3">
                  <c:v>5</c:v>
                </c:pt>
              </c:numCache>
            </c:numRef>
          </c:val>
          <c:extLst>
            <c:ext xmlns:c16="http://schemas.microsoft.com/office/drawing/2014/chart" uri="{C3380CC4-5D6E-409C-BE32-E72D297353CC}">
              <c16:uniqueId val="{00000000-B7BE-7F41-9402-3B948B748861}"/>
            </c:ext>
          </c:extLst>
        </c:ser>
        <c:ser>
          <c:idx val="1"/>
          <c:order val="1"/>
          <c:tx>
            <c:strRef>
              <c:f>Hoja1!$C$1</c:f>
              <c:strCache>
                <c:ptCount val="1"/>
                <c:pt idx="0">
                  <c:v>EMPEORADO SU CALIDAD DE VIDA</c:v>
                </c:pt>
              </c:strCache>
            </c:strRef>
          </c:tx>
          <c:invertIfNegative val="0"/>
          <c:cat>
            <c:strRef>
              <c:f>Hoja1!$A$2:$A$5</c:f>
              <c:strCache>
                <c:ptCount val="4"/>
                <c:pt idx="0">
                  <c:v>50 - 55</c:v>
                </c:pt>
                <c:pt idx="1">
                  <c:v>56 - 60</c:v>
                </c:pt>
                <c:pt idx="2">
                  <c:v>61 - 65</c:v>
                </c:pt>
                <c:pt idx="3">
                  <c:v>66 - 00</c:v>
                </c:pt>
              </c:strCache>
            </c:strRef>
          </c:cat>
          <c:val>
            <c:numRef>
              <c:f>Hoja1!$C$2:$C$5</c:f>
              <c:numCache>
                <c:formatCode>General</c:formatCode>
                <c:ptCount val="4"/>
                <c:pt idx="1">
                  <c:v>1</c:v>
                </c:pt>
                <c:pt idx="2">
                  <c:v>3</c:v>
                </c:pt>
                <c:pt idx="3">
                  <c:v>1</c:v>
                </c:pt>
              </c:numCache>
            </c:numRef>
          </c:val>
          <c:extLst>
            <c:ext xmlns:c16="http://schemas.microsoft.com/office/drawing/2014/chart" uri="{C3380CC4-5D6E-409C-BE32-E72D297353CC}">
              <c16:uniqueId val="{00000001-B7BE-7F41-9402-3B948B748861}"/>
            </c:ext>
          </c:extLst>
        </c:ser>
        <c:ser>
          <c:idx val="2"/>
          <c:order val="2"/>
          <c:tx>
            <c:strRef>
              <c:f>Hoja1!$D$1</c:f>
              <c:strCache>
                <c:ptCount val="1"/>
                <c:pt idx="0">
                  <c:v>SIGUE IGUAL</c:v>
                </c:pt>
              </c:strCache>
            </c:strRef>
          </c:tx>
          <c:invertIfNegative val="0"/>
          <c:cat>
            <c:strRef>
              <c:f>Hoja1!$A$2:$A$5</c:f>
              <c:strCache>
                <c:ptCount val="4"/>
                <c:pt idx="0">
                  <c:v>50 - 55</c:v>
                </c:pt>
                <c:pt idx="1">
                  <c:v>56 - 60</c:v>
                </c:pt>
                <c:pt idx="2">
                  <c:v>61 - 65</c:v>
                </c:pt>
                <c:pt idx="3">
                  <c:v>66 - 00</c:v>
                </c:pt>
              </c:strCache>
            </c:strRef>
          </c:cat>
          <c:val>
            <c:numRef>
              <c:f>Hoja1!$D$2:$D$5</c:f>
              <c:numCache>
                <c:formatCode>General</c:formatCode>
                <c:ptCount val="4"/>
                <c:pt idx="0">
                  <c:v>33</c:v>
                </c:pt>
                <c:pt idx="1">
                  <c:v>19</c:v>
                </c:pt>
                <c:pt idx="2">
                  <c:v>9</c:v>
                </c:pt>
                <c:pt idx="3">
                  <c:v>4</c:v>
                </c:pt>
              </c:numCache>
            </c:numRef>
          </c:val>
          <c:extLst>
            <c:ext xmlns:c16="http://schemas.microsoft.com/office/drawing/2014/chart" uri="{C3380CC4-5D6E-409C-BE32-E72D297353CC}">
              <c16:uniqueId val="{00000002-B7BE-7F41-9402-3B948B748861}"/>
            </c:ext>
          </c:extLst>
        </c:ser>
        <c:dLbls>
          <c:showLegendKey val="0"/>
          <c:showVal val="0"/>
          <c:showCatName val="0"/>
          <c:showSerName val="0"/>
          <c:showPercent val="0"/>
          <c:showBubbleSize val="0"/>
        </c:dLbls>
        <c:gapWidth val="150"/>
        <c:axId val="-2097440392"/>
        <c:axId val="-2146027944"/>
      </c:barChart>
      <c:catAx>
        <c:axId val="-2097440392"/>
        <c:scaling>
          <c:orientation val="minMax"/>
        </c:scaling>
        <c:delete val="0"/>
        <c:axPos val="b"/>
        <c:numFmt formatCode="General" sourceLinked="0"/>
        <c:majorTickMark val="out"/>
        <c:minorTickMark val="none"/>
        <c:tickLblPos val="nextTo"/>
        <c:crossAx val="-2146027944"/>
        <c:crosses val="autoZero"/>
        <c:auto val="1"/>
        <c:lblAlgn val="ctr"/>
        <c:lblOffset val="100"/>
        <c:noMultiLvlLbl val="0"/>
      </c:catAx>
      <c:valAx>
        <c:axId val="-2146027944"/>
        <c:scaling>
          <c:orientation val="minMax"/>
        </c:scaling>
        <c:delete val="0"/>
        <c:axPos val="l"/>
        <c:majorGridlines/>
        <c:numFmt formatCode="General" sourceLinked="1"/>
        <c:majorTickMark val="out"/>
        <c:minorTickMark val="none"/>
        <c:tickLblPos val="nextTo"/>
        <c:crossAx val="-209744039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Tra081</b:Tag>
    <b:SourceType>DocumentFromInternetSite</b:SourceType>
    <b:Guid>{4553DAE1-E398-7046-8CBF-CB91EDBC30AE}</b:Guid>
    <b:Title>La alfabetización digital como factor de inclusión social: una mirada crítica</b:Title>
    <b:PublicationTitle>La alfabetización digital como factor de inclusión social: una mirada crítica</b:PublicationTitle>
    <b:Year>2008</b:Year>
    <b:Month>abril</b:Month>
    <b:City>Catalunya</b:City>
    <b:Author>
      <b:Author>
        <b:NameList>
          <b:Person>
            <b:Last>Travieso</b:Last>
            <b:First>José Luis</b:First>
          </b:Person>
          <b:Person>
            <b:Last>Planella</b:Last>
            <b:First>Jordi</b:First>
          </b:Person>
        </b:NameList>
      </b:Author>
    </b:Author>
    <b:InternetSiteTitle>uoc papers - Revista sobre la sociedad del conocimiento</b:InternetSiteTitle>
    <b:URL>http://femrecerca.cat/jordi_planella/files/travieso_planella.pdf</b:URL>
    <b:YearAccessed>2019</b:YearAccessed>
    <b:MonthAccessed>11</b:MonthAccessed>
    <b:DayAccessed>07</b:DayAccessed>
    <b:RefOrder>2</b:RefOrder>
  </b:Source>
  <b:Source>
    <b:Tag>Bis15</b:Tag>
    <b:SourceType>DocumentFromInternetSite</b:SourceType>
    <b:Guid>{E349EBC6-7706-8542-977E-42C43937AC1A}</b:Guid>
    <b:Title>Políticas públicas de inclusión digital: El caso de América Latina y Cuba</b:Title>
    <b:InternetSiteTitle>BIBLIOS - Revista de Bibliotecología y Ciencias de la Información</b:InternetSiteTitle>
    <b:URL>http://biblios.pitt.edu/ojs/index.php/biblios/article/view/203/221</b:URL>
    <b:Year>2015</b:Year>
    <b:YearAccessed>2019</b:YearAccessed>
    <b:MonthAccessed>11</b:MonthAccessed>
    <b:DayAccessed>04</b:DayAccessed>
    <b:Author>
      <b:Author>
        <b:NameList>
          <b:Person>
            <b:Last>Bisset Alvarez</b:Last>
            <b:First>Edgar</b:First>
          </b:Person>
          <b:Person>
            <b:Last>Grossi de Carvalho</b:Last>
            <b:First>Angela Maria</b:First>
          </b:Person>
          <b:Person>
            <b:Last>Borsetti Gregorio Vidotti</b:Last>
            <b:First>Silvana Aparecida</b:First>
          </b:Person>
        </b:NameList>
      </b:Author>
    </b:Author>
    <b:RefOrder>3</b:RefOrder>
  </b:Source>
  <b:Source>
    <b:Tag>Ser031</b:Tag>
    <b:SourceType>Book</b:SourceType>
    <b:Guid>{8953AB0C-3CBF-8A4D-8B13-F55BDC8826A7}</b:Guid>
    <b:Title>La brecha digital: mitos y realidades</b:Title>
    <b:Year>2003</b:Year>
    <b:Author>
      <b:Author>
        <b:NameList>
          <b:Person>
            <b:Last>Serrano Santoyo</b:Last>
            <b:First>Arturo</b:First>
          </b:Person>
          <b:Person>
            <b:Last>Martínez Martínez </b:Last>
            <b:First>Evelio</b:First>
          </b:Person>
        </b:NameList>
      </b:Author>
    </b:Author>
    <b:City>Baja California</b:City>
    <b:CountryRegion>México</b:CountryRegion>
    <b:Publisher>Universidad Autónoma de Baja California</b:Publisher>
    <b:RefOrder>4</b:RefOrder>
  </b:Source>
  <b:Source>
    <b:Tag>Cec05</b:Tag>
    <b:SourceType>Report</b:SourceType>
    <b:Guid>{79CC5F1C-7D41-9148-9C6E-FFC76A1EE646}</b:Guid>
    <b:Title>Oportunidades digitales, equidad y pobreza en América Latina: ¿qué podemos aprender de la evidencia empírica?</b:Title>
    <b:City>Santiago</b:City>
    <b:Publisher>Naciones Unidas</b:Publisher>
    <b:Year>2005</b:Year>
    <b:Institution>NU. CEPAL. División de Estadística y Proyecciones Económicas</b:Institution>
    <b:Author>
      <b:Author>
        <b:NameList>
          <b:Person>
            <b:Last>Cecchini</b:Last>
            <b:First>Simone</b:First>
          </b:Person>
        </b:NameList>
      </b:Author>
    </b:Author>
    <b:RefOrder>6</b:RefOrder>
  </b:Source>
  <b:Source>
    <b:Tag>Rom13</b:Tag>
    <b:SourceType>JournalArticle</b:SourceType>
    <b:Guid>{BF6336A5-2D5C-9A42-BF1E-AC339B887576}</b:Guid>
    <b:Title>Las políticas públicas como muestra de gestión de un Estado</b:Title>
    <b:Publisher>Corporación Universitaria Americana</b:Publisher>
    <b:Year>2013</b:Year>
    <b:Pages>114 - 121</b:Pages>
    <b:InternetSiteTitle>Pensamiento Americano VOL 6- Nº11</b:InternetSiteTitle>
    <b:Author>
      <b:Author>
        <b:NameList>
          <b:Person>
            <b:Last>Romero Quintero</b:Last>
            <b:First>Beatriz</b:First>
          </b:Person>
        </b:NameList>
      </b:Author>
    </b:Author>
    <b:JournalName>Pensamiento Americano Vol 6 - Nº11</b:JournalName>
    <b:RefOrder>7</b:RefOrder>
  </b:Source>
  <b:Source>
    <b:Tag>Opp18</b:Tag>
    <b:SourceType>Book</b:SourceType>
    <b:Guid>{E28F6A22-48BE-D542-9E43-229C6EC521BA}</b:Guid>
    <b:Title>¡Sálvese quien pueda! El Futuro del Trabajo en la era de la automatización</b:Title>
    <b:Year>2018</b:Year>
    <b:City>México DF</b:City>
    <b:CountryRegion>México</b:CountryRegion>
    <b:Publisher>Penguin Random House</b:Publisher>
    <b:Author>
      <b:Author>
        <b:NameList>
          <b:Person>
            <b:Last>Oppenheimer</b:Last>
            <b:First>Andrés</b:First>
          </b:Person>
        </b:NameList>
      </b:Author>
    </b:Author>
    <b:RefOrder>8</b:RefOrder>
  </b:Source>
  <b:Source>
    <b:Tag>GEO19</b:Tag>
    <b:SourceType>InternetSite</b:SourceType>
    <b:Guid>{03958652-E66B-DD4A-A5D2-F3D75762EF1F}</b:Guid>
    <b:Title>MINISTERIO DE TURISMO</b:Title>
    <b:Author>
      <b:Author>
        <b:NameList>
          <b:Person>
            <b:Last>GEOVIT</b:Last>
          </b:Person>
        </b:NameList>
      </b:Author>
    </b:Author>
    <b:InternetSiteTitle>MINISTERIO DE TURISMO</b:InternetSiteTitle>
    <b:URL>https://bit.ly/2JMiqSN</b:URL>
    <b:YearAccessed>2019</b:YearAccessed>
    <b:MonthAccessed>10</b:MonthAccessed>
    <b:DayAccessed>10</b:DayAccessed>
    <b:Year>2019</b:Year>
    <b:RefOrder>9</b:RefOrder>
  </b:Source>
  <b:Source>
    <b:Tag>Man96</b:Tag>
    <b:SourceType>Book</b:SourceType>
    <b:Guid>{58EBB562-8196-0349-9C41-8F422A8DBF71}</b:Guid>
    <b:Author>
      <b:Author>
        <b:NameList>
          <b:Person>
            <b:Last>Castells</b:Last>
            <b:First>Manuel</b:First>
          </b:Person>
        </b:NameList>
      </b:Author>
    </b:Author>
    <b:Title>La sociedad de la Información: Economía, Sociedad y Cultura</b:Title>
    <b:City>Madrid</b:City>
    <b:Publisher>Alianza</b:Publisher>
    <b:Year>1996</b:Year>
    <b:Volume>II</b:Volume>
    <b:NumberVolumes>III</b:NumberVolumes>
    <b:URL>http://bit.ly/2ihtg7i</b:URL>
    <b:RefOrder>10</b:RefOrder>
  </b:Source>
  <b:Source>
    <b:Tag>Flo13</b:Tag>
    <b:SourceType>JournalArticle</b:SourceType>
    <b:Guid>{869A46D6-4702-C543-A301-E34E37C28B0A}</b:Guid>
    <b:Author>
      <b:Author>
        <b:NameList>
          <b:Person>
            <b:Last>Flores</b:Last>
            <b:First>Oscar</b:First>
          </b:Person>
          <b:Person>
            <b:Last>Del Arco</b:Last>
            <b:First>Isabel</b:First>
          </b:Person>
        </b:NameList>
      </b:Author>
    </b:Author>
    <b:Title>Nativos Digitales, Inmigrantes Digitales: Rompiendo Mitos. Un estudio sobre el dominio de las TIC en profesorado y estudiantado de la universidad de lleida </b:Title>
    <b:JournalName>Bordón, Revista de Pedagogía</b:JournalName>
    <b:Year>2013</b:Year>
    <b:Volume>65</b:Volume>
    <b:Issue>2</b:Issue>
    <b:Pages>59 - 74</b:Pages>
    <b:RefOrder>11</b:RefOrder>
  </b:Source>
  <b:Source>
    <b:Tag>Nóm03</b:Tag>
    <b:SourceType>DocumentFromInternetSite</b:SourceType>
    <b:Guid>{00A2C245-C8D7-5544-A9D3-F6A004058019}</b:Guid>
    <b:Title>Redalyc.org</b:Title>
    <b:InternetSiteTitle>Red de Revistas Científicas</b:InternetSiteTitle>
    <b:URL>https://www.redalyc.org/pdf/181/18100809.pdf</b:URL>
    <b:Year>2003</b:Year>
    <b:YearAccessed>2019</b:YearAccessed>
    <b:MonthAccessed>11</b:MonthAccessed>
    <b:DayAccessed>04</b:DayAccessed>
    <b:Author>
      <b:Author>
        <b:Corporate>Nómadas. Critical Journal of Social an Juridical Sciences</b:Corporate>
      </b:Author>
    </b:Author>
    <b:RefOrder>12</b:RefOrder>
  </b:Source>
  <b:Source>
    <b:Tag>MIN19</b:Tag>
    <b:SourceType>DocumentFromInternetSite</b:SourceType>
    <b:Guid>{B50F310A-8604-8549-ABF2-0948A7680D36}</b:Guid>
    <b:Title>Ministerio de Telecomunicaciones y de la Sociedad de la Información</b:Title>
    <b:Year>2019</b:Year>
    <b:Author>
      <b:Author>
        <b:NameList>
          <b:Person>
            <b:Last>MINTEL</b:Last>
          </b:Person>
        </b:NameList>
      </b:Author>
    </b:Author>
    <b:InternetSiteTitle>Ecuador Digital</b:InternetSiteTitle>
    <b:URL>https://www.telecomunicaciones.gob.ec/wp-content/uploads/2019/05/PPT-Estrategia-Ecuador-Digital.pdf</b:URL>
    <b:Month>05</b:Month>
    <b:YearAccessed>2019</b:YearAccessed>
    <b:MonthAccessed>10</b:MonthAccessed>
    <b:DayAccessed>10</b:DayAccessed>
    <b:RefOrder>13</b:RefOrder>
  </b:Source>
  <b:Source>
    <b:Tag>Cas17</b:Tag>
    <b:SourceType>DocumentFromInternetSite</b:SourceType>
    <b:Guid>{68A030BF-21F1-1047-83D2-3BA195CA67A4}</b:Guid>
    <b:Title>Personas mayores y tecnologías digitales: desafíos de un binomio</b:Title>
    <b:Year>2017</b:Year>
    <b:Month>octubre</b:Month>
    <b:Day>04</b:Day>
    <b:InternetSiteTitle>Psicología, conocimiento y sociedad</b:InternetSiteTitle>
    <b:URL>http://www.scielo.edu.uy/pdf/pcs/v7n2/1688-7026-pcs-7-02-00152.pdf</b:URL>
    <b:YearAccessed>2019</b:YearAccessed>
    <b:MonthAccessed>11</b:MonthAccessed>
    <b:DayAccessed>05</b:DayAccessed>
    <b:Author>
      <b:Author>
        <b:NameList>
          <b:Person>
            <b:Last>Casamayou</b:Last>
            <b:First>Adriana</b:First>
          </b:Person>
          <b:Person>
            <b:Last>Morales Gonzalez</b:Last>
            <b:First>Maria Julia</b:First>
          </b:Person>
        </b:NameList>
      </b:Author>
    </b:Author>
    <b:RefOrder>14</b:RefOrder>
  </b:Source>
  <b:Source>
    <b:Tag>Lat081</b:Tag>
    <b:SourceType>DocumentFromInternetSite</b:SourceType>
    <b:Guid>{A16CF978-8700-2D47-BADC-565AB3F4F8C6}</b:Guid>
    <b:Title>Reensablar lo social: una introducción a la teoría del actor - red</b:Title>
    <b:Year>2008</b:Year>
    <b:Author>
      <b:Author>
        <b:NameList>
          <b:Person>
            <b:Last>Latour</b:Last>
            <b:First>Bruno</b:First>
          </b:Person>
          <b:Person>
            <b:Last>Vaccari</b:Last>
            <b:First>Andrés</b:First>
          </b:Person>
        </b:NameList>
      </b:Author>
    </b:Author>
    <b:InternetSiteTitle>Revista Iberoamericana de Ciencia, Tecnología y Sociedad</b:InternetSiteTitle>
    <b:URL>https://www.redalyc.org/pdf/924/92441112.pdf</b:URL>
    <b:Month>Julio</b:Month>
    <b:Day>11</b:Day>
    <b:YearAccessed>2019</b:YearAccessed>
    <b:MonthAccessed>11</b:MonthAccessed>
    <b:DayAccessed>02</b:DayAccessed>
    <b:RefOrder>15</b:RefOrder>
  </b:Source>
  <b:Source>
    <b:Tag>Pis02</b:Tag>
    <b:SourceType>Book</b:SourceType>
    <b:Guid>{ADE45361-933E-9A41-859C-FB21C8B1623D}</b:Guid>
    <b:Title>Ciberculturas 2.0: En la era de las máquinas inteligentes</b:Title>
    <b:City>Buenos Aires</b:City>
    <b:Publisher>Paidós</b:Publisher>
    <b:Year>2002</b:Year>
    <b:Author>
      <b:Author>
        <b:NameList>
          <b:Person>
            <b:Last>Piscitelli</b:Last>
            <b:First>Alejandro</b:First>
          </b:Person>
        </b:NameList>
      </b:Author>
    </b:Author>
    <b:RefOrder>16</b:RefOrder>
  </b:Source>
  <b:Source>
    <b:Tag>Pim04</b:Tag>
    <b:SourceType>Book</b:SourceType>
    <b:Guid>{20D88933-65EA-E34A-B1B4-F505A9834D43}</b:Guid>
    <b:Title>Superconectados</b:Title>
    <b:Year>2004</b:Year>
    <b:Author>
      <b:Author>
        <b:NameList>
          <b:Person>
            <b:Last>Pimentel</b:Last>
            <b:First>Diego</b:First>
          </b:Person>
          <b:Person>
            <b:Last>Montagu </b:Last>
            <b:First>Arturo</b:First>
          </b:Person>
          <b:Person>
            <b:Last>Groisman</b:Last>
            <b:First>Arturo</b:First>
          </b:Person>
        </b:NameList>
      </b:Author>
    </b:Author>
    <b:BookTitle>Cultura Digital: Comunicación y Sociedad</b:BookTitle>
    <b:City>Buenos Aires</b:City>
    <b:Publisher>Paidós</b:Publisher>
    <b:Pages>25 - 94</b:Pages>
    <b:RefOrder>20</b:RefOrder>
  </b:Source>
  <b:Source>
    <b:Tag>Can06</b:Tag>
    <b:SourceType>BookSection</b:SourceType>
    <b:Guid>{9EB2A477-0740-4145-9D5E-C99E0705EB46}</b:Guid>
    <b:Title>Metodologías de Investigación Social</b:Title>
    <b:Year>2006</b:Year>
    <b:City>Santiago</b:City>
    <b:CountryRegion>Chile</b:CountryRegion>
    <b:Pages>15</b:Pages>
    <b:Author>
      <b:Author>
        <b:NameList>
          <b:Person>
            <b:Last>Canales Cerón</b:Last>
            <b:First>Manuel</b:First>
          </b:Person>
        </b:NameList>
      </b:Author>
    </b:Author>
    <b:RefOrder>17</b:RefOrder>
  </b:Source>
  <b:Source>
    <b:Tag>Llo</b:Tag>
    <b:SourceType>DocumentFromInternetSite</b:SourceType>
    <b:Guid>{32FDCB15-ED47-4C46-A475-0B4081ADE487}</b:Guid>
    <b:Title>Mayores e Internet: La Red como fuente de oportunidades para un envejecimiento activo</b:Title>
    <b:Author>
      <b:Author>
        <b:NameList>
          <b:Person>
            <b:Last>Llorente Barroso</b:Last>
            <b:First>Carmen</b:First>
          </b:Person>
          <b:Person>
            <b:Last>Viñarás Abad</b:Last>
            <b:First>Mónica</b:First>
          </b:Person>
          <b:Person>
            <b:Last>Sánchez Valle</b:Last>
            <b:First>María</b:First>
          </b:Person>
        </b:NameList>
      </b:Author>
    </b:Author>
    <b:Year>2015</b:Year>
    <b:Month>Julio</b:Month>
    <b:Day>01</b:Day>
    <b:InternetSiteTitle>Revista Científica de Educomunicación</b:InternetSiteTitle>
    <b:URL>https://www.revistacomunicar.com/index.php?contenido=detalles&amp;numero=45&amp;articulo=45-2015-03</b:URL>
    <b:YearAccessed>2019</b:YearAccessed>
    <b:MonthAccessed>10</b:MonthAccessed>
    <b:DayAccessed>10</b:DayAccessed>
    <b:RefOrder>18</b:RefOrder>
  </b:Source>
  <b:Source>
    <b:Tag>Cas08</b:Tag>
    <b:SourceType>JournalArticle</b:SourceType>
    <b:Guid>{C563CB00-66B6-4241-9524-767202099864}</b:Guid>
    <b:Title>Comunicación, poder y contrapoder en la sociedad red. Los medios y la política</b:Title>
    <b:Publisher>Fundación Telefónica</b:Publisher>
    <b:Year>2008</b:Year>
    <b:Pages>1</b:Pages>
    <b:JournalName>Telos Nº74</b:JournalName>
    <b:Author>
      <b:Author>
        <b:NameList>
          <b:Person>
            <b:Last>Castells</b:Last>
            <b:First>Manuel</b:First>
          </b:Person>
        </b:NameList>
      </b:Author>
    </b:Author>
    <b:RefOrder>19</b:RefOrder>
  </b:Source>
  <b:Source>
    <b:Tag>Her10</b:Tag>
    <b:SourceType>Book</b:SourceType>
    <b:Guid>{8C5961BE-4F74-A746-BE59-D9E0321BA442}</b:Guid>
    <b:Title>Metodología de la Investigación</b:Title>
    <b:Publisher>El Comercio S.A.</b:Publisher>
    <b:City>Perú</b:City>
    <b:Year>2010</b:Year>
    <b:Author>
      <b:Author>
        <b:NameList>
          <b:Person>
            <b:Last>Hernández</b:Last>
            <b:First>Roberto</b:First>
          </b:Person>
        </b:NameList>
      </b:Author>
    </b:Author>
    <b:RefOrder>21</b:RefOrder>
  </b:Source>
  <b:Source>
    <b:Tag>Car94</b:Tag>
    <b:SourceType>JournalArticle</b:SourceType>
    <b:Guid>{B9E1CDB2-0812-D142-8E22-609036218E0C}</b:Guid>
    <b:Title>Tecnologías de la Información y Comunicación</b:Title>
    <b:Year>1994</b:Year>
    <b:Author>
      <b:Author>
        <b:NameList>
          <b:Person>
            <b:Last>Carbero</b:Last>
            <b:First>Julio</b:First>
          </b:Person>
        </b:NameList>
      </b:Author>
    </b:Author>
    <b:JournalName>Comunicar</b:JournalName>
    <b:Volume>1</b:Volume>
    <b:Issue>3</b:Issue>
    <b:RefOrder>22</b:RefOrder>
  </b:Source>
  <b:Source>
    <b:Tag>Her14</b:Tag>
    <b:SourceType>JournalArticle</b:SourceType>
    <b:Guid>{249D08A9-29C4-F84D-B984-B9FBE9E93B57}</b:Guid>
    <b:Title>Categorizando a los usuarios de sistemas digitales</b:Title>
    <b:Year>2014</b:Year>
    <b:Volume>44</b:Volume>
    <b:Pages>113 - 126</b:Pages>
    <b:Author>
      <b:Author>
        <b:NameList>
          <b:Person>
            <b:Last>Hernández</b:Last>
            <b:First>Denise</b:First>
          </b:Person>
          <b:Person>
            <b:Last>Ramírez</b:Last>
            <b:First>Alberto</b:First>
          </b:Person>
          <b:Person>
            <b:Last>Cassany</b:Last>
            <b:First>Daniel</b:First>
          </b:Person>
        </b:NameList>
      </b:Author>
    </b:Author>
    <b:JournalName>Pixel-Bit. Revista de Medios y Comunicación</b:JournalName>
    <b:RefOrder>23</b:RefOrder>
  </b:Source>
  <b:Source>
    <b:Tag>Gar07</b:Tag>
    <b:SourceType>InternetSite</b:SourceType>
    <b:Guid>{E12F3905-E468-C247-8BA4-1EBC76DA43D0}</b:Guid>
    <b:Author>
      <b:Author>
        <b:NameList>
          <b:Person>
            <b:Last>García</b:Last>
            <b:First>Felipe</b:First>
          </b:Person>
          <b:Person>
            <b:Last>Portillo</b:Last>
            <b:First>Javier</b:First>
          </b:Person>
          <b:Person>
            <b:Last>Romo</b:Last>
            <b:First>Jesús</b:First>
          </b:Person>
          <b:Person>
            <b:Last>Benito</b:Last>
            <b:First>Manuel</b:First>
          </b:Person>
        </b:NameList>
      </b:Author>
    </b:Author>
    <b:Title>Nativos Digitales y modelos de aprendizaje</b:Title>
    <b:Year>2007</b:Year>
    <b:InternetSiteTitle>Business Intelligence</b:InternetSiteTitle>
    <b:URL>http://bit.ly/2lg2aL9</b:URL>
    <b:YearAccessed>2017</b:YearAccessed>
    <b:MonthAccessed>10</b:MonthAccessed>
    <b:DayAccessed>20</b:DayAccessed>
    <b:RefOrder>24</b:RefOrder>
  </b:Source>
  <b:Source>
    <b:Tag>Jód10</b:Tag>
    <b:SourceType>JournalArticle</b:SourceType>
    <b:Guid>{CA41D380-4AF9-5049-A2A7-9496E847FB62}</b:Guid>
    <b:Title>La era digital: nuevos medios, nuevos usuarios y nuevos profesionales</b:Title>
    <b:Year>2010</b:Year>
    <b:Author>
      <b:Author>
        <b:NameList>
          <b:Person>
            <b:Last>Jódar</b:Last>
            <b:First>Juan</b:First>
          </b:Person>
        </b:NameList>
      </b:Author>
    </b:Author>
    <b:JournalName>Razón y Palabra</b:JournalName>
    <b:RefOrder>25</b:RefOrder>
  </b:Source>
  <b:Source>
    <b:Tag>Gal11</b:Tag>
    <b:SourceType>JournalArticle</b:SourceType>
    <b:Guid>{54F309F8-4F83-D64A-82EB-0F4D47172942}</b:Guid>
    <b:Author>
      <b:Author>
        <b:NameList>
          <b:Person>
            <b:Last>Galindo</b:Last>
            <b:First>Jairo</b:First>
          </b:Person>
        </b:NameList>
      </b:Author>
    </b:Author>
    <b:Title>Brechas didácticas y brechas digitales. Retos para la formación docente</b:Title>
    <b:Year>2011</b:Year>
    <b:JournalName>Actualidades Pedagógicas</b:JournalName>
    <b:Issue>58</b:Issue>
    <b:Pages>45 - 64</b:Pages>
    <b:RefOrder>26</b:RefOrder>
  </b:Source>
  <b:Source>
    <b:Tag>Man</b:Tag>
    <b:SourceType>DocumentFromInternetSite</b:SourceType>
    <b:Guid>{2D17C8A1-DA56-1843-AA85-7BFEA330DD4C}</b:Guid>
    <b:Title>Revista de Investigación en Psicología</b:Title>
    <b:Author>
      <b:Author>
        <b:NameList>
          <b:Person>
            <b:Last>Mansilla</b:Last>
            <b:First>María Eugenia</b:First>
          </b:Person>
        </b:NameList>
      </b:Author>
    </b:Author>
    <b:InternetSiteTitle>Revista de Investigación en Psicología</b:InternetSiteTitle>
    <b:URL>https://afa54b83-a-62cb3a1a-s-sites.googlegroups.com/site/jramirezbarboza/home/entradasintitulo-2/ETAPAS%20DEL%20DESARROLLO%20HUMANO.pdf?attachauth=ANoY7cp2A8DAVOJfzDF5pSmPG4esGz-0xdqCb4EcxU-Rvie9fpLxB8567dqKm149LiwNU94pkti3UFZQ0lBfCnuviVVgNP0c4wrqPp9tf9bBEpA3H4yBI4PaJM4-WC_J_cdzd_5qolWSz-0CQOttiw0Pbwx5TL0TKofecQ7gOx_FWp7zIceAHJqkpOkf3oq5mN_tgIkx64J89DzaabgZ8XFGGa0H8PZ-KeMyah0tTsizDOiRxPVaNy0-MeHULW94ZJvpypcqs-URnzo6VyQPXPGYwV02-lYqtw%3D%3D&amp;attredirects=0</b:URL>
    <b:Year>200</b:Year>
    <b:Month>Diciembre</b:Month>
    <b:Day>01</b:Day>
    <b:YearAccessed>2019</b:YearAccessed>
    <b:MonthAccessed>11</b:MonthAccessed>
    <b:DayAccessed>20</b:DayAccessed>
    <b:RefOrder>1</b:RefOrder>
  </b:Source>
  <b:Source>
    <b:Tag>Cit16</b:Tag>
    <b:SourceType>InternetSite</b:SourceType>
    <b:Guid>{B5F9ADE3-B704-0349-8A67-2501B3AB58FC}</b:Guid>
    <b:Title>CitySEM</b:Title>
    <b:InternetSiteTitle>citysem.es</b:InternetSiteTitle>
    <b:URL>https://citysem.es/habitos-de-consumo/</b:URL>
    <b:Year>2016</b:Year>
    <b:Month>julio</b:Month>
    <b:Day>19</b:Day>
    <b:YearAccessed>2019</b:YearAccessed>
    <b:MonthAccessed>11</b:MonthAccessed>
    <b:DayAccessed>22</b:DayAccessed>
    <b:Author>
      <b:Author>
        <b:NameList>
          <b:Person>
            <b:Last>CitySEM</b:Last>
          </b:Person>
        </b:NameList>
      </b:Author>
    </b:Author>
    <b:RefOrder>5</b:RefOrder>
  </b:Source>
</b:Sources>
</file>

<file path=customXml/itemProps1.xml><?xml version="1.0" encoding="utf-8"?>
<ds:datastoreItem xmlns:ds="http://schemas.openxmlformats.org/officeDocument/2006/customXml" ds:itemID="{6EB407F9-BE28-8948-8565-CC03F84B8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37</Pages>
  <Words>9843</Words>
  <Characters>47446</Characters>
  <Application>Microsoft Office Word</Application>
  <DocSecurity>0</DocSecurity>
  <Lines>777</Lines>
  <Paragraphs>164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Rodrigo</dc:creator>
  <cp:keywords/>
  <dc:description/>
  <cp:lastModifiedBy>Revisor</cp:lastModifiedBy>
  <cp:revision>7</cp:revision>
  <cp:lastPrinted>2019-11-29T19:09:00Z</cp:lastPrinted>
  <dcterms:created xsi:type="dcterms:W3CDTF">2019-11-29T19:09:00Z</dcterms:created>
  <dcterms:modified xsi:type="dcterms:W3CDTF">2019-11-29T21:31:00Z</dcterms:modified>
</cp:coreProperties>
</file>