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787CA8" w14:textId="37546C7D" w:rsidR="00AE3BC3" w:rsidRPr="0046129A" w:rsidRDefault="00AE3BC3" w:rsidP="00AE3BC3">
      <w:pPr>
        <w:tabs>
          <w:tab w:val="left" w:pos="2430"/>
        </w:tabs>
        <w:spacing w:before="0" w:after="160" w:line="259" w:lineRule="auto"/>
        <w:rPr>
          <w:b/>
        </w:rPr>
      </w:pPr>
      <w:r>
        <w:tab/>
      </w:r>
      <w:r w:rsidRPr="0046129A">
        <w:rPr>
          <w:b/>
        </w:rPr>
        <w:t>UNIVERSIDAD DE LOS HEMISFERIOS</w:t>
      </w:r>
    </w:p>
    <w:p w14:paraId="7B532ED1" w14:textId="77777777" w:rsidR="00AE3BC3" w:rsidRPr="0046129A" w:rsidRDefault="00AE3BC3" w:rsidP="00AE3BC3">
      <w:pPr>
        <w:spacing w:after="0" w:line="240" w:lineRule="auto"/>
        <w:jc w:val="center"/>
      </w:pPr>
      <w:r w:rsidRPr="0046129A">
        <w:rPr>
          <w:noProof/>
          <w:lang w:eastAsia="es-EC"/>
        </w:rPr>
        <w:drawing>
          <wp:inline distT="0" distB="0" distL="0" distR="0" wp14:anchorId="53BC0C2B" wp14:editId="721ED365">
            <wp:extent cx="2181225" cy="1788266"/>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87774" cy="1793635"/>
                    </a:xfrm>
                    <a:prstGeom prst="rect">
                      <a:avLst/>
                    </a:prstGeom>
                    <a:noFill/>
                    <a:ln>
                      <a:noFill/>
                    </a:ln>
                  </pic:spPr>
                </pic:pic>
              </a:graphicData>
            </a:graphic>
          </wp:inline>
        </w:drawing>
      </w:r>
    </w:p>
    <w:p w14:paraId="4137F672" w14:textId="77777777" w:rsidR="00AE3BC3" w:rsidRPr="0046129A" w:rsidRDefault="00AE3BC3" w:rsidP="00AE3BC3">
      <w:pPr>
        <w:spacing w:after="0" w:line="240" w:lineRule="auto"/>
        <w:jc w:val="center"/>
      </w:pPr>
      <w:r w:rsidRPr="0046129A">
        <w:rPr>
          <w:b/>
        </w:rPr>
        <w:t>FACULTAD DE CIENCIAS JURÍDICAS Y POLÍTICAS</w:t>
      </w:r>
    </w:p>
    <w:p w14:paraId="1AF64A42" w14:textId="77777777" w:rsidR="00AE3BC3" w:rsidRPr="0046129A" w:rsidRDefault="00AE3BC3" w:rsidP="00AE3BC3">
      <w:pPr>
        <w:spacing w:after="0" w:line="240" w:lineRule="auto"/>
        <w:jc w:val="center"/>
      </w:pPr>
    </w:p>
    <w:p w14:paraId="758B8D75" w14:textId="77777777" w:rsidR="00AE3BC3" w:rsidRPr="0046129A" w:rsidRDefault="00AE3BC3" w:rsidP="00AE3BC3">
      <w:pPr>
        <w:spacing w:after="0" w:line="240" w:lineRule="auto"/>
        <w:jc w:val="center"/>
      </w:pPr>
      <w:bookmarkStart w:id="0" w:name="_GoBack"/>
      <w:bookmarkEnd w:id="0"/>
    </w:p>
    <w:p w14:paraId="48AA194D" w14:textId="77777777" w:rsidR="00AE3BC3" w:rsidRPr="0046129A" w:rsidRDefault="00AE3BC3" w:rsidP="00AE3BC3">
      <w:pPr>
        <w:spacing w:after="0" w:line="240" w:lineRule="auto"/>
        <w:jc w:val="center"/>
      </w:pPr>
    </w:p>
    <w:p w14:paraId="40998866" w14:textId="621865F3" w:rsidR="00AE3BC3" w:rsidRPr="0046129A" w:rsidRDefault="00AE3BC3" w:rsidP="00AE3BC3">
      <w:pPr>
        <w:spacing w:after="0" w:line="240" w:lineRule="auto"/>
        <w:jc w:val="center"/>
      </w:pPr>
      <w:r>
        <w:rPr>
          <w:b/>
        </w:rPr>
        <w:t>PROBLEMAS DE LA AUTONOMÍA DEL TIPO</w:t>
      </w:r>
      <w:r w:rsidR="0029437D">
        <w:rPr>
          <w:b/>
        </w:rPr>
        <w:t xml:space="preserve"> </w:t>
      </w:r>
      <w:r>
        <w:rPr>
          <w:b/>
        </w:rPr>
        <w:t>PENAL DE LAVADO DE ACTIVOS</w:t>
      </w:r>
    </w:p>
    <w:p w14:paraId="01EA9D44" w14:textId="77777777" w:rsidR="00AE3BC3" w:rsidRPr="0046129A" w:rsidRDefault="00AE3BC3" w:rsidP="00AE3BC3">
      <w:pPr>
        <w:spacing w:after="0" w:line="240" w:lineRule="auto"/>
        <w:jc w:val="center"/>
      </w:pPr>
    </w:p>
    <w:p w14:paraId="209FEA1C" w14:textId="77777777" w:rsidR="00AE3BC3" w:rsidRDefault="00AE3BC3" w:rsidP="00AE3BC3">
      <w:pPr>
        <w:spacing w:after="0" w:line="240" w:lineRule="auto"/>
        <w:jc w:val="center"/>
      </w:pPr>
    </w:p>
    <w:p w14:paraId="70809882" w14:textId="77777777" w:rsidR="00FD0FF7" w:rsidRPr="0046129A" w:rsidRDefault="00FD0FF7" w:rsidP="00AE3BC3">
      <w:pPr>
        <w:spacing w:after="0" w:line="240" w:lineRule="auto"/>
        <w:jc w:val="center"/>
      </w:pPr>
    </w:p>
    <w:p w14:paraId="31E5002F" w14:textId="77777777" w:rsidR="00AE3BC3" w:rsidRPr="0046129A" w:rsidRDefault="00AE3BC3" w:rsidP="00AE3BC3">
      <w:pPr>
        <w:spacing w:after="0" w:line="240" w:lineRule="auto"/>
        <w:jc w:val="center"/>
      </w:pPr>
      <w:r w:rsidRPr="0046129A">
        <w:t>Trabajo de titulación previo a la obtención del título de Abogado de los Juzgados y Tribunales de la República del Ecuador</w:t>
      </w:r>
    </w:p>
    <w:p w14:paraId="240FFB1B" w14:textId="77777777" w:rsidR="00AE3BC3" w:rsidRDefault="00AE3BC3" w:rsidP="00FD0FF7">
      <w:pPr>
        <w:spacing w:after="0" w:line="240" w:lineRule="auto"/>
      </w:pPr>
    </w:p>
    <w:p w14:paraId="1067B6CE" w14:textId="77777777" w:rsidR="00FD0FF7" w:rsidRPr="0046129A" w:rsidRDefault="00FD0FF7" w:rsidP="00AE3BC3">
      <w:pPr>
        <w:spacing w:after="0" w:line="240" w:lineRule="auto"/>
        <w:jc w:val="center"/>
      </w:pPr>
    </w:p>
    <w:p w14:paraId="0965F5AB" w14:textId="110C98FC" w:rsidR="00AE3BC3" w:rsidRDefault="00FD0FF7" w:rsidP="00AE3BC3">
      <w:pPr>
        <w:spacing w:after="0" w:line="240" w:lineRule="auto"/>
        <w:jc w:val="center"/>
        <w:rPr>
          <w:b/>
        </w:rPr>
      </w:pPr>
      <w:r>
        <w:rPr>
          <w:b/>
        </w:rPr>
        <w:t xml:space="preserve">PROFESORA GUIA: </w:t>
      </w:r>
      <w:r w:rsidRPr="00FD0FF7">
        <w:rPr>
          <w:b/>
          <w:i/>
        </w:rPr>
        <w:t>MG. MARÍA DEL MAR GALLEGOS</w:t>
      </w:r>
      <w:r>
        <w:rPr>
          <w:b/>
        </w:rPr>
        <w:t xml:space="preserve"> </w:t>
      </w:r>
    </w:p>
    <w:p w14:paraId="2760486B" w14:textId="77777777" w:rsidR="00FD0FF7" w:rsidRDefault="00FD0FF7" w:rsidP="00AE3BC3">
      <w:pPr>
        <w:spacing w:after="0" w:line="240" w:lineRule="auto"/>
        <w:jc w:val="center"/>
        <w:rPr>
          <w:b/>
        </w:rPr>
      </w:pPr>
    </w:p>
    <w:p w14:paraId="33C6E65F" w14:textId="77777777" w:rsidR="00FD0FF7" w:rsidRPr="00FD0FF7" w:rsidRDefault="00FD0FF7" w:rsidP="00AE3BC3">
      <w:pPr>
        <w:spacing w:after="0" w:line="240" w:lineRule="auto"/>
        <w:jc w:val="center"/>
        <w:rPr>
          <w:b/>
        </w:rPr>
      </w:pPr>
    </w:p>
    <w:p w14:paraId="278E453D" w14:textId="3EA8B767" w:rsidR="00AE3BC3" w:rsidRPr="0046129A" w:rsidRDefault="00AE3BC3" w:rsidP="00AE3BC3">
      <w:pPr>
        <w:spacing w:after="0" w:line="240" w:lineRule="auto"/>
        <w:jc w:val="center"/>
        <w:rPr>
          <w:b/>
          <w:i/>
        </w:rPr>
      </w:pPr>
      <w:r w:rsidRPr="0046129A">
        <w:rPr>
          <w:b/>
        </w:rPr>
        <w:t xml:space="preserve">AUTOR: </w:t>
      </w:r>
      <w:bookmarkStart w:id="1" w:name="_Hlk512456552"/>
      <w:r>
        <w:rPr>
          <w:b/>
          <w:i/>
        </w:rPr>
        <w:t xml:space="preserve">ANA </w:t>
      </w:r>
      <w:proofErr w:type="gramStart"/>
      <w:r>
        <w:rPr>
          <w:b/>
          <w:i/>
        </w:rPr>
        <w:t>G</w:t>
      </w:r>
      <w:r w:rsidR="002851FD">
        <w:rPr>
          <w:b/>
          <w:i/>
        </w:rPr>
        <w:t xml:space="preserve">ABRIELA </w:t>
      </w:r>
      <w:r>
        <w:rPr>
          <w:b/>
          <w:i/>
        </w:rPr>
        <w:t xml:space="preserve"> ANDA</w:t>
      </w:r>
      <w:proofErr w:type="gramEnd"/>
      <w:r>
        <w:rPr>
          <w:b/>
          <w:i/>
        </w:rPr>
        <w:t xml:space="preserve"> JIMENEZ</w:t>
      </w:r>
    </w:p>
    <w:bookmarkEnd w:id="1"/>
    <w:p w14:paraId="1802FDC5" w14:textId="77777777" w:rsidR="00AE3BC3" w:rsidRPr="0046129A" w:rsidRDefault="00AE3BC3" w:rsidP="00AE3BC3">
      <w:pPr>
        <w:spacing w:after="0" w:line="240" w:lineRule="auto"/>
        <w:jc w:val="center"/>
      </w:pPr>
    </w:p>
    <w:p w14:paraId="186477F7" w14:textId="77777777" w:rsidR="00AE3BC3" w:rsidRPr="0046129A" w:rsidRDefault="00AE3BC3" w:rsidP="00AE3BC3">
      <w:pPr>
        <w:spacing w:after="0" w:line="240" w:lineRule="auto"/>
        <w:jc w:val="center"/>
      </w:pPr>
    </w:p>
    <w:p w14:paraId="615B0ED4" w14:textId="77777777" w:rsidR="00AE3BC3" w:rsidRPr="0046129A" w:rsidRDefault="00AE3BC3" w:rsidP="00AE3BC3">
      <w:pPr>
        <w:spacing w:after="0" w:line="240" w:lineRule="auto"/>
        <w:jc w:val="center"/>
      </w:pPr>
    </w:p>
    <w:p w14:paraId="7D54BB85" w14:textId="77777777" w:rsidR="00AE3BC3" w:rsidRPr="0046129A" w:rsidRDefault="00AE3BC3" w:rsidP="00AE3BC3">
      <w:pPr>
        <w:spacing w:after="0" w:line="240" w:lineRule="auto"/>
        <w:jc w:val="center"/>
      </w:pPr>
      <w:r w:rsidRPr="0046129A">
        <w:t>QUITO</w:t>
      </w:r>
    </w:p>
    <w:p w14:paraId="36AADBB9" w14:textId="77777777" w:rsidR="00AE3BC3" w:rsidRPr="0046129A" w:rsidRDefault="00AE3BC3" w:rsidP="00AE3BC3">
      <w:pPr>
        <w:spacing w:after="0" w:line="240" w:lineRule="auto"/>
        <w:jc w:val="center"/>
        <w:sectPr w:rsidR="00AE3BC3" w:rsidRPr="0046129A" w:rsidSect="00AE3BC3">
          <w:footerReference w:type="default" r:id="rId9"/>
          <w:pgSz w:w="11900" w:h="16860"/>
          <w:pgMar w:top="1457" w:right="1457" w:bottom="1457" w:left="1701" w:header="720" w:footer="720" w:gutter="0"/>
          <w:cols w:space="720"/>
          <w:titlePg/>
          <w:docGrid w:linePitch="326"/>
        </w:sectPr>
      </w:pPr>
      <w:r w:rsidRPr="0046129A">
        <w:t>2018</w:t>
      </w:r>
    </w:p>
    <w:p w14:paraId="12BB5E87" w14:textId="74E799AB" w:rsidR="00AE3BC3" w:rsidRPr="00AE3BC3" w:rsidRDefault="00AE3BC3" w:rsidP="00AE3BC3">
      <w:pPr>
        <w:jc w:val="center"/>
        <w:rPr>
          <w:b/>
        </w:rPr>
      </w:pPr>
      <w:bookmarkStart w:id="2" w:name="_Toc520326488"/>
      <w:bookmarkStart w:id="3" w:name="_Toc512466751"/>
      <w:r w:rsidRPr="00AE3BC3">
        <w:rPr>
          <w:b/>
        </w:rPr>
        <w:lastRenderedPageBreak/>
        <w:t>DECLARACIÓN DE ACEPTACIÓN DE NORMA ÉTICA Y DERECHOS</w:t>
      </w:r>
      <w:bookmarkEnd w:id="2"/>
      <w:bookmarkEnd w:id="3"/>
    </w:p>
    <w:p w14:paraId="39262886" w14:textId="77777777" w:rsidR="00AE3BC3" w:rsidRDefault="00AE3BC3" w:rsidP="00AE3BC3">
      <w:r>
        <w:t xml:space="preserve">El presente documento se ciñe a las normas éticas y reglamentarias de la Universidad de Los </w:t>
      </w:r>
      <w:proofErr w:type="gramStart"/>
      <w:r>
        <w:t>Hemisferios</w:t>
      </w:r>
      <w:proofErr w:type="gramEnd"/>
      <w:r>
        <w:t xml:space="preserve">.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w:t>
      </w:r>
      <w:proofErr w:type="gramStart"/>
      <w:r>
        <w:t>Hemisferios</w:t>
      </w:r>
      <w:proofErr w:type="gramEnd"/>
      <w:r>
        <w:t xml:space="preserve">. </w:t>
      </w:r>
    </w:p>
    <w:p w14:paraId="07ED8176" w14:textId="77777777" w:rsidR="00AE3BC3" w:rsidRDefault="00AE3BC3" w:rsidP="00AE3BC3">
      <w: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t>Hemisferios</w:t>
      </w:r>
      <w:proofErr w:type="gramEnd"/>
      <w:r>
        <w:t xml:space="preserve">.  </w:t>
      </w:r>
    </w:p>
    <w:p w14:paraId="3D8C4B1B" w14:textId="77777777" w:rsidR="00AE3BC3" w:rsidRDefault="00AE3BC3" w:rsidP="00AE3BC3"/>
    <w:p w14:paraId="4A2A3056" w14:textId="77777777" w:rsidR="00AE3BC3" w:rsidRDefault="00AE3BC3" w:rsidP="00AE3BC3"/>
    <w:p w14:paraId="4F8D31CD" w14:textId="77777777" w:rsidR="00AE3BC3" w:rsidRDefault="00AE3BC3" w:rsidP="00AE3BC3"/>
    <w:p w14:paraId="76BC6826" w14:textId="2977D308" w:rsidR="00AE3BC3" w:rsidRDefault="00AE3BC3" w:rsidP="00AE3BC3">
      <w:pPr>
        <w:jc w:val="center"/>
        <w:rPr>
          <w:b/>
          <w:caps/>
        </w:rPr>
      </w:pPr>
      <w:r>
        <w:rPr>
          <w:b/>
        </w:rPr>
        <w:t>ANA GABRIELA ANDA JIMENEZ</w:t>
      </w:r>
    </w:p>
    <w:p w14:paraId="34F4827A" w14:textId="77777777" w:rsidR="00AE3BC3" w:rsidRDefault="00AE3BC3" w:rsidP="00AE3BC3">
      <w:pPr>
        <w:spacing w:after="0"/>
        <w:jc w:val="left"/>
        <w:rPr>
          <w:b/>
          <w:caps/>
        </w:rPr>
        <w:sectPr w:rsidR="00AE3BC3">
          <w:pgSz w:w="11906" w:h="16838"/>
          <w:pgMar w:top="1418" w:right="1418" w:bottom="1418" w:left="1701" w:header="709" w:footer="709" w:gutter="0"/>
          <w:pgNumType w:fmt="lowerRoman" w:start="1"/>
          <w:cols w:space="720"/>
        </w:sectPr>
      </w:pPr>
    </w:p>
    <w:p w14:paraId="2C7C4827" w14:textId="77777777" w:rsidR="00AE3BC3" w:rsidRDefault="00AE3BC3">
      <w:pPr>
        <w:spacing w:before="0" w:after="160" w:line="259" w:lineRule="auto"/>
        <w:jc w:val="left"/>
      </w:pPr>
    </w:p>
    <w:p w14:paraId="707F27C4" w14:textId="0AEDBD9B" w:rsidR="00550D67" w:rsidRDefault="00324BA1">
      <w:pPr>
        <w:spacing w:before="0" w:after="160" w:line="259" w:lineRule="auto"/>
        <w:jc w:val="left"/>
      </w:pPr>
      <w:r>
        <w:rPr>
          <w:noProof/>
          <w:lang w:eastAsia="es-EC"/>
        </w:rPr>
        <mc:AlternateContent>
          <mc:Choice Requires="wps">
            <w:drawing>
              <wp:anchor distT="0" distB="0" distL="114300" distR="114300" simplePos="0" relativeHeight="251659264" behindDoc="0" locked="0" layoutInCell="1" allowOverlap="1" wp14:anchorId="5D8F9F66" wp14:editId="5AF37AA5">
                <wp:simplePos x="0" y="0"/>
                <wp:positionH relativeFrom="margin">
                  <wp:posOffset>3197225</wp:posOffset>
                </wp:positionH>
                <wp:positionV relativeFrom="paragraph">
                  <wp:posOffset>5809615</wp:posOffset>
                </wp:positionV>
                <wp:extent cx="2628900" cy="276225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2628900" cy="2762250"/>
                        </a:xfrm>
                        <a:prstGeom prst="rect">
                          <a:avLst/>
                        </a:prstGeom>
                        <a:ln cap="rnd">
                          <a:noFill/>
                          <a:round/>
                        </a:ln>
                      </wps:spPr>
                      <wps:style>
                        <a:lnRef idx="2">
                          <a:schemeClr val="dk1"/>
                        </a:lnRef>
                        <a:fillRef idx="1">
                          <a:schemeClr val="lt1"/>
                        </a:fillRef>
                        <a:effectRef idx="0">
                          <a:schemeClr val="dk1"/>
                        </a:effectRef>
                        <a:fontRef idx="minor">
                          <a:schemeClr val="dk1"/>
                        </a:fontRef>
                      </wps:style>
                      <wps:txbx>
                        <w:txbxContent>
                          <w:p w14:paraId="212E6B96" w14:textId="77777777" w:rsidR="00324BA1" w:rsidRPr="00AE3BC3" w:rsidRDefault="00324BA1" w:rsidP="00324BA1">
                            <w:pPr>
                              <w:pBdr>
                                <w:bottom w:val="single" w:sz="4" w:space="1" w:color="auto"/>
                              </w:pBdr>
                              <w:rPr>
                                <w:b/>
                              </w:rPr>
                            </w:pPr>
                            <w:r w:rsidRPr="00AE3BC3">
                              <w:rPr>
                                <w:b/>
                              </w:rPr>
                              <w:t>DEDICATORIA</w:t>
                            </w:r>
                          </w:p>
                          <w:p w14:paraId="0CE2277F" w14:textId="77777777" w:rsidR="00324BA1" w:rsidRDefault="00324BA1" w:rsidP="00324BA1">
                            <w:pPr>
                              <w:pBdr>
                                <w:bottom w:val="single" w:sz="4" w:space="1" w:color="auto"/>
                              </w:pBdr>
                            </w:pPr>
                          </w:p>
                          <w:p w14:paraId="5B11E9FC" w14:textId="77777777" w:rsidR="00324BA1" w:rsidRDefault="00324BA1" w:rsidP="00324BA1">
                            <w:pPr>
                              <w:pBdr>
                                <w:bottom w:val="single" w:sz="4" w:space="1" w:color="auto"/>
                              </w:pBdr>
                            </w:pPr>
                            <w:r>
                              <w:t xml:space="preserve">A mi mamita Lola, </w:t>
                            </w:r>
                          </w:p>
                          <w:p w14:paraId="594A40E3" w14:textId="77777777" w:rsidR="00324BA1" w:rsidRDefault="00324BA1" w:rsidP="00324BA1">
                            <w:pPr>
                              <w:pBdr>
                                <w:bottom w:val="single" w:sz="4" w:space="1" w:color="auto"/>
                              </w:pBdr>
                            </w:pPr>
                            <w:r>
                              <w:t xml:space="preserve">Gracias por su ejemplo, por su amor y por quedarse hasta el final. Ahora que es una estrella más en el cielo, cada noche es más bella.  </w:t>
                            </w:r>
                          </w:p>
                          <w:p w14:paraId="581A073B" w14:textId="77777777" w:rsidR="00324BA1" w:rsidRDefault="00324BA1" w:rsidP="00324BA1">
                            <w:pPr>
                              <w:pBdr>
                                <w:bottom w:val="single" w:sz="4" w:space="1" w:color="auto"/>
                              </w:pBd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8F9F66" id="_x0000_t202" coordsize="21600,21600" o:spt="202" path="m,l,21600r21600,l21600,xe">
                <v:stroke joinstyle="miter"/>
                <v:path gradientshapeok="t" o:connecttype="rect"/>
              </v:shapetype>
              <v:shape id="Cuadro de texto 1" o:spid="_x0000_s1026" type="#_x0000_t202" style="position:absolute;margin-left:251.75pt;margin-top:457.45pt;width:207pt;height:21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" fillcolor="white [3201]" stroked="f" strokeweight="1pt">
                <v:stroke joinstyle="round" endcap="round"/>
                <v:textbox>
                  <w:txbxContent>
                    <w:p w14:paraId="212E6B96" w14:textId="77777777" w:rsidR="00324BA1" w:rsidRPr="00AE3BC3" w:rsidRDefault="00324BA1" w:rsidP="00324BA1">
                      <w:pPr>
                        <w:pBdr>
                          <w:bottom w:val="single" w:sz="4" w:space="1" w:color="auto"/>
                        </w:pBdr>
                        <w:rPr>
                          <w:b/>
                        </w:rPr>
                      </w:pPr>
                      <w:r w:rsidRPr="00AE3BC3">
                        <w:rPr>
                          <w:b/>
                        </w:rPr>
                        <w:t>DEDICATORIA</w:t>
                      </w:r>
                    </w:p>
                    <w:p w14:paraId="0CE2277F" w14:textId="77777777" w:rsidR="00324BA1" w:rsidRDefault="00324BA1" w:rsidP="00324BA1">
                      <w:pPr>
                        <w:pBdr>
                          <w:bottom w:val="single" w:sz="4" w:space="1" w:color="auto"/>
                        </w:pBdr>
                      </w:pPr>
                    </w:p>
                    <w:p w14:paraId="5B11E9FC" w14:textId="77777777" w:rsidR="00324BA1" w:rsidRDefault="00324BA1" w:rsidP="00324BA1">
                      <w:pPr>
                        <w:pBdr>
                          <w:bottom w:val="single" w:sz="4" w:space="1" w:color="auto"/>
                        </w:pBdr>
                      </w:pPr>
                      <w:r>
                        <w:t xml:space="preserve">A mi mamita Lola, </w:t>
                      </w:r>
                    </w:p>
                    <w:p w14:paraId="594A40E3" w14:textId="77777777" w:rsidR="00324BA1" w:rsidRDefault="00324BA1" w:rsidP="00324BA1">
                      <w:pPr>
                        <w:pBdr>
                          <w:bottom w:val="single" w:sz="4" w:space="1" w:color="auto"/>
                        </w:pBdr>
                      </w:pPr>
                      <w:r>
                        <w:t xml:space="preserve">Gracias por su ejemplo, por su amor y por quedarse hasta el final. Ahora que es una estrella más en el cielo, cada noche es más bella.  </w:t>
                      </w:r>
                    </w:p>
                    <w:p w14:paraId="581A073B" w14:textId="77777777" w:rsidR="00324BA1" w:rsidRDefault="00324BA1" w:rsidP="00324BA1">
                      <w:pPr>
                        <w:pBdr>
                          <w:bottom w:val="single" w:sz="4" w:space="1" w:color="auto"/>
                        </w:pBdr>
                      </w:pPr>
                    </w:p>
                  </w:txbxContent>
                </v:textbox>
                <w10:wrap anchorx="margin"/>
              </v:shape>
            </w:pict>
          </mc:Fallback>
        </mc:AlternateContent>
      </w:r>
      <w:r w:rsidR="00550D67">
        <w:br w:type="page"/>
      </w:r>
    </w:p>
    <w:sdt>
      <w:sdtPr>
        <w:rPr>
          <w:rFonts w:ascii="Times New Roman" w:eastAsiaTheme="minorHAnsi" w:hAnsi="Times New Roman" w:cstheme="minorBidi"/>
          <w:color w:val="auto"/>
          <w:sz w:val="24"/>
          <w:szCs w:val="22"/>
          <w:lang w:val="es-ES" w:eastAsia="en-US"/>
        </w:rPr>
        <w:id w:val="1343202994"/>
        <w:docPartObj>
          <w:docPartGallery w:val="Table of Contents"/>
          <w:docPartUnique/>
        </w:docPartObj>
      </w:sdtPr>
      <w:sdtEndPr>
        <w:rPr>
          <w:b/>
          <w:bCs/>
        </w:rPr>
      </w:sdtEndPr>
      <w:sdtContent>
        <w:p w14:paraId="782F9C37" w14:textId="46D367C8" w:rsidR="00550D67" w:rsidRPr="00AE3BC3" w:rsidRDefault="00550D67">
          <w:pPr>
            <w:pStyle w:val="TtuloTDC"/>
            <w:rPr>
              <w:rFonts w:ascii="Times New Roman" w:hAnsi="Times New Roman" w:cs="Times New Roman"/>
              <w:b/>
              <w:color w:val="auto"/>
            </w:rPr>
          </w:pPr>
          <w:r w:rsidRPr="00AE3BC3">
            <w:rPr>
              <w:rFonts w:ascii="Times New Roman" w:hAnsi="Times New Roman" w:cs="Times New Roman"/>
              <w:b/>
              <w:color w:val="auto"/>
              <w:lang w:val="es-ES"/>
            </w:rPr>
            <w:t>CONTENIDO</w:t>
          </w:r>
        </w:p>
        <w:p w14:paraId="01246DFA" w14:textId="77777777" w:rsidR="006E2CEE" w:rsidRDefault="00550D67">
          <w:pPr>
            <w:pStyle w:val="TDC1"/>
            <w:tabs>
              <w:tab w:val="right" w:leader="dot" w:pos="9060"/>
            </w:tabs>
            <w:rPr>
              <w:rFonts w:asciiTheme="minorHAnsi" w:eastAsiaTheme="minorEastAsia" w:hAnsiTheme="minorHAnsi"/>
              <w:noProof/>
              <w:sz w:val="22"/>
              <w:lang w:eastAsia="es-EC"/>
            </w:rPr>
          </w:pPr>
          <w:r>
            <w:fldChar w:fldCharType="begin"/>
          </w:r>
          <w:r>
            <w:instrText xml:space="preserve"> TOC \o "1-3" \h \z \u </w:instrText>
          </w:r>
          <w:r>
            <w:fldChar w:fldCharType="separate"/>
          </w:r>
          <w:hyperlink w:anchor="_Toc522824920" w:history="1">
            <w:r w:rsidR="006E2CEE" w:rsidRPr="00242664">
              <w:rPr>
                <w:rStyle w:val="Hipervnculo"/>
                <w:noProof/>
              </w:rPr>
              <w:t>RESUMEN</w:t>
            </w:r>
            <w:r w:rsidR="006E2CEE">
              <w:rPr>
                <w:noProof/>
                <w:webHidden/>
              </w:rPr>
              <w:tab/>
            </w:r>
            <w:r w:rsidR="006E2CEE">
              <w:rPr>
                <w:noProof/>
                <w:webHidden/>
              </w:rPr>
              <w:fldChar w:fldCharType="begin"/>
            </w:r>
            <w:r w:rsidR="006E2CEE">
              <w:rPr>
                <w:noProof/>
                <w:webHidden/>
              </w:rPr>
              <w:instrText xml:space="preserve"> PAGEREF _Toc522824920 \h </w:instrText>
            </w:r>
            <w:r w:rsidR="006E2CEE">
              <w:rPr>
                <w:noProof/>
                <w:webHidden/>
              </w:rPr>
            </w:r>
            <w:r w:rsidR="006E2CEE">
              <w:rPr>
                <w:noProof/>
                <w:webHidden/>
              </w:rPr>
              <w:fldChar w:fldCharType="separate"/>
            </w:r>
            <w:r w:rsidR="00B938D0">
              <w:rPr>
                <w:noProof/>
                <w:webHidden/>
              </w:rPr>
              <w:t>1</w:t>
            </w:r>
            <w:r w:rsidR="006E2CEE">
              <w:rPr>
                <w:noProof/>
                <w:webHidden/>
              </w:rPr>
              <w:fldChar w:fldCharType="end"/>
            </w:r>
          </w:hyperlink>
        </w:p>
        <w:p w14:paraId="6D9BCF48"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21" w:history="1">
            <w:r w:rsidR="006E2CEE" w:rsidRPr="00242664">
              <w:rPr>
                <w:rStyle w:val="Hipervnculo"/>
                <w:noProof/>
              </w:rPr>
              <w:t>ABSTRACT</w:t>
            </w:r>
            <w:r w:rsidR="006E2CEE">
              <w:rPr>
                <w:noProof/>
                <w:webHidden/>
              </w:rPr>
              <w:tab/>
            </w:r>
            <w:r w:rsidR="006E2CEE">
              <w:rPr>
                <w:noProof/>
                <w:webHidden/>
              </w:rPr>
              <w:fldChar w:fldCharType="begin"/>
            </w:r>
            <w:r w:rsidR="006E2CEE">
              <w:rPr>
                <w:noProof/>
                <w:webHidden/>
              </w:rPr>
              <w:instrText xml:space="preserve"> PAGEREF _Toc522824921 \h </w:instrText>
            </w:r>
            <w:r w:rsidR="006E2CEE">
              <w:rPr>
                <w:noProof/>
                <w:webHidden/>
              </w:rPr>
            </w:r>
            <w:r w:rsidR="006E2CEE">
              <w:rPr>
                <w:noProof/>
                <w:webHidden/>
              </w:rPr>
              <w:fldChar w:fldCharType="separate"/>
            </w:r>
            <w:r w:rsidR="00B938D0">
              <w:rPr>
                <w:noProof/>
                <w:webHidden/>
              </w:rPr>
              <w:t>2</w:t>
            </w:r>
            <w:r w:rsidR="006E2CEE">
              <w:rPr>
                <w:noProof/>
                <w:webHidden/>
              </w:rPr>
              <w:fldChar w:fldCharType="end"/>
            </w:r>
          </w:hyperlink>
        </w:p>
        <w:p w14:paraId="0D6BF798"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22" w:history="1">
            <w:r w:rsidR="006E2CEE" w:rsidRPr="00242664">
              <w:rPr>
                <w:rStyle w:val="Hipervnculo"/>
                <w:noProof/>
              </w:rPr>
              <w:t>INTRODUCCIÓN</w:t>
            </w:r>
            <w:r w:rsidR="006E2CEE">
              <w:rPr>
                <w:noProof/>
                <w:webHidden/>
              </w:rPr>
              <w:tab/>
            </w:r>
            <w:r w:rsidR="006E2CEE">
              <w:rPr>
                <w:noProof/>
                <w:webHidden/>
              </w:rPr>
              <w:fldChar w:fldCharType="begin"/>
            </w:r>
            <w:r w:rsidR="006E2CEE">
              <w:rPr>
                <w:noProof/>
                <w:webHidden/>
              </w:rPr>
              <w:instrText xml:space="preserve"> PAGEREF _Toc522824922 \h </w:instrText>
            </w:r>
            <w:r w:rsidR="006E2CEE">
              <w:rPr>
                <w:noProof/>
                <w:webHidden/>
              </w:rPr>
            </w:r>
            <w:r w:rsidR="006E2CEE">
              <w:rPr>
                <w:noProof/>
                <w:webHidden/>
              </w:rPr>
              <w:fldChar w:fldCharType="separate"/>
            </w:r>
            <w:r w:rsidR="00B938D0">
              <w:rPr>
                <w:noProof/>
                <w:webHidden/>
              </w:rPr>
              <w:t>3</w:t>
            </w:r>
            <w:r w:rsidR="006E2CEE">
              <w:rPr>
                <w:noProof/>
                <w:webHidden/>
              </w:rPr>
              <w:fldChar w:fldCharType="end"/>
            </w:r>
          </w:hyperlink>
        </w:p>
        <w:p w14:paraId="02063998"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23" w:history="1">
            <w:r w:rsidR="006E2CEE" w:rsidRPr="00242664">
              <w:rPr>
                <w:rStyle w:val="Hipervnculo"/>
                <w:noProof/>
              </w:rPr>
              <w:t>GENERALIDADES DEL LAVADO DE ACTIVOS</w:t>
            </w:r>
            <w:r w:rsidR="006E2CEE">
              <w:rPr>
                <w:noProof/>
                <w:webHidden/>
              </w:rPr>
              <w:tab/>
            </w:r>
            <w:r w:rsidR="006E2CEE">
              <w:rPr>
                <w:noProof/>
                <w:webHidden/>
              </w:rPr>
              <w:fldChar w:fldCharType="begin"/>
            </w:r>
            <w:r w:rsidR="006E2CEE">
              <w:rPr>
                <w:noProof/>
                <w:webHidden/>
              </w:rPr>
              <w:instrText xml:space="preserve"> PAGEREF _Toc522824923 \h </w:instrText>
            </w:r>
            <w:r w:rsidR="006E2CEE">
              <w:rPr>
                <w:noProof/>
                <w:webHidden/>
              </w:rPr>
            </w:r>
            <w:r w:rsidR="006E2CEE">
              <w:rPr>
                <w:noProof/>
                <w:webHidden/>
              </w:rPr>
              <w:fldChar w:fldCharType="separate"/>
            </w:r>
            <w:r w:rsidR="00B938D0">
              <w:rPr>
                <w:noProof/>
                <w:webHidden/>
              </w:rPr>
              <w:t>5</w:t>
            </w:r>
            <w:r w:rsidR="006E2CEE">
              <w:rPr>
                <w:noProof/>
                <w:webHidden/>
              </w:rPr>
              <w:fldChar w:fldCharType="end"/>
            </w:r>
          </w:hyperlink>
        </w:p>
        <w:p w14:paraId="43DC389C"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24" w:history="1">
            <w:r w:rsidR="006E2CEE" w:rsidRPr="00242664">
              <w:rPr>
                <w:rStyle w:val="Hipervnculo"/>
                <w:noProof/>
              </w:rPr>
              <w:t>1.</w:t>
            </w:r>
            <w:r w:rsidR="006E2CEE">
              <w:rPr>
                <w:rFonts w:asciiTheme="minorHAnsi" w:eastAsiaTheme="minorEastAsia" w:hAnsiTheme="minorHAnsi"/>
                <w:noProof/>
                <w:sz w:val="22"/>
                <w:lang w:eastAsia="es-EC"/>
              </w:rPr>
              <w:tab/>
            </w:r>
            <w:r w:rsidR="006E2CEE" w:rsidRPr="00242664">
              <w:rPr>
                <w:rStyle w:val="Hipervnculo"/>
                <w:noProof/>
              </w:rPr>
              <w:t>Definición</w:t>
            </w:r>
            <w:r w:rsidR="006E2CEE">
              <w:rPr>
                <w:noProof/>
                <w:webHidden/>
              </w:rPr>
              <w:tab/>
            </w:r>
            <w:r w:rsidR="006E2CEE">
              <w:rPr>
                <w:noProof/>
                <w:webHidden/>
              </w:rPr>
              <w:fldChar w:fldCharType="begin"/>
            </w:r>
            <w:r w:rsidR="006E2CEE">
              <w:rPr>
                <w:noProof/>
                <w:webHidden/>
              </w:rPr>
              <w:instrText xml:space="preserve"> PAGEREF _Toc522824924 \h </w:instrText>
            </w:r>
            <w:r w:rsidR="006E2CEE">
              <w:rPr>
                <w:noProof/>
                <w:webHidden/>
              </w:rPr>
            </w:r>
            <w:r w:rsidR="006E2CEE">
              <w:rPr>
                <w:noProof/>
                <w:webHidden/>
              </w:rPr>
              <w:fldChar w:fldCharType="separate"/>
            </w:r>
            <w:r w:rsidR="00B938D0">
              <w:rPr>
                <w:noProof/>
                <w:webHidden/>
              </w:rPr>
              <w:t>5</w:t>
            </w:r>
            <w:r w:rsidR="006E2CEE">
              <w:rPr>
                <w:noProof/>
                <w:webHidden/>
              </w:rPr>
              <w:fldChar w:fldCharType="end"/>
            </w:r>
          </w:hyperlink>
        </w:p>
        <w:p w14:paraId="7274A1F2"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25" w:history="1">
            <w:r w:rsidR="006E2CEE" w:rsidRPr="00242664">
              <w:rPr>
                <w:rStyle w:val="Hipervnculo"/>
                <w:noProof/>
              </w:rPr>
              <w:t>2.</w:t>
            </w:r>
            <w:r w:rsidR="006E2CEE">
              <w:rPr>
                <w:rFonts w:asciiTheme="minorHAnsi" w:eastAsiaTheme="minorEastAsia" w:hAnsiTheme="minorHAnsi"/>
                <w:noProof/>
                <w:sz w:val="22"/>
                <w:lang w:eastAsia="es-EC"/>
              </w:rPr>
              <w:tab/>
            </w:r>
            <w:r w:rsidR="006E2CEE" w:rsidRPr="00242664">
              <w:rPr>
                <w:rStyle w:val="Hipervnculo"/>
                <w:noProof/>
              </w:rPr>
              <w:t>Etapas del Lavado de Activos</w:t>
            </w:r>
            <w:r w:rsidR="006E2CEE">
              <w:rPr>
                <w:noProof/>
                <w:webHidden/>
              </w:rPr>
              <w:tab/>
            </w:r>
            <w:r w:rsidR="006E2CEE">
              <w:rPr>
                <w:noProof/>
                <w:webHidden/>
              </w:rPr>
              <w:fldChar w:fldCharType="begin"/>
            </w:r>
            <w:r w:rsidR="006E2CEE">
              <w:rPr>
                <w:noProof/>
                <w:webHidden/>
              </w:rPr>
              <w:instrText xml:space="preserve"> PAGEREF _Toc522824925 \h </w:instrText>
            </w:r>
            <w:r w:rsidR="006E2CEE">
              <w:rPr>
                <w:noProof/>
                <w:webHidden/>
              </w:rPr>
            </w:r>
            <w:r w:rsidR="006E2CEE">
              <w:rPr>
                <w:noProof/>
                <w:webHidden/>
              </w:rPr>
              <w:fldChar w:fldCharType="separate"/>
            </w:r>
            <w:r w:rsidR="00B938D0">
              <w:rPr>
                <w:noProof/>
                <w:webHidden/>
              </w:rPr>
              <w:t>6</w:t>
            </w:r>
            <w:r w:rsidR="006E2CEE">
              <w:rPr>
                <w:noProof/>
                <w:webHidden/>
              </w:rPr>
              <w:fldChar w:fldCharType="end"/>
            </w:r>
          </w:hyperlink>
        </w:p>
        <w:p w14:paraId="7F75B99F"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26" w:history="1">
            <w:r w:rsidR="006E2CEE" w:rsidRPr="00242664">
              <w:rPr>
                <w:rStyle w:val="Hipervnculo"/>
                <w:noProof/>
              </w:rPr>
              <w:t>2.1.</w:t>
            </w:r>
            <w:r w:rsidR="006E2CEE">
              <w:rPr>
                <w:rFonts w:asciiTheme="minorHAnsi" w:eastAsiaTheme="minorEastAsia" w:hAnsiTheme="minorHAnsi"/>
                <w:noProof/>
                <w:sz w:val="22"/>
                <w:lang w:eastAsia="es-EC"/>
              </w:rPr>
              <w:tab/>
            </w:r>
            <w:r w:rsidR="006E2CEE" w:rsidRPr="00242664">
              <w:rPr>
                <w:rStyle w:val="Hipervnculo"/>
                <w:noProof/>
              </w:rPr>
              <w:t>La colocación</w:t>
            </w:r>
            <w:r w:rsidR="006E2CEE">
              <w:rPr>
                <w:noProof/>
                <w:webHidden/>
              </w:rPr>
              <w:tab/>
            </w:r>
            <w:r w:rsidR="006E2CEE">
              <w:rPr>
                <w:noProof/>
                <w:webHidden/>
              </w:rPr>
              <w:fldChar w:fldCharType="begin"/>
            </w:r>
            <w:r w:rsidR="006E2CEE">
              <w:rPr>
                <w:noProof/>
                <w:webHidden/>
              </w:rPr>
              <w:instrText xml:space="preserve"> PAGEREF _Toc522824926 \h </w:instrText>
            </w:r>
            <w:r w:rsidR="006E2CEE">
              <w:rPr>
                <w:noProof/>
                <w:webHidden/>
              </w:rPr>
            </w:r>
            <w:r w:rsidR="006E2CEE">
              <w:rPr>
                <w:noProof/>
                <w:webHidden/>
              </w:rPr>
              <w:fldChar w:fldCharType="separate"/>
            </w:r>
            <w:r w:rsidR="00B938D0">
              <w:rPr>
                <w:noProof/>
                <w:webHidden/>
              </w:rPr>
              <w:t>6</w:t>
            </w:r>
            <w:r w:rsidR="006E2CEE">
              <w:rPr>
                <w:noProof/>
                <w:webHidden/>
              </w:rPr>
              <w:fldChar w:fldCharType="end"/>
            </w:r>
          </w:hyperlink>
        </w:p>
        <w:p w14:paraId="625EFA93"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27" w:history="1">
            <w:r w:rsidR="006E2CEE" w:rsidRPr="00242664">
              <w:rPr>
                <w:rStyle w:val="Hipervnculo"/>
                <w:noProof/>
              </w:rPr>
              <w:t>2.2.</w:t>
            </w:r>
            <w:r w:rsidR="006E2CEE">
              <w:rPr>
                <w:rFonts w:asciiTheme="minorHAnsi" w:eastAsiaTheme="minorEastAsia" w:hAnsiTheme="minorHAnsi"/>
                <w:noProof/>
                <w:sz w:val="22"/>
                <w:lang w:eastAsia="es-EC"/>
              </w:rPr>
              <w:tab/>
            </w:r>
            <w:r w:rsidR="006E2CEE" w:rsidRPr="00242664">
              <w:rPr>
                <w:rStyle w:val="Hipervnculo"/>
                <w:noProof/>
              </w:rPr>
              <w:t>Intercalación, Estratificación o Diversificación</w:t>
            </w:r>
            <w:r w:rsidR="006E2CEE">
              <w:rPr>
                <w:noProof/>
                <w:webHidden/>
              </w:rPr>
              <w:tab/>
            </w:r>
            <w:r w:rsidR="006E2CEE">
              <w:rPr>
                <w:noProof/>
                <w:webHidden/>
              </w:rPr>
              <w:fldChar w:fldCharType="begin"/>
            </w:r>
            <w:r w:rsidR="006E2CEE">
              <w:rPr>
                <w:noProof/>
                <w:webHidden/>
              </w:rPr>
              <w:instrText xml:space="preserve"> PAGEREF _Toc522824927 \h </w:instrText>
            </w:r>
            <w:r w:rsidR="006E2CEE">
              <w:rPr>
                <w:noProof/>
                <w:webHidden/>
              </w:rPr>
            </w:r>
            <w:r w:rsidR="006E2CEE">
              <w:rPr>
                <w:noProof/>
                <w:webHidden/>
              </w:rPr>
              <w:fldChar w:fldCharType="separate"/>
            </w:r>
            <w:r w:rsidR="00B938D0">
              <w:rPr>
                <w:noProof/>
                <w:webHidden/>
              </w:rPr>
              <w:t>7</w:t>
            </w:r>
            <w:r w:rsidR="006E2CEE">
              <w:rPr>
                <w:noProof/>
                <w:webHidden/>
              </w:rPr>
              <w:fldChar w:fldCharType="end"/>
            </w:r>
          </w:hyperlink>
        </w:p>
        <w:p w14:paraId="70BFD64E"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28" w:history="1">
            <w:r w:rsidR="006E2CEE" w:rsidRPr="00242664">
              <w:rPr>
                <w:rStyle w:val="Hipervnculo"/>
                <w:noProof/>
              </w:rPr>
              <w:t>2.3.</w:t>
            </w:r>
            <w:r w:rsidR="006E2CEE">
              <w:rPr>
                <w:rFonts w:asciiTheme="minorHAnsi" w:eastAsiaTheme="minorEastAsia" w:hAnsiTheme="minorHAnsi"/>
                <w:noProof/>
                <w:sz w:val="22"/>
                <w:lang w:eastAsia="es-EC"/>
              </w:rPr>
              <w:tab/>
            </w:r>
            <w:r w:rsidR="006E2CEE" w:rsidRPr="00242664">
              <w:rPr>
                <w:rStyle w:val="Hipervnculo"/>
                <w:noProof/>
              </w:rPr>
              <w:t>Integración.-</w:t>
            </w:r>
            <w:r w:rsidR="006E2CEE">
              <w:rPr>
                <w:noProof/>
                <w:webHidden/>
              </w:rPr>
              <w:tab/>
            </w:r>
            <w:r w:rsidR="006E2CEE">
              <w:rPr>
                <w:noProof/>
                <w:webHidden/>
              </w:rPr>
              <w:fldChar w:fldCharType="begin"/>
            </w:r>
            <w:r w:rsidR="006E2CEE">
              <w:rPr>
                <w:noProof/>
                <w:webHidden/>
              </w:rPr>
              <w:instrText xml:space="preserve"> PAGEREF _Toc522824928 \h </w:instrText>
            </w:r>
            <w:r w:rsidR="006E2CEE">
              <w:rPr>
                <w:noProof/>
                <w:webHidden/>
              </w:rPr>
            </w:r>
            <w:r w:rsidR="006E2CEE">
              <w:rPr>
                <w:noProof/>
                <w:webHidden/>
              </w:rPr>
              <w:fldChar w:fldCharType="separate"/>
            </w:r>
            <w:r w:rsidR="00B938D0">
              <w:rPr>
                <w:noProof/>
                <w:webHidden/>
              </w:rPr>
              <w:t>8</w:t>
            </w:r>
            <w:r w:rsidR="006E2CEE">
              <w:rPr>
                <w:noProof/>
                <w:webHidden/>
              </w:rPr>
              <w:fldChar w:fldCharType="end"/>
            </w:r>
          </w:hyperlink>
        </w:p>
        <w:p w14:paraId="0A8D66AD"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29" w:history="1">
            <w:r w:rsidR="006E2CEE" w:rsidRPr="00242664">
              <w:rPr>
                <w:rStyle w:val="Hipervnculo"/>
                <w:noProof/>
              </w:rPr>
              <w:t>3.</w:t>
            </w:r>
            <w:r w:rsidR="006E2CEE">
              <w:rPr>
                <w:rFonts w:asciiTheme="minorHAnsi" w:eastAsiaTheme="minorEastAsia" w:hAnsiTheme="minorHAnsi"/>
                <w:noProof/>
                <w:sz w:val="22"/>
                <w:lang w:eastAsia="es-EC"/>
              </w:rPr>
              <w:tab/>
            </w:r>
            <w:r w:rsidR="006E2CEE" w:rsidRPr="00242664">
              <w:rPr>
                <w:rStyle w:val="Hipervnculo"/>
                <w:noProof/>
              </w:rPr>
              <w:t>Bien Jurídico Protegido</w:t>
            </w:r>
            <w:r w:rsidR="006E2CEE">
              <w:rPr>
                <w:noProof/>
                <w:webHidden/>
              </w:rPr>
              <w:tab/>
            </w:r>
            <w:r w:rsidR="006E2CEE">
              <w:rPr>
                <w:noProof/>
                <w:webHidden/>
              </w:rPr>
              <w:fldChar w:fldCharType="begin"/>
            </w:r>
            <w:r w:rsidR="006E2CEE">
              <w:rPr>
                <w:noProof/>
                <w:webHidden/>
              </w:rPr>
              <w:instrText xml:space="preserve"> PAGEREF _Toc522824929 \h </w:instrText>
            </w:r>
            <w:r w:rsidR="006E2CEE">
              <w:rPr>
                <w:noProof/>
                <w:webHidden/>
              </w:rPr>
            </w:r>
            <w:r w:rsidR="006E2CEE">
              <w:rPr>
                <w:noProof/>
                <w:webHidden/>
              </w:rPr>
              <w:fldChar w:fldCharType="separate"/>
            </w:r>
            <w:r w:rsidR="00B938D0">
              <w:rPr>
                <w:noProof/>
                <w:webHidden/>
              </w:rPr>
              <w:t>8</w:t>
            </w:r>
            <w:r w:rsidR="006E2CEE">
              <w:rPr>
                <w:noProof/>
                <w:webHidden/>
              </w:rPr>
              <w:fldChar w:fldCharType="end"/>
            </w:r>
          </w:hyperlink>
        </w:p>
        <w:p w14:paraId="6DA8A388"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30" w:history="1">
            <w:r w:rsidR="006E2CEE" w:rsidRPr="00242664">
              <w:rPr>
                <w:rStyle w:val="Hipervnculo"/>
                <w:noProof/>
              </w:rPr>
              <w:t>3.1.</w:t>
            </w:r>
            <w:r w:rsidR="006E2CEE">
              <w:rPr>
                <w:rFonts w:asciiTheme="minorHAnsi" w:eastAsiaTheme="minorEastAsia" w:hAnsiTheme="minorHAnsi"/>
                <w:noProof/>
                <w:sz w:val="22"/>
                <w:lang w:eastAsia="es-EC"/>
              </w:rPr>
              <w:tab/>
            </w:r>
            <w:r w:rsidR="006E2CEE" w:rsidRPr="00242664">
              <w:rPr>
                <w:rStyle w:val="Hipervnculo"/>
                <w:noProof/>
              </w:rPr>
              <w:t>El Bien Jurídico Protegido por el Delito Subyacente.</w:t>
            </w:r>
            <w:r w:rsidR="006E2CEE">
              <w:rPr>
                <w:noProof/>
                <w:webHidden/>
              </w:rPr>
              <w:tab/>
            </w:r>
            <w:r w:rsidR="006E2CEE">
              <w:rPr>
                <w:noProof/>
                <w:webHidden/>
              </w:rPr>
              <w:fldChar w:fldCharType="begin"/>
            </w:r>
            <w:r w:rsidR="006E2CEE">
              <w:rPr>
                <w:noProof/>
                <w:webHidden/>
              </w:rPr>
              <w:instrText xml:space="preserve"> PAGEREF _Toc522824930 \h </w:instrText>
            </w:r>
            <w:r w:rsidR="006E2CEE">
              <w:rPr>
                <w:noProof/>
                <w:webHidden/>
              </w:rPr>
            </w:r>
            <w:r w:rsidR="006E2CEE">
              <w:rPr>
                <w:noProof/>
                <w:webHidden/>
              </w:rPr>
              <w:fldChar w:fldCharType="separate"/>
            </w:r>
            <w:r w:rsidR="00B938D0">
              <w:rPr>
                <w:noProof/>
                <w:webHidden/>
              </w:rPr>
              <w:t>8</w:t>
            </w:r>
            <w:r w:rsidR="006E2CEE">
              <w:rPr>
                <w:noProof/>
                <w:webHidden/>
              </w:rPr>
              <w:fldChar w:fldCharType="end"/>
            </w:r>
          </w:hyperlink>
        </w:p>
        <w:p w14:paraId="79968A72"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31" w:history="1">
            <w:r w:rsidR="006E2CEE" w:rsidRPr="00242664">
              <w:rPr>
                <w:rStyle w:val="Hipervnculo"/>
                <w:noProof/>
              </w:rPr>
              <w:t>3.2.</w:t>
            </w:r>
            <w:r w:rsidR="006E2CEE">
              <w:rPr>
                <w:rFonts w:asciiTheme="minorHAnsi" w:eastAsiaTheme="minorEastAsia" w:hAnsiTheme="minorHAnsi"/>
                <w:noProof/>
                <w:sz w:val="22"/>
                <w:lang w:eastAsia="es-EC"/>
              </w:rPr>
              <w:tab/>
            </w:r>
            <w:r w:rsidR="006E2CEE" w:rsidRPr="00242664">
              <w:rPr>
                <w:rStyle w:val="Hipervnculo"/>
                <w:noProof/>
              </w:rPr>
              <w:t>La Administración de Justicia.</w:t>
            </w:r>
            <w:r w:rsidR="006E2CEE">
              <w:rPr>
                <w:noProof/>
                <w:webHidden/>
              </w:rPr>
              <w:tab/>
            </w:r>
            <w:r w:rsidR="006E2CEE">
              <w:rPr>
                <w:noProof/>
                <w:webHidden/>
              </w:rPr>
              <w:fldChar w:fldCharType="begin"/>
            </w:r>
            <w:r w:rsidR="006E2CEE">
              <w:rPr>
                <w:noProof/>
                <w:webHidden/>
              </w:rPr>
              <w:instrText xml:space="preserve"> PAGEREF _Toc522824931 \h </w:instrText>
            </w:r>
            <w:r w:rsidR="006E2CEE">
              <w:rPr>
                <w:noProof/>
                <w:webHidden/>
              </w:rPr>
            </w:r>
            <w:r w:rsidR="006E2CEE">
              <w:rPr>
                <w:noProof/>
                <w:webHidden/>
              </w:rPr>
              <w:fldChar w:fldCharType="separate"/>
            </w:r>
            <w:r w:rsidR="00B938D0">
              <w:rPr>
                <w:noProof/>
                <w:webHidden/>
              </w:rPr>
              <w:t>9</w:t>
            </w:r>
            <w:r w:rsidR="006E2CEE">
              <w:rPr>
                <w:noProof/>
                <w:webHidden/>
              </w:rPr>
              <w:fldChar w:fldCharType="end"/>
            </w:r>
          </w:hyperlink>
        </w:p>
        <w:p w14:paraId="1F4A22F0"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32" w:history="1">
            <w:r w:rsidR="006E2CEE" w:rsidRPr="00242664">
              <w:rPr>
                <w:rStyle w:val="Hipervnculo"/>
                <w:rFonts w:eastAsia="Times New Roman"/>
                <w:noProof/>
                <w:lang w:eastAsia="es-EC"/>
              </w:rPr>
              <w:t>3.3.</w:t>
            </w:r>
            <w:r w:rsidR="006E2CEE">
              <w:rPr>
                <w:rFonts w:asciiTheme="minorHAnsi" w:eastAsiaTheme="minorEastAsia" w:hAnsiTheme="minorHAnsi"/>
                <w:noProof/>
                <w:sz w:val="22"/>
                <w:lang w:eastAsia="es-EC"/>
              </w:rPr>
              <w:tab/>
            </w:r>
            <w:r w:rsidR="006E2CEE" w:rsidRPr="00242664">
              <w:rPr>
                <w:rStyle w:val="Hipervnculo"/>
                <w:rFonts w:eastAsia="Times New Roman"/>
                <w:noProof/>
                <w:lang w:eastAsia="es-EC"/>
              </w:rPr>
              <w:t>El Orden Económico y Social</w:t>
            </w:r>
            <w:r w:rsidR="006E2CEE">
              <w:rPr>
                <w:noProof/>
                <w:webHidden/>
              </w:rPr>
              <w:tab/>
            </w:r>
            <w:r w:rsidR="006E2CEE">
              <w:rPr>
                <w:noProof/>
                <w:webHidden/>
              </w:rPr>
              <w:fldChar w:fldCharType="begin"/>
            </w:r>
            <w:r w:rsidR="006E2CEE">
              <w:rPr>
                <w:noProof/>
                <w:webHidden/>
              </w:rPr>
              <w:instrText xml:space="preserve"> PAGEREF _Toc522824932 \h </w:instrText>
            </w:r>
            <w:r w:rsidR="006E2CEE">
              <w:rPr>
                <w:noProof/>
                <w:webHidden/>
              </w:rPr>
            </w:r>
            <w:r w:rsidR="006E2CEE">
              <w:rPr>
                <w:noProof/>
                <w:webHidden/>
              </w:rPr>
              <w:fldChar w:fldCharType="separate"/>
            </w:r>
            <w:r w:rsidR="00B938D0">
              <w:rPr>
                <w:noProof/>
                <w:webHidden/>
              </w:rPr>
              <w:t>10</w:t>
            </w:r>
            <w:r w:rsidR="006E2CEE">
              <w:rPr>
                <w:noProof/>
                <w:webHidden/>
              </w:rPr>
              <w:fldChar w:fldCharType="end"/>
            </w:r>
          </w:hyperlink>
        </w:p>
        <w:p w14:paraId="7A2B1DD6"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33" w:history="1">
            <w:r w:rsidR="006E2CEE" w:rsidRPr="00242664">
              <w:rPr>
                <w:rStyle w:val="Hipervnculo"/>
                <w:noProof/>
              </w:rPr>
              <w:t>4.</w:t>
            </w:r>
            <w:r w:rsidR="006E2CEE">
              <w:rPr>
                <w:rFonts w:asciiTheme="minorHAnsi" w:eastAsiaTheme="minorEastAsia" w:hAnsiTheme="minorHAnsi"/>
                <w:noProof/>
                <w:sz w:val="22"/>
                <w:lang w:eastAsia="es-EC"/>
              </w:rPr>
              <w:tab/>
            </w:r>
            <w:r w:rsidR="006E2CEE" w:rsidRPr="00242664">
              <w:rPr>
                <w:rStyle w:val="Hipervnculo"/>
                <w:noProof/>
              </w:rPr>
              <w:t>Lavado de Activos en el Ecuador.</w:t>
            </w:r>
            <w:r w:rsidR="006E2CEE">
              <w:rPr>
                <w:noProof/>
                <w:webHidden/>
              </w:rPr>
              <w:tab/>
            </w:r>
            <w:r w:rsidR="006E2CEE">
              <w:rPr>
                <w:noProof/>
                <w:webHidden/>
              </w:rPr>
              <w:fldChar w:fldCharType="begin"/>
            </w:r>
            <w:r w:rsidR="006E2CEE">
              <w:rPr>
                <w:noProof/>
                <w:webHidden/>
              </w:rPr>
              <w:instrText xml:space="preserve"> PAGEREF _Toc522824933 \h </w:instrText>
            </w:r>
            <w:r w:rsidR="006E2CEE">
              <w:rPr>
                <w:noProof/>
                <w:webHidden/>
              </w:rPr>
            </w:r>
            <w:r w:rsidR="006E2CEE">
              <w:rPr>
                <w:noProof/>
                <w:webHidden/>
              </w:rPr>
              <w:fldChar w:fldCharType="separate"/>
            </w:r>
            <w:r w:rsidR="00B938D0">
              <w:rPr>
                <w:noProof/>
                <w:webHidden/>
              </w:rPr>
              <w:t>11</w:t>
            </w:r>
            <w:r w:rsidR="006E2CEE">
              <w:rPr>
                <w:noProof/>
                <w:webHidden/>
              </w:rPr>
              <w:fldChar w:fldCharType="end"/>
            </w:r>
          </w:hyperlink>
        </w:p>
        <w:p w14:paraId="632493F9"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34" w:history="1">
            <w:r w:rsidR="006E2CEE" w:rsidRPr="00242664">
              <w:rPr>
                <w:rStyle w:val="Hipervnculo"/>
                <w:noProof/>
              </w:rPr>
              <w:t>4.1.</w:t>
            </w:r>
            <w:r w:rsidR="006E2CEE">
              <w:rPr>
                <w:rFonts w:asciiTheme="minorHAnsi" w:eastAsiaTheme="minorEastAsia" w:hAnsiTheme="minorHAnsi"/>
                <w:noProof/>
                <w:sz w:val="22"/>
                <w:lang w:eastAsia="es-EC"/>
              </w:rPr>
              <w:tab/>
            </w:r>
            <w:r w:rsidR="006E2CEE" w:rsidRPr="00242664">
              <w:rPr>
                <w:rStyle w:val="Hipervnculo"/>
                <w:noProof/>
              </w:rPr>
              <w:t>Antecedentes Internacionales</w:t>
            </w:r>
            <w:r w:rsidR="006E2CEE">
              <w:rPr>
                <w:noProof/>
                <w:webHidden/>
              </w:rPr>
              <w:tab/>
            </w:r>
            <w:r w:rsidR="006E2CEE">
              <w:rPr>
                <w:noProof/>
                <w:webHidden/>
              </w:rPr>
              <w:fldChar w:fldCharType="begin"/>
            </w:r>
            <w:r w:rsidR="006E2CEE">
              <w:rPr>
                <w:noProof/>
                <w:webHidden/>
              </w:rPr>
              <w:instrText xml:space="preserve"> PAGEREF _Toc522824934 \h </w:instrText>
            </w:r>
            <w:r w:rsidR="006E2CEE">
              <w:rPr>
                <w:noProof/>
                <w:webHidden/>
              </w:rPr>
            </w:r>
            <w:r w:rsidR="006E2CEE">
              <w:rPr>
                <w:noProof/>
                <w:webHidden/>
              </w:rPr>
              <w:fldChar w:fldCharType="separate"/>
            </w:r>
            <w:r w:rsidR="00B938D0">
              <w:rPr>
                <w:noProof/>
                <w:webHidden/>
              </w:rPr>
              <w:t>11</w:t>
            </w:r>
            <w:r w:rsidR="006E2CEE">
              <w:rPr>
                <w:noProof/>
                <w:webHidden/>
              </w:rPr>
              <w:fldChar w:fldCharType="end"/>
            </w:r>
          </w:hyperlink>
        </w:p>
        <w:p w14:paraId="0D4DB3C4" w14:textId="77777777" w:rsidR="006E2CEE" w:rsidRDefault="001E2318">
          <w:pPr>
            <w:pStyle w:val="TDC3"/>
            <w:tabs>
              <w:tab w:val="left" w:pos="1100"/>
              <w:tab w:val="right" w:leader="dot" w:pos="9060"/>
            </w:tabs>
            <w:rPr>
              <w:rFonts w:asciiTheme="minorHAnsi" w:eastAsiaTheme="minorEastAsia" w:hAnsiTheme="minorHAnsi"/>
              <w:noProof/>
              <w:sz w:val="22"/>
              <w:lang w:eastAsia="es-EC"/>
            </w:rPr>
          </w:pPr>
          <w:hyperlink w:anchor="_Toc522824935" w:history="1">
            <w:r w:rsidR="006E2CEE" w:rsidRPr="00242664">
              <w:rPr>
                <w:rStyle w:val="Hipervnculo"/>
                <w:noProof/>
              </w:rPr>
              <w:t>4.2.</w:t>
            </w:r>
            <w:r w:rsidR="006E2CEE">
              <w:rPr>
                <w:rFonts w:asciiTheme="minorHAnsi" w:eastAsiaTheme="minorEastAsia" w:hAnsiTheme="minorHAnsi"/>
                <w:noProof/>
                <w:sz w:val="22"/>
                <w:lang w:eastAsia="es-EC"/>
              </w:rPr>
              <w:tab/>
            </w:r>
            <w:r w:rsidR="006E2CEE" w:rsidRPr="00242664">
              <w:rPr>
                <w:rStyle w:val="Hipervnculo"/>
                <w:noProof/>
              </w:rPr>
              <w:t>Antecedente Nacional</w:t>
            </w:r>
            <w:r w:rsidR="006E2CEE">
              <w:rPr>
                <w:noProof/>
                <w:webHidden/>
              </w:rPr>
              <w:tab/>
            </w:r>
            <w:r w:rsidR="006E2CEE">
              <w:rPr>
                <w:noProof/>
                <w:webHidden/>
              </w:rPr>
              <w:fldChar w:fldCharType="begin"/>
            </w:r>
            <w:r w:rsidR="006E2CEE">
              <w:rPr>
                <w:noProof/>
                <w:webHidden/>
              </w:rPr>
              <w:instrText xml:space="preserve"> PAGEREF _Toc522824935 \h </w:instrText>
            </w:r>
            <w:r w:rsidR="006E2CEE">
              <w:rPr>
                <w:noProof/>
                <w:webHidden/>
              </w:rPr>
            </w:r>
            <w:r w:rsidR="006E2CEE">
              <w:rPr>
                <w:noProof/>
                <w:webHidden/>
              </w:rPr>
              <w:fldChar w:fldCharType="separate"/>
            </w:r>
            <w:r w:rsidR="00B938D0">
              <w:rPr>
                <w:noProof/>
                <w:webHidden/>
              </w:rPr>
              <w:t>14</w:t>
            </w:r>
            <w:r w:rsidR="006E2CEE">
              <w:rPr>
                <w:noProof/>
                <w:webHidden/>
              </w:rPr>
              <w:fldChar w:fldCharType="end"/>
            </w:r>
          </w:hyperlink>
        </w:p>
        <w:p w14:paraId="78F626CA"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36" w:history="1">
            <w:r w:rsidR="006E2CEE" w:rsidRPr="00242664">
              <w:rPr>
                <w:rStyle w:val="Hipervnculo"/>
                <w:noProof/>
              </w:rPr>
              <w:t>TIPIFICACION ACTUAL DEL LAVADO DE ACTIVOS</w:t>
            </w:r>
            <w:r w:rsidR="006E2CEE">
              <w:rPr>
                <w:noProof/>
                <w:webHidden/>
              </w:rPr>
              <w:tab/>
            </w:r>
            <w:r w:rsidR="006E2CEE">
              <w:rPr>
                <w:noProof/>
                <w:webHidden/>
              </w:rPr>
              <w:fldChar w:fldCharType="begin"/>
            </w:r>
            <w:r w:rsidR="006E2CEE">
              <w:rPr>
                <w:noProof/>
                <w:webHidden/>
              </w:rPr>
              <w:instrText xml:space="preserve"> PAGEREF _Toc522824936 \h </w:instrText>
            </w:r>
            <w:r w:rsidR="006E2CEE">
              <w:rPr>
                <w:noProof/>
                <w:webHidden/>
              </w:rPr>
            </w:r>
            <w:r w:rsidR="006E2CEE">
              <w:rPr>
                <w:noProof/>
                <w:webHidden/>
              </w:rPr>
              <w:fldChar w:fldCharType="separate"/>
            </w:r>
            <w:r w:rsidR="00B938D0">
              <w:rPr>
                <w:noProof/>
                <w:webHidden/>
              </w:rPr>
              <w:t>17</w:t>
            </w:r>
            <w:r w:rsidR="006E2CEE">
              <w:rPr>
                <w:noProof/>
                <w:webHidden/>
              </w:rPr>
              <w:fldChar w:fldCharType="end"/>
            </w:r>
          </w:hyperlink>
        </w:p>
        <w:p w14:paraId="163B0341"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37" w:history="1">
            <w:r w:rsidR="006E2CEE" w:rsidRPr="00242664">
              <w:rPr>
                <w:rStyle w:val="Hipervnculo"/>
                <w:noProof/>
              </w:rPr>
              <w:t>1.</w:t>
            </w:r>
            <w:r w:rsidR="006E2CEE">
              <w:rPr>
                <w:rFonts w:asciiTheme="minorHAnsi" w:eastAsiaTheme="minorEastAsia" w:hAnsiTheme="minorHAnsi"/>
                <w:noProof/>
                <w:sz w:val="22"/>
                <w:lang w:eastAsia="es-EC"/>
              </w:rPr>
              <w:tab/>
            </w:r>
            <w:r w:rsidR="006E2CEE" w:rsidRPr="00242664">
              <w:rPr>
                <w:rStyle w:val="Hipervnculo"/>
                <w:noProof/>
              </w:rPr>
              <w:t>Tipicidad Objetiva</w:t>
            </w:r>
            <w:r w:rsidR="006E2CEE">
              <w:rPr>
                <w:noProof/>
                <w:webHidden/>
              </w:rPr>
              <w:tab/>
            </w:r>
            <w:r w:rsidR="006E2CEE">
              <w:rPr>
                <w:noProof/>
                <w:webHidden/>
              </w:rPr>
              <w:fldChar w:fldCharType="begin"/>
            </w:r>
            <w:r w:rsidR="006E2CEE">
              <w:rPr>
                <w:noProof/>
                <w:webHidden/>
              </w:rPr>
              <w:instrText xml:space="preserve"> PAGEREF _Toc522824937 \h </w:instrText>
            </w:r>
            <w:r w:rsidR="006E2CEE">
              <w:rPr>
                <w:noProof/>
                <w:webHidden/>
              </w:rPr>
            </w:r>
            <w:r w:rsidR="006E2CEE">
              <w:rPr>
                <w:noProof/>
                <w:webHidden/>
              </w:rPr>
              <w:fldChar w:fldCharType="separate"/>
            </w:r>
            <w:r w:rsidR="00B938D0">
              <w:rPr>
                <w:noProof/>
                <w:webHidden/>
              </w:rPr>
              <w:t>19</w:t>
            </w:r>
            <w:r w:rsidR="006E2CEE">
              <w:rPr>
                <w:noProof/>
                <w:webHidden/>
              </w:rPr>
              <w:fldChar w:fldCharType="end"/>
            </w:r>
          </w:hyperlink>
        </w:p>
        <w:p w14:paraId="70F88F6E"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38" w:history="1">
            <w:r w:rsidR="006E2CEE" w:rsidRPr="00242664">
              <w:rPr>
                <w:rStyle w:val="Hipervnculo"/>
                <w:noProof/>
              </w:rPr>
              <w:t>2.</w:t>
            </w:r>
            <w:r w:rsidR="006E2CEE">
              <w:rPr>
                <w:rFonts w:asciiTheme="minorHAnsi" w:eastAsiaTheme="minorEastAsia" w:hAnsiTheme="minorHAnsi"/>
                <w:noProof/>
                <w:sz w:val="22"/>
                <w:lang w:eastAsia="es-EC"/>
              </w:rPr>
              <w:tab/>
            </w:r>
            <w:r w:rsidR="006E2CEE" w:rsidRPr="00242664">
              <w:rPr>
                <w:rStyle w:val="Hipervnculo"/>
                <w:noProof/>
              </w:rPr>
              <w:t>Tipicidad Subjetiva</w:t>
            </w:r>
            <w:r w:rsidR="006E2CEE">
              <w:rPr>
                <w:noProof/>
                <w:webHidden/>
              </w:rPr>
              <w:tab/>
            </w:r>
            <w:r w:rsidR="006E2CEE">
              <w:rPr>
                <w:noProof/>
                <w:webHidden/>
              </w:rPr>
              <w:fldChar w:fldCharType="begin"/>
            </w:r>
            <w:r w:rsidR="006E2CEE">
              <w:rPr>
                <w:noProof/>
                <w:webHidden/>
              </w:rPr>
              <w:instrText xml:space="preserve"> PAGEREF _Toc522824938 \h </w:instrText>
            </w:r>
            <w:r w:rsidR="006E2CEE">
              <w:rPr>
                <w:noProof/>
                <w:webHidden/>
              </w:rPr>
            </w:r>
            <w:r w:rsidR="006E2CEE">
              <w:rPr>
                <w:noProof/>
                <w:webHidden/>
              </w:rPr>
              <w:fldChar w:fldCharType="separate"/>
            </w:r>
            <w:r w:rsidR="00B938D0">
              <w:rPr>
                <w:noProof/>
                <w:webHidden/>
              </w:rPr>
              <w:t>20</w:t>
            </w:r>
            <w:r w:rsidR="006E2CEE">
              <w:rPr>
                <w:noProof/>
                <w:webHidden/>
              </w:rPr>
              <w:fldChar w:fldCharType="end"/>
            </w:r>
          </w:hyperlink>
        </w:p>
        <w:p w14:paraId="0AA35F5B"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39" w:history="1">
            <w:r w:rsidR="006E2CEE" w:rsidRPr="00242664">
              <w:rPr>
                <w:rStyle w:val="Hipervnculo"/>
                <w:noProof/>
              </w:rPr>
              <w:t>AUTONOMÍA DEL LAVADO DE ACTIVOS</w:t>
            </w:r>
            <w:r w:rsidR="006E2CEE">
              <w:rPr>
                <w:noProof/>
                <w:webHidden/>
              </w:rPr>
              <w:tab/>
            </w:r>
            <w:r w:rsidR="006E2CEE">
              <w:rPr>
                <w:noProof/>
                <w:webHidden/>
              </w:rPr>
              <w:fldChar w:fldCharType="begin"/>
            </w:r>
            <w:r w:rsidR="006E2CEE">
              <w:rPr>
                <w:noProof/>
                <w:webHidden/>
              </w:rPr>
              <w:instrText xml:space="preserve"> PAGEREF _Toc522824939 \h </w:instrText>
            </w:r>
            <w:r w:rsidR="006E2CEE">
              <w:rPr>
                <w:noProof/>
                <w:webHidden/>
              </w:rPr>
            </w:r>
            <w:r w:rsidR="006E2CEE">
              <w:rPr>
                <w:noProof/>
                <w:webHidden/>
              </w:rPr>
              <w:fldChar w:fldCharType="separate"/>
            </w:r>
            <w:r w:rsidR="00B938D0">
              <w:rPr>
                <w:noProof/>
                <w:webHidden/>
              </w:rPr>
              <w:t>23</w:t>
            </w:r>
            <w:r w:rsidR="006E2CEE">
              <w:rPr>
                <w:noProof/>
                <w:webHidden/>
              </w:rPr>
              <w:fldChar w:fldCharType="end"/>
            </w:r>
          </w:hyperlink>
        </w:p>
        <w:p w14:paraId="388DEB38"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40" w:history="1">
            <w:r w:rsidR="006E2CEE" w:rsidRPr="00242664">
              <w:rPr>
                <w:rStyle w:val="Hipervnculo"/>
                <w:noProof/>
              </w:rPr>
              <w:t>1.</w:t>
            </w:r>
            <w:r w:rsidR="006E2CEE">
              <w:rPr>
                <w:rFonts w:asciiTheme="minorHAnsi" w:eastAsiaTheme="minorEastAsia" w:hAnsiTheme="minorHAnsi"/>
                <w:noProof/>
                <w:sz w:val="22"/>
                <w:lang w:eastAsia="es-EC"/>
              </w:rPr>
              <w:tab/>
            </w:r>
            <w:r w:rsidR="006E2CEE" w:rsidRPr="00242664">
              <w:rPr>
                <w:rStyle w:val="Hipervnculo"/>
                <w:noProof/>
              </w:rPr>
              <w:t>La Autonomía del Lavado de Activos en la Tipificación Ecuatoriana</w:t>
            </w:r>
            <w:r w:rsidR="006E2CEE">
              <w:rPr>
                <w:noProof/>
                <w:webHidden/>
              </w:rPr>
              <w:tab/>
            </w:r>
            <w:r w:rsidR="006E2CEE">
              <w:rPr>
                <w:noProof/>
                <w:webHidden/>
              </w:rPr>
              <w:fldChar w:fldCharType="begin"/>
            </w:r>
            <w:r w:rsidR="006E2CEE">
              <w:rPr>
                <w:noProof/>
                <w:webHidden/>
              </w:rPr>
              <w:instrText xml:space="preserve"> PAGEREF _Toc522824940 \h </w:instrText>
            </w:r>
            <w:r w:rsidR="006E2CEE">
              <w:rPr>
                <w:noProof/>
                <w:webHidden/>
              </w:rPr>
            </w:r>
            <w:r w:rsidR="006E2CEE">
              <w:rPr>
                <w:noProof/>
                <w:webHidden/>
              </w:rPr>
              <w:fldChar w:fldCharType="separate"/>
            </w:r>
            <w:r w:rsidR="00B938D0">
              <w:rPr>
                <w:noProof/>
                <w:webHidden/>
              </w:rPr>
              <w:t>23</w:t>
            </w:r>
            <w:r w:rsidR="006E2CEE">
              <w:rPr>
                <w:noProof/>
                <w:webHidden/>
              </w:rPr>
              <w:fldChar w:fldCharType="end"/>
            </w:r>
          </w:hyperlink>
        </w:p>
        <w:p w14:paraId="37858FEC"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41" w:history="1">
            <w:r w:rsidR="006E2CEE" w:rsidRPr="00242664">
              <w:rPr>
                <w:rStyle w:val="Hipervnculo"/>
                <w:noProof/>
              </w:rPr>
              <w:t>2.</w:t>
            </w:r>
            <w:r w:rsidR="006E2CEE">
              <w:rPr>
                <w:rFonts w:asciiTheme="minorHAnsi" w:eastAsiaTheme="minorEastAsia" w:hAnsiTheme="minorHAnsi"/>
                <w:noProof/>
                <w:sz w:val="22"/>
                <w:lang w:eastAsia="es-EC"/>
              </w:rPr>
              <w:tab/>
            </w:r>
            <w:r w:rsidR="006E2CEE" w:rsidRPr="00242664">
              <w:rPr>
                <w:rStyle w:val="Hipervnculo"/>
                <w:noProof/>
              </w:rPr>
              <w:t>Origen ilícito como Elemento Normativo del Tipo</w:t>
            </w:r>
            <w:r w:rsidR="006E2CEE">
              <w:rPr>
                <w:noProof/>
                <w:webHidden/>
              </w:rPr>
              <w:tab/>
            </w:r>
            <w:r w:rsidR="006E2CEE">
              <w:rPr>
                <w:noProof/>
                <w:webHidden/>
              </w:rPr>
              <w:fldChar w:fldCharType="begin"/>
            </w:r>
            <w:r w:rsidR="006E2CEE">
              <w:rPr>
                <w:noProof/>
                <w:webHidden/>
              </w:rPr>
              <w:instrText xml:space="preserve"> PAGEREF _Toc522824941 \h </w:instrText>
            </w:r>
            <w:r w:rsidR="006E2CEE">
              <w:rPr>
                <w:noProof/>
                <w:webHidden/>
              </w:rPr>
            </w:r>
            <w:r w:rsidR="006E2CEE">
              <w:rPr>
                <w:noProof/>
                <w:webHidden/>
              </w:rPr>
              <w:fldChar w:fldCharType="separate"/>
            </w:r>
            <w:r w:rsidR="00B938D0">
              <w:rPr>
                <w:noProof/>
                <w:webHidden/>
              </w:rPr>
              <w:t>23</w:t>
            </w:r>
            <w:r w:rsidR="006E2CEE">
              <w:rPr>
                <w:noProof/>
                <w:webHidden/>
              </w:rPr>
              <w:fldChar w:fldCharType="end"/>
            </w:r>
          </w:hyperlink>
        </w:p>
        <w:p w14:paraId="19EF1CA4"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42" w:history="1">
            <w:r w:rsidR="006E2CEE" w:rsidRPr="00242664">
              <w:rPr>
                <w:rStyle w:val="Hipervnculo"/>
                <w:noProof/>
              </w:rPr>
              <w:t>3.</w:t>
            </w:r>
            <w:r w:rsidR="006E2CEE">
              <w:rPr>
                <w:rFonts w:asciiTheme="minorHAnsi" w:eastAsiaTheme="minorEastAsia" w:hAnsiTheme="minorHAnsi"/>
                <w:noProof/>
                <w:sz w:val="22"/>
                <w:lang w:eastAsia="es-EC"/>
              </w:rPr>
              <w:tab/>
            </w:r>
            <w:r w:rsidR="006E2CEE" w:rsidRPr="00242664">
              <w:rPr>
                <w:rStyle w:val="Hipervnculo"/>
                <w:noProof/>
              </w:rPr>
              <w:t>Autonomía Sustantiva: Violación de Principios Penales</w:t>
            </w:r>
            <w:r w:rsidR="006E2CEE">
              <w:rPr>
                <w:noProof/>
                <w:webHidden/>
              </w:rPr>
              <w:tab/>
            </w:r>
            <w:r w:rsidR="006E2CEE">
              <w:rPr>
                <w:noProof/>
                <w:webHidden/>
              </w:rPr>
              <w:fldChar w:fldCharType="begin"/>
            </w:r>
            <w:r w:rsidR="006E2CEE">
              <w:rPr>
                <w:noProof/>
                <w:webHidden/>
              </w:rPr>
              <w:instrText xml:space="preserve"> PAGEREF _Toc522824942 \h </w:instrText>
            </w:r>
            <w:r w:rsidR="006E2CEE">
              <w:rPr>
                <w:noProof/>
                <w:webHidden/>
              </w:rPr>
            </w:r>
            <w:r w:rsidR="006E2CEE">
              <w:rPr>
                <w:noProof/>
                <w:webHidden/>
              </w:rPr>
              <w:fldChar w:fldCharType="separate"/>
            </w:r>
            <w:r w:rsidR="00B938D0">
              <w:rPr>
                <w:noProof/>
                <w:webHidden/>
              </w:rPr>
              <w:t>25</w:t>
            </w:r>
            <w:r w:rsidR="006E2CEE">
              <w:rPr>
                <w:noProof/>
                <w:webHidden/>
              </w:rPr>
              <w:fldChar w:fldCharType="end"/>
            </w:r>
          </w:hyperlink>
        </w:p>
        <w:p w14:paraId="052A7322" w14:textId="77777777" w:rsidR="006E2CEE" w:rsidRDefault="001E2318">
          <w:pPr>
            <w:pStyle w:val="TDC3"/>
            <w:tabs>
              <w:tab w:val="right" w:leader="dot" w:pos="9060"/>
            </w:tabs>
            <w:rPr>
              <w:rFonts w:asciiTheme="minorHAnsi" w:eastAsiaTheme="minorEastAsia" w:hAnsiTheme="minorHAnsi"/>
              <w:noProof/>
              <w:sz w:val="22"/>
              <w:lang w:eastAsia="es-EC"/>
            </w:rPr>
          </w:pPr>
          <w:hyperlink w:anchor="_Toc522824943" w:history="1">
            <w:r w:rsidR="006E2CEE" w:rsidRPr="00242664">
              <w:rPr>
                <w:rStyle w:val="Hipervnculo"/>
                <w:noProof/>
              </w:rPr>
              <w:t>Principio de Presunción de Inocencia</w:t>
            </w:r>
            <w:r w:rsidR="006E2CEE">
              <w:rPr>
                <w:noProof/>
                <w:webHidden/>
              </w:rPr>
              <w:tab/>
            </w:r>
            <w:r w:rsidR="006E2CEE">
              <w:rPr>
                <w:noProof/>
                <w:webHidden/>
              </w:rPr>
              <w:fldChar w:fldCharType="begin"/>
            </w:r>
            <w:r w:rsidR="006E2CEE">
              <w:rPr>
                <w:noProof/>
                <w:webHidden/>
              </w:rPr>
              <w:instrText xml:space="preserve"> PAGEREF _Toc522824943 \h </w:instrText>
            </w:r>
            <w:r w:rsidR="006E2CEE">
              <w:rPr>
                <w:noProof/>
                <w:webHidden/>
              </w:rPr>
            </w:r>
            <w:r w:rsidR="006E2CEE">
              <w:rPr>
                <w:noProof/>
                <w:webHidden/>
              </w:rPr>
              <w:fldChar w:fldCharType="separate"/>
            </w:r>
            <w:r w:rsidR="00B938D0">
              <w:rPr>
                <w:noProof/>
                <w:webHidden/>
              </w:rPr>
              <w:t>25</w:t>
            </w:r>
            <w:r w:rsidR="006E2CEE">
              <w:rPr>
                <w:noProof/>
                <w:webHidden/>
              </w:rPr>
              <w:fldChar w:fldCharType="end"/>
            </w:r>
          </w:hyperlink>
        </w:p>
        <w:p w14:paraId="488F91A1" w14:textId="77777777" w:rsidR="006E2CEE" w:rsidRDefault="001E2318">
          <w:pPr>
            <w:pStyle w:val="TDC3"/>
            <w:tabs>
              <w:tab w:val="right" w:leader="dot" w:pos="9060"/>
            </w:tabs>
            <w:rPr>
              <w:rFonts w:asciiTheme="minorHAnsi" w:eastAsiaTheme="minorEastAsia" w:hAnsiTheme="minorHAnsi"/>
              <w:noProof/>
              <w:sz w:val="22"/>
              <w:lang w:eastAsia="es-EC"/>
            </w:rPr>
          </w:pPr>
          <w:hyperlink w:anchor="_Toc522824944" w:history="1">
            <w:r w:rsidR="006E2CEE" w:rsidRPr="00242664">
              <w:rPr>
                <w:rStyle w:val="Hipervnculo"/>
                <w:noProof/>
              </w:rPr>
              <w:t>Principio de Legalidad</w:t>
            </w:r>
            <w:r w:rsidR="006E2CEE">
              <w:rPr>
                <w:noProof/>
                <w:webHidden/>
              </w:rPr>
              <w:tab/>
            </w:r>
            <w:r w:rsidR="006E2CEE">
              <w:rPr>
                <w:noProof/>
                <w:webHidden/>
              </w:rPr>
              <w:fldChar w:fldCharType="begin"/>
            </w:r>
            <w:r w:rsidR="006E2CEE">
              <w:rPr>
                <w:noProof/>
                <w:webHidden/>
              </w:rPr>
              <w:instrText xml:space="preserve"> PAGEREF _Toc522824944 \h </w:instrText>
            </w:r>
            <w:r w:rsidR="006E2CEE">
              <w:rPr>
                <w:noProof/>
                <w:webHidden/>
              </w:rPr>
            </w:r>
            <w:r w:rsidR="006E2CEE">
              <w:rPr>
                <w:noProof/>
                <w:webHidden/>
              </w:rPr>
              <w:fldChar w:fldCharType="separate"/>
            </w:r>
            <w:r w:rsidR="00B938D0">
              <w:rPr>
                <w:noProof/>
                <w:webHidden/>
              </w:rPr>
              <w:t>26</w:t>
            </w:r>
            <w:r w:rsidR="006E2CEE">
              <w:rPr>
                <w:noProof/>
                <w:webHidden/>
              </w:rPr>
              <w:fldChar w:fldCharType="end"/>
            </w:r>
          </w:hyperlink>
        </w:p>
        <w:p w14:paraId="46D2A2C2" w14:textId="77777777" w:rsidR="006E2CEE" w:rsidRDefault="001E2318">
          <w:pPr>
            <w:pStyle w:val="TDC2"/>
            <w:tabs>
              <w:tab w:val="left" w:pos="660"/>
              <w:tab w:val="right" w:leader="dot" w:pos="9060"/>
            </w:tabs>
            <w:rPr>
              <w:rFonts w:asciiTheme="minorHAnsi" w:eastAsiaTheme="minorEastAsia" w:hAnsiTheme="minorHAnsi"/>
              <w:noProof/>
              <w:sz w:val="22"/>
              <w:lang w:eastAsia="es-EC"/>
            </w:rPr>
          </w:pPr>
          <w:hyperlink w:anchor="_Toc522824945" w:history="1">
            <w:r w:rsidR="006E2CEE" w:rsidRPr="00242664">
              <w:rPr>
                <w:rStyle w:val="Hipervnculo"/>
                <w:noProof/>
              </w:rPr>
              <w:t>4.</w:t>
            </w:r>
            <w:r w:rsidR="006E2CEE">
              <w:rPr>
                <w:rFonts w:asciiTheme="minorHAnsi" w:eastAsiaTheme="minorEastAsia" w:hAnsiTheme="minorHAnsi"/>
                <w:noProof/>
                <w:sz w:val="22"/>
                <w:lang w:eastAsia="es-EC"/>
              </w:rPr>
              <w:tab/>
            </w:r>
            <w:r w:rsidR="006E2CEE" w:rsidRPr="00242664">
              <w:rPr>
                <w:rStyle w:val="Hipervnculo"/>
                <w:noProof/>
              </w:rPr>
              <w:t>Autonomía Investigativa del Lavado de Activos</w:t>
            </w:r>
            <w:r w:rsidR="006E2CEE">
              <w:rPr>
                <w:noProof/>
                <w:webHidden/>
              </w:rPr>
              <w:tab/>
            </w:r>
            <w:r w:rsidR="006E2CEE">
              <w:rPr>
                <w:noProof/>
                <w:webHidden/>
              </w:rPr>
              <w:fldChar w:fldCharType="begin"/>
            </w:r>
            <w:r w:rsidR="006E2CEE">
              <w:rPr>
                <w:noProof/>
                <w:webHidden/>
              </w:rPr>
              <w:instrText xml:space="preserve"> PAGEREF _Toc522824945 \h </w:instrText>
            </w:r>
            <w:r w:rsidR="006E2CEE">
              <w:rPr>
                <w:noProof/>
                <w:webHidden/>
              </w:rPr>
            </w:r>
            <w:r w:rsidR="006E2CEE">
              <w:rPr>
                <w:noProof/>
                <w:webHidden/>
              </w:rPr>
              <w:fldChar w:fldCharType="separate"/>
            </w:r>
            <w:r w:rsidR="00B938D0">
              <w:rPr>
                <w:noProof/>
                <w:webHidden/>
              </w:rPr>
              <w:t>28</w:t>
            </w:r>
            <w:r w:rsidR="006E2CEE">
              <w:rPr>
                <w:noProof/>
                <w:webHidden/>
              </w:rPr>
              <w:fldChar w:fldCharType="end"/>
            </w:r>
          </w:hyperlink>
        </w:p>
        <w:p w14:paraId="19BABB14" w14:textId="77777777" w:rsidR="006E2CEE" w:rsidRDefault="001E2318">
          <w:pPr>
            <w:pStyle w:val="TDC3"/>
            <w:tabs>
              <w:tab w:val="right" w:leader="dot" w:pos="9060"/>
            </w:tabs>
            <w:rPr>
              <w:rFonts w:asciiTheme="minorHAnsi" w:eastAsiaTheme="minorEastAsia" w:hAnsiTheme="minorHAnsi"/>
              <w:noProof/>
              <w:sz w:val="22"/>
              <w:lang w:eastAsia="es-EC"/>
            </w:rPr>
          </w:pPr>
          <w:hyperlink w:anchor="_Toc522824946" w:history="1">
            <w:r w:rsidR="006E2CEE" w:rsidRPr="00242664">
              <w:rPr>
                <w:rStyle w:val="Hipervnculo"/>
                <w:noProof/>
              </w:rPr>
              <w:t>Jurisprudencia Sobre la Prueba en el Lavado de Activos:</w:t>
            </w:r>
            <w:r w:rsidR="006E2CEE">
              <w:rPr>
                <w:noProof/>
                <w:webHidden/>
              </w:rPr>
              <w:tab/>
            </w:r>
            <w:r w:rsidR="006E2CEE">
              <w:rPr>
                <w:noProof/>
                <w:webHidden/>
              </w:rPr>
              <w:fldChar w:fldCharType="begin"/>
            </w:r>
            <w:r w:rsidR="006E2CEE">
              <w:rPr>
                <w:noProof/>
                <w:webHidden/>
              </w:rPr>
              <w:instrText xml:space="preserve"> PAGEREF _Toc522824946 \h </w:instrText>
            </w:r>
            <w:r w:rsidR="006E2CEE">
              <w:rPr>
                <w:noProof/>
                <w:webHidden/>
              </w:rPr>
            </w:r>
            <w:r w:rsidR="006E2CEE">
              <w:rPr>
                <w:noProof/>
                <w:webHidden/>
              </w:rPr>
              <w:fldChar w:fldCharType="separate"/>
            </w:r>
            <w:r w:rsidR="00B938D0">
              <w:rPr>
                <w:noProof/>
                <w:webHidden/>
              </w:rPr>
              <w:t>29</w:t>
            </w:r>
            <w:r w:rsidR="006E2CEE">
              <w:rPr>
                <w:noProof/>
                <w:webHidden/>
              </w:rPr>
              <w:fldChar w:fldCharType="end"/>
            </w:r>
          </w:hyperlink>
        </w:p>
        <w:p w14:paraId="2BA7B680" w14:textId="77777777" w:rsidR="006E2CEE" w:rsidRDefault="001E2318">
          <w:pPr>
            <w:pStyle w:val="TDC3"/>
            <w:tabs>
              <w:tab w:val="right" w:leader="dot" w:pos="9060"/>
            </w:tabs>
            <w:rPr>
              <w:rFonts w:asciiTheme="minorHAnsi" w:eastAsiaTheme="minorEastAsia" w:hAnsiTheme="minorHAnsi"/>
              <w:noProof/>
              <w:sz w:val="22"/>
              <w:lang w:eastAsia="es-EC"/>
            </w:rPr>
          </w:pPr>
          <w:hyperlink w:anchor="_Toc522824947" w:history="1">
            <w:r w:rsidR="006E2CEE" w:rsidRPr="00242664">
              <w:rPr>
                <w:rStyle w:val="Hipervnculo"/>
                <w:noProof/>
              </w:rPr>
              <w:t>Prueba Indiciaria</w:t>
            </w:r>
            <w:r w:rsidR="006E2CEE">
              <w:rPr>
                <w:noProof/>
                <w:webHidden/>
              </w:rPr>
              <w:tab/>
            </w:r>
            <w:r w:rsidR="006E2CEE">
              <w:rPr>
                <w:noProof/>
                <w:webHidden/>
              </w:rPr>
              <w:fldChar w:fldCharType="begin"/>
            </w:r>
            <w:r w:rsidR="006E2CEE">
              <w:rPr>
                <w:noProof/>
                <w:webHidden/>
              </w:rPr>
              <w:instrText xml:space="preserve"> PAGEREF _Toc522824947 \h </w:instrText>
            </w:r>
            <w:r w:rsidR="006E2CEE">
              <w:rPr>
                <w:noProof/>
                <w:webHidden/>
              </w:rPr>
            </w:r>
            <w:r w:rsidR="006E2CEE">
              <w:rPr>
                <w:noProof/>
                <w:webHidden/>
              </w:rPr>
              <w:fldChar w:fldCharType="separate"/>
            </w:r>
            <w:r w:rsidR="00B938D0">
              <w:rPr>
                <w:noProof/>
                <w:webHidden/>
              </w:rPr>
              <w:t>31</w:t>
            </w:r>
            <w:r w:rsidR="006E2CEE">
              <w:rPr>
                <w:noProof/>
                <w:webHidden/>
              </w:rPr>
              <w:fldChar w:fldCharType="end"/>
            </w:r>
          </w:hyperlink>
        </w:p>
        <w:p w14:paraId="5C1103DF"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48" w:history="1">
            <w:r w:rsidR="006E2CEE" w:rsidRPr="00242664">
              <w:rPr>
                <w:rStyle w:val="Hipervnculo"/>
                <w:noProof/>
              </w:rPr>
              <w:t>CONCLUSIONES</w:t>
            </w:r>
            <w:r w:rsidR="006E2CEE">
              <w:rPr>
                <w:noProof/>
                <w:webHidden/>
              </w:rPr>
              <w:tab/>
            </w:r>
            <w:r w:rsidR="006E2CEE">
              <w:rPr>
                <w:noProof/>
                <w:webHidden/>
              </w:rPr>
              <w:fldChar w:fldCharType="begin"/>
            </w:r>
            <w:r w:rsidR="006E2CEE">
              <w:rPr>
                <w:noProof/>
                <w:webHidden/>
              </w:rPr>
              <w:instrText xml:space="preserve"> PAGEREF _Toc522824948 \h </w:instrText>
            </w:r>
            <w:r w:rsidR="006E2CEE">
              <w:rPr>
                <w:noProof/>
                <w:webHidden/>
              </w:rPr>
            </w:r>
            <w:r w:rsidR="006E2CEE">
              <w:rPr>
                <w:noProof/>
                <w:webHidden/>
              </w:rPr>
              <w:fldChar w:fldCharType="separate"/>
            </w:r>
            <w:r w:rsidR="00B938D0">
              <w:rPr>
                <w:noProof/>
                <w:webHidden/>
              </w:rPr>
              <w:t>34</w:t>
            </w:r>
            <w:r w:rsidR="006E2CEE">
              <w:rPr>
                <w:noProof/>
                <w:webHidden/>
              </w:rPr>
              <w:fldChar w:fldCharType="end"/>
            </w:r>
          </w:hyperlink>
        </w:p>
        <w:p w14:paraId="13CE64C5" w14:textId="77777777" w:rsidR="006E2CEE" w:rsidRDefault="001E2318">
          <w:pPr>
            <w:pStyle w:val="TDC1"/>
            <w:tabs>
              <w:tab w:val="right" w:leader="dot" w:pos="9060"/>
            </w:tabs>
            <w:rPr>
              <w:rFonts w:asciiTheme="minorHAnsi" w:eastAsiaTheme="minorEastAsia" w:hAnsiTheme="minorHAnsi"/>
              <w:noProof/>
              <w:sz w:val="22"/>
              <w:lang w:eastAsia="es-EC"/>
            </w:rPr>
          </w:pPr>
          <w:hyperlink w:anchor="_Toc522824949" w:history="1">
            <w:r w:rsidR="006E2CEE" w:rsidRPr="00242664">
              <w:rPr>
                <w:rStyle w:val="Hipervnculo"/>
                <w:noProof/>
              </w:rPr>
              <w:t>BIBLIOGRAFÍA</w:t>
            </w:r>
            <w:r w:rsidR="006E2CEE">
              <w:rPr>
                <w:noProof/>
                <w:webHidden/>
              </w:rPr>
              <w:tab/>
            </w:r>
            <w:r w:rsidR="006E2CEE">
              <w:rPr>
                <w:noProof/>
                <w:webHidden/>
              </w:rPr>
              <w:fldChar w:fldCharType="begin"/>
            </w:r>
            <w:r w:rsidR="006E2CEE">
              <w:rPr>
                <w:noProof/>
                <w:webHidden/>
              </w:rPr>
              <w:instrText xml:space="preserve"> PAGEREF _Toc522824949 \h </w:instrText>
            </w:r>
            <w:r w:rsidR="006E2CEE">
              <w:rPr>
                <w:noProof/>
                <w:webHidden/>
              </w:rPr>
            </w:r>
            <w:r w:rsidR="006E2CEE">
              <w:rPr>
                <w:noProof/>
                <w:webHidden/>
              </w:rPr>
              <w:fldChar w:fldCharType="separate"/>
            </w:r>
            <w:r w:rsidR="00B938D0">
              <w:rPr>
                <w:noProof/>
                <w:webHidden/>
              </w:rPr>
              <w:t>35</w:t>
            </w:r>
            <w:r w:rsidR="006E2CEE">
              <w:rPr>
                <w:noProof/>
                <w:webHidden/>
              </w:rPr>
              <w:fldChar w:fldCharType="end"/>
            </w:r>
          </w:hyperlink>
        </w:p>
        <w:p w14:paraId="566686DB" w14:textId="1DC109FF" w:rsidR="0035250D" w:rsidRPr="003F7C72" w:rsidRDefault="00550D67" w:rsidP="003F7C72">
          <w:pPr>
            <w:rPr>
              <w:rFonts w:cs="Times New Roman"/>
              <w:szCs w:val="24"/>
            </w:rPr>
          </w:pPr>
          <w:r>
            <w:rPr>
              <w:b/>
              <w:bCs/>
              <w:lang w:val="es-ES"/>
            </w:rPr>
            <w:fldChar w:fldCharType="end"/>
          </w:r>
        </w:p>
      </w:sdtContent>
    </w:sdt>
    <w:p w14:paraId="09C9C535" w14:textId="77777777" w:rsidR="00300D33" w:rsidRDefault="00300D33" w:rsidP="001859DD">
      <w:pPr>
        <w:pStyle w:val="TITULO1"/>
        <w:ind w:left="720" w:hanging="360"/>
        <w:sectPr w:rsidR="00300D33" w:rsidSect="006A0A99">
          <w:footerReference w:type="default" r:id="rId10"/>
          <w:pgSz w:w="11906" w:h="16838"/>
          <w:pgMar w:top="1418" w:right="1418" w:bottom="1418" w:left="1418" w:header="709" w:footer="709" w:gutter="0"/>
          <w:cols w:space="708"/>
          <w:docGrid w:linePitch="360"/>
        </w:sectPr>
      </w:pPr>
    </w:p>
    <w:p w14:paraId="0CC75EC7" w14:textId="50375525" w:rsidR="001E7A01" w:rsidRDefault="00AE3BC3" w:rsidP="001859DD">
      <w:pPr>
        <w:pStyle w:val="TITULO1"/>
        <w:ind w:left="720" w:hanging="360"/>
      </w:pPr>
      <w:bookmarkStart w:id="4" w:name="_Toc522824920"/>
      <w:r>
        <w:lastRenderedPageBreak/>
        <w:t>RESUMEN</w:t>
      </w:r>
      <w:bookmarkEnd w:id="4"/>
    </w:p>
    <w:p w14:paraId="27BE7265" w14:textId="77777777" w:rsidR="00AE3BC3" w:rsidRDefault="00AE3BC3" w:rsidP="00AE3BC3"/>
    <w:p w14:paraId="4673113E" w14:textId="7B57974C" w:rsidR="00B7478E" w:rsidRDefault="00B7478E" w:rsidP="00AE3BC3">
      <w:pPr>
        <w:rPr>
          <w:rFonts w:cs="Times New Roman"/>
        </w:rPr>
      </w:pPr>
      <w:r w:rsidRPr="00BE1913">
        <w:rPr>
          <w:rFonts w:cs="Times New Roman"/>
        </w:rPr>
        <w:t>La correcta tipificación de una conducta delictiva contribuye a l</w:t>
      </w:r>
      <w:r>
        <w:rPr>
          <w:rFonts w:cs="Times New Roman"/>
        </w:rPr>
        <w:t>ograr efectividad de un</w:t>
      </w:r>
      <w:r w:rsidRPr="00BE1913">
        <w:rPr>
          <w:rFonts w:cs="Times New Roman"/>
        </w:rPr>
        <w:t xml:space="preserve"> tipo penal</w:t>
      </w:r>
      <w:r>
        <w:rPr>
          <w:rFonts w:cs="Times New Roman"/>
        </w:rPr>
        <w:t xml:space="preserve"> y por tanto a real persecución y prevención del mismo. En un delito como el lavado de activos, esto se vuelve de suma importancia toda vez que el mismo trasciende fronteras causando gran daño a varios bienes jurídicos.</w:t>
      </w:r>
      <w:r w:rsidRPr="00BE1913">
        <w:rPr>
          <w:rFonts w:cs="Times New Roman"/>
        </w:rPr>
        <w:t xml:space="preserve"> </w:t>
      </w:r>
      <w:r>
        <w:rPr>
          <w:rFonts w:cs="Times New Roman"/>
        </w:rPr>
        <w:t>E</w:t>
      </w:r>
      <w:r w:rsidRPr="00BE1913">
        <w:rPr>
          <w:rFonts w:cs="Times New Roman"/>
        </w:rPr>
        <w:t xml:space="preserve">s pertinente </w:t>
      </w:r>
      <w:r>
        <w:rPr>
          <w:rFonts w:cs="Times New Roman"/>
        </w:rPr>
        <w:t xml:space="preserve">entonces </w:t>
      </w:r>
      <w:r w:rsidRPr="00BE1913">
        <w:rPr>
          <w:rFonts w:cs="Times New Roman"/>
        </w:rPr>
        <w:t>que se analice profundamente cada uno de los aspectos previstos en el Cód</w:t>
      </w:r>
      <w:r>
        <w:rPr>
          <w:rFonts w:cs="Times New Roman"/>
        </w:rPr>
        <w:t xml:space="preserve">igo Orgánico Integral Penal con </w:t>
      </w:r>
      <w:r w:rsidRPr="00BE1913">
        <w:rPr>
          <w:rFonts w:cs="Times New Roman"/>
        </w:rPr>
        <w:t>respecto al la</w:t>
      </w:r>
      <w:r>
        <w:rPr>
          <w:rFonts w:cs="Times New Roman"/>
        </w:rPr>
        <w:t>vado de activos.</w:t>
      </w:r>
    </w:p>
    <w:p w14:paraId="3087998D" w14:textId="63E432EF" w:rsidR="00B7478E" w:rsidRDefault="00B7478E" w:rsidP="00AE3BC3">
      <w:pPr>
        <w:rPr>
          <w:rFonts w:cs="Times New Roman"/>
        </w:rPr>
      </w:pPr>
      <w:r w:rsidRPr="00BE1913">
        <w:rPr>
          <w:rFonts w:cs="Times New Roman"/>
        </w:rPr>
        <w:t>Esta investigación se ocupará del análisis de uno de estos aspecto</w:t>
      </w:r>
      <w:r>
        <w:rPr>
          <w:rFonts w:cs="Times New Roman"/>
        </w:rPr>
        <w:t>s: la autonomía del tipo penal. Este análisis tiene e</w:t>
      </w:r>
      <w:r w:rsidRPr="00BE1913">
        <w:rPr>
          <w:rFonts w:cs="Times New Roman"/>
        </w:rPr>
        <w:t>l fin de establecer si</w:t>
      </w:r>
      <w:r>
        <w:rPr>
          <w:rFonts w:cs="Times New Roman"/>
        </w:rPr>
        <w:t xml:space="preserve"> el lavado de activos es sustancialmente autónomo, además de determinar si es procedente, dentro del sistema legal ecuatoriano, que exista una autonomía procesal del mismo y de este modo determinar si </w:t>
      </w:r>
      <w:r w:rsidRPr="00BE1913">
        <w:rPr>
          <w:rFonts w:cs="Times New Roman"/>
        </w:rPr>
        <w:t xml:space="preserve">la prejudicialidad debería ser un requisito necesario para </w:t>
      </w:r>
      <w:proofErr w:type="gramStart"/>
      <w:r>
        <w:rPr>
          <w:rFonts w:cs="Times New Roman"/>
        </w:rPr>
        <w:t xml:space="preserve">su </w:t>
      </w:r>
      <w:r w:rsidRPr="00BE1913">
        <w:rPr>
          <w:rFonts w:cs="Times New Roman"/>
        </w:rPr>
        <w:t xml:space="preserve"> juzgamiento</w:t>
      </w:r>
      <w:proofErr w:type="gramEnd"/>
      <w:r w:rsidRPr="00BE1913">
        <w:rPr>
          <w:rFonts w:cs="Times New Roman"/>
        </w:rPr>
        <w:t>.</w:t>
      </w:r>
      <w:r>
        <w:rPr>
          <w:rFonts w:cs="Times New Roman"/>
        </w:rPr>
        <w:t xml:space="preserve"> </w:t>
      </w:r>
    </w:p>
    <w:p w14:paraId="4482F076" w14:textId="76D728D1" w:rsidR="00B7478E" w:rsidRDefault="00B7478E" w:rsidP="00AE3BC3">
      <w:pPr>
        <w:rPr>
          <w:rFonts w:cs="Times New Roman"/>
        </w:rPr>
      </w:pPr>
      <w:r w:rsidRPr="006C3223">
        <w:rPr>
          <w:rFonts w:cs="Times New Roman"/>
          <w:b/>
        </w:rPr>
        <w:t>Palabras clave</w:t>
      </w:r>
      <w:r w:rsidR="006C3223" w:rsidRPr="006C3223">
        <w:rPr>
          <w:rFonts w:cs="Times New Roman"/>
          <w:b/>
        </w:rPr>
        <w:t>s</w:t>
      </w:r>
      <w:r>
        <w:rPr>
          <w:rFonts w:cs="Times New Roman"/>
        </w:rPr>
        <w:t xml:space="preserve">: </w:t>
      </w:r>
      <w:r w:rsidR="006C3223">
        <w:rPr>
          <w:rFonts w:cs="Times New Roman"/>
        </w:rPr>
        <w:t xml:space="preserve">lavado de activos, autonomía, prejudicialidad, principios penales, tipicidad. </w:t>
      </w:r>
    </w:p>
    <w:p w14:paraId="30F28304" w14:textId="77777777" w:rsidR="00B7478E" w:rsidRDefault="00B7478E" w:rsidP="00AE3BC3">
      <w:pPr>
        <w:rPr>
          <w:rFonts w:cs="Times New Roman"/>
        </w:rPr>
      </w:pPr>
    </w:p>
    <w:p w14:paraId="578BB2D0" w14:textId="77777777" w:rsidR="001E7A01" w:rsidRDefault="001E7A01" w:rsidP="001859DD">
      <w:pPr>
        <w:pStyle w:val="TITULO1"/>
        <w:ind w:left="720" w:hanging="360"/>
      </w:pPr>
    </w:p>
    <w:p w14:paraId="2557AA15" w14:textId="0F558992" w:rsidR="006C3223" w:rsidRDefault="006C3223">
      <w:pPr>
        <w:spacing w:before="0" w:after="160" w:line="259" w:lineRule="auto"/>
        <w:jc w:val="left"/>
        <w:rPr>
          <w:rFonts w:eastAsiaTheme="majorEastAsia" w:cs="Times New Roman"/>
          <w:b/>
          <w:caps/>
          <w:szCs w:val="24"/>
        </w:rPr>
      </w:pPr>
      <w:r>
        <w:br w:type="page"/>
      </w:r>
    </w:p>
    <w:p w14:paraId="5F8B67AD" w14:textId="02CC76DB" w:rsidR="001E7A01" w:rsidRDefault="006C3223" w:rsidP="001859DD">
      <w:pPr>
        <w:pStyle w:val="TITULO1"/>
        <w:ind w:left="720" w:hanging="360"/>
      </w:pPr>
      <w:bookmarkStart w:id="5" w:name="_Toc522824921"/>
      <w:r>
        <w:lastRenderedPageBreak/>
        <w:t>ABSTRACT</w:t>
      </w:r>
      <w:bookmarkEnd w:id="5"/>
    </w:p>
    <w:p w14:paraId="02153630" w14:textId="77777777" w:rsidR="006C3223" w:rsidRDefault="006C3223" w:rsidP="001859DD">
      <w:pPr>
        <w:pStyle w:val="TITULO1"/>
        <w:ind w:left="720" w:hanging="360"/>
      </w:pPr>
    </w:p>
    <w:p w14:paraId="640BAEDF" w14:textId="2D9FF510" w:rsidR="006E2CEE" w:rsidRDefault="006E2CEE" w:rsidP="006E2CEE">
      <w:proofErr w:type="spellStart"/>
      <w:r>
        <w:t>The</w:t>
      </w:r>
      <w:proofErr w:type="spellEnd"/>
      <w:r>
        <w:t xml:space="preserve"> </w:t>
      </w:r>
      <w:proofErr w:type="spellStart"/>
      <w:r>
        <w:t>correct</w:t>
      </w:r>
      <w:proofErr w:type="spellEnd"/>
      <w:r>
        <w:t xml:space="preserve"> </w:t>
      </w:r>
      <w:proofErr w:type="spellStart"/>
      <w:r>
        <w:t>typification</w:t>
      </w:r>
      <w:proofErr w:type="spellEnd"/>
      <w:r>
        <w:t xml:space="preserve"> </w:t>
      </w:r>
      <w:proofErr w:type="spellStart"/>
      <w:r>
        <w:t>of</w:t>
      </w:r>
      <w:proofErr w:type="spellEnd"/>
      <w:r>
        <w:t xml:space="preserve"> a criminal </w:t>
      </w:r>
      <w:proofErr w:type="spellStart"/>
      <w:r>
        <w:t>behavior</w:t>
      </w:r>
      <w:proofErr w:type="spellEnd"/>
      <w:r>
        <w:t xml:space="preserve"> </w:t>
      </w:r>
      <w:proofErr w:type="spellStart"/>
      <w:r>
        <w:t>contributes</w:t>
      </w:r>
      <w:proofErr w:type="spellEnd"/>
      <w:r>
        <w:t xml:space="preserve"> </w:t>
      </w:r>
      <w:proofErr w:type="spellStart"/>
      <w:r>
        <w:t>to</w:t>
      </w:r>
      <w:proofErr w:type="spellEnd"/>
      <w:r>
        <w:t xml:space="preserve"> </w:t>
      </w:r>
      <w:proofErr w:type="spellStart"/>
      <w:r>
        <w:t>achieve</w:t>
      </w:r>
      <w:proofErr w:type="spellEnd"/>
      <w:r>
        <w:t xml:space="preserve"> </w:t>
      </w:r>
      <w:proofErr w:type="spellStart"/>
      <w:r>
        <w:t>its</w:t>
      </w:r>
      <w:proofErr w:type="spellEnd"/>
      <w:r>
        <w:t xml:space="preserve"> </w:t>
      </w:r>
      <w:proofErr w:type="spellStart"/>
      <w:r>
        <w:t>effectiveness</w:t>
      </w:r>
      <w:proofErr w:type="spellEnd"/>
      <w:r>
        <w:t xml:space="preserve"> and </w:t>
      </w:r>
      <w:proofErr w:type="spellStart"/>
      <w:r>
        <w:t>therefore</w:t>
      </w:r>
      <w:proofErr w:type="spellEnd"/>
      <w:r>
        <w:t xml:space="preserve"> </w:t>
      </w:r>
      <w:proofErr w:type="spellStart"/>
      <w:r>
        <w:t>the</w:t>
      </w:r>
      <w:proofErr w:type="spellEnd"/>
      <w:r>
        <w:t xml:space="preserve"> </w:t>
      </w:r>
      <w:proofErr w:type="spellStart"/>
      <w:r>
        <w:t>persecution</w:t>
      </w:r>
      <w:proofErr w:type="spellEnd"/>
      <w:r>
        <w:t xml:space="preserve"> and </w:t>
      </w:r>
      <w:proofErr w:type="spellStart"/>
      <w:r>
        <w:t>prevention</w:t>
      </w:r>
      <w:proofErr w:type="spellEnd"/>
      <w:r>
        <w:t xml:space="preserve"> </w:t>
      </w:r>
      <w:proofErr w:type="spellStart"/>
      <w:r>
        <w:t>of</w:t>
      </w:r>
      <w:proofErr w:type="spellEnd"/>
      <w:r>
        <w:t xml:space="preserve"> </w:t>
      </w:r>
      <w:proofErr w:type="spellStart"/>
      <w:r>
        <w:t>it</w:t>
      </w:r>
      <w:proofErr w:type="spellEnd"/>
      <w:r>
        <w:t xml:space="preserve">. In a </w:t>
      </w:r>
      <w:proofErr w:type="spellStart"/>
      <w:r>
        <w:t>cr</w:t>
      </w:r>
      <w:r w:rsidR="00016BDC">
        <w:t>ime</w:t>
      </w:r>
      <w:proofErr w:type="spellEnd"/>
      <w:r w:rsidR="00016BDC">
        <w:t xml:space="preserve"> </w:t>
      </w:r>
      <w:proofErr w:type="spellStart"/>
      <w:r w:rsidR="00016BDC">
        <w:t>such</w:t>
      </w:r>
      <w:proofErr w:type="spellEnd"/>
      <w:r w:rsidR="00016BDC">
        <w:t xml:space="preserve"> as </w:t>
      </w:r>
      <w:proofErr w:type="spellStart"/>
      <w:r w:rsidR="00016BDC">
        <w:t>money</w:t>
      </w:r>
      <w:proofErr w:type="spellEnd"/>
      <w:r w:rsidR="00016BDC">
        <w:t xml:space="preserve"> </w:t>
      </w:r>
      <w:proofErr w:type="spellStart"/>
      <w:r w:rsidR="00016BDC">
        <w:t>laundering</w:t>
      </w:r>
      <w:proofErr w:type="spellEnd"/>
      <w:r w:rsidR="00016BDC">
        <w:t xml:space="preserve">, </w:t>
      </w:r>
      <w:proofErr w:type="spellStart"/>
      <w:r w:rsidR="00016BDC">
        <w:t>t</w:t>
      </w:r>
      <w:r>
        <w:t>he</w:t>
      </w:r>
      <w:proofErr w:type="spellEnd"/>
      <w:r>
        <w:t xml:space="preserve"> </w:t>
      </w:r>
      <w:proofErr w:type="spellStart"/>
      <w:r>
        <w:t>correct</w:t>
      </w:r>
      <w:proofErr w:type="spellEnd"/>
      <w:r>
        <w:t xml:space="preserve"> </w:t>
      </w:r>
      <w:proofErr w:type="spellStart"/>
      <w:r>
        <w:t>typification</w:t>
      </w:r>
      <w:proofErr w:type="spellEnd"/>
      <w:r>
        <w:t xml:space="preserve">, </w:t>
      </w:r>
      <w:proofErr w:type="spellStart"/>
      <w:r>
        <w:t>becomes</w:t>
      </w:r>
      <w:proofErr w:type="spellEnd"/>
      <w:r>
        <w:t xml:space="preserve"> </w:t>
      </w:r>
      <w:proofErr w:type="spellStart"/>
      <w:r>
        <w:t>extremely</w:t>
      </w:r>
      <w:proofErr w:type="spellEnd"/>
      <w:r>
        <w:t xml:space="preserve"> </w:t>
      </w:r>
      <w:proofErr w:type="spellStart"/>
      <w:r>
        <w:t>important</w:t>
      </w:r>
      <w:proofErr w:type="spellEnd"/>
      <w:r>
        <w:t xml:space="preserve"> </w:t>
      </w:r>
      <w:proofErr w:type="spellStart"/>
      <w:r>
        <w:t>since</w:t>
      </w:r>
      <w:proofErr w:type="spellEnd"/>
      <w:r>
        <w:t xml:space="preserve"> </w:t>
      </w:r>
      <w:proofErr w:type="spellStart"/>
      <w:r>
        <w:t>it</w:t>
      </w:r>
      <w:proofErr w:type="spellEnd"/>
      <w:r>
        <w:t xml:space="preserve"> </w:t>
      </w:r>
      <w:proofErr w:type="spellStart"/>
      <w:r>
        <w:t>transcends</w:t>
      </w:r>
      <w:proofErr w:type="spellEnd"/>
      <w:r>
        <w:t xml:space="preserve"> </w:t>
      </w:r>
      <w:proofErr w:type="spellStart"/>
      <w:r>
        <w:t>fronteers</w:t>
      </w:r>
      <w:proofErr w:type="spellEnd"/>
      <w:r>
        <w:t xml:space="preserve"> </w:t>
      </w:r>
      <w:proofErr w:type="spellStart"/>
      <w:r>
        <w:t>causing</w:t>
      </w:r>
      <w:proofErr w:type="spellEnd"/>
      <w:r>
        <w:t xml:space="preserve"> </w:t>
      </w:r>
      <w:proofErr w:type="spellStart"/>
      <w:r>
        <w:t>great</w:t>
      </w:r>
      <w:proofErr w:type="spellEnd"/>
      <w:r>
        <w:t xml:space="preserve"> </w:t>
      </w:r>
      <w:proofErr w:type="spellStart"/>
      <w:r>
        <w:t>damage</w:t>
      </w:r>
      <w:proofErr w:type="spellEnd"/>
      <w:r>
        <w:t xml:space="preserve"> </w:t>
      </w:r>
      <w:proofErr w:type="spellStart"/>
      <w:r>
        <w:t>to</w:t>
      </w:r>
      <w:proofErr w:type="spellEnd"/>
      <w:r>
        <w:t xml:space="preserve"> </w:t>
      </w:r>
      <w:proofErr w:type="spellStart"/>
      <w:r>
        <w:t>several</w:t>
      </w:r>
      <w:proofErr w:type="spellEnd"/>
      <w:r>
        <w:t xml:space="preserve"> legal </w:t>
      </w:r>
      <w:proofErr w:type="spellStart"/>
      <w:r>
        <w:t>rights</w:t>
      </w:r>
      <w:proofErr w:type="spellEnd"/>
      <w:r>
        <w:t xml:space="preserve">. </w:t>
      </w:r>
      <w:proofErr w:type="spellStart"/>
      <w:r>
        <w:t>Therefore</w:t>
      </w:r>
      <w:proofErr w:type="spellEnd"/>
      <w:r>
        <w:t xml:space="preserve"> </w:t>
      </w:r>
      <w:proofErr w:type="spellStart"/>
      <w:r>
        <w:t>it</w:t>
      </w:r>
      <w:proofErr w:type="spellEnd"/>
      <w:r>
        <w:t xml:space="preserve"> </w:t>
      </w:r>
      <w:proofErr w:type="spellStart"/>
      <w:r>
        <w:t>is</w:t>
      </w:r>
      <w:proofErr w:type="spellEnd"/>
      <w:r>
        <w:t xml:space="preserve"> </w:t>
      </w:r>
      <w:proofErr w:type="spellStart"/>
      <w:r>
        <w:t>important</w:t>
      </w:r>
      <w:proofErr w:type="spellEnd"/>
      <w:r>
        <w:t xml:space="preserve"> </w:t>
      </w:r>
      <w:proofErr w:type="spellStart"/>
      <w:r>
        <w:t>to</w:t>
      </w:r>
      <w:proofErr w:type="spellEnd"/>
      <w:r>
        <w:t xml:space="preserve"> </w:t>
      </w:r>
      <w:proofErr w:type="spellStart"/>
      <w:r>
        <w:t>analize</w:t>
      </w:r>
      <w:proofErr w:type="spellEnd"/>
      <w:r>
        <w:t xml:space="preserve"> </w:t>
      </w:r>
      <w:proofErr w:type="spellStart"/>
      <w:r>
        <w:t>each</w:t>
      </w:r>
      <w:proofErr w:type="spellEnd"/>
      <w:r>
        <w:t xml:space="preserve"> </w:t>
      </w:r>
      <w:proofErr w:type="spellStart"/>
      <w:r>
        <w:t>of</w:t>
      </w:r>
      <w:proofErr w:type="spellEnd"/>
      <w:r>
        <w:t xml:space="preserve"> </w:t>
      </w:r>
      <w:proofErr w:type="spellStart"/>
      <w:r>
        <w:t>the</w:t>
      </w:r>
      <w:proofErr w:type="spellEnd"/>
      <w:r>
        <w:t xml:space="preserve"> </w:t>
      </w:r>
      <w:proofErr w:type="spellStart"/>
      <w:r>
        <w:t>aspects</w:t>
      </w:r>
      <w:proofErr w:type="spellEnd"/>
      <w:r>
        <w:t xml:space="preserve"> </w:t>
      </w:r>
      <w:proofErr w:type="spellStart"/>
      <w:r>
        <w:t>of</w:t>
      </w:r>
      <w:proofErr w:type="spellEnd"/>
      <w:r>
        <w:t xml:space="preserve"> </w:t>
      </w:r>
      <w:proofErr w:type="spellStart"/>
      <w:r>
        <w:t>money</w:t>
      </w:r>
      <w:proofErr w:type="spellEnd"/>
      <w:r>
        <w:t xml:space="preserve"> </w:t>
      </w:r>
      <w:proofErr w:type="spellStart"/>
      <w:r>
        <w:t>laundering</w:t>
      </w:r>
      <w:proofErr w:type="spellEnd"/>
      <w:r>
        <w:t>.</w:t>
      </w:r>
    </w:p>
    <w:p w14:paraId="2F4084E4" w14:textId="0D037D3A" w:rsidR="006E2CEE" w:rsidRDefault="006E2CEE" w:rsidP="006E2CEE">
      <w:proofErr w:type="spellStart"/>
      <w:r>
        <w:t>This</w:t>
      </w:r>
      <w:proofErr w:type="spellEnd"/>
      <w:r>
        <w:t xml:space="preserve"> </w:t>
      </w:r>
      <w:proofErr w:type="spellStart"/>
      <w:r>
        <w:t>investigation</w:t>
      </w:r>
      <w:proofErr w:type="spellEnd"/>
      <w:r>
        <w:t xml:space="preserve"> </w:t>
      </w:r>
      <w:proofErr w:type="spellStart"/>
      <w:r>
        <w:t>will</w:t>
      </w:r>
      <w:proofErr w:type="spellEnd"/>
      <w:r>
        <w:t xml:space="preserve"> </w:t>
      </w:r>
      <w:proofErr w:type="spellStart"/>
      <w:r>
        <w:t>deal</w:t>
      </w:r>
      <w:proofErr w:type="spellEnd"/>
      <w:r>
        <w:t xml:space="preserve"> </w:t>
      </w:r>
      <w:proofErr w:type="spellStart"/>
      <w:r>
        <w:t>with</w:t>
      </w:r>
      <w:proofErr w:type="spellEnd"/>
      <w:r>
        <w:t xml:space="preserve"> </w:t>
      </w:r>
      <w:proofErr w:type="spellStart"/>
      <w:r>
        <w:t>the</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one</w:t>
      </w:r>
      <w:proofErr w:type="spellEnd"/>
      <w:r>
        <w:t xml:space="preserve"> </w:t>
      </w:r>
      <w:proofErr w:type="spellStart"/>
      <w:r>
        <w:t>of</w:t>
      </w:r>
      <w:proofErr w:type="spellEnd"/>
      <w:r>
        <w:t xml:space="preserve"> </w:t>
      </w:r>
      <w:proofErr w:type="spellStart"/>
      <w:r>
        <w:t>these</w:t>
      </w:r>
      <w:proofErr w:type="spellEnd"/>
      <w:r>
        <w:t xml:space="preserve"> </w:t>
      </w:r>
      <w:proofErr w:type="spellStart"/>
      <w:r>
        <w:t>aspects</w:t>
      </w:r>
      <w:proofErr w:type="spellEnd"/>
      <w:r>
        <w:t xml:space="preserve">: </w:t>
      </w:r>
      <w:proofErr w:type="spellStart"/>
      <w:r>
        <w:t>the</w:t>
      </w:r>
      <w:proofErr w:type="spellEnd"/>
      <w:r>
        <w:t xml:space="preserve"> </w:t>
      </w:r>
      <w:proofErr w:type="spellStart"/>
      <w:r>
        <w:t>au</w:t>
      </w:r>
      <w:r w:rsidR="00632708">
        <w:t>tonomy</w:t>
      </w:r>
      <w:proofErr w:type="spellEnd"/>
      <w:r w:rsidR="00632708">
        <w:t xml:space="preserve"> </w:t>
      </w:r>
      <w:proofErr w:type="spellStart"/>
      <w:r w:rsidR="00632708">
        <w:t>of</w:t>
      </w:r>
      <w:proofErr w:type="spellEnd"/>
      <w:r w:rsidR="00632708">
        <w:t xml:space="preserve"> </w:t>
      </w:r>
      <w:proofErr w:type="spellStart"/>
      <w:r w:rsidR="00632708">
        <w:t>the</w:t>
      </w:r>
      <w:proofErr w:type="spellEnd"/>
      <w:r w:rsidR="00632708">
        <w:t xml:space="preserve"> criminal </w:t>
      </w:r>
      <w:proofErr w:type="spellStart"/>
      <w:r w:rsidR="00632708">
        <w:t>type</w:t>
      </w:r>
      <w:proofErr w:type="spellEnd"/>
      <w:r w:rsidR="00632708">
        <w:t xml:space="preserve">. </w:t>
      </w:r>
      <w:proofErr w:type="spellStart"/>
      <w:r w:rsidR="00632708">
        <w:t>The</w:t>
      </w:r>
      <w:proofErr w:type="spellEnd"/>
      <w:r w:rsidR="00632708">
        <w:t xml:space="preserve"> </w:t>
      </w:r>
      <w:proofErr w:type="spellStart"/>
      <w:r w:rsidR="00632708">
        <w:t>prurpose</w:t>
      </w:r>
      <w:proofErr w:type="spellEnd"/>
      <w:r w:rsidR="00632708">
        <w:t xml:space="preserve"> </w:t>
      </w:r>
      <w:proofErr w:type="spellStart"/>
      <w:r w:rsidR="00632708">
        <w:t>of</w:t>
      </w:r>
      <w:proofErr w:type="spellEnd"/>
      <w:r w:rsidR="00632708">
        <w:t xml:space="preserve"> </w:t>
      </w:r>
      <w:proofErr w:type="spellStart"/>
      <w:r w:rsidR="00632708">
        <w:t>the</w:t>
      </w:r>
      <w:proofErr w:type="spellEnd"/>
      <w:r w:rsidR="00632708">
        <w:t xml:space="preserve"> </w:t>
      </w:r>
      <w:proofErr w:type="spellStart"/>
      <w:r w:rsidR="00632708">
        <w:t>analysis</w:t>
      </w:r>
      <w:proofErr w:type="spellEnd"/>
      <w:r w:rsidR="00632708">
        <w:t xml:space="preserve"> </w:t>
      </w:r>
      <w:proofErr w:type="spellStart"/>
      <w:r>
        <w:t>is</w:t>
      </w:r>
      <w:proofErr w:type="spellEnd"/>
      <w:r>
        <w:t xml:space="preserve"> </w:t>
      </w:r>
      <w:proofErr w:type="spellStart"/>
      <w:r>
        <w:t>to</w:t>
      </w:r>
      <w:proofErr w:type="spellEnd"/>
      <w:r>
        <w:t xml:space="preserve"> </w:t>
      </w:r>
      <w:proofErr w:type="spellStart"/>
      <w:r>
        <w:t>establish</w:t>
      </w:r>
      <w:proofErr w:type="spellEnd"/>
      <w:r>
        <w:t xml:space="preserve"> </w:t>
      </w:r>
      <w:proofErr w:type="spellStart"/>
      <w:r>
        <w:t>if</w:t>
      </w:r>
      <w:proofErr w:type="spellEnd"/>
      <w:r>
        <w:t xml:space="preserve"> </w:t>
      </w:r>
      <w:proofErr w:type="spellStart"/>
      <w:r>
        <w:t>money</w:t>
      </w:r>
      <w:proofErr w:type="spellEnd"/>
      <w:r>
        <w:t xml:space="preserve"> </w:t>
      </w:r>
      <w:proofErr w:type="spellStart"/>
      <w:r>
        <w:t>laundering</w:t>
      </w:r>
      <w:proofErr w:type="spellEnd"/>
      <w:r>
        <w:t xml:space="preserve"> </w:t>
      </w:r>
      <w:proofErr w:type="spellStart"/>
      <w:r>
        <w:t>is</w:t>
      </w:r>
      <w:proofErr w:type="spellEnd"/>
      <w:r>
        <w:t xml:space="preserve"> </w:t>
      </w:r>
      <w:proofErr w:type="spellStart"/>
      <w:r>
        <w:t>substantially</w:t>
      </w:r>
      <w:proofErr w:type="spellEnd"/>
      <w:r>
        <w:t xml:space="preserve"> </w:t>
      </w:r>
      <w:proofErr w:type="spellStart"/>
      <w:r>
        <w:t>autonomous</w:t>
      </w:r>
      <w:proofErr w:type="spellEnd"/>
      <w:r>
        <w:t xml:space="preserve"> and </w:t>
      </w:r>
      <w:proofErr w:type="spellStart"/>
      <w:r>
        <w:t>also</w:t>
      </w:r>
      <w:proofErr w:type="spellEnd"/>
      <w:r>
        <w:t xml:space="preserve">, </w:t>
      </w:r>
      <w:proofErr w:type="spellStart"/>
      <w:r>
        <w:t>to</w:t>
      </w:r>
      <w:proofErr w:type="spellEnd"/>
      <w:r>
        <w:t xml:space="preserve"> determine </w:t>
      </w:r>
      <w:proofErr w:type="spellStart"/>
      <w:r>
        <w:t>if</w:t>
      </w:r>
      <w:proofErr w:type="spellEnd"/>
      <w:r>
        <w:t xml:space="preserve"> </w:t>
      </w:r>
      <w:proofErr w:type="spellStart"/>
      <w:r>
        <w:t>it</w:t>
      </w:r>
      <w:proofErr w:type="spellEnd"/>
      <w:r>
        <w:t xml:space="preserve"> </w:t>
      </w:r>
      <w:proofErr w:type="spellStart"/>
      <w:r>
        <w:t>is</w:t>
      </w:r>
      <w:proofErr w:type="spellEnd"/>
      <w:r>
        <w:t xml:space="preserve"> </w:t>
      </w:r>
      <w:proofErr w:type="spellStart"/>
      <w:r>
        <w:t>appropriate</w:t>
      </w:r>
      <w:proofErr w:type="spellEnd"/>
      <w:r>
        <w:t xml:space="preserve">, </w:t>
      </w:r>
      <w:proofErr w:type="spellStart"/>
      <w:r>
        <w:t>considering</w:t>
      </w:r>
      <w:proofErr w:type="spellEnd"/>
      <w:r>
        <w:t xml:space="preserve"> </w:t>
      </w:r>
      <w:proofErr w:type="spellStart"/>
      <w:r>
        <w:t>the</w:t>
      </w:r>
      <w:proofErr w:type="spellEnd"/>
      <w:r>
        <w:t xml:space="preserve"> </w:t>
      </w:r>
      <w:proofErr w:type="spellStart"/>
      <w:r>
        <w:t>ecuadorian</w:t>
      </w:r>
      <w:proofErr w:type="spellEnd"/>
      <w:r>
        <w:t xml:space="preserve"> legal </w:t>
      </w:r>
      <w:proofErr w:type="spellStart"/>
      <w:r>
        <w:t>system</w:t>
      </w:r>
      <w:proofErr w:type="spellEnd"/>
      <w:r>
        <w:t xml:space="preserve">, procedural </w:t>
      </w:r>
      <w:proofErr w:type="spellStart"/>
      <w:r>
        <w:t>autonomy</w:t>
      </w:r>
      <w:proofErr w:type="spellEnd"/>
      <w:r>
        <w:t xml:space="preserve"> and in </w:t>
      </w:r>
      <w:proofErr w:type="spellStart"/>
      <w:r>
        <w:t>that</w:t>
      </w:r>
      <w:proofErr w:type="spellEnd"/>
      <w:r>
        <w:t xml:space="preserve"> </w:t>
      </w:r>
      <w:proofErr w:type="spellStart"/>
      <w:r>
        <w:t>way</w:t>
      </w:r>
      <w:proofErr w:type="spellEnd"/>
      <w:r>
        <w:t xml:space="preserve"> </w:t>
      </w:r>
      <w:proofErr w:type="spellStart"/>
      <w:r>
        <w:t>it</w:t>
      </w:r>
      <w:proofErr w:type="spellEnd"/>
      <w:r>
        <w:t xml:space="preserve"> </w:t>
      </w:r>
      <w:proofErr w:type="spellStart"/>
      <w:r>
        <w:t>is</w:t>
      </w:r>
      <w:proofErr w:type="spellEnd"/>
      <w:r>
        <w:t xml:space="preserve"> </w:t>
      </w:r>
      <w:proofErr w:type="spellStart"/>
      <w:r>
        <w:t>planned</w:t>
      </w:r>
      <w:proofErr w:type="spellEnd"/>
      <w:r>
        <w:t xml:space="preserve"> </w:t>
      </w:r>
      <w:proofErr w:type="spellStart"/>
      <w:r>
        <w:t>to</w:t>
      </w:r>
      <w:proofErr w:type="spellEnd"/>
      <w:r>
        <w:t xml:space="preserve"> determine </w:t>
      </w:r>
      <w:proofErr w:type="spellStart"/>
      <w:r>
        <w:t>if</w:t>
      </w:r>
      <w:proofErr w:type="spellEnd"/>
      <w:r>
        <w:t xml:space="preserve"> </w:t>
      </w:r>
      <w:proofErr w:type="spellStart"/>
      <w:r>
        <w:t>the</w:t>
      </w:r>
      <w:proofErr w:type="spellEnd"/>
      <w:r>
        <w:t xml:space="preserve"> </w:t>
      </w:r>
      <w:proofErr w:type="spellStart"/>
      <w:r>
        <w:t>prejudiciality</w:t>
      </w:r>
      <w:proofErr w:type="spellEnd"/>
      <w:r>
        <w:t xml:space="preserve"> </w:t>
      </w:r>
      <w:proofErr w:type="spellStart"/>
      <w:r>
        <w:t>should</w:t>
      </w:r>
      <w:proofErr w:type="spellEnd"/>
      <w:r>
        <w:t xml:space="preserve"> be a </w:t>
      </w:r>
      <w:proofErr w:type="spellStart"/>
      <w:r>
        <w:t>requirement</w:t>
      </w:r>
      <w:proofErr w:type="spellEnd"/>
      <w:r>
        <w:t xml:space="preserve"> </w:t>
      </w:r>
      <w:proofErr w:type="spellStart"/>
      <w:r>
        <w:t>for</w:t>
      </w:r>
      <w:proofErr w:type="spellEnd"/>
      <w:r>
        <w:t xml:space="preserve"> </w:t>
      </w:r>
      <w:proofErr w:type="spellStart"/>
      <w:r>
        <w:t>the</w:t>
      </w:r>
      <w:proofErr w:type="spellEnd"/>
      <w:r>
        <w:t xml:space="preserve"> </w:t>
      </w:r>
      <w:proofErr w:type="spellStart"/>
      <w:r>
        <w:t>judgment</w:t>
      </w:r>
      <w:proofErr w:type="spellEnd"/>
      <w:r>
        <w:t xml:space="preserve"> </w:t>
      </w:r>
      <w:proofErr w:type="spellStart"/>
      <w:r>
        <w:t>of</w:t>
      </w:r>
      <w:proofErr w:type="spellEnd"/>
      <w:r>
        <w:t xml:space="preserve"> </w:t>
      </w:r>
      <w:proofErr w:type="spellStart"/>
      <w:r>
        <w:t>money</w:t>
      </w:r>
      <w:proofErr w:type="spellEnd"/>
      <w:r>
        <w:t xml:space="preserve"> </w:t>
      </w:r>
      <w:proofErr w:type="spellStart"/>
      <w:r>
        <w:t>laundering</w:t>
      </w:r>
      <w:proofErr w:type="spellEnd"/>
      <w:r>
        <w:t>.</w:t>
      </w:r>
    </w:p>
    <w:p w14:paraId="79C473E3" w14:textId="18313008" w:rsidR="006C3223" w:rsidRDefault="006C3223" w:rsidP="006E2CEE">
      <w:r w:rsidRPr="006E2CEE">
        <w:t xml:space="preserve">Key </w:t>
      </w:r>
      <w:proofErr w:type="spellStart"/>
      <w:r w:rsidRPr="006E2CEE">
        <w:t>words</w:t>
      </w:r>
      <w:proofErr w:type="spellEnd"/>
      <w:r w:rsidRPr="006C3223">
        <w:t xml:space="preserve">: </w:t>
      </w:r>
      <w:proofErr w:type="spellStart"/>
      <w:r w:rsidRPr="006C3223">
        <w:t>money</w:t>
      </w:r>
      <w:proofErr w:type="spellEnd"/>
      <w:r w:rsidRPr="006C3223">
        <w:t xml:space="preserve"> </w:t>
      </w:r>
      <w:proofErr w:type="spellStart"/>
      <w:r w:rsidRPr="006C3223">
        <w:t>laundering</w:t>
      </w:r>
      <w:proofErr w:type="spellEnd"/>
      <w:r w:rsidRPr="006C3223">
        <w:t xml:space="preserve">, </w:t>
      </w:r>
      <w:proofErr w:type="spellStart"/>
      <w:r w:rsidRPr="006C3223">
        <w:t>autonomy</w:t>
      </w:r>
      <w:proofErr w:type="spellEnd"/>
      <w:r w:rsidRPr="006C3223">
        <w:t xml:space="preserve">, </w:t>
      </w:r>
      <w:proofErr w:type="spellStart"/>
      <w:r w:rsidRPr="006C3223">
        <w:t>prejudiciality</w:t>
      </w:r>
      <w:proofErr w:type="spellEnd"/>
      <w:r w:rsidRPr="006C3223">
        <w:t xml:space="preserve">, criminal </w:t>
      </w:r>
      <w:proofErr w:type="spellStart"/>
      <w:r w:rsidRPr="006C3223">
        <w:t>principles</w:t>
      </w:r>
      <w:proofErr w:type="spellEnd"/>
      <w:r w:rsidRPr="006C3223">
        <w:t xml:space="preserve">, </w:t>
      </w:r>
      <w:proofErr w:type="spellStart"/>
      <w:r w:rsidRPr="006C3223">
        <w:t>typicity</w:t>
      </w:r>
      <w:proofErr w:type="spellEnd"/>
      <w:r w:rsidRPr="006C3223">
        <w:t>.</w:t>
      </w:r>
    </w:p>
    <w:p w14:paraId="4223A034" w14:textId="6BC5C0E8" w:rsidR="006E2CEE" w:rsidRDefault="006E2CEE">
      <w:pPr>
        <w:spacing w:before="0" w:after="160" w:line="259" w:lineRule="auto"/>
        <w:jc w:val="left"/>
        <w:rPr>
          <w:rFonts w:eastAsiaTheme="majorEastAsia" w:cs="Times New Roman"/>
          <w:b/>
          <w:caps/>
          <w:szCs w:val="24"/>
        </w:rPr>
      </w:pPr>
      <w:r>
        <w:br w:type="page"/>
      </w:r>
    </w:p>
    <w:p w14:paraId="377ED4C5" w14:textId="03C33973" w:rsidR="00E4163E" w:rsidRDefault="005C60A1" w:rsidP="001859DD">
      <w:pPr>
        <w:pStyle w:val="TITULO1"/>
        <w:ind w:left="720" w:hanging="360"/>
      </w:pPr>
      <w:bookmarkStart w:id="6" w:name="_Toc522824922"/>
      <w:r>
        <w:lastRenderedPageBreak/>
        <w:t>INTRODUCCIÓN</w:t>
      </w:r>
      <w:bookmarkEnd w:id="6"/>
    </w:p>
    <w:p w14:paraId="0AE5C009" w14:textId="02607CBC" w:rsidR="00395F97" w:rsidRDefault="00C71423" w:rsidP="00F11A3D">
      <w:r>
        <w:t xml:space="preserve">El delito de </w:t>
      </w:r>
      <w:r w:rsidR="001859DD">
        <w:t xml:space="preserve">lavado de activos </w:t>
      </w:r>
      <w:r>
        <w:t>n</w:t>
      </w:r>
      <w:r w:rsidR="00395F97">
        <w:t>o es un delito nuev</w:t>
      </w:r>
      <w:r w:rsidR="001859DD">
        <w:t>o,</w:t>
      </w:r>
      <w:r w:rsidR="00395F97">
        <w:t xml:space="preserve"> cerca de 1920 las grandes mafias que se encargaban de la realización de actividades ilícitas ocultaban sus activos utilizando como medi</w:t>
      </w:r>
      <w:r w:rsidR="000D5610">
        <w:t>o</w:t>
      </w:r>
      <w:r w:rsidR="00395F97">
        <w:t xml:space="preserve">s las cadenas de lavanderías, sin </w:t>
      </w:r>
      <w:proofErr w:type="gramStart"/>
      <w:r w:rsidR="00395F97">
        <w:t>embargo</w:t>
      </w:r>
      <w:proofErr w:type="gramEnd"/>
      <w:r w:rsidR="00395F97">
        <w:t xml:space="preserve"> no es hasta 1970 que se crea la primera legislación anti lavado de activos creada por Estados Unidos para generar un rastro de papel que permita rastrear el dinero. </w:t>
      </w:r>
    </w:p>
    <w:p w14:paraId="0D397E02" w14:textId="6CD67BF7" w:rsidR="00395F97" w:rsidRDefault="00395F97" w:rsidP="00F11A3D">
      <w:r>
        <w:t xml:space="preserve">La primera tipificación del delito data de 1986, de igual modo fue realizada por Estados Unidos y dos años después se empiezan a dar los primeros movimientos internacionales para controlar este delito. </w:t>
      </w:r>
    </w:p>
    <w:p w14:paraId="737F94D1" w14:textId="284832A6" w:rsidR="001859DD" w:rsidRDefault="00395F97" w:rsidP="00F11A3D">
      <w:r>
        <w:t xml:space="preserve">En </w:t>
      </w:r>
      <w:r w:rsidR="000D5610">
        <w:t>un primer momento,</w:t>
      </w:r>
      <w:r>
        <w:t xml:space="preserve"> las actividades de blanqueo de capitales no se persiguen por significar un gran daño por si mismas sino por sus</w:t>
      </w:r>
      <w:r w:rsidR="00C71423">
        <w:t xml:space="preserve"> vínculos estrechos de este delito con las organizaciones criminales dedicadas al tráfico ilícito.</w:t>
      </w:r>
      <w:r>
        <w:t xml:space="preserve"> </w:t>
      </w:r>
    </w:p>
    <w:p w14:paraId="6BBDB4D5" w14:textId="2FA961C4" w:rsidR="00F11A3D" w:rsidRDefault="00E4163E" w:rsidP="00F11A3D">
      <w:r>
        <w:t xml:space="preserve">Existen varias dificultades en la correcta persecución del delito de lavado de activos </w:t>
      </w:r>
      <w:r w:rsidR="00395F97">
        <w:t xml:space="preserve">en la actualidad y </w:t>
      </w:r>
      <w:r>
        <w:t xml:space="preserve">esto deviene de dos factores en específico. El </w:t>
      </w:r>
      <w:r w:rsidR="00C71423">
        <w:t xml:space="preserve">primero es que, como se dijo anteriormente, </w:t>
      </w:r>
      <w:r w:rsidR="00395F97">
        <w:t>la</w:t>
      </w:r>
      <w:r>
        <w:t xml:space="preserve"> tipificación es reciente y por tanto el desarrollo dogmático del tema, es también</w:t>
      </w:r>
      <w:r w:rsidR="00C71423">
        <w:t xml:space="preserve"> reciente. El segundo es el alto </w:t>
      </w:r>
      <w:r w:rsidR="00F11A3D">
        <w:t>tecnicismo que conlleva su ejecución, lo cual es</w:t>
      </w:r>
      <w:r w:rsidR="00C71423">
        <w:t xml:space="preserve"> otro factor que dificulta la labor del </w:t>
      </w:r>
      <w:r w:rsidR="00F11A3D">
        <w:t xml:space="preserve">legislador a la hora de realizar una correcta redacción del tipo. </w:t>
      </w:r>
    </w:p>
    <w:p w14:paraId="66DB436E" w14:textId="581AEAA4" w:rsidR="000341D3" w:rsidRDefault="00A64692" w:rsidP="004343B5">
      <w:pPr>
        <w:rPr>
          <w:rFonts w:cs="Times New Roman"/>
        </w:rPr>
      </w:pPr>
      <w:r>
        <w:rPr>
          <w:rFonts w:cs="Times New Roman"/>
        </w:rPr>
        <w:t>La prevención del delito va más allá del tema legislativo, pero se apoya en el mismo para realizarse. La tipificación adecuada es necesaria para que el tipo penal sea efectivo y que por tanto se pueda perseguir el delito. Ahora bien, s</w:t>
      </w:r>
      <w:r w:rsidR="00774FA7">
        <w:rPr>
          <w:rFonts w:cs="Times New Roman"/>
        </w:rPr>
        <w:t xml:space="preserve">i bien es cierto </w:t>
      </w:r>
      <w:r>
        <w:rPr>
          <w:rFonts w:cs="Times New Roman"/>
        </w:rPr>
        <w:t xml:space="preserve">que </w:t>
      </w:r>
      <w:r w:rsidR="00774FA7">
        <w:rPr>
          <w:rFonts w:cs="Times New Roman"/>
        </w:rPr>
        <w:t xml:space="preserve">el lavado de activos está concebido por la generalidad de los autores como un delito cuya realización implica “activos de origen ilícito”, </w:t>
      </w:r>
      <w:r w:rsidR="000341D3">
        <w:rPr>
          <w:rFonts w:cs="Times New Roman"/>
        </w:rPr>
        <w:t>la ley penal ecuatoriana ha decidido incluir en su tipificación la clasificación del delito de lavado de activos como aut</w:t>
      </w:r>
      <w:r w:rsidR="004343B5">
        <w:rPr>
          <w:rFonts w:cs="Times New Roman"/>
        </w:rPr>
        <w:t>ónomo.</w:t>
      </w:r>
    </w:p>
    <w:p w14:paraId="02C1D3BA" w14:textId="77777777" w:rsidR="000022D4" w:rsidRDefault="00A64692" w:rsidP="004343B5">
      <w:pPr>
        <w:rPr>
          <w:rFonts w:cs="Times New Roman"/>
        </w:rPr>
      </w:pPr>
      <w:r>
        <w:rPr>
          <w:rFonts w:cs="Times New Roman"/>
        </w:rPr>
        <w:t xml:space="preserve">El presente ensayo tiene por objeto un análisis de </w:t>
      </w:r>
      <w:r w:rsidR="000022D4">
        <w:rPr>
          <w:rFonts w:cs="Times New Roman"/>
        </w:rPr>
        <w:t xml:space="preserve">la </w:t>
      </w:r>
      <w:r>
        <w:rPr>
          <w:rFonts w:cs="Times New Roman"/>
        </w:rPr>
        <w:t>autonomía</w:t>
      </w:r>
      <w:r w:rsidR="006A13FD">
        <w:rPr>
          <w:rFonts w:cs="Times New Roman"/>
        </w:rPr>
        <w:t xml:space="preserve"> del lavado de activos y la implicación que tendría la misma en relación con el delito previo en materia sustancial como en materia procesal. </w:t>
      </w:r>
    </w:p>
    <w:p w14:paraId="2BB5CC2D" w14:textId="42BED1CA" w:rsidR="000022D4" w:rsidRDefault="006A13FD" w:rsidP="00952D4E">
      <w:pPr>
        <w:rPr>
          <w:rFonts w:cs="Times New Roman"/>
        </w:rPr>
      </w:pPr>
      <w:r>
        <w:rPr>
          <w:rFonts w:cs="Times New Roman"/>
        </w:rPr>
        <w:t xml:space="preserve">Existen distintas posturas con respecto de la autonomía </w:t>
      </w:r>
      <w:r w:rsidR="000022D4">
        <w:rPr>
          <w:rFonts w:cs="Times New Roman"/>
        </w:rPr>
        <w:t xml:space="preserve">del lavado de activos. Por una </w:t>
      </w:r>
      <w:proofErr w:type="gramStart"/>
      <w:r w:rsidR="000022D4">
        <w:rPr>
          <w:rFonts w:cs="Times New Roman"/>
        </w:rPr>
        <w:t>parte</w:t>
      </w:r>
      <w:proofErr w:type="gramEnd"/>
      <w:r w:rsidR="000022D4">
        <w:rPr>
          <w:rFonts w:cs="Times New Roman"/>
        </w:rPr>
        <w:t xml:space="preserve"> algunos autores consideran que la autonomía del delito constituye una violación a var</w:t>
      </w:r>
      <w:r w:rsidR="00952D4E">
        <w:rPr>
          <w:rFonts w:cs="Times New Roman"/>
        </w:rPr>
        <w:t xml:space="preserve">ios principios de derecho penal y por otra parte existe otra postura que defiende la necesidad de que este delito sea concebido como autónomo. </w:t>
      </w:r>
    </w:p>
    <w:p w14:paraId="0E433116" w14:textId="6705B276" w:rsidR="00952D4E" w:rsidRDefault="000D5610" w:rsidP="00952D4E">
      <w:pPr>
        <w:rPr>
          <w:rFonts w:cs="Times New Roman"/>
        </w:rPr>
      </w:pPr>
      <w:r>
        <w:rPr>
          <w:rFonts w:cs="Times New Roman"/>
        </w:rPr>
        <w:lastRenderedPageBreak/>
        <w:t>Este trabajo</w:t>
      </w:r>
      <w:r w:rsidR="00C272B1">
        <w:rPr>
          <w:rFonts w:cs="Times New Roman"/>
        </w:rPr>
        <w:t xml:space="preserve"> tratará el tema de a la autonomía sustantiva del tipo penal, es</w:t>
      </w:r>
      <w:r w:rsidR="00800DF5">
        <w:rPr>
          <w:rFonts w:cs="Times New Roman"/>
        </w:rPr>
        <w:t xml:space="preserve"> decir, si el lavado de activos </w:t>
      </w:r>
      <w:r w:rsidR="00C272B1">
        <w:rPr>
          <w:rFonts w:cs="Times New Roman"/>
        </w:rPr>
        <w:t xml:space="preserve">debe ser concebido </w:t>
      </w:r>
      <w:r w:rsidR="00800DF5">
        <w:rPr>
          <w:rFonts w:cs="Times New Roman"/>
        </w:rPr>
        <w:t xml:space="preserve">como un delito </w:t>
      </w:r>
      <w:r w:rsidR="00C272B1">
        <w:rPr>
          <w:rFonts w:cs="Times New Roman"/>
        </w:rPr>
        <w:t>que tiene absoluta independencia de otras actividades ilícitas</w:t>
      </w:r>
      <w:r w:rsidR="00800DF5">
        <w:rPr>
          <w:rFonts w:cs="Times New Roman"/>
        </w:rPr>
        <w:t xml:space="preserve"> y </w:t>
      </w:r>
      <w:r w:rsidR="009B7DEB">
        <w:rPr>
          <w:rFonts w:cs="Times New Roman"/>
        </w:rPr>
        <w:t>cuáles</w:t>
      </w:r>
      <w:r w:rsidR="00800DF5">
        <w:rPr>
          <w:rFonts w:cs="Times New Roman"/>
        </w:rPr>
        <w:t xml:space="preserve"> son las consecuencias jurídicas de definir al delito de esta manera</w:t>
      </w:r>
      <w:r w:rsidR="00C272B1">
        <w:rPr>
          <w:rFonts w:cs="Times New Roman"/>
        </w:rPr>
        <w:t xml:space="preserve">. </w:t>
      </w:r>
    </w:p>
    <w:p w14:paraId="0161E502" w14:textId="23762545" w:rsidR="000D5610" w:rsidRDefault="00C272B1" w:rsidP="00952D4E">
      <w:pPr>
        <w:rPr>
          <w:rFonts w:cs="Times New Roman"/>
        </w:rPr>
      </w:pPr>
      <w:r>
        <w:rPr>
          <w:rFonts w:cs="Times New Roman"/>
        </w:rPr>
        <w:t>Otro tema a tratar será la autonomía procesal, observada como la falta de necesidad de prejudicialidad en</w:t>
      </w:r>
      <w:r w:rsidR="00395F97">
        <w:rPr>
          <w:rFonts w:cs="Times New Roman"/>
        </w:rPr>
        <w:t xml:space="preserve"> este delito y de qué manera se puede prescindir de la prejudicialidad sin afectar</w:t>
      </w:r>
      <w:r w:rsidR="000D5610">
        <w:rPr>
          <w:rFonts w:cs="Times New Roman"/>
        </w:rPr>
        <w:t xml:space="preserve"> al procesado ni sus garantías.</w:t>
      </w:r>
    </w:p>
    <w:p w14:paraId="376471FF" w14:textId="32E81078" w:rsidR="000D5610" w:rsidRDefault="00800DF5" w:rsidP="00952D4E">
      <w:pPr>
        <w:rPr>
          <w:rFonts w:cs="Times New Roman"/>
        </w:rPr>
      </w:pPr>
      <w:r>
        <w:rPr>
          <w:rFonts w:cs="Times New Roman"/>
        </w:rPr>
        <w:t xml:space="preserve">El análisis de la autonomía sustantiva y de la autonomía procesal del delito de lavado de activos llevará a dilucidar si el ordenamiento jurídico actual referente al lavado de activos está formulado de la manera correcta. Además, con el presente trabajo de titulación se intentará identificar la problemática alrededor de la autonomía de tipo penal, </w:t>
      </w:r>
      <w:proofErr w:type="spellStart"/>
      <w:r>
        <w:rPr>
          <w:rFonts w:cs="Times New Roman"/>
        </w:rPr>
        <w:t>cuales</w:t>
      </w:r>
      <w:proofErr w:type="spellEnd"/>
      <w:r>
        <w:rPr>
          <w:rFonts w:cs="Times New Roman"/>
        </w:rPr>
        <w:t xml:space="preserve"> son los avances legislativos necesarios y como opera actualmente la autonomía legalmente estipulada.</w:t>
      </w:r>
    </w:p>
    <w:p w14:paraId="503CF23F" w14:textId="77777777" w:rsidR="00395F97" w:rsidRDefault="00395F97" w:rsidP="00952D4E">
      <w:pPr>
        <w:rPr>
          <w:rFonts w:cs="Times New Roman"/>
        </w:rPr>
      </w:pPr>
    </w:p>
    <w:p w14:paraId="23011347" w14:textId="46A96334" w:rsidR="003776B5" w:rsidRDefault="003776B5">
      <w:pPr>
        <w:spacing w:before="0" w:after="160" w:line="259" w:lineRule="auto"/>
        <w:jc w:val="left"/>
        <w:rPr>
          <w:rFonts w:cs="Times New Roman"/>
        </w:rPr>
      </w:pPr>
      <w:r>
        <w:rPr>
          <w:rFonts w:cs="Times New Roman"/>
        </w:rPr>
        <w:br w:type="page"/>
      </w:r>
    </w:p>
    <w:p w14:paraId="0DB7D1D0" w14:textId="7C83CB99" w:rsidR="002D16BA" w:rsidRDefault="00550D67" w:rsidP="0044084E">
      <w:pPr>
        <w:pStyle w:val="TITULO1"/>
      </w:pPr>
      <w:bookmarkStart w:id="7" w:name="_Toc522824923"/>
      <w:r w:rsidRPr="008D6437">
        <w:rPr>
          <w:caps w:val="0"/>
        </w:rPr>
        <w:lastRenderedPageBreak/>
        <w:t>GENERALIDADES DEL LAVADO DE ACTIVOS</w:t>
      </w:r>
      <w:bookmarkEnd w:id="7"/>
      <w:r w:rsidRPr="008D6437">
        <w:rPr>
          <w:caps w:val="0"/>
        </w:rPr>
        <w:t xml:space="preserve"> </w:t>
      </w:r>
    </w:p>
    <w:p w14:paraId="5FF8DBFF" w14:textId="77777777" w:rsidR="002D16BA" w:rsidRPr="008D6437" w:rsidRDefault="00AA03A1" w:rsidP="005C60A1">
      <w:pPr>
        <w:pStyle w:val="titulo2"/>
        <w:spacing w:after="240"/>
      </w:pPr>
      <w:bookmarkStart w:id="8" w:name="_Toc522824924"/>
      <w:r>
        <w:t>Definición</w:t>
      </w:r>
      <w:bookmarkEnd w:id="8"/>
    </w:p>
    <w:p w14:paraId="691CB1C2" w14:textId="6316407F" w:rsidR="00FA5CEB" w:rsidRPr="002B73A2" w:rsidRDefault="00D15E86" w:rsidP="003C3BF9">
      <w:pPr>
        <w:rPr>
          <w:rFonts w:cs="Times New Roman"/>
          <w:szCs w:val="24"/>
        </w:rPr>
      </w:pPr>
      <w:r>
        <w:rPr>
          <w:rFonts w:cs="Times New Roman"/>
          <w:szCs w:val="24"/>
        </w:rPr>
        <w:t>Con el pa</w:t>
      </w:r>
      <w:r w:rsidR="001909E8">
        <w:rPr>
          <w:rFonts w:cs="Times New Roman"/>
          <w:szCs w:val="24"/>
        </w:rPr>
        <w:t>so</w:t>
      </w:r>
      <w:r>
        <w:rPr>
          <w:rFonts w:cs="Times New Roman"/>
          <w:szCs w:val="24"/>
        </w:rPr>
        <w:t xml:space="preserve"> de los años y el desarrollo de las figuras financieras y de recaudación de los Estados, la mera planeación de la ejecución del delito se </w:t>
      </w:r>
      <w:r w:rsidR="00C9759E">
        <w:rPr>
          <w:rFonts w:cs="Times New Roman"/>
          <w:szCs w:val="24"/>
        </w:rPr>
        <w:t xml:space="preserve">ha vuelto </w:t>
      </w:r>
      <w:r>
        <w:rPr>
          <w:rFonts w:cs="Times New Roman"/>
          <w:szCs w:val="24"/>
        </w:rPr>
        <w:t xml:space="preserve">insuficiente para evitar las consecuencias del mismo. </w:t>
      </w:r>
      <w:r w:rsidR="00B91CBA">
        <w:rPr>
          <w:rFonts w:cs="Times New Roman"/>
          <w:szCs w:val="24"/>
        </w:rPr>
        <w:t>Tras el cometimiento de los ilícitos, el sujeto activo de la acción penada se encuentra con la dificultad de justificar sus ingresos económicos</w:t>
      </w:r>
      <w:r>
        <w:rPr>
          <w:rFonts w:cs="Times New Roman"/>
          <w:szCs w:val="24"/>
        </w:rPr>
        <w:t xml:space="preserve"> y es frente a ello que se vuelve </w:t>
      </w:r>
      <w:r w:rsidR="001B2AAA" w:rsidRPr="002B73A2">
        <w:rPr>
          <w:rFonts w:cs="Times New Roman"/>
          <w:szCs w:val="24"/>
        </w:rPr>
        <w:t>imperante la creación de estructuras financieras que le den apariencia de licitud al dinero producto del delito</w:t>
      </w:r>
      <w:r>
        <w:rPr>
          <w:rFonts w:cs="Times New Roman"/>
          <w:szCs w:val="24"/>
        </w:rPr>
        <w:t>. E</w:t>
      </w:r>
      <w:r w:rsidR="001B2AAA" w:rsidRPr="002B73A2">
        <w:rPr>
          <w:rFonts w:cs="Times New Roman"/>
          <w:szCs w:val="24"/>
        </w:rPr>
        <w:t>s así como</w:t>
      </w:r>
      <w:r w:rsidR="00B91CBA">
        <w:rPr>
          <w:rFonts w:cs="Times New Roman"/>
          <w:szCs w:val="24"/>
        </w:rPr>
        <w:t xml:space="preserve"> se desarrolla lo que </w:t>
      </w:r>
      <w:r w:rsidR="001B2AAA" w:rsidRPr="002B73A2">
        <w:rPr>
          <w:rFonts w:cs="Times New Roman"/>
          <w:szCs w:val="24"/>
        </w:rPr>
        <w:t>conocemos como lavado de activos.</w:t>
      </w:r>
    </w:p>
    <w:p w14:paraId="0CDC3D71" w14:textId="138A6181" w:rsidR="001B2AAA" w:rsidRPr="002B73A2" w:rsidRDefault="002B73A2" w:rsidP="00B702A4">
      <w:r w:rsidRPr="002B73A2">
        <w:rPr>
          <w:rFonts w:cs="Times New Roman"/>
          <w:szCs w:val="24"/>
        </w:rPr>
        <w:t>El término lavado de activos</w:t>
      </w:r>
      <w:r w:rsidR="00B702A4">
        <w:rPr>
          <w:rFonts w:cs="Times New Roman"/>
          <w:szCs w:val="24"/>
        </w:rPr>
        <w:t xml:space="preserve"> se origina en los años sesenta por la utilización de las mafias estadounidenses </w:t>
      </w:r>
      <w:r w:rsidR="001B2AAA" w:rsidRPr="002B73A2">
        <w:t xml:space="preserve">de cadenas de lavanderías para incorporar a la economía legal </w:t>
      </w:r>
      <w:r w:rsidR="00B702A4">
        <w:t xml:space="preserve">los activos originados en el tráfico de drogas </w:t>
      </w:r>
      <w:r w:rsidR="00B702A4" w:rsidRPr="002B73A2">
        <w:t>cubriendo</w:t>
      </w:r>
      <w:r w:rsidR="00B702A4">
        <w:t xml:space="preserve"> así el</w:t>
      </w:r>
      <w:r w:rsidR="001B2AAA" w:rsidRPr="002B73A2">
        <w:t xml:space="preserve"> origen ilícito</w:t>
      </w:r>
      <w:r w:rsidR="00B702A4">
        <w:t xml:space="preserve"> de los mismos.</w:t>
      </w:r>
      <w:r w:rsidRPr="002B73A2">
        <w:t xml:space="preserve"> </w:t>
      </w:r>
      <w:sdt>
        <w:sdtPr>
          <w:id w:val="150734987"/>
          <w:citation/>
        </w:sdtPr>
        <w:sdtEndPr/>
        <w:sdtContent>
          <w:r w:rsidRPr="002B73A2">
            <w:fldChar w:fldCharType="begin"/>
          </w:r>
          <w:r w:rsidRPr="002B73A2">
            <w:instrText xml:space="preserve"> CITATION San08 \l 12298 </w:instrText>
          </w:r>
          <w:r w:rsidRPr="002B73A2">
            <w:fldChar w:fldCharType="separate"/>
          </w:r>
          <w:r w:rsidR="00AD768F" w:rsidRPr="00AD768F">
            <w:rPr>
              <w:noProof/>
            </w:rPr>
            <w:t>(Sanchez &amp; Damesa, 2008)</w:t>
          </w:r>
          <w:r w:rsidRPr="002B73A2">
            <w:fldChar w:fldCharType="end"/>
          </w:r>
        </w:sdtContent>
      </w:sdt>
      <w:r w:rsidRPr="002B73A2">
        <w:t xml:space="preserve">. </w:t>
      </w:r>
    </w:p>
    <w:p w14:paraId="535A812A" w14:textId="606889DF" w:rsidR="00042E85" w:rsidRDefault="00042E85" w:rsidP="003C3BF9">
      <w:pPr>
        <w:rPr>
          <w:rFonts w:cs="Times New Roman"/>
          <w:szCs w:val="24"/>
        </w:rPr>
      </w:pPr>
      <w:r>
        <w:rPr>
          <w:rFonts w:cs="Times New Roman"/>
          <w:szCs w:val="24"/>
        </w:rPr>
        <w:t xml:space="preserve">Isidoro Blanco Cordero </w:t>
      </w:r>
      <w:r w:rsidR="002B39CB">
        <w:rPr>
          <w:rFonts w:cs="Times New Roman"/>
          <w:szCs w:val="24"/>
        </w:rPr>
        <w:t xml:space="preserve">afirma que la definición de lavado </w:t>
      </w:r>
      <w:proofErr w:type="gramStart"/>
      <w:r w:rsidR="002B39CB">
        <w:rPr>
          <w:rFonts w:cs="Times New Roman"/>
          <w:szCs w:val="24"/>
        </w:rPr>
        <w:t>debe  mirarse</w:t>
      </w:r>
      <w:proofErr w:type="gramEnd"/>
      <w:r w:rsidR="002B39CB">
        <w:rPr>
          <w:rFonts w:cs="Times New Roman"/>
          <w:szCs w:val="24"/>
        </w:rPr>
        <w:t xml:space="preserve">, dentro de la definición consensuada doctrinariamente, como el proceso de ocultamiento de bienes de origen delictivo con el fin de que los mismos parezcan legítimos. </w:t>
      </w:r>
      <w:sdt>
        <w:sdtPr>
          <w:rPr>
            <w:rFonts w:cs="Times New Roman"/>
            <w:szCs w:val="24"/>
          </w:rPr>
          <w:id w:val="110867204"/>
          <w:citation/>
        </w:sdtPr>
        <w:sdtEndPr/>
        <w:sdtContent>
          <w:r w:rsidR="002B39CB">
            <w:rPr>
              <w:rFonts w:cs="Times New Roman"/>
              <w:szCs w:val="24"/>
            </w:rPr>
            <w:fldChar w:fldCharType="begin"/>
          </w:r>
          <w:r w:rsidR="002B39CB">
            <w:rPr>
              <w:rFonts w:cs="Times New Roman"/>
              <w:szCs w:val="24"/>
            </w:rPr>
            <w:instrText xml:space="preserve"> CITATION Bla97 \l 12298 </w:instrText>
          </w:r>
          <w:r w:rsidR="002B39CB">
            <w:rPr>
              <w:rFonts w:cs="Times New Roman"/>
              <w:szCs w:val="24"/>
            </w:rPr>
            <w:fldChar w:fldCharType="separate"/>
          </w:r>
          <w:r w:rsidR="002B39CB" w:rsidRPr="002B39CB">
            <w:rPr>
              <w:rFonts w:cs="Times New Roman"/>
              <w:noProof/>
              <w:szCs w:val="24"/>
            </w:rPr>
            <w:t>(Blanco Cordero, 1997)</w:t>
          </w:r>
          <w:r w:rsidR="002B39CB">
            <w:rPr>
              <w:rFonts w:cs="Times New Roman"/>
              <w:szCs w:val="24"/>
            </w:rPr>
            <w:fldChar w:fldCharType="end"/>
          </w:r>
        </w:sdtContent>
      </w:sdt>
    </w:p>
    <w:p w14:paraId="2E16B7C7" w14:textId="379CCF88" w:rsidR="00B702A4" w:rsidRDefault="002B39CB" w:rsidP="003C3BF9">
      <w:pPr>
        <w:rPr>
          <w:rFonts w:cs="Times New Roman"/>
          <w:szCs w:val="24"/>
        </w:rPr>
      </w:pPr>
      <w:r>
        <w:rPr>
          <w:rFonts w:cs="Times New Roman"/>
          <w:szCs w:val="24"/>
        </w:rPr>
        <w:t xml:space="preserve">La definición antes mencionada, a pesar de su aparente simplismo, es la más acertada dado que la constante evolución del lavado de activos hace imposible definirlo de manera cerrada, es decir, limitándolo a ciertas acciones. Sobre ello </w:t>
      </w:r>
      <w:r w:rsidR="00B702A4">
        <w:rPr>
          <w:rFonts w:cs="Times New Roman"/>
          <w:szCs w:val="24"/>
        </w:rPr>
        <w:t xml:space="preserve">Hernando Hernández Quintero sostiene </w:t>
      </w:r>
      <w:proofErr w:type="gramStart"/>
      <w:r w:rsidR="00B702A4">
        <w:rPr>
          <w:rFonts w:cs="Times New Roman"/>
          <w:szCs w:val="24"/>
        </w:rPr>
        <w:t>que</w:t>
      </w:r>
      <w:proofErr w:type="gramEnd"/>
      <w:r w:rsidR="00B702A4">
        <w:rPr>
          <w:rFonts w:cs="Times New Roman"/>
          <w:szCs w:val="24"/>
        </w:rPr>
        <w:t xml:space="preserve"> a pesar de la existencia de múltiples conceptos del blanqueo, </w:t>
      </w:r>
      <w:r w:rsidR="00962BC1">
        <w:rPr>
          <w:rFonts w:cs="Times New Roman"/>
          <w:szCs w:val="24"/>
        </w:rPr>
        <w:t>“</w:t>
      </w:r>
      <w:r w:rsidR="00593D53">
        <w:rPr>
          <w:rFonts w:cs="Times New Roman"/>
          <w:szCs w:val="24"/>
        </w:rPr>
        <w:t>todos están conectados indefectiblemente, con el propósito de ocultar el origen ilícito de los recursos y su posterior vinculación al torrente económico del territorio”</w:t>
      </w:r>
      <w:sdt>
        <w:sdtPr>
          <w:rPr>
            <w:rFonts w:cs="Times New Roman"/>
            <w:szCs w:val="24"/>
          </w:rPr>
          <w:id w:val="608401998"/>
          <w:citation/>
        </w:sdtPr>
        <w:sdtEndPr/>
        <w:sdtContent>
          <w:r w:rsidR="00593D53">
            <w:rPr>
              <w:rFonts w:cs="Times New Roman"/>
              <w:szCs w:val="24"/>
            </w:rPr>
            <w:fldChar w:fldCharType="begin"/>
          </w:r>
          <w:r w:rsidR="00B14DEC">
            <w:rPr>
              <w:rFonts w:cs="Times New Roman"/>
              <w:szCs w:val="24"/>
            </w:rPr>
            <w:instrText xml:space="preserve">CITATION Her98 \t  \l 12298 </w:instrText>
          </w:r>
          <w:r w:rsidR="00593D53">
            <w:rPr>
              <w:rFonts w:cs="Times New Roman"/>
              <w:szCs w:val="24"/>
            </w:rPr>
            <w:fldChar w:fldCharType="separate"/>
          </w:r>
          <w:r w:rsidR="00B14DEC">
            <w:rPr>
              <w:rFonts w:cs="Times New Roman"/>
              <w:noProof/>
              <w:szCs w:val="24"/>
            </w:rPr>
            <w:t xml:space="preserve"> </w:t>
          </w:r>
          <w:r w:rsidR="00B14DEC" w:rsidRPr="00B14DEC">
            <w:rPr>
              <w:rFonts w:cs="Times New Roman"/>
              <w:noProof/>
              <w:szCs w:val="24"/>
            </w:rPr>
            <w:t>(Hernández Quintero, 1998)</w:t>
          </w:r>
          <w:r w:rsidR="00593D53">
            <w:rPr>
              <w:rFonts w:cs="Times New Roman"/>
              <w:szCs w:val="24"/>
            </w:rPr>
            <w:fldChar w:fldCharType="end"/>
          </w:r>
        </w:sdtContent>
      </w:sdt>
      <w:r w:rsidR="00593D53">
        <w:rPr>
          <w:rFonts w:cs="Times New Roman"/>
          <w:szCs w:val="24"/>
        </w:rPr>
        <w:t>.</w:t>
      </w:r>
      <w:r w:rsidR="007B6BC7">
        <w:rPr>
          <w:rFonts w:cs="Times New Roman"/>
          <w:szCs w:val="24"/>
        </w:rPr>
        <w:t xml:space="preserve"> </w:t>
      </w:r>
      <w:r w:rsidR="00B702A4">
        <w:rPr>
          <w:rFonts w:cs="Times New Roman"/>
          <w:szCs w:val="24"/>
        </w:rPr>
        <w:t xml:space="preserve"> </w:t>
      </w:r>
    </w:p>
    <w:p w14:paraId="782DC2FB" w14:textId="2CCC497E" w:rsidR="002B73A2" w:rsidRDefault="002B39CB" w:rsidP="003C3BF9">
      <w:pPr>
        <w:rPr>
          <w:rFonts w:cs="Times New Roman"/>
          <w:szCs w:val="24"/>
        </w:rPr>
      </w:pPr>
      <w:r>
        <w:rPr>
          <w:rFonts w:cs="Times New Roman"/>
          <w:szCs w:val="24"/>
        </w:rPr>
        <w:t>L</w:t>
      </w:r>
      <w:r w:rsidR="00D15E86">
        <w:rPr>
          <w:rFonts w:cs="Times New Roman"/>
          <w:szCs w:val="24"/>
        </w:rPr>
        <w:t xml:space="preserve">a temática del blanqueo </w:t>
      </w:r>
      <w:r>
        <w:rPr>
          <w:rFonts w:cs="Times New Roman"/>
          <w:szCs w:val="24"/>
        </w:rPr>
        <w:t xml:space="preserve">de capitales </w:t>
      </w:r>
      <w:r w:rsidR="00D15E86">
        <w:rPr>
          <w:rFonts w:cs="Times New Roman"/>
          <w:szCs w:val="24"/>
        </w:rPr>
        <w:t>no compete únicamente al ámbito penal, sino que el mismo es un proceso con aristas contables, societ</w:t>
      </w:r>
      <w:r w:rsidR="008D6437">
        <w:rPr>
          <w:rFonts w:cs="Times New Roman"/>
          <w:szCs w:val="24"/>
        </w:rPr>
        <w:t>arias, financieras, entre otras</w:t>
      </w:r>
      <w:r w:rsidR="00F74D80">
        <w:rPr>
          <w:rFonts w:cs="Times New Roman"/>
          <w:szCs w:val="24"/>
        </w:rPr>
        <w:t xml:space="preserve">. Esto se debe claramente que el ocultamiento de capitales y su posterior ingreso al sistema financiero con una apariencia de licitud exige un alto nivel técnico. </w:t>
      </w:r>
    </w:p>
    <w:p w14:paraId="48362988" w14:textId="37D19B1F" w:rsidR="002A76F1" w:rsidRDefault="00F74D80" w:rsidP="002B73A2">
      <w:pPr>
        <w:rPr>
          <w:rFonts w:cs="Times New Roman"/>
          <w:szCs w:val="24"/>
        </w:rPr>
      </w:pPr>
      <w:r>
        <w:rPr>
          <w:rFonts w:cs="Times New Roman"/>
          <w:szCs w:val="24"/>
        </w:rPr>
        <w:t>La prevención y persecución de este delito, más allá de la protección de un bien jurídico en específico (ver s</w:t>
      </w:r>
      <w:r w:rsidR="00C25D1A">
        <w:rPr>
          <w:rFonts w:cs="Times New Roman"/>
          <w:szCs w:val="24"/>
        </w:rPr>
        <w:t>ubtí</w:t>
      </w:r>
      <w:r>
        <w:rPr>
          <w:rFonts w:cs="Times New Roman"/>
          <w:szCs w:val="24"/>
        </w:rPr>
        <w:t xml:space="preserve">tulo 3), tiene por fin detener el peligro social que se deriva de este delito. Para </w:t>
      </w:r>
      <w:r w:rsidR="008D6437">
        <w:rPr>
          <w:rFonts w:cs="Times New Roman"/>
          <w:szCs w:val="24"/>
        </w:rPr>
        <w:t>Dini</w:t>
      </w:r>
      <w:r>
        <w:rPr>
          <w:rFonts w:cs="Times New Roman"/>
          <w:szCs w:val="24"/>
        </w:rPr>
        <w:t xml:space="preserve"> este peligro social “</w:t>
      </w:r>
      <w:r w:rsidR="00B61632">
        <w:rPr>
          <w:rFonts w:cs="Times New Roman"/>
          <w:szCs w:val="24"/>
        </w:rPr>
        <w:t xml:space="preserve">consiste en la consolidación del poder económico de las </w:t>
      </w:r>
      <w:r w:rsidR="00B61632">
        <w:rPr>
          <w:rFonts w:cs="Times New Roman"/>
          <w:szCs w:val="24"/>
        </w:rPr>
        <w:lastRenderedPageBreak/>
        <w:t xml:space="preserve">organizaciones criminales, permitiéndoles </w:t>
      </w:r>
      <w:r w:rsidR="00E8101D">
        <w:rPr>
          <w:rFonts w:cs="Times New Roman"/>
          <w:szCs w:val="24"/>
        </w:rPr>
        <w:t>incorporarse en la economía legitima</w:t>
      </w:r>
      <w:r w:rsidR="00E8101D">
        <w:rPr>
          <w:rStyle w:val="Refdenotaalpie"/>
          <w:rFonts w:cs="Times New Roman"/>
          <w:szCs w:val="24"/>
        </w:rPr>
        <w:footnoteReference w:id="1"/>
      </w:r>
      <w:r w:rsidR="00B61632">
        <w:rPr>
          <w:rFonts w:cs="Times New Roman"/>
          <w:szCs w:val="24"/>
        </w:rPr>
        <w:t>”</w:t>
      </w:r>
      <w:sdt>
        <w:sdtPr>
          <w:rPr>
            <w:rFonts w:cs="Times New Roman"/>
            <w:szCs w:val="24"/>
          </w:rPr>
          <w:id w:val="721863492"/>
          <w:citation/>
        </w:sdtPr>
        <w:sdtEndPr/>
        <w:sdtContent>
          <w:r w:rsidR="00B61632">
            <w:rPr>
              <w:rFonts w:cs="Times New Roman"/>
              <w:szCs w:val="24"/>
            </w:rPr>
            <w:fldChar w:fldCharType="begin"/>
          </w:r>
          <w:r>
            <w:rPr>
              <w:rFonts w:cs="Times New Roman"/>
              <w:szCs w:val="24"/>
            </w:rPr>
            <w:instrText xml:space="preserve">CITATION Din00 \t  \l 12298 </w:instrText>
          </w:r>
          <w:r w:rsidR="00B61632">
            <w:rPr>
              <w:rFonts w:cs="Times New Roman"/>
              <w:szCs w:val="24"/>
            </w:rPr>
            <w:fldChar w:fldCharType="separate"/>
          </w:r>
          <w:r>
            <w:rPr>
              <w:rFonts w:cs="Times New Roman"/>
              <w:noProof/>
              <w:szCs w:val="24"/>
            </w:rPr>
            <w:t xml:space="preserve"> </w:t>
          </w:r>
          <w:r w:rsidRPr="00F74D80">
            <w:rPr>
              <w:rFonts w:cs="Times New Roman"/>
              <w:noProof/>
              <w:szCs w:val="24"/>
            </w:rPr>
            <w:t>(Dini, 2000)</w:t>
          </w:r>
          <w:r w:rsidR="00B61632">
            <w:rPr>
              <w:rFonts w:cs="Times New Roman"/>
              <w:szCs w:val="24"/>
            </w:rPr>
            <w:fldChar w:fldCharType="end"/>
          </w:r>
        </w:sdtContent>
      </w:sdt>
      <w:r w:rsidR="00E8101D">
        <w:rPr>
          <w:rFonts w:cs="Times New Roman"/>
          <w:szCs w:val="24"/>
        </w:rPr>
        <w:t xml:space="preserve">. Esto quiere decir que el ingreso del dinero ilegitimo, disfrazado como legítimo en el ámbito financiero permite la expansión y mantenimiento de los grupos delictivos </w:t>
      </w:r>
      <w:r w:rsidR="00AA6E7F">
        <w:rPr>
          <w:rFonts w:cs="Times New Roman"/>
          <w:szCs w:val="24"/>
        </w:rPr>
        <w:t xml:space="preserve">a una escala mayor y que por tanto permite la expansión del delito. </w:t>
      </w:r>
    </w:p>
    <w:p w14:paraId="492881C5" w14:textId="40F1AAD4" w:rsidR="00B702A4" w:rsidRDefault="00042E85" w:rsidP="002B73A2">
      <w:pPr>
        <w:rPr>
          <w:rFonts w:cs="Times New Roman"/>
          <w:szCs w:val="24"/>
        </w:rPr>
      </w:pPr>
      <w:r>
        <w:rPr>
          <w:rFonts w:cs="Times New Roman"/>
          <w:szCs w:val="24"/>
        </w:rPr>
        <w:t>En conclusión, el lavado de activos se refiere a realizar cualquier acción dirigida a</w:t>
      </w:r>
      <w:r w:rsidR="00D028CB">
        <w:rPr>
          <w:rFonts w:cs="Times New Roman"/>
          <w:szCs w:val="24"/>
        </w:rPr>
        <w:t xml:space="preserve"> dar apariencia de licitud a activos que tienen su fuente en delitos. Dicho delito tiene un alto nivel técnico </w:t>
      </w:r>
      <w:r w:rsidR="00A47BC4">
        <w:rPr>
          <w:rFonts w:cs="Times New Roman"/>
          <w:szCs w:val="24"/>
        </w:rPr>
        <w:t>y por tanto implica procesos relacionados con varias ciencias lo cual dificulta la detección del origen de los fondos. Su persecución es importante porque en gran parte de los casos ayuda a la expansión del poder de organizaciones delictivas.</w:t>
      </w:r>
    </w:p>
    <w:p w14:paraId="12334B47" w14:textId="17ABB9DD" w:rsidR="00A47BC4" w:rsidRPr="00AA6E7F" w:rsidRDefault="00AA6E7F" w:rsidP="00676D81">
      <w:pPr>
        <w:pStyle w:val="titulo2"/>
        <w:spacing w:after="240"/>
      </w:pPr>
      <w:bookmarkStart w:id="9" w:name="_Toc522824925"/>
      <w:r w:rsidRPr="00AA6E7F">
        <w:t>Etapas del Lavado de Activos</w:t>
      </w:r>
      <w:bookmarkEnd w:id="9"/>
    </w:p>
    <w:p w14:paraId="125CF620" w14:textId="5B077039" w:rsidR="007B6BC7" w:rsidRDefault="00E211EE" w:rsidP="002B73A2">
      <w:pPr>
        <w:rPr>
          <w:rFonts w:cs="Times New Roman"/>
          <w:szCs w:val="24"/>
        </w:rPr>
      </w:pPr>
      <w:r>
        <w:rPr>
          <w:rFonts w:cs="Times New Roman"/>
          <w:szCs w:val="24"/>
        </w:rPr>
        <w:t>El lavado de activos se diferencia de otros delitos</w:t>
      </w:r>
      <w:r w:rsidR="00906DB3">
        <w:rPr>
          <w:rFonts w:cs="Times New Roman"/>
          <w:szCs w:val="24"/>
        </w:rPr>
        <w:t xml:space="preserve"> principalmente por su complejidad, por </w:t>
      </w:r>
      <w:proofErr w:type="gramStart"/>
      <w:r w:rsidR="00906DB3">
        <w:rPr>
          <w:rFonts w:cs="Times New Roman"/>
          <w:szCs w:val="24"/>
        </w:rPr>
        <w:t>tanto</w:t>
      </w:r>
      <w:proofErr w:type="gramEnd"/>
      <w:r w:rsidR="00906DB3">
        <w:rPr>
          <w:rFonts w:cs="Times New Roman"/>
          <w:szCs w:val="24"/>
        </w:rPr>
        <w:t xml:space="preserve"> </w:t>
      </w:r>
      <w:r>
        <w:rPr>
          <w:rFonts w:cs="Times New Roman"/>
          <w:szCs w:val="24"/>
        </w:rPr>
        <w:t>su comisión no concluye en un s</w:t>
      </w:r>
      <w:r w:rsidR="00E871F4">
        <w:rPr>
          <w:rFonts w:cs="Times New Roman"/>
          <w:szCs w:val="24"/>
        </w:rPr>
        <w:t xml:space="preserve">olo </w:t>
      </w:r>
      <w:r w:rsidR="00D431CF">
        <w:rPr>
          <w:rFonts w:cs="Times New Roman"/>
          <w:szCs w:val="24"/>
        </w:rPr>
        <w:t>acto,</w:t>
      </w:r>
      <w:r w:rsidR="00E871F4">
        <w:rPr>
          <w:rFonts w:cs="Times New Roman"/>
          <w:szCs w:val="24"/>
        </w:rPr>
        <w:t xml:space="preserve"> sino que está</w:t>
      </w:r>
      <w:r w:rsidR="003E7C8C">
        <w:rPr>
          <w:rFonts w:cs="Times New Roman"/>
          <w:szCs w:val="24"/>
        </w:rPr>
        <w:t xml:space="preserve"> dividido en etapas mediante las cuales es posible instrumentar correctamente la estructura del lavado de activos. La identificación de cada una de las etapas es importante para el desarrollo investigativo del mismo.</w:t>
      </w:r>
    </w:p>
    <w:p w14:paraId="135AE0DA" w14:textId="77777777" w:rsidR="00E871F4" w:rsidRDefault="00584998" w:rsidP="002B73A2">
      <w:pPr>
        <w:rPr>
          <w:rFonts w:cs="Times New Roman"/>
          <w:szCs w:val="24"/>
        </w:rPr>
      </w:pPr>
      <w:r>
        <w:rPr>
          <w:rFonts w:cs="Times New Roman"/>
          <w:szCs w:val="24"/>
        </w:rPr>
        <w:t xml:space="preserve">Las etapas en las que está dividido el lavado de activos son: la colocación, la intercalación también conocida como estratificación y la integración o inversión. </w:t>
      </w:r>
    </w:p>
    <w:p w14:paraId="2070B9A7" w14:textId="3206209D" w:rsidR="00593D53" w:rsidRDefault="00E35200" w:rsidP="00E35200">
      <w:pPr>
        <w:pStyle w:val="titulo3"/>
        <w:numPr>
          <w:ilvl w:val="1"/>
          <w:numId w:val="2"/>
        </w:numPr>
      </w:pPr>
      <w:r>
        <w:t xml:space="preserve"> </w:t>
      </w:r>
      <w:bookmarkStart w:id="10" w:name="_Toc522824926"/>
      <w:r w:rsidR="005C60A1" w:rsidRPr="00605F34">
        <w:t>La colocación</w:t>
      </w:r>
      <w:bookmarkEnd w:id="10"/>
    </w:p>
    <w:p w14:paraId="1F8F06D3" w14:textId="77777777" w:rsidR="00605F34" w:rsidRDefault="00584998" w:rsidP="005C60A1">
      <w:r>
        <w:t>Es, probablemente, la etapa más difícil de</w:t>
      </w:r>
      <w:r w:rsidR="00CF1F26">
        <w:t>l delito puesto qu</w:t>
      </w:r>
      <w:r w:rsidR="00605F34">
        <w:t>e ha</w:t>
      </w:r>
      <w:r w:rsidR="00FE4856">
        <w:t>y un riesgo alto de ser descubierto</w:t>
      </w:r>
      <w:r w:rsidR="00605F34">
        <w:t xml:space="preserve">. De acuerdo con Pardo Saldarriaga durante esta fase: </w:t>
      </w:r>
    </w:p>
    <w:p w14:paraId="4D05873F" w14:textId="62CFDA34" w:rsidR="00584998" w:rsidRDefault="00673899" w:rsidP="00605F34">
      <w:pPr>
        <w:ind w:left="708"/>
        <w:rPr>
          <w:rFonts w:cs="Times New Roman"/>
          <w:szCs w:val="24"/>
        </w:rPr>
      </w:pPr>
      <w:r>
        <w:rPr>
          <w:rFonts w:cs="Times New Roman"/>
          <w:szCs w:val="24"/>
        </w:rPr>
        <w:t>“</w:t>
      </w:r>
      <w:r w:rsidR="00605F34">
        <w:rPr>
          <w:rFonts w:cs="Times New Roman"/>
          <w:szCs w:val="24"/>
        </w:rPr>
        <w:t>El dinero ilegal se deposita en bancos tolerantes y se le transforma en instrumentos de pago cómodos como cheques de gerencia, cheques de viajero u órdenes de pago, que tienen como ventaja su fácil aceptación y carencia de un titular específico lo cual facilita el tránsito y descubrimiento del lavador</w:t>
      </w:r>
      <w:r>
        <w:rPr>
          <w:rFonts w:cs="Times New Roman"/>
          <w:szCs w:val="24"/>
        </w:rPr>
        <w:t>”.</w:t>
      </w:r>
      <w:sdt>
        <w:sdtPr>
          <w:rPr>
            <w:rFonts w:cs="Times New Roman"/>
            <w:szCs w:val="24"/>
          </w:rPr>
          <w:id w:val="115955810"/>
          <w:citation/>
        </w:sdtPr>
        <w:sdtEndPr/>
        <w:sdtContent>
          <w:r w:rsidR="00605F34">
            <w:rPr>
              <w:rFonts w:cs="Times New Roman"/>
              <w:szCs w:val="24"/>
            </w:rPr>
            <w:fldChar w:fldCharType="begin"/>
          </w:r>
          <w:r w:rsidR="00605F34">
            <w:rPr>
              <w:rFonts w:cs="Times New Roman"/>
              <w:szCs w:val="24"/>
            </w:rPr>
            <w:instrText xml:space="preserve"> CITATION Par07 \l 12298 </w:instrText>
          </w:r>
          <w:r w:rsidR="00605F34">
            <w:rPr>
              <w:rFonts w:cs="Times New Roman"/>
              <w:szCs w:val="24"/>
            </w:rPr>
            <w:fldChar w:fldCharType="separate"/>
          </w:r>
          <w:r w:rsidR="00AD768F">
            <w:rPr>
              <w:rFonts w:cs="Times New Roman"/>
              <w:noProof/>
              <w:szCs w:val="24"/>
            </w:rPr>
            <w:t xml:space="preserve"> </w:t>
          </w:r>
          <w:r w:rsidR="00AD768F" w:rsidRPr="00AD768F">
            <w:rPr>
              <w:rFonts w:cs="Times New Roman"/>
              <w:noProof/>
              <w:szCs w:val="24"/>
            </w:rPr>
            <w:t>(Pardo Sladarriaga, 2007)</w:t>
          </w:r>
          <w:r w:rsidR="00605F34">
            <w:rPr>
              <w:rFonts w:cs="Times New Roman"/>
              <w:szCs w:val="24"/>
            </w:rPr>
            <w:fldChar w:fldCharType="end"/>
          </w:r>
        </w:sdtContent>
      </w:sdt>
    </w:p>
    <w:p w14:paraId="6B78FFCF" w14:textId="77777777" w:rsidR="00433C00" w:rsidRDefault="00FE4856" w:rsidP="00816D6A">
      <w:pPr>
        <w:rPr>
          <w:rFonts w:cs="Times New Roman"/>
          <w:szCs w:val="24"/>
        </w:rPr>
      </w:pPr>
      <w:r>
        <w:rPr>
          <w:rFonts w:cs="Times New Roman"/>
          <w:szCs w:val="24"/>
        </w:rPr>
        <w:t xml:space="preserve">Existen varias maneras en las cuales se pude desarrollar esta etapa. El uso de entidades financieras es cada vez más complicado puesto que con el paso de los años estas han llegado a tener alto control Estatal, con lo cual </w:t>
      </w:r>
      <w:r w:rsidR="00816D6A">
        <w:rPr>
          <w:rFonts w:cs="Times New Roman"/>
          <w:szCs w:val="24"/>
        </w:rPr>
        <w:t xml:space="preserve">las transacciones bancarias realizadas con cantidades </w:t>
      </w:r>
      <w:r w:rsidR="00816D6A">
        <w:rPr>
          <w:rFonts w:cs="Times New Roman"/>
          <w:szCs w:val="24"/>
        </w:rPr>
        <w:lastRenderedPageBreak/>
        <w:t>grandes de dinero. En el Ecuador particularmente la</w:t>
      </w:r>
      <w:r w:rsidR="00B74D0F">
        <w:rPr>
          <w:rFonts w:cs="Times New Roman"/>
          <w:szCs w:val="24"/>
        </w:rPr>
        <w:t xml:space="preserve"> </w:t>
      </w:r>
      <w:r w:rsidR="00D257ED" w:rsidRPr="00BC7D5C">
        <w:t>Ley Prevención</w:t>
      </w:r>
      <w:r w:rsidR="00D257ED">
        <w:t xml:space="preserve"> de Lavado de Activos y del Financiamiento de D</w:t>
      </w:r>
      <w:r w:rsidR="00D257ED" w:rsidRPr="00BC7D5C">
        <w:t>elito</w:t>
      </w:r>
      <w:r w:rsidR="00D257ED">
        <w:t xml:space="preserve"> </w:t>
      </w:r>
      <w:r w:rsidR="00B74D0F">
        <w:rPr>
          <w:rFonts w:cs="Times New Roman"/>
          <w:szCs w:val="24"/>
        </w:rPr>
        <w:t>manda que toda transacción superior a diez mil dólares debe ser reportada a la</w:t>
      </w:r>
      <w:r w:rsidR="00D257ED">
        <w:rPr>
          <w:rFonts w:cs="Times New Roman"/>
          <w:szCs w:val="24"/>
        </w:rPr>
        <w:t xml:space="preserve"> Unidad de Análisis Financiero del Ecuador, en adelante</w:t>
      </w:r>
      <w:r w:rsidR="00433C00">
        <w:rPr>
          <w:rFonts w:cs="Times New Roman"/>
          <w:szCs w:val="24"/>
        </w:rPr>
        <w:t xml:space="preserve"> UAFE. </w:t>
      </w:r>
    </w:p>
    <w:p w14:paraId="6822575F" w14:textId="36F33CA5" w:rsidR="00816D6A" w:rsidRDefault="00433C00" w:rsidP="00816D6A">
      <w:pPr>
        <w:rPr>
          <w:rFonts w:cs="Times New Roman"/>
          <w:szCs w:val="24"/>
        </w:rPr>
      </w:pPr>
      <w:r>
        <w:rPr>
          <w:rFonts w:cs="Times New Roman"/>
          <w:szCs w:val="24"/>
        </w:rPr>
        <w:t xml:space="preserve">Una de las formas en que es posible llevar a cabo la colocación es la compra de bienes de alto consto en efectivo con lo cual el dinero ilícito ingresaría al sistema financiero sin necesidad de que el </w:t>
      </w:r>
      <w:proofErr w:type="spellStart"/>
      <w:r>
        <w:rPr>
          <w:rFonts w:cs="Times New Roman"/>
          <w:szCs w:val="24"/>
        </w:rPr>
        <w:t>lavador</w:t>
      </w:r>
      <w:proofErr w:type="spellEnd"/>
      <w:r>
        <w:rPr>
          <w:rFonts w:cs="Times New Roman"/>
          <w:szCs w:val="24"/>
        </w:rPr>
        <w:t xml:space="preserve"> del dinero sea detectado. En el Ecuador </w:t>
      </w:r>
      <w:r w:rsidR="008F07D0">
        <w:rPr>
          <w:rFonts w:cs="Times New Roman"/>
          <w:szCs w:val="24"/>
        </w:rPr>
        <w:t xml:space="preserve">desde 2017 la Ley del Régimen Tributario Interno en su artículo 103 </w:t>
      </w:r>
      <w:r>
        <w:rPr>
          <w:rFonts w:cs="Times New Roman"/>
          <w:szCs w:val="24"/>
        </w:rPr>
        <w:t>prescribe que</w:t>
      </w:r>
      <w:r w:rsidR="00B74D0F">
        <w:rPr>
          <w:rFonts w:cs="Times New Roman"/>
          <w:szCs w:val="24"/>
        </w:rPr>
        <w:t xml:space="preserve"> toda transacción superior a los mil dólares debe estar bancarizada</w:t>
      </w:r>
      <w:r w:rsidR="008F07D0">
        <w:rPr>
          <w:rFonts w:cs="Times New Roman"/>
          <w:szCs w:val="24"/>
        </w:rPr>
        <w:t xml:space="preserve">. </w:t>
      </w:r>
    </w:p>
    <w:p w14:paraId="087ECF67" w14:textId="77777777" w:rsidR="00FF025C" w:rsidRDefault="00FC2A4D" w:rsidP="00816D6A">
      <w:pPr>
        <w:rPr>
          <w:rFonts w:cs="Times New Roman"/>
          <w:szCs w:val="24"/>
        </w:rPr>
      </w:pPr>
      <w:r>
        <w:rPr>
          <w:rFonts w:cs="Times New Roman"/>
          <w:szCs w:val="24"/>
        </w:rPr>
        <w:t xml:space="preserve">Otra de las formas de llevar a cabo esta etapa es combinando ganancias lícitas con ilícitas, esto se da principalmente en negocios en los que se acostumbra pagar dinero en efectivo. El </w:t>
      </w:r>
      <w:proofErr w:type="spellStart"/>
      <w:r>
        <w:rPr>
          <w:rFonts w:cs="Times New Roman"/>
          <w:szCs w:val="24"/>
        </w:rPr>
        <w:t>lavador</w:t>
      </w:r>
      <w:proofErr w:type="spellEnd"/>
      <w:r>
        <w:rPr>
          <w:rFonts w:cs="Times New Roman"/>
          <w:szCs w:val="24"/>
        </w:rPr>
        <w:t xml:space="preserve"> de activos depositará sumas altas de dinero en efectivo con origen ilícito, mezclándolo a su vez con dinero proveniente del ejercicio de su negocio lícito bajo justificando haber obtenido el dinero en su totalidad de manera lícita en estos establecimientos.</w:t>
      </w:r>
    </w:p>
    <w:p w14:paraId="03E74783" w14:textId="77777777" w:rsidR="000439B3" w:rsidRDefault="00DE6497" w:rsidP="00FC2A4D">
      <w:pPr>
        <w:rPr>
          <w:rFonts w:cs="Times New Roman"/>
          <w:szCs w:val="24"/>
        </w:rPr>
      </w:pPr>
      <w:r>
        <w:rPr>
          <w:rFonts w:cs="Times New Roman"/>
          <w:szCs w:val="24"/>
        </w:rPr>
        <w:t>El transporte del dinero en efectivo hacia países con menos control bancario es una de las formas más efectivas de llevar a cabo esta etapa. Respecto de ello, e</w:t>
      </w:r>
      <w:r w:rsidR="00FC2A4D">
        <w:rPr>
          <w:rFonts w:cs="Times New Roman"/>
          <w:szCs w:val="24"/>
        </w:rPr>
        <w:t xml:space="preserve">l Dr. </w:t>
      </w:r>
      <w:r w:rsidR="00FC2A4D" w:rsidRPr="00FC2A4D">
        <w:rPr>
          <w:rFonts w:cs="Times New Roman"/>
          <w:szCs w:val="24"/>
        </w:rPr>
        <w:t>Isidoro Blanco Cordero</w:t>
      </w:r>
      <w:r w:rsidR="00FC2A4D">
        <w:rPr>
          <w:rFonts w:cs="Times New Roman"/>
          <w:szCs w:val="24"/>
        </w:rPr>
        <w:t xml:space="preserve"> ha establecido que </w:t>
      </w:r>
      <w:r w:rsidR="00FC2A4D" w:rsidRPr="00FC2A4D">
        <w:rPr>
          <w:rFonts w:cs="Times New Roman"/>
          <w:szCs w:val="24"/>
        </w:rPr>
        <w:t>“como consecuencia</w:t>
      </w:r>
      <w:r w:rsidR="00FC2A4D">
        <w:rPr>
          <w:rFonts w:cs="Times New Roman"/>
          <w:szCs w:val="24"/>
        </w:rPr>
        <w:t xml:space="preserve"> </w:t>
      </w:r>
      <w:r w:rsidR="00FC2A4D" w:rsidRPr="00FC2A4D">
        <w:rPr>
          <w:rFonts w:cs="Times New Roman"/>
          <w:szCs w:val="24"/>
        </w:rPr>
        <w:t>de la globalización del mercado, y del aumento del volumen comercial mundial, es prácticamente imposible</w:t>
      </w:r>
      <w:r w:rsidR="00FC2A4D">
        <w:rPr>
          <w:rFonts w:cs="Times New Roman"/>
          <w:szCs w:val="24"/>
        </w:rPr>
        <w:t xml:space="preserve"> </w:t>
      </w:r>
      <w:r w:rsidR="00FC2A4D" w:rsidRPr="00FC2A4D">
        <w:rPr>
          <w:rFonts w:cs="Times New Roman"/>
          <w:szCs w:val="24"/>
        </w:rPr>
        <w:t>examinar todos los cargamentos que cruzan las fronteras, debiendo limitarse el control a una pequeña parte</w:t>
      </w:r>
      <w:r w:rsidR="00E6781B">
        <w:rPr>
          <w:rFonts w:cs="Times New Roman"/>
          <w:szCs w:val="24"/>
        </w:rPr>
        <w:t>”</w:t>
      </w:r>
      <w:sdt>
        <w:sdtPr>
          <w:rPr>
            <w:rFonts w:cs="Times New Roman"/>
            <w:szCs w:val="24"/>
          </w:rPr>
          <w:id w:val="-1747027276"/>
          <w:citation/>
        </w:sdtPr>
        <w:sdtEndPr/>
        <w:sdtContent>
          <w:r w:rsidR="000439B3">
            <w:rPr>
              <w:rFonts w:cs="Times New Roman"/>
              <w:szCs w:val="24"/>
            </w:rPr>
            <w:fldChar w:fldCharType="begin"/>
          </w:r>
          <w:r w:rsidR="000439B3">
            <w:rPr>
              <w:rFonts w:cs="Times New Roman"/>
              <w:szCs w:val="24"/>
            </w:rPr>
            <w:instrText xml:space="preserve"> CITATION Bla97 \l 12298 </w:instrText>
          </w:r>
          <w:r w:rsidR="000439B3">
            <w:rPr>
              <w:rFonts w:cs="Times New Roman"/>
              <w:szCs w:val="24"/>
            </w:rPr>
            <w:fldChar w:fldCharType="separate"/>
          </w:r>
          <w:r w:rsidR="00AD768F">
            <w:rPr>
              <w:rFonts w:cs="Times New Roman"/>
              <w:noProof/>
              <w:szCs w:val="24"/>
            </w:rPr>
            <w:t xml:space="preserve"> </w:t>
          </w:r>
          <w:r w:rsidR="00AD768F" w:rsidRPr="00AD768F">
            <w:rPr>
              <w:rFonts w:cs="Times New Roman"/>
              <w:noProof/>
              <w:szCs w:val="24"/>
            </w:rPr>
            <w:t>(Blanco Cordero, 1997)</w:t>
          </w:r>
          <w:r w:rsidR="000439B3">
            <w:rPr>
              <w:rFonts w:cs="Times New Roman"/>
              <w:szCs w:val="24"/>
            </w:rPr>
            <w:fldChar w:fldCharType="end"/>
          </w:r>
        </w:sdtContent>
      </w:sdt>
      <w:r w:rsidR="000439B3">
        <w:rPr>
          <w:rFonts w:cs="Times New Roman"/>
          <w:szCs w:val="24"/>
        </w:rPr>
        <w:t>.</w:t>
      </w:r>
    </w:p>
    <w:p w14:paraId="5AAF1CB1" w14:textId="607B4A59" w:rsidR="000439B3" w:rsidRDefault="0068660F" w:rsidP="00FC2A4D">
      <w:pPr>
        <w:rPr>
          <w:rFonts w:cs="Times New Roman"/>
          <w:szCs w:val="24"/>
        </w:rPr>
      </w:pPr>
      <w:r>
        <w:rPr>
          <w:rFonts w:cs="Times New Roman"/>
          <w:szCs w:val="24"/>
        </w:rPr>
        <w:t>Estas, entre otra</w:t>
      </w:r>
      <w:r w:rsidR="007C13F9">
        <w:rPr>
          <w:rFonts w:cs="Times New Roman"/>
          <w:szCs w:val="24"/>
        </w:rPr>
        <w:t>s</w:t>
      </w:r>
      <w:r>
        <w:rPr>
          <w:rFonts w:cs="Times New Roman"/>
          <w:szCs w:val="24"/>
        </w:rPr>
        <w:t xml:space="preserve">, son las maneras conocidas en las cuales el lavado de activos cumple con su primera etapa. Desde este momento la conducta ya es penalmente relevante pero no está completa. </w:t>
      </w:r>
    </w:p>
    <w:p w14:paraId="0AECA3AC" w14:textId="2E01687B" w:rsidR="0068660F" w:rsidRPr="00AC6538" w:rsidRDefault="00E35200" w:rsidP="00E35200">
      <w:pPr>
        <w:pStyle w:val="titulo3"/>
        <w:numPr>
          <w:ilvl w:val="1"/>
          <w:numId w:val="2"/>
        </w:numPr>
      </w:pPr>
      <w:r>
        <w:t xml:space="preserve"> </w:t>
      </w:r>
      <w:bookmarkStart w:id="11" w:name="_Toc522824927"/>
      <w:r w:rsidR="00AA03A1">
        <w:t>Intercalación, Estratificación o</w:t>
      </w:r>
      <w:r w:rsidR="00AA03A1" w:rsidRPr="00AC6538">
        <w:t xml:space="preserve"> Diversificación</w:t>
      </w:r>
      <w:bookmarkEnd w:id="11"/>
    </w:p>
    <w:p w14:paraId="334FAA25" w14:textId="77777777" w:rsidR="00BC6EAD" w:rsidRDefault="00AC6538" w:rsidP="00FC2A4D">
      <w:pPr>
        <w:rPr>
          <w:rFonts w:cs="Times New Roman"/>
          <w:szCs w:val="24"/>
        </w:rPr>
      </w:pPr>
      <w:r>
        <w:rPr>
          <w:rFonts w:cs="Times New Roman"/>
          <w:szCs w:val="24"/>
        </w:rPr>
        <w:t xml:space="preserve">Esta etapa está encaminada a alejar el dinero de su procedencia ilícita. </w:t>
      </w:r>
    </w:p>
    <w:p w14:paraId="123F0AD0" w14:textId="0663654F" w:rsidR="006D256E" w:rsidRDefault="00673899" w:rsidP="00C80607">
      <w:pPr>
        <w:pStyle w:val="citasdemasdetreslineas"/>
      </w:pPr>
      <w:r>
        <w:t>“</w:t>
      </w:r>
      <w:r w:rsidR="00AC6538">
        <w:t>Esta etapa podemos compararla a un «sistema de postas», pues los lavadores de dinero buscan realizar varios negocios y transacciones con la finalidad de desconectarlos, desvincularlos, o desligarlos a través de ellos en forma dinámi</w:t>
      </w:r>
      <w:r w:rsidR="00BC6EAD">
        <w:t>ca</w:t>
      </w:r>
      <w:r w:rsidR="00AC6538">
        <w:t xml:space="preserve">, por esta razón en este estadio, </w:t>
      </w:r>
      <w:r w:rsidR="00BC6EAD">
        <w:t>conforme lo han señalado las principales agencias de lucha contra el crimen organizado, resulta muy difícil la detección de dinero ilícito en pleno proceso de lavado</w:t>
      </w:r>
      <w:r>
        <w:t>”</w:t>
      </w:r>
      <w:r w:rsidR="00BC6EAD">
        <w:t>.</w:t>
      </w:r>
      <w:r w:rsidR="000439B3">
        <w:t xml:space="preserve"> </w:t>
      </w:r>
      <w:sdt>
        <w:sdtPr>
          <w:id w:val="1716379310"/>
          <w:citation/>
        </w:sdtPr>
        <w:sdtEndPr/>
        <w:sdtContent>
          <w:r w:rsidR="006D256E">
            <w:fldChar w:fldCharType="begin"/>
          </w:r>
          <w:r w:rsidR="006D256E">
            <w:instrText xml:space="preserve"> CITATION Páu13 \l 12298 </w:instrText>
          </w:r>
          <w:r w:rsidR="006D256E">
            <w:fldChar w:fldCharType="separate"/>
          </w:r>
          <w:r w:rsidR="00AD768F" w:rsidRPr="00AD768F">
            <w:rPr>
              <w:noProof/>
            </w:rPr>
            <w:t>(Páucar Chappa, 2013)</w:t>
          </w:r>
          <w:r w:rsidR="006D256E">
            <w:fldChar w:fldCharType="end"/>
          </w:r>
        </w:sdtContent>
      </w:sdt>
    </w:p>
    <w:p w14:paraId="178E77FA" w14:textId="77777777" w:rsidR="00243770" w:rsidRDefault="00B176E6" w:rsidP="006D256E">
      <w:pPr>
        <w:rPr>
          <w:rFonts w:cs="Times New Roman"/>
          <w:szCs w:val="24"/>
        </w:rPr>
      </w:pPr>
      <w:r w:rsidRPr="00673899">
        <w:rPr>
          <w:rFonts w:cs="Times New Roman"/>
          <w:szCs w:val="24"/>
        </w:rPr>
        <w:lastRenderedPageBreak/>
        <w:t>Esta es la etapa más dinámica del lavado de activos, la movilidad del dinero, su transformación en medios de pago diversos</w:t>
      </w:r>
      <w:r w:rsidR="00385F5B" w:rsidRPr="00673899">
        <w:rPr>
          <w:rFonts w:cs="Times New Roman"/>
          <w:szCs w:val="24"/>
        </w:rPr>
        <w:t xml:space="preserve">, la venta de los bienes adquiridos a costos altos, las transferencias bancarias son algunas de las medidas que tomará el lavador para lograr su cometido: apartar al dinero de su origen ilícito. </w:t>
      </w:r>
      <w:r w:rsidR="00243770" w:rsidRPr="00673899">
        <w:rPr>
          <w:rFonts w:cs="Times New Roman"/>
          <w:szCs w:val="24"/>
        </w:rPr>
        <w:t>De este modo quien esté realizando una investigación sobre el dinero que está siendo lavado en esta etapa se encontrará con una constante movilidad que incluso trasciende fronteras territoriales y es muchas veces protegido por las legislaciones sobre secreto bancario o empresarial extranjeras.</w:t>
      </w:r>
    </w:p>
    <w:p w14:paraId="4F9D5DF4" w14:textId="72F289CC" w:rsidR="00385F5B" w:rsidRPr="00385F5B" w:rsidRDefault="00E35200" w:rsidP="00E35200">
      <w:pPr>
        <w:pStyle w:val="titulo3"/>
        <w:numPr>
          <w:ilvl w:val="1"/>
          <w:numId w:val="2"/>
        </w:numPr>
      </w:pPr>
      <w:r>
        <w:t xml:space="preserve"> </w:t>
      </w:r>
      <w:bookmarkStart w:id="12" w:name="_Toc522824928"/>
      <w:proofErr w:type="gramStart"/>
      <w:r w:rsidR="00AA03A1" w:rsidRPr="00385F5B">
        <w:t>Integración.-</w:t>
      </w:r>
      <w:bookmarkEnd w:id="12"/>
      <w:proofErr w:type="gramEnd"/>
      <w:r w:rsidR="00AA03A1" w:rsidRPr="00385F5B">
        <w:t xml:space="preserve"> </w:t>
      </w:r>
    </w:p>
    <w:p w14:paraId="632A32F4" w14:textId="327772D5" w:rsidR="00385F5B" w:rsidRDefault="00385F5B" w:rsidP="006D256E">
      <w:pPr>
        <w:rPr>
          <w:rFonts w:cs="Times New Roman"/>
          <w:szCs w:val="24"/>
        </w:rPr>
      </w:pPr>
      <w:r>
        <w:rPr>
          <w:rFonts w:cs="Times New Roman"/>
          <w:szCs w:val="24"/>
        </w:rPr>
        <w:t xml:space="preserve">Es la etapa final del lavado de activos, consiste en la devolución del </w:t>
      </w:r>
      <w:r w:rsidR="00B93D65">
        <w:rPr>
          <w:rFonts w:cs="Times New Roman"/>
          <w:szCs w:val="24"/>
        </w:rPr>
        <w:t>d</w:t>
      </w:r>
      <w:r>
        <w:rPr>
          <w:rFonts w:cs="Times New Roman"/>
          <w:szCs w:val="24"/>
        </w:rPr>
        <w:t>inero lavado a su original propietario</w:t>
      </w:r>
      <w:r w:rsidR="00243770">
        <w:rPr>
          <w:rFonts w:cs="Times New Roman"/>
          <w:szCs w:val="24"/>
        </w:rPr>
        <w:t xml:space="preserve">. En este punto el dinero ya tiene una apariencia de mayor o menor legitimidad y es devuelto a pretexto de préstamos realizados de sociedades extranjeras o réditos económicos por inversiones legítimas de las mismas. </w:t>
      </w:r>
    </w:p>
    <w:p w14:paraId="64F1A842" w14:textId="16FC66E7" w:rsidR="00243770" w:rsidRDefault="007228DD" w:rsidP="006D256E">
      <w:pPr>
        <w:rPr>
          <w:rFonts w:cs="Times New Roman"/>
          <w:szCs w:val="24"/>
        </w:rPr>
      </w:pPr>
      <w:r>
        <w:rPr>
          <w:rFonts w:cs="Times New Roman"/>
          <w:szCs w:val="24"/>
        </w:rPr>
        <w:t xml:space="preserve">Uno de los puntos esenciales para esta etapa es que el beneficiario final no puede tener relación alguna con la estructura anteriormente utilizada para lavar los activos, es </w:t>
      </w:r>
      <w:proofErr w:type="gramStart"/>
      <w:r>
        <w:rPr>
          <w:rFonts w:cs="Times New Roman"/>
          <w:szCs w:val="24"/>
        </w:rPr>
        <w:t>decir,  no</w:t>
      </w:r>
      <w:proofErr w:type="gramEnd"/>
      <w:r>
        <w:rPr>
          <w:rFonts w:cs="Times New Roman"/>
          <w:szCs w:val="24"/>
        </w:rPr>
        <w:t xml:space="preserve"> tener relación alguna con las entidades utilizadas para colocar o dinamizar el dinero. </w:t>
      </w:r>
    </w:p>
    <w:p w14:paraId="744B8A82" w14:textId="0C47CA9A" w:rsidR="00C80607" w:rsidRDefault="00E35200" w:rsidP="00C80607">
      <w:pPr>
        <w:pStyle w:val="titulo2"/>
      </w:pPr>
      <w:bookmarkStart w:id="13" w:name="_Toc522824929"/>
      <w:r>
        <w:t>Bien Jurídico Protegido</w:t>
      </w:r>
      <w:bookmarkEnd w:id="13"/>
      <w:r>
        <w:t xml:space="preserve"> </w:t>
      </w:r>
    </w:p>
    <w:p w14:paraId="053F1D45" w14:textId="7B88BF30" w:rsidR="00BF1231" w:rsidRDefault="00D544D1" w:rsidP="003776B5">
      <w:r>
        <w:t xml:space="preserve">La función protectora del derecho penal tiene por objeto a un bien jurídico. Los bienes jurídicos son definidos como “aquellos presupuestos que la persona necesita para su autorrealización y el desarrollo de su personalidad en la vida social” </w:t>
      </w:r>
      <w:sdt>
        <w:sdtPr>
          <w:id w:val="1388995728"/>
          <w:citation/>
        </w:sdtPr>
        <w:sdtEndPr/>
        <w:sdtContent>
          <w:r>
            <w:fldChar w:fldCharType="begin"/>
          </w:r>
          <w:r>
            <w:instrText xml:space="preserve"> CITATION Muñ10 \l 12298 </w:instrText>
          </w:r>
          <w:r>
            <w:fldChar w:fldCharType="separate"/>
          </w:r>
          <w:r>
            <w:rPr>
              <w:noProof/>
            </w:rPr>
            <w:t>(Muñoz Conde, 2010)</w:t>
          </w:r>
          <w:r>
            <w:fldChar w:fldCharType="end"/>
          </w:r>
        </w:sdtContent>
      </w:sdt>
      <w:r>
        <w:t xml:space="preserve">. </w:t>
      </w:r>
      <w:r w:rsidR="003373BB">
        <w:t>La discusión doctrinaria</w:t>
      </w:r>
      <w:r w:rsidR="006A0A99">
        <w:t xml:space="preserve"> sobre el bien jurídico protegido en el lavado de activos,</w:t>
      </w:r>
      <w:r w:rsidR="003373BB">
        <w:t xml:space="preserve"> gira en torno a</w:t>
      </w:r>
      <w:r w:rsidR="001F0DF4">
        <w:t xml:space="preserve"> </w:t>
      </w:r>
      <w:r w:rsidR="00BF1231">
        <w:t>varios</w:t>
      </w:r>
      <w:r w:rsidR="001F0DF4">
        <w:t xml:space="preserve"> bienes</w:t>
      </w:r>
      <w:r w:rsidR="00BF1231">
        <w:t xml:space="preserve"> entre los que figuran tres principales</w:t>
      </w:r>
      <w:r w:rsidR="001F0DF4">
        <w:t xml:space="preserve">, </w:t>
      </w:r>
      <w:r w:rsidR="006A0A99">
        <w:t>el bien jurídico protegido en el delito subyacente</w:t>
      </w:r>
      <w:r w:rsidR="00457D11">
        <w:t>,</w:t>
      </w:r>
      <w:r w:rsidR="006A0A99">
        <w:t xml:space="preserve"> </w:t>
      </w:r>
      <w:r w:rsidR="00457D11">
        <w:t xml:space="preserve">la administración de justicia </w:t>
      </w:r>
      <w:r w:rsidR="001F0DF4">
        <w:t xml:space="preserve">y finalmente el orden económico y social. </w:t>
      </w:r>
    </w:p>
    <w:p w14:paraId="7F0D499D" w14:textId="4B25B549" w:rsidR="00457D11" w:rsidRDefault="00457D11" w:rsidP="00457D11">
      <w:pPr>
        <w:pStyle w:val="titulo3"/>
        <w:numPr>
          <w:ilvl w:val="1"/>
          <w:numId w:val="2"/>
        </w:numPr>
      </w:pPr>
      <w:r>
        <w:t xml:space="preserve"> </w:t>
      </w:r>
      <w:bookmarkStart w:id="14" w:name="_Toc522824930"/>
      <w:r>
        <w:t>El Bien Jurídico Protegido por el Delito Subyacente.</w:t>
      </w:r>
      <w:bookmarkEnd w:id="14"/>
    </w:p>
    <w:p w14:paraId="72B2A9B7" w14:textId="6DEF8B34" w:rsidR="00457D11" w:rsidRDefault="00457D11" w:rsidP="00904E2B">
      <w:r>
        <w:t xml:space="preserve">Esta postura sostiene que el lavado de activos por sí mismo no </w:t>
      </w:r>
      <w:r w:rsidR="00FF1E58">
        <w:t xml:space="preserve">tutela un bien jurídico </w:t>
      </w:r>
      <w:proofErr w:type="gramStart"/>
      <w:r w:rsidR="00FF1E58">
        <w:t>independiente</w:t>
      </w:r>
      <w:proofErr w:type="gramEnd"/>
      <w:r w:rsidR="00FF1E58">
        <w:t xml:space="preserve"> sino que más bien tutela el bien jurídico lesionado o puesto en peligro por el delito precedente. Un ejemplo de ello sería que quien lave activos provenientes del tráfico de personas, esté lesionando el bien jurídico de la integridad personal puesto que ayuda a encubrir el ilícito y a expandirlo. </w:t>
      </w:r>
    </w:p>
    <w:p w14:paraId="3F710592" w14:textId="6C047A5E" w:rsidR="00FF1E58" w:rsidRDefault="00FF1E58" w:rsidP="00904E2B">
      <w:r>
        <w:lastRenderedPageBreak/>
        <w:t>Esta posición jurídica no tiene tanta aceptación doctrin</w:t>
      </w:r>
      <w:r w:rsidR="00904E2B">
        <w:t xml:space="preserve">aria. Esto se debe a </w:t>
      </w:r>
      <w:r>
        <w:t>que tipificar el lavado de activos en aras de proteger el bien jurídico del delito previo</w:t>
      </w:r>
      <w:r w:rsidR="00904E2B">
        <w:t>,</w:t>
      </w:r>
      <w:r>
        <w:t xml:space="preserve"> carecería de los presupuestos del principio de lesividad</w:t>
      </w:r>
      <w:r w:rsidR="00B93D65">
        <w:rPr>
          <w:rStyle w:val="Refdenotaalpie"/>
        </w:rPr>
        <w:footnoteReference w:id="2"/>
      </w:r>
      <w:r>
        <w:t xml:space="preserve"> </w:t>
      </w:r>
      <w:sdt>
        <w:sdtPr>
          <w:id w:val="-1518688932"/>
          <w:citation/>
        </w:sdtPr>
        <w:sdtEndPr/>
        <w:sdtContent>
          <w:r>
            <w:fldChar w:fldCharType="begin"/>
          </w:r>
          <w:r>
            <w:instrText xml:space="preserve"> CITATION Fab98 \l 12298 </w:instrText>
          </w:r>
          <w:r>
            <w:fldChar w:fldCharType="separate"/>
          </w:r>
          <w:r>
            <w:rPr>
              <w:noProof/>
            </w:rPr>
            <w:t>(Fabián Caparrós, 1998)</w:t>
          </w:r>
          <w:r>
            <w:fldChar w:fldCharType="end"/>
          </w:r>
        </w:sdtContent>
      </w:sdt>
      <w:r>
        <w:t>.</w:t>
      </w:r>
    </w:p>
    <w:p w14:paraId="4602310C" w14:textId="2DB0E4D6" w:rsidR="00FF1E58" w:rsidRDefault="00904E2B" w:rsidP="00904E2B">
      <w:r>
        <w:t xml:space="preserve">El lavado de activos no pone en peligro ni lesiona a los bienes jurídicos protegidos por las actividades delictivas previas dado que su finalidad es evitar la detección de las mismas. Si bien es cierto, la detección del lavado de activos puede conllevar a la persecución de los delitos subyacentes e impedirlos, esta protección no es una protección inherente al tipo, es decir, debería verse como una protección accidental. </w:t>
      </w:r>
    </w:p>
    <w:p w14:paraId="0EF37A8B" w14:textId="3DD7E1AF" w:rsidR="00904E2B" w:rsidRDefault="00904E2B" w:rsidP="00904E2B">
      <w:pPr>
        <w:pStyle w:val="titulo3"/>
        <w:numPr>
          <w:ilvl w:val="1"/>
          <w:numId w:val="2"/>
        </w:numPr>
      </w:pPr>
      <w:r>
        <w:t xml:space="preserve"> </w:t>
      </w:r>
      <w:bookmarkStart w:id="15" w:name="_Toc522824931"/>
      <w:r>
        <w:t>La Administración de Justicia.</w:t>
      </w:r>
      <w:bookmarkEnd w:id="15"/>
      <w:r>
        <w:t xml:space="preserve"> </w:t>
      </w:r>
    </w:p>
    <w:p w14:paraId="483BEBF5" w14:textId="114699B8" w:rsidR="00904E2B" w:rsidRDefault="005B3D46" w:rsidP="00904E2B">
      <w:r>
        <w:t xml:space="preserve">La administración de justicia es la facultad jurisdiccional de un estado que consiste en juzgar y ejecutar lo juzgado. Además de la jurisdicción, la administración de justicia comprende todos los actos del estado que conllevan al correcto juzgamiento. </w:t>
      </w:r>
    </w:p>
    <w:p w14:paraId="4D45FEA3" w14:textId="50AB133D" w:rsidR="005B3D46" w:rsidRDefault="005B3D46" w:rsidP="00904E2B">
      <w:r>
        <w:t>El lavado de activos tiene la función de ocultar el origen de los activos originados de manera ilícita.</w:t>
      </w:r>
      <w:r w:rsidR="00354AA2">
        <w:t xml:space="preserve"> En este sentido</w:t>
      </w:r>
      <w:r w:rsidR="00ED54C2">
        <w:t>,</w:t>
      </w:r>
      <w:r>
        <w:t xml:space="preserve"> </w:t>
      </w:r>
      <w:r w:rsidR="00354AA2">
        <w:t xml:space="preserve">se </w:t>
      </w:r>
      <w:r>
        <w:t xml:space="preserve">considera que </w:t>
      </w:r>
      <w:r w:rsidR="00354AA2">
        <w:t>el blanqueo de dinero tutela a la “Administración de Justicia en su función de averiguación, persecución y castigo de los delitos”</w:t>
      </w:r>
      <w:sdt>
        <w:sdtPr>
          <w:id w:val="-1169951863"/>
          <w:citation/>
        </w:sdtPr>
        <w:sdtEndPr/>
        <w:sdtContent>
          <w:r w:rsidR="00354AA2">
            <w:fldChar w:fldCharType="begin"/>
          </w:r>
          <w:r w:rsidR="00354AA2">
            <w:instrText xml:space="preserve"> CITATION Abe17 \l 12298 </w:instrText>
          </w:r>
          <w:r w:rsidR="00354AA2">
            <w:fldChar w:fldCharType="separate"/>
          </w:r>
          <w:r w:rsidR="00354AA2">
            <w:rPr>
              <w:noProof/>
            </w:rPr>
            <w:t xml:space="preserve"> (Abel Souto, 2017)</w:t>
          </w:r>
          <w:r w:rsidR="00354AA2">
            <w:fldChar w:fldCharType="end"/>
          </w:r>
        </w:sdtContent>
      </w:sdt>
      <w:r w:rsidR="00354AA2">
        <w:t xml:space="preserve">. </w:t>
      </w:r>
    </w:p>
    <w:p w14:paraId="60951870" w14:textId="6BE7A20D" w:rsidR="000745DB" w:rsidRDefault="000745DB" w:rsidP="000745DB">
      <w:pPr>
        <w:rPr>
          <w:rFonts w:eastAsia="Times New Roman" w:cs="Times New Roman"/>
          <w:szCs w:val="24"/>
          <w:lang w:eastAsia="es-EC"/>
        </w:rPr>
      </w:pPr>
      <w:r w:rsidRPr="000745DB">
        <w:rPr>
          <w:rFonts w:cs="Times New Roman"/>
          <w:szCs w:val="24"/>
        </w:rPr>
        <w:t xml:space="preserve">Para Palma Herrera, la concepción de administración justicia es demasiado ambigua para ser usada como objeto de protección del tipo penal de blanqueo. Para este autor </w:t>
      </w:r>
      <w:r w:rsidRPr="000745DB">
        <w:rPr>
          <w:rFonts w:eastAsia="Times New Roman" w:cs="Times New Roman"/>
          <w:szCs w:val="24"/>
          <w:lang w:eastAsia="es-EC"/>
        </w:rPr>
        <w:t xml:space="preserve">el “buen funcionamiento de la Administración de Justicia exige también la efectiva aplicación de tales consecuencias, por lo que el deber de cooperar, </w:t>
      </w:r>
      <w:proofErr w:type="gramStart"/>
      <w:r w:rsidRPr="000745DB">
        <w:rPr>
          <w:rFonts w:eastAsia="Times New Roman" w:cs="Times New Roman"/>
          <w:szCs w:val="24"/>
          <w:lang w:eastAsia="es-EC"/>
        </w:rPr>
        <w:t>o</w:t>
      </w:r>
      <w:proofErr w:type="gramEnd"/>
      <w:r w:rsidRPr="000745DB">
        <w:rPr>
          <w:rFonts w:eastAsia="Times New Roman" w:cs="Times New Roman"/>
          <w:szCs w:val="24"/>
          <w:lang w:eastAsia="es-EC"/>
        </w:rPr>
        <w:t xml:space="preserve"> mejor dicho, de no obstaculizar ese funcionamiento, se extiende también a este tipo de medidas.”</w:t>
      </w:r>
      <w:r>
        <w:rPr>
          <w:rFonts w:eastAsia="Times New Roman" w:cs="Times New Roman"/>
          <w:szCs w:val="24"/>
          <w:lang w:eastAsia="es-EC"/>
        </w:rPr>
        <w:t xml:space="preserve"> </w:t>
      </w:r>
      <w:sdt>
        <w:sdtPr>
          <w:rPr>
            <w:rFonts w:eastAsia="Times New Roman" w:cs="Times New Roman"/>
            <w:szCs w:val="24"/>
            <w:lang w:eastAsia="es-EC"/>
          </w:rPr>
          <w:id w:val="1746835749"/>
          <w:citation/>
        </w:sdtPr>
        <w:sdtEndPr/>
        <w:sdtContent>
          <w:r>
            <w:rPr>
              <w:rFonts w:eastAsia="Times New Roman" w:cs="Times New Roman"/>
              <w:szCs w:val="24"/>
              <w:lang w:eastAsia="es-EC"/>
            </w:rPr>
            <w:fldChar w:fldCharType="begin"/>
          </w:r>
          <w:r>
            <w:rPr>
              <w:rFonts w:eastAsia="Times New Roman" w:cs="Times New Roman"/>
              <w:szCs w:val="24"/>
              <w:lang w:eastAsia="es-EC"/>
            </w:rPr>
            <w:instrText xml:space="preserve"> CITATION Pal99 \l 12298 </w:instrText>
          </w:r>
          <w:r>
            <w:rPr>
              <w:rFonts w:eastAsia="Times New Roman" w:cs="Times New Roman"/>
              <w:szCs w:val="24"/>
              <w:lang w:eastAsia="es-EC"/>
            </w:rPr>
            <w:fldChar w:fldCharType="separate"/>
          </w:r>
          <w:r w:rsidRPr="000745DB">
            <w:rPr>
              <w:rFonts w:eastAsia="Times New Roman" w:cs="Times New Roman"/>
              <w:noProof/>
              <w:szCs w:val="24"/>
              <w:lang w:eastAsia="es-EC"/>
            </w:rPr>
            <w:t>(Palma Herrera, 1999)</w:t>
          </w:r>
          <w:r>
            <w:rPr>
              <w:rFonts w:eastAsia="Times New Roman" w:cs="Times New Roman"/>
              <w:szCs w:val="24"/>
              <w:lang w:eastAsia="es-EC"/>
            </w:rPr>
            <w:fldChar w:fldCharType="end"/>
          </w:r>
        </w:sdtContent>
      </w:sdt>
      <w:r>
        <w:rPr>
          <w:rFonts w:eastAsia="Times New Roman" w:cs="Times New Roman"/>
          <w:szCs w:val="24"/>
          <w:lang w:eastAsia="es-EC"/>
        </w:rPr>
        <w:t xml:space="preserve">. Es por ello </w:t>
      </w:r>
      <w:proofErr w:type="gramStart"/>
      <w:r>
        <w:rPr>
          <w:rFonts w:eastAsia="Times New Roman" w:cs="Times New Roman"/>
          <w:szCs w:val="24"/>
          <w:lang w:eastAsia="es-EC"/>
        </w:rPr>
        <w:t>que</w:t>
      </w:r>
      <w:proofErr w:type="gramEnd"/>
      <w:r>
        <w:rPr>
          <w:rFonts w:eastAsia="Times New Roman" w:cs="Times New Roman"/>
          <w:szCs w:val="24"/>
          <w:lang w:eastAsia="es-EC"/>
        </w:rPr>
        <w:t xml:space="preserve"> para el autor, la administración de justicia se ve </w:t>
      </w:r>
      <w:r w:rsidR="004E25C1">
        <w:rPr>
          <w:rFonts w:eastAsia="Times New Roman" w:cs="Times New Roman"/>
          <w:szCs w:val="24"/>
          <w:lang w:eastAsia="es-EC"/>
        </w:rPr>
        <w:t xml:space="preserve">lesionada puesto que el lavado de activos impide el comiso de los bienes obtenido de manera ilícita. </w:t>
      </w:r>
    </w:p>
    <w:p w14:paraId="758EA10E" w14:textId="5B7EDBA4" w:rsidR="004F7646" w:rsidRDefault="00621E91" w:rsidP="000745DB">
      <w:pPr>
        <w:rPr>
          <w:rFonts w:eastAsia="Times New Roman" w:cs="Times New Roman"/>
          <w:szCs w:val="24"/>
          <w:lang w:eastAsia="es-EC"/>
        </w:rPr>
      </w:pPr>
      <w:r>
        <w:rPr>
          <w:rFonts w:eastAsia="Times New Roman" w:cs="Times New Roman"/>
          <w:szCs w:val="24"/>
          <w:lang w:eastAsia="es-EC"/>
        </w:rPr>
        <w:t>Admitir esta postura es</w:t>
      </w:r>
      <w:r w:rsidR="00183A42">
        <w:rPr>
          <w:rFonts w:eastAsia="Times New Roman" w:cs="Times New Roman"/>
          <w:szCs w:val="24"/>
          <w:lang w:eastAsia="es-EC"/>
        </w:rPr>
        <w:t xml:space="preserve"> de algún modo admitir que el lavado de activos </w:t>
      </w:r>
      <w:r w:rsidR="002C5ED3">
        <w:rPr>
          <w:rFonts w:eastAsia="Times New Roman" w:cs="Times New Roman"/>
          <w:szCs w:val="24"/>
          <w:lang w:eastAsia="es-EC"/>
        </w:rPr>
        <w:t xml:space="preserve">está </w:t>
      </w:r>
      <w:proofErr w:type="gramStart"/>
      <w:r w:rsidR="002C5ED3">
        <w:rPr>
          <w:rFonts w:eastAsia="Times New Roman" w:cs="Times New Roman"/>
          <w:szCs w:val="24"/>
          <w:lang w:eastAsia="es-EC"/>
        </w:rPr>
        <w:t>relacionada</w:t>
      </w:r>
      <w:proofErr w:type="gramEnd"/>
      <w:r w:rsidR="002C5ED3">
        <w:rPr>
          <w:rFonts w:eastAsia="Times New Roman" w:cs="Times New Roman"/>
          <w:szCs w:val="24"/>
          <w:lang w:eastAsia="es-EC"/>
        </w:rPr>
        <w:t xml:space="preserve"> </w:t>
      </w:r>
      <w:r w:rsidR="006E5E8C">
        <w:rPr>
          <w:rFonts w:eastAsia="Times New Roman" w:cs="Times New Roman"/>
          <w:szCs w:val="24"/>
          <w:lang w:eastAsia="es-EC"/>
        </w:rPr>
        <w:t>con el encubrimiento</w:t>
      </w:r>
      <w:r w:rsidR="005C5190">
        <w:rPr>
          <w:rFonts w:eastAsia="Times New Roman" w:cs="Times New Roman"/>
          <w:szCs w:val="24"/>
          <w:lang w:eastAsia="es-EC"/>
        </w:rPr>
        <w:t xml:space="preserve"> (f</w:t>
      </w:r>
      <w:r w:rsidR="00741C15">
        <w:rPr>
          <w:rFonts w:eastAsia="Times New Roman" w:cs="Times New Roman"/>
          <w:szCs w:val="24"/>
          <w:lang w:eastAsia="es-EC"/>
        </w:rPr>
        <w:t xml:space="preserve">raude procesal) es de hecho que por ello se ha abierto una discusión sobre la distinción entre los dos delitos. </w:t>
      </w:r>
      <w:r w:rsidR="00047831">
        <w:rPr>
          <w:rFonts w:eastAsia="Times New Roman" w:cs="Times New Roman"/>
          <w:szCs w:val="24"/>
          <w:lang w:eastAsia="es-EC"/>
        </w:rPr>
        <w:t>La diferencia es que s</w:t>
      </w:r>
      <w:r w:rsidR="002C7DB1">
        <w:rPr>
          <w:rFonts w:eastAsia="Times New Roman" w:cs="Times New Roman"/>
          <w:szCs w:val="24"/>
          <w:lang w:eastAsia="es-EC"/>
        </w:rPr>
        <w:t xml:space="preserve">i bien es </w:t>
      </w:r>
      <w:r w:rsidR="004F7646">
        <w:rPr>
          <w:rFonts w:eastAsia="Times New Roman" w:cs="Times New Roman"/>
          <w:szCs w:val="24"/>
          <w:lang w:eastAsia="es-EC"/>
        </w:rPr>
        <w:t>cierto</w:t>
      </w:r>
      <w:r w:rsidR="002C7DB1">
        <w:rPr>
          <w:rFonts w:eastAsia="Times New Roman" w:cs="Times New Roman"/>
          <w:szCs w:val="24"/>
          <w:lang w:eastAsia="es-EC"/>
        </w:rPr>
        <w:t xml:space="preserve"> </w:t>
      </w:r>
      <w:r w:rsidR="004F7646">
        <w:rPr>
          <w:rFonts w:eastAsia="Times New Roman" w:cs="Times New Roman"/>
          <w:szCs w:val="24"/>
          <w:lang w:eastAsia="es-EC"/>
        </w:rPr>
        <w:t xml:space="preserve">muchos autores respaldan que la administración de justicia se ve lesionada o, cuanto menos, puesta en peligro por el delito </w:t>
      </w:r>
      <w:r w:rsidR="004F7646">
        <w:rPr>
          <w:rFonts w:eastAsia="Times New Roman" w:cs="Times New Roman"/>
          <w:szCs w:val="24"/>
          <w:lang w:eastAsia="es-EC"/>
        </w:rPr>
        <w:lastRenderedPageBreak/>
        <w:t xml:space="preserve">de blanqueo de capitales, no es menos cierto que de igual modo los mismos autores opinan que este no es el único bien jurídico protegido. </w:t>
      </w:r>
    </w:p>
    <w:p w14:paraId="2E939E59" w14:textId="59DA3E1C" w:rsidR="00A27B35" w:rsidRDefault="00A27B35" w:rsidP="00A27B35">
      <w:pPr>
        <w:pStyle w:val="titulo3"/>
        <w:numPr>
          <w:ilvl w:val="1"/>
          <w:numId w:val="2"/>
        </w:numPr>
        <w:rPr>
          <w:rFonts w:eastAsia="Times New Roman"/>
          <w:lang w:eastAsia="es-EC"/>
        </w:rPr>
      </w:pPr>
      <w:r>
        <w:rPr>
          <w:rFonts w:eastAsia="Times New Roman"/>
          <w:lang w:eastAsia="es-EC"/>
        </w:rPr>
        <w:t xml:space="preserve"> </w:t>
      </w:r>
      <w:bookmarkStart w:id="16" w:name="_Toc522824932"/>
      <w:r>
        <w:rPr>
          <w:rFonts w:eastAsia="Times New Roman"/>
          <w:lang w:eastAsia="es-EC"/>
        </w:rPr>
        <w:t>El Orden Económico y Social</w:t>
      </w:r>
      <w:bookmarkEnd w:id="16"/>
      <w:r>
        <w:rPr>
          <w:rFonts w:eastAsia="Times New Roman"/>
          <w:lang w:eastAsia="es-EC"/>
        </w:rPr>
        <w:t xml:space="preserve"> </w:t>
      </w:r>
    </w:p>
    <w:p w14:paraId="6373828D" w14:textId="5531BDED" w:rsidR="00BF34F8" w:rsidRDefault="00BF4D7C" w:rsidP="00A27B35">
      <w:pPr>
        <w:rPr>
          <w:lang w:eastAsia="es-EC"/>
        </w:rPr>
      </w:pPr>
      <w:r>
        <w:rPr>
          <w:lang w:eastAsia="es-EC"/>
        </w:rPr>
        <w:t>El orden económico y social es el bien jurídico protegido aceptado por la doctrina</w:t>
      </w:r>
      <w:r w:rsidR="00047831">
        <w:rPr>
          <w:lang w:eastAsia="es-EC"/>
        </w:rPr>
        <w:t xml:space="preserve"> en general.</w:t>
      </w:r>
      <w:r w:rsidR="00382F2E">
        <w:rPr>
          <w:lang w:eastAsia="es-EC"/>
        </w:rPr>
        <w:t xml:space="preserve"> Ortiz Dorante</w:t>
      </w:r>
      <w:r w:rsidR="00567078">
        <w:rPr>
          <w:lang w:eastAsia="es-EC"/>
        </w:rPr>
        <w:t>s</w:t>
      </w:r>
      <w:r w:rsidR="00382F2E">
        <w:rPr>
          <w:lang w:eastAsia="es-EC"/>
        </w:rPr>
        <w:t>, ha señalado el orden socioecon</w:t>
      </w:r>
      <w:r w:rsidR="00BF34F8">
        <w:rPr>
          <w:lang w:eastAsia="es-EC"/>
        </w:rPr>
        <w:t xml:space="preserve">ómico debe entenderse de dos modos: </w:t>
      </w:r>
    </w:p>
    <w:p w14:paraId="58BF75E8" w14:textId="5025C8A3" w:rsidR="00BF34F8" w:rsidRDefault="00673899" w:rsidP="00BF34F8">
      <w:pPr>
        <w:pStyle w:val="citasdemasdetreslineas"/>
        <w:rPr>
          <w:lang w:eastAsia="es-EC"/>
        </w:rPr>
      </w:pPr>
      <w:r>
        <w:rPr>
          <w:lang w:eastAsia="es-EC"/>
        </w:rPr>
        <w:t>“</w:t>
      </w:r>
      <w:r w:rsidR="00BF34F8">
        <w:rPr>
          <w:lang w:eastAsia="es-EC"/>
        </w:rPr>
        <w:t>a) En sentido estricto es el orden económico entendido como regulación jurídica del intervencionismo estatal en la economía, y b) En sentido amplio es la regulación jurídica de la producción, distribución y consumo de bienes y servicios</w:t>
      </w:r>
      <w:r>
        <w:rPr>
          <w:lang w:eastAsia="es-EC"/>
        </w:rPr>
        <w:t>”.</w:t>
      </w:r>
      <w:r w:rsidR="00BF34F8">
        <w:rPr>
          <w:lang w:eastAsia="es-EC"/>
        </w:rPr>
        <w:t xml:space="preserve"> </w:t>
      </w:r>
      <w:sdt>
        <w:sdtPr>
          <w:rPr>
            <w:lang w:eastAsia="es-EC"/>
          </w:rPr>
          <w:id w:val="-654369828"/>
          <w:citation/>
        </w:sdtPr>
        <w:sdtEndPr/>
        <w:sdtContent>
          <w:r w:rsidR="00BF34F8">
            <w:rPr>
              <w:lang w:eastAsia="es-EC"/>
            </w:rPr>
            <w:fldChar w:fldCharType="begin"/>
          </w:r>
          <w:r w:rsidR="00BF34F8">
            <w:rPr>
              <w:lang w:eastAsia="es-EC"/>
            </w:rPr>
            <w:instrText xml:space="preserve"> CITATION Ort11 \l 12298 </w:instrText>
          </w:r>
          <w:r w:rsidR="00BF34F8">
            <w:rPr>
              <w:lang w:eastAsia="es-EC"/>
            </w:rPr>
            <w:fldChar w:fldCharType="separate"/>
          </w:r>
          <w:r w:rsidR="00BF34F8">
            <w:rPr>
              <w:noProof/>
              <w:lang w:eastAsia="es-EC"/>
            </w:rPr>
            <w:t>(Ortiz Dorantes, 2011)</w:t>
          </w:r>
          <w:r w:rsidR="00BF34F8">
            <w:rPr>
              <w:lang w:eastAsia="es-EC"/>
            </w:rPr>
            <w:fldChar w:fldCharType="end"/>
          </w:r>
        </w:sdtContent>
      </w:sdt>
    </w:p>
    <w:p w14:paraId="73FEA2F5" w14:textId="4BC19FFA" w:rsidR="00BF34F8" w:rsidRDefault="00B70D52" w:rsidP="00BF34F8">
      <w:pPr>
        <w:pStyle w:val="citasdemasdetreslineas"/>
        <w:ind w:left="0"/>
        <w:rPr>
          <w:lang w:eastAsia="es-EC"/>
        </w:rPr>
      </w:pPr>
      <w:r>
        <w:rPr>
          <w:lang w:eastAsia="es-EC"/>
        </w:rPr>
        <w:t>El lavado de activos lesiona el orden socio económico de los países especialmente de los países en vías de desarrollo:</w:t>
      </w:r>
    </w:p>
    <w:p w14:paraId="2A5CFAAF" w14:textId="7585F482" w:rsidR="00E21311" w:rsidRDefault="00673899" w:rsidP="00805AC7">
      <w:pPr>
        <w:pStyle w:val="citasdemasdetreslineas"/>
        <w:rPr>
          <w:lang w:eastAsia="es-EC"/>
        </w:rPr>
      </w:pPr>
      <w:r>
        <w:rPr>
          <w:lang w:eastAsia="es-EC"/>
        </w:rPr>
        <w:t>“</w:t>
      </w:r>
      <w:r w:rsidR="00805AC7">
        <w:rPr>
          <w:lang w:eastAsia="es-EC"/>
        </w:rPr>
        <w:t>El lavado de dinero afecta el desarrollo de importantes instituciones por dos razones. Primero, el lavado de dinero erosiona las instituciones financieras por sí mismas. Dentro de estas instituciones, a menudo hay una correlación entre el dinero lavado y actividades fraudulentas llevadas a cabo por sus empleados. A mayores volúmenes de actividad de blanqueo de dinero, instituciones financieras enteras en países en desarrollo son vulnerables a la corrupción por parte de elementos criminales que buscan obtener una mayor influencia sobre sus canales de lavado de dinero. En segundo lugar, particularmente en los países en desarrollo, la confianza del cliente es fundamental para el crecimiento de instituciones financieras sólidas y el riesgo percibido para depositantes e inversores de fraude institucional y corrupción es un obstáculo para tal confianza</w:t>
      </w:r>
      <w:r>
        <w:rPr>
          <w:lang w:eastAsia="es-EC"/>
        </w:rPr>
        <w:t>”.</w:t>
      </w:r>
      <w:r w:rsidR="00805AC7">
        <w:rPr>
          <w:lang w:eastAsia="es-EC"/>
        </w:rPr>
        <w:t xml:space="preserve"> </w:t>
      </w:r>
      <w:sdt>
        <w:sdtPr>
          <w:rPr>
            <w:lang w:eastAsia="es-EC"/>
          </w:rPr>
          <w:id w:val="-1033107761"/>
          <w:citation/>
        </w:sdtPr>
        <w:sdtEndPr/>
        <w:sdtContent>
          <w:r w:rsidR="00E5586C">
            <w:rPr>
              <w:lang w:eastAsia="es-EC"/>
            </w:rPr>
            <w:fldChar w:fldCharType="begin"/>
          </w:r>
          <w:r w:rsidR="00E5586C">
            <w:rPr>
              <w:lang w:eastAsia="es-EC"/>
            </w:rPr>
            <w:instrText xml:space="preserve"> CITATION Bar02 \l 12298 </w:instrText>
          </w:r>
          <w:r w:rsidR="00E5586C">
            <w:rPr>
              <w:lang w:eastAsia="es-EC"/>
            </w:rPr>
            <w:fldChar w:fldCharType="separate"/>
          </w:r>
          <w:r w:rsidR="00E5586C">
            <w:rPr>
              <w:noProof/>
              <w:lang w:eastAsia="es-EC"/>
            </w:rPr>
            <w:t>(Bartlett, 2002)</w:t>
          </w:r>
          <w:r w:rsidR="00E5586C">
            <w:rPr>
              <w:lang w:eastAsia="es-EC"/>
            </w:rPr>
            <w:fldChar w:fldCharType="end"/>
          </w:r>
        </w:sdtContent>
      </w:sdt>
      <w:r w:rsidR="00E5586C">
        <w:rPr>
          <w:lang w:eastAsia="es-EC"/>
        </w:rPr>
        <w:t xml:space="preserve"> </w:t>
      </w:r>
      <w:r w:rsidR="00E5586C">
        <w:rPr>
          <w:rStyle w:val="Refdenotaalpie"/>
          <w:lang w:eastAsia="es-EC"/>
        </w:rPr>
        <w:footnoteReference w:id="3"/>
      </w:r>
    </w:p>
    <w:p w14:paraId="65C9C812" w14:textId="56A45361" w:rsidR="00C573CC" w:rsidRDefault="004B5CF6" w:rsidP="00C573CC">
      <w:pPr>
        <w:rPr>
          <w:lang w:eastAsia="es-EC"/>
        </w:rPr>
      </w:pPr>
      <w:r>
        <w:rPr>
          <w:lang w:eastAsia="es-EC"/>
        </w:rPr>
        <w:t xml:space="preserve">Existen muchas otras maneras en las cuales el blanqueo de capitales afecta a la economía tanto nacional como internacional, llegando a influir en elementos económicos que van desde la </w:t>
      </w:r>
      <w:proofErr w:type="gramStart"/>
      <w:r>
        <w:rPr>
          <w:lang w:eastAsia="es-EC"/>
        </w:rPr>
        <w:t>seguridad  comercial</w:t>
      </w:r>
      <w:proofErr w:type="gramEnd"/>
      <w:r>
        <w:rPr>
          <w:lang w:eastAsia="es-EC"/>
        </w:rPr>
        <w:t xml:space="preserve"> hasta causar impacto en índices inflacionarios o en la moneda de un país. </w:t>
      </w:r>
    </w:p>
    <w:p w14:paraId="7EE29CBF" w14:textId="25EE3A2B" w:rsidR="004B5CF6" w:rsidRDefault="004B5CF6" w:rsidP="00C573CC">
      <w:pPr>
        <w:rPr>
          <w:lang w:eastAsia="es-EC"/>
        </w:rPr>
      </w:pPr>
      <w:r>
        <w:rPr>
          <w:lang w:eastAsia="es-EC"/>
        </w:rPr>
        <w:lastRenderedPageBreak/>
        <w:t xml:space="preserve">Es tan evidente el daño social y económico de este delito </w:t>
      </w:r>
      <w:r w:rsidR="00C674B9">
        <w:rPr>
          <w:lang w:eastAsia="es-EC"/>
        </w:rPr>
        <w:t>que la prueba de la antijuridicidad de la acción sería innecesaria toda vez que</w:t>
      </w:r>
      <w:r w:rsidR="00B0210B">
        <w:rPr>
          <w:lang w:eastAsia="es-EC"/>
        </w:rPr>
        <w:t>,</w:t>
      </w:r>
      <w:r w:rsidR="00C674B9">
        <w:rPr>
          <w:lang w:eastAsia="es-EC"/>
        </w:rPr>
        <w:t xml:space="preserve"> cuando se prueba que se cometió el delito de blanqueo de capitales, se debería tener por cierto que el sistema económico fue afectado</w:t>
      </w:r>
      <w:sdt>
        <w:sdtPr>
          <w:rPr>
            <w:lang w:eastAsia="es-EC"/>
          </w:rPr>
          <w:id w:val="-1360281024"/>
          <w:citation/>
        </w:sdtPr>
        <w:sdtEndPr/>
        <w:sdtContent>
          <w:r w:rsidR="00C674B9">
            <w:rPr>
              <w:lang w:eastAsia="es-EC"/>
            </w:rPr>
            <w:fldChar w:fldCharType="begin"/>
          </w:r>
          <w:r w:rsidR="00C674B9">
            <w:rPr>
              <w:lang w:eastAsia="es-EC"/>
            </w:rPr>
            <w:instrText xml:space="preserve"> CITATION Dur06 \l 12298 </w:instrText>
          </w:r>
          <w:r w:rsidR="00C674B9">
            <w:rPr>
              <w:lang w:eastAsia="es-EC"/>
            </w:rPr>
            <w:fldChar w:fldCharType="separate"/>
          </w:r>
          <w:r w:rsidR="00C674B9">
            <w:rPr>
              <w:noProof/>
              <w:lang w:eastAsia="es-EC"/>
            </w:rPr>
            <w:t xml:space="preserve"> (Durrieu, 2006)</w:t>
          </w:r>
          <w:r w:rsidR="00C674B9">
            <w:rPr>
              <w:lang w:eastAsia="es-EC"/>
            </w:rPr>
            <w:fldChar w:fldCharType="end"/>
          </w:r>
        </w:sdtContent>
      </w:sdt>
      <w:r w:rsidR="00C674B9">
        <w:rPr>
          <w:lang w:eastAsia="es-EC"/>
        </w:rPr>
        <w:t xml:space="preserve">.  </w:t>
      </w:r>
    </w:p>
    <w:p w14:paraId="38BF1FAB" w14:textId="77777777" w:rsidR="00F57F5B" w:rsidRDefault="00E6684C" w:rsidP="00E5586C">
      <w:pPr>
        <w:rPr>
          <w:lang w:eastAsia="es-EC"/>
        </w:rPr>
      </w:pPr>
      <w:r>
        <w:rPr>
          <w:lang w:eastAsia="es-EC"/>
        </w:rPr>
        <w:t xml:space="preserve">La doctrina admite claramente la existencia de una clasificación de los tipos penales de acuerdo a si protegen uno o varios tipos penales dividiéndolos en delitos simples y complejos respectivamente. </w:t>
      </w:r>
      <w:r w:rsidR="000A024B">
        <w:rPr>
          <w:lang w:eastAsia="es-EC"/>
        </w:rPr>
        <w:t xml:space="preserve">Los tipos complejos son también llamados delitos pluriofensivos. </w:t>
      </w:r>
      <w:r w:rsidR="00A502E7">
        <w:rPr>
          <w:lang w:eastAsia="es-EC"/>
        </w:rPr>
        <w:t>De este modo</w:t>
      </w:r>
      <w:r w:rsidR="00462151">
        <w:rPr>
          <w:lang w:eastAsia="es-EC"/>
        </w:rPr>
        <w:t xml:space="preserve">, aceptar que el orden económico y social </w:t>
      </w:r>
      <w:r w:rsidR="00F57F5B">
        <w:rPr>
          <w:lang w:eastAsia="es-EC"/>
        </w:rPr>
        <w:t>es el bien jurídico protegido por el lavado de activos no es incompatible con que también lo sea la administración de justicia.</w:t>
      </w:r>
    </w:p>
    <w:p w14:paraId="6A257082" w14:textId="138104B8" w:rsidR="00B0210B" w:rsidRDefault="00F57F5B" w:rsidP="00E5586C">
      <w:pPr>
        <w:rPr>
          <w:lang w:eastAsia="es-EC"/>
        </w:rPr>
      </w:pPr>
      <w:r>
        <w:rPr>
          <w:lang w:eastAsia="es-EC"/>
        </w:rPr>
        <w:t>La legislación ecuatoriana en materia penal</w:t>
      </w:r>
      <w:r w:rsidR="00B37E18">
        <w:rPr>
          <w:lang w:eastAsia="es-EC"/>
        </w:rPr>
        <w:t>, está estructurad</w:t>
      </w:r>
      <w:r>
        <w:rPr>
          <w:lang w:eastAsia="es-EC"/>
        </w:rPr>
        <w:t>a</w:t>
      </w:r>
      <w:r w:rsidR="00B37E18">
        <w:rPr>
          <w:lang w:eastAsia="es-EC"/>
        </w:rPr>
        <w:t xml:space="preserve"> de forma que </w:t>
      </w:r>
      <w:proofErr w:type="gramStart"/>
      <w:r w:rsidR="00B37E18">
        <w:rPr>
          <w:lang w:eastAsia="es-EC"/>
        </w:rPr>
        <w:t xml:space="preserve">los capítulos de cada clasificación de los tipos </w:t>
      </w:r>
      <w:r w:rsidR="00523B03">
        <w:rPr>
          <w:lang w:eastAsia="es-EC"/>
        </w:rPr>
        <w:t>penales establece</w:t>
      </w:r>
      <w:proofErr w:type="gramEnd"/>
      <w:r>
        <w:rPr>
          <w:lang w:eastAsia="es-EC"/>
        </w:rPr>
        <w:t xml:space="preserve"> el bien jurídico protegido. E</w:t>
      </w:r>
      <w:r w:rsidR="00523B03">
        <w:rPr>
          <w:lang w:eastAsia="es-EC"/>
        </w:rPr>
        <w:t>l lavado de activos está en el capítulo V del COIP, titulado “DELITOS CONTRA LA RESPONSABILIDAD CIUDADANA”</w:t>
      </w:r>
      <w:r w:rsidR="0023621B">
        <w:rPr>
          <w:lang w:eastAsia="es-EC"/>
        </w:rPr>
        <w:t>. El mismo capítulo en el que está el fraude procesal o encubrimiento</w:t>
      </w:r>
      <w:r w:rsidR="00E61513">
        <w:rPr>
          <w:lang w:eastAsia="es-EC"/>
        </w:rPr>
        <w:t xml:space="preserve">. Esto podría significar que en la opinión del </w:t>
      </w:r>
      <w:proofErr w:type="gramStart"/>
      <w:r w:rsidR="00E61513">
        <w:rPr>
          <w:lang w:eastAsia="es-EC"/>
        </w:rPr>
        <w:t>l</w:t>
      </w:r>
      <w:r w:rsidR="00C573CC">
        <w:rPr>
          <w:lang w:eastAsia="es-EC"/>
        </w:rPr>
        <w:t>egislador  estos</w:t>
      </w:r>
      <w:proofErr w:type="gramEnd"/>
      <w:r w:rsidR="00C573CC">
        <w:rPr>
          <w:lang w:eastAsia="es-EC"/>
        </w:rPr>
        <w:t xml:space="preserve"> dos delitos </w:t>
      </w:r>
      <w:r w:rsidR="007C13F9">
        <w:rPr>
          <w:lang w:eastAsia="es-EC"/>
        </w:rPr>
        <w:t xml:space="preserve">(el fraude procesal y el lavado de activos) </w:t>
      </w:r>
      <w:r w:rsidR="00C573CC">
        <w:rPr>
          <w:lang w:eastAsia="es-EC"/>
        </w:rPr>
        <w:t>le</w:t>
      </w:r>
      <w:r w:rsidR="00B0210B">
        <w:rPr>
          <w:lang w:eastAsia="es-EC"/>
        </w:rPr>
        <w:t>sionan al mismo bien jurídico, s</w:t>
      </w:r>
      <w:r w:rsidR="00C573CC">
        <w:rPr>
          <w:lang w:eastAsia="es-EC"/>
        </w:rPr>
        <w:t>in embargo</w:t>
      </w:r>
      <w:r>
        <w:rPr>
          <w:lang w:eastAsia="es-EC"/>
        </w:rPr>
        <w:t>,</w:t>
      </w:r>
      <w:r w:rsidR="00C573CC">
        <w:rPr>
          <w:lang w:eastAsia="es-EC"/>
        </w:rPr>
        <w:t xml:space="preserve"> se encuentra</w:t>
      </w:r>
      <w:r w:rsidR="00B0210B">
        <w:rPr>
          <w:lang w:eastAsia="es-EC"/>
        </w:rPr>
        <w:t>n bajo dos distintas secciones. Esto significa que la legislación ecuatoriana comparte la idea de que el lavado de activos es un delito pluriofensivo.</w:t>
      </w:r>
    </w:p>
    <w:p w14:paraId="0141A8C6" w14:textId="43D6585F" w:rsidR="00354AA2" w:rsidRDefault="00354AA2" w:rsidP="00904E2B"/>
    <w:p w14:paraId="25D0E237" w14:textId="39DD3A1C" w:rsidR="007228DD" w:rsidRDefault="00E35200" w:rsidP="00AA03A1">
      <w:pPr>
        <w:pStyle w:val="titulo2"/>
      </w:pPr>
      <w:bookmarkStart w:id="17" w:name="_Toc522824933"/>
      <w:r>
        <w:t>Lavado de Activos en el Ecuador.</w:t>
      </w:r>
      <w:bookmarkEnd w:id="17"/>
      <w:r>
        <w:t xml:space="preserve"> </w:t>
      </w:r>
    </w:p>
    <w:p w14:paraId="59832395" w14:textId="77777777" w:rsidR="00F657C7" w:rsidRDefault="00F657C7" w:rsidP="00F657C7">
      <w:r>
        <w:t xml:space="preserve">El lavado de activos siempre ha sido relacionado con los delitos de tráfico de estupefacientes, es por ello que la evolución normativa de los dos delitos se ha dado en conjunto. A pesar de ello, el lavado de activos puede darse para encubrir activos </w:t>
      </w:r>
      <w:r w:rsidR="002F5564">
        <w:t xml:space="preserve">con origen en otro tipo de ilícitos. </w:t>
      </w:r>
    </w:p>
    <w:p w14:paraId="16F8EF89" w14:textId="3FDE1C71" w:rsidR="007E69E4" w:rsidRDefault="00E35200" w:rsidP="00E35200">
      <w:pPr>
        <w:pStyle w:val="titulo3"/>
        <w:numPr>
          <w:ilvl w:val="1"/>
          <w:numId w:val="2"/>
        </w:numPr>
      </w:pPr>
      <w:r>
        <w:t xml:space="preserve"> </w:t>
      </w:r>
      <w:bookmarkStart w:id="18" w:name="_Toc522824934"/>
      <w:r w:rsidR="007E69E4">
        <w:t>Antecedente</w:t>
      </w:r>
      <w:r w:rsidR="00B80D3C">
        <w:t>s</w:t>
      </w:r>
      <w:r w:rsidR="00CF125D">
        <w:t xml:space="preserve"> I</w:t>
      </w:r>
      <w:r w:rsidR="00C23185">
        <w:t>nternacional</w:t>
      </w:r>
      <w:r w:rsidR="00B80D3C">
        <w:t>es</w:t>
      </w:r>
      <w:bookmarkEnd w:id="18"/>
    </w:p>
    <w:p w14:paraId="5ECAD4DB" w14:textId="7CE2D825" w:rsidR="002015A4" w:rsidRPr="002015A4" w:rsidRDefault="002015A4" w:rsidP="00DF757D">
      <w:pPr>
        <w:rPr>
          <w:i/>
        </w:rPr>
      </w:pPr>
      <w:r w:rsidRPr="002015A4">
        <w:rPr>
          <w:i/>
        </w:rPr>
        <w:t>Declar</w:t>
      </w:r>
      <w:r>
        <w:rPr>
          <w:i/>
        </w:rPr>
        <w:t xml:space="preserve">ación de Principios de </w:t>
      </w:r>
      <w:proofErr w:type="spellStart"/>
      <w:r>
        <w:rPr>
          <w:i/>
        </w:rPr>
        <w:t>Brasilea</w:t>
      </w:r>
      <w:proofErr w:type="spellEnd"/>
    </w:p>
    <w:p w14:paraId="42471EDD" w14:textId="1960BC33" w:rsidR="003F06CA" w:rsidRDefault="006C423F" w:rsidP="00DF757D">
      <w:r w:rsidRPr="006C423F">
        <w:t>El 12 de diciembre 1988</w:t>
      </w:r>
      <w:r>
        <w:t xml:space="preserve"> </w:t>
      </w:r>
      <w:r w:rsidR="0019361E">
        <w:t xml:space="preserve">el Comité de </w:t>
      </w:r>
      <w:proofErr w:type="spellStart"/>
      <w:r w:rsidR="0019361E">
        <w:t>Brasilea</w:t>
      </w:r>
      <w:proofErr w:type="spellEnd"/>
      <w:r w:rsidR="0019361E">
        <w:t xml:space="preserve"> realizó una declaración de principio llamada “Declaración de Principios de </w:t>
      </w:r>
      <w:proofErr w:type="spellStart"/>
      <w:r w:rsidR="0019361E">
        <w:t>Brasilea</w:t>
      </w:r>
      <w:proofErr w:type="spellEnd"/>
      <w:r w:rsidR="0019361E">
        <w:t xml:space="preserve">”, esta declaración contenía una serie de recomendaciones dirigidas a los bancos para evitar el lavado de activos. </w:t>
      </w:r>
    </w:p>
    <w:p w14:paraId="6859F9A3" w14:textId="66FF15C9" w:rsidR="002015A4" w:rsidRDefault="002015A4" w:rsidP="00DF757D">
      <w:proofErr w:type="gramStart"/>
      <w:r>
        <w:t>Estos principios incluía</w:t>
      </w:r>
      <w:proofErr w:type="gramEnd"/>
      <w:r>
        <w:t xml:space="preserve"> la identificación de la clientela, la observancia de normativa y reglamentación, la cooperación con el Estado y la policía y da adhesión a las declaraciones. Su </w:t>
      </w:r>
      <w:r>
        <w:lastRenderedPageBreak/>
        <w:t xml:space="preserve">objetivo principal era la adopción de medidas que impidieran que las instituciones financieras sean instrumentos para ocultar dinero de origen ilícito.  </w:t>
      </w:r>
    </w:p>
    <w:p w14:paraId="62F3B6EE" w14:textId="3520AB92" w:rsidR="002015A4" w:rsidRPr="002015A4" w:rsidRDefault="002015A4" w:rsidP="00DF757D">
      <w:pPr>
        <w:rPr>
          <w:i/>
        </w:rPr>
      </w:pPr>
      <w:r w:rsidRPr="002015A4">
        <w:rPr>
          <w:i/>
        </w:rPr>
        <w:t>Convención de Viena</w:t>
      </w:r>
    </w:p>
    <w:p w14:paraId="655BA108" w14:textId="77777777" w:rsidR="00FD4C7E" w:rsidRPr="003F06CA" w:rsidRDefault="00DF757D" w:rsidP="00DF757D">
      <w:r w:rsidRPr="003F06CA">
        <w:t xml:space="preserve">El 20 de diciembre de 1988 se celebró la </w:t>
      </w:r>
      <w:r w:rsidRPr="0019361E">
        <w:t>“Convención de las Naciones Unidas contra el tráfico ilícito de narcóticos y sustancias psicotrópicas”.</w:t>
      </w:r>
      <w:r w:rsidRPr="003F06CA">
        <w:t xml:space="preserve"> A pesar de que la Convención de Viena trata específi</w:t>
      </w:r>
      <w:r w:rsidR="00FD4C7E" w:rsidRPr="003F06CA">
        <w:t xml:space="preserve">camente delitos de narcotráfico, también tipifica el lavado de activos por considerarlo un delito conexo al tráfico de sustancias. </w:t>
      </w:r>
      <w:r w:rsidRPr="003F06CA">
        <w:t xml:space="preserve"> </w:t>
      </w:r>
    </w:p>
    <w:p w14:paraId="073DA433" w14:textId="77777777" w:rsidR="00FD4C7E" w:rsidRPr="003F06CA" w:rsidRDefault="00FD4C7E" w:rsidP="00DF757D">
      <w:r w:rsidRPr="003F06CA">
        <w:t>Como</w:t>
      </w:r>
      <w:r w:rsidR="00DF757D" w:rsidRPr="003F06CA">
        <w:t xml:space="preserve"> se explicó </w:t>
      </w:r>
      <w:r w:rsidRPr="003F06CA">
        <w:t>con anterioridad</w:t>
      </w:r>
      <w:r w:rsidR="00DF757D" w:rsidRPr="003F06CA">
        <w:t xml:space="preserve">, las etapas y procesos del lavado de activos hacen que el mismo trascienda las fronteras nacionales y por tanto </w:t>
      </w:r>
      <w:r w:rsidRPr="003F06CA">
        <w:t>en palabras de Alfonso Zambrano Pasquel “En la citada Convención los Estados Partes dejan constancia de la necesidad de consolidar esfuerzos para combatir esta actividad delictiva por su enorme costo social”</w:t>
      </w:r>
      <w:sdt>
        <w:sdtPr>
          <w:id w:val="1884749453"/>
          <w:citation/>
        </w:sdtPr>
        <w:sdtEndPr/>
        <w:sdtContent>
          <w:r w:rsidRPr="003F06CA">
            <w:fldChar w:fldCharType="begin"/>
          </w:r>
          <w:r w:rsidRPr="003F06CA">
            <w:instrText xml:space="preserve">CITATION Zmb09 \l 12298 </w:instrText>
          </w:r>
          <w:r w:rsidRPr="003F06CA">
            <w:fldChar w:fldCharType="separate"/>
          </w:r>
          <w:r w:rsidRPr="003F06CA">
            <w:rPr>
              <w:noProof/>
            </w:rPr>
            <w:t xml:space="preserve"> (Zambrano Pasquel, 2009)</w:t>
          </w:r>
          <w:r w:rsidRPr="003F06CA">
            <w:fldChar w:fldCharType="end"/>
          </w:r>
        </w:sdtContent>
      </w:sdt>
      <w:r w:rsidRPr="003F06CA">
        <w:t>.</w:t>
      </w:r>
    </w:p>
    <w:p w14:paraId="62D0E868" w14:textId="77777777" w:rsidR="00444323" w:rsidRDefault="009F08C5" w:rsidP="00816D6A">
      <w:r w:rsidRPr="003F06CA">
        <w:t>El artículo 3, literales b y c de la Convención hacen referencia a conductas relacionadas al lavado de activos. Se destaca de esta tipificación un gran parecido a la legislación estadounidense vigente al momento, la cual ponía gran importancia a que el lavador tuviese conocimiento del delito previo cometido para obtener los activos que se pretenden lavar.</w:t>
      </w:r>
      <w:r>
        <w:t xml:space="preserve"> </w:t>
      </w:r>
    </w:p>
    <w:p w14:paraId="4162DA7A" w14:textId="1B544A5A" w:rsidR="002015A4" w:rsidRPr="002015A4" w:rsidRDefault="002015A4" w:rsidP="00816D6A">
      <w:pPr>
        <w:rPr>
          <w:i/>
        </w:rPr>
      </w:pPr>
      <w:r w:rsidRPr="002015A4">
        <w:rPr>
          <w:i/>
        </w:rPr>
        <w:t>Grupo de Acción Financiera Internacional (GAFI)</w:t>
      </w:r>
    </w:p>
    <w:p w14:paraId="5ABCE2C3" w14:textId="3BCED009" w:rsidR="002015A4" w:rsidRDefault="00824A29" w:rsidP="00816D6A">
      <w:r>
        <w:t xml:space="preserve">En el año 1889 un grupo de los siete países más importantes conocidos como el G7 crea el </w:t>
      </w:r>
      <w:r w:rsidRPr="00824A29">
        <w:t>Grupo de Acción Financiera Internacional</w:t>
      </w:r>
      <w:r>
        <w:t xml:space="preserve"> con la finalidad de que sea esta institución la que se encargue del diseño de guías para la prevención del financiamiento del terrorismo y el lavado de activos. </w:t>
      </w:r>
    </w:p>
    <w:p w14:paraId="3A286C48" w14:textId="476F3F75" w:rsidR="00824A29" w:rsidRDefault="00824A29" w:rsidP="00816D6A">
      <w:r>
        <w:t xml:space="preserve">Entre los años 1991 y 1992 más países se unen al GAFI. El trabajo más reconocido del GAFI es la redacción de las cuarenta recomendaciones para prevenir el financiamiento del terrorismo y el lavado de activos.   Estas cuarenta recomendaciones fueron modificadas por última vez en 2012 </w:t>
      </w:r>
      <w:r w:rsidR="00613D81">
        <w:t>e incluyen cuestiones como la necesidad de la tipificación adecuada del lavado de activos, la e</w:t>
      </w:r>
      <w:r w:rsidR="00613D81" w:rsidRPr="00613D81">
        <w:t>valuación de riesgos y aplicación de un enfoque basado en riesgo</w:t>
      </w:r>
      <w:r w:rsidR="00613D81">
        <w:t>, la c</w:t>
      </w:r>
      <w:r w:rsidR="00613D81" w:rsidRPr="00613D81">
        <w:t>ooperación y coordinación nacional</w:t>
      </w:r>
      <w:r w:rsidR="00613D81">
        <w:t xml:space="preserve">, el decomiso y medidas provisionales, el mantenimiento de registros, entre otros. </w:t>
      </w:r>
    </w:p>
    <w:p w14:paraId="3307889D" w14:textId="66BB9892" w:rsidR="00794747" w:rsidRDefault="00794747" w:rsidP="00816D6A">
      <w:r>
        <w:lastRenderedPageBreak/>
        <w:t xml:space="preserve">El GAFI realiza, además, listas en las que constan los países con deficiencias en el control, castigo y prevención del lavado de activos. En junio de 2010, el Ecuador entró en una de estas listas, en las opiniones de Patricio Sánchez, Ramiro Crespo Fabara y Patricio </w:t>
      </w:r>
      <w:proofErr w:type="spellStart"/>
      <w:r>
        <w:t>Starnfeld</w:t>
      </w:r>
      <w:proofErr w:type="spellEnd"/>
      <w:r>
        <w:t xml:space="preserve"> Llamazares esto se debía a varios sucesos: </w:t>
      </w:r>
    </w:p>
    <w:p w14:paraId="3A93CF7F" w14:textId="752D6820" w:rsidR="00735F21" w:rsidRDefault="002E160C" w:rsidP="0062522B">
      <w:pPr>
        <w:pStyle w:val="Prrafodelista"/>
        <w:numPr>
          <w:ilvl w:val="0"/>
          <w:numId w:val="17"/>
        </w:numPr>
      </w:pPr>
      <w:r>
        <w:t>No hubo mucho desarrollo por parte de organismos de control puesto que el desarrollo normativo era muy general</w:t>
      </w:r>
      <w:r w:rsidR="00735F21">
        <w:t>.</w:t>
      </w:r>
    </w:p>
    <w:p w14:paraId="795DE9B5" w14:textId="0422791B" w:rsidR="002E160C" w:rsidRDefault="002E160C" w:rsidP="0062522B">
      <w:pPr>
        <w:pStyle w:val="Prrafodelista"/>
        <w:numPr>
          <w:ilvl w:val="0"/>
          <w:numId w:val="17"/>
        </w:numPr>
      </w:pPr>
      <w:r>
        <w:t xml:space="preserve">La Unidad de Inteligencia </w:t>
      </w:r>
      <w:proofErr w:type="gramStart"/>
      <w:r>
        <w:t>Financiera  no</w:t>
      </w:r>
      <w:proofErr w:type="gramEnd"/>
      <w:r>
        <w:t xml:space="preserve"> había sid</w:t>
      </w:r>
      <w:r w:rsidR="00210982">
        <w:t>o muy productiva por la falta de apoyo político y económico al organismo.</w:t>
      </w:r>
    </w:p>
    <w:p w14:paraId="0629F45B" w14:textId="667D1552" w:rsidR="002E160C" w:rsidRDefault="00210982" w:rsidP="0062522B">
      <w:pPr>
        <w:pStyle w:val="Prrafodelista"/>
        <w:numPr>
          <w:ilvl w:val="0"/>
          <w:numId w:val="17"/>
        </w:numPr>
      </w:pPr>
      <w:r>
        <w:t>La falta de un sistema de control global de control de distintos sectores</w:t>
      </w:r>
      <w:r w:rsidR="002E160C">
        <w:t>.</w:t>
      </w:r>
      <w:r>
        <w:t xml:space="preserve"> </w:t>
      </w:r>
      <w:sdt>
        <w:sdtPr>
          <w:id w:val="-64110353"/>
          <w:citation/>
        </w:sdtPr>
        <w:sdtEndPr/>
        <w:sdtContent>
          <w:r>
            <w:fldChar w:fldCharType="begin"/>
          </w:r>
          <w:r>
            <w:instrText xml:space="preserve"> CITATION Sán11 \l 12298 </w:instrText>
          </w:r>
          <w:r>
            <w:fldChar w:fldCharType="separate"/>
          </w:r>
          <w:r>
            <w:rPr>
              <w:noProof/>
            </w:rPr>
            <w:t>(Sánchez, Crespo Fabara, &amp; Starnfeld Llamazares, 2011)</w:t>
          </w:r>
          <w:r>
            <w:fldChar w:fldCharType="end"/>
          </w:r>
        </w:sdtContent>
      </w:sdt>
    </w:p>
    <w:p w14:paraId="043736AC" w14:textId="27C8FB95" w:rsidR="00B821C7" w:rsidRDefault="00B821C7" w:rsidP="00B821C7">
      <w:r>
        <w:t xml:space="preserve">En 2015, tras varios cambios que incluyeron la nueva tipificación y el fortalecimiento de las instituciones encargadas del control del lavado de activos. </w:t>
      </w:r>
    </w:p>
    <w:p w14:paraId="11E2566E" w14:textId="2D621FB7" w:rsidR="00613D81" w:rsidRPr="00613D81" w:rsidRDefault="00613D81" w:rsidP="00816D6A">
      <w:pPr>
        <w:rPr>
          <w:i/>
        </w:rPr>
      </w:pPr>
      <w:r w:rsidRPr="00613D81">
        <w:rPr>
          <w:i/>
        </w:rPr>
        <w:t>Convención contra la Delincuencia Organizada Transnacional</w:t>
      </w:r>
    </w:p>
    <w:p w14:paraId="28677757" w14:textId="4548FC7A" w:rsidR="00613D81" w:rsidRDefault="00613D81" w:rsidP="00816D6A">
      <w:r>
        <w:t xml:space="preserve">En el año 2000 se promulgó la </w:t>
      </w:r>
      <w:r w:rsidRPr="00613D81">
        <w:t>Convención contra la Delincuencia Organizada Transnacional</w:t>
      </w:r>
      <w:r>
        <w:t xml:space="preserve">, llamada la Convención de Palermo. Esta convención proponía un modelo para </w:t>
      </w:r>
      <w:r w:rsidR="008F65B8">
        <w:t>la tipificación del lavado de activos muy parecido al propuesto por la Regulación Modelo de la Organización de Estados Americanos en 1992</w:t>
      </w:r>
      <w:r w:rsidR="000163A0">
        <w:t xml:space="preserve"> en la cual se trató por primera vez de la autonomía procesal del lavado de activos</w:t>
      </w:r>
      <w:r w:rsidR="008F65B8">
        <w:t xml:space="preserve">. </w:t>
      </w:r>
    </w:p>
    <w:p w14:paraId="71EF631E" w14:textId="15595E06" w:rsidR="008F65B8" w:rsidRDefault="008F65B8" w:rsidP="00816D6A">
      <w:r>
        <w:t xml:space="preserve">El modelo propuesto es el siguiente: </w:t>
      </w:r>
    </w:p>
    <w:p w14:paraId="27392AD7" w14:textId="351F8A84" w:rsidR="005B2CD6" w:rsidRDefault="005B2CD6" w:rsidP="005B2CD6">
      <w:pPr>
        <w:pStyle w:val="citasdemasdetreslineas"/>
      </w:pPr>
      <w:r>
        <w:t>“Artículo 6. Penalización del blanqueo del producto del delito</w:t>
      </w:r>
    </w:p>
    <w:p w14:paraId="6DFD7F57" w14:textId="00B9C887" w:rsidR="005B2CD6" w:rsidRDefault="005B2CD6" w:rsidP="005B2CD6">
      <w:pPr>
        <w:pStyle w:val="citasdemasdetreslineas"/>
      </w:pPr>
      <w:r>
        <w:t>1. Cada Estado Parte adoptará, de conformidad con los principios fundamentales de su derecho interno, las medidas legislativas y de otra índole que sean necesarias para tipificar como delito, cuando se cometan intencionalmente:</w:t>
      </w:r>
    </w:p>
    <w:p w14:paraId="1196A998" w14:textId="40566BFF" w:rsidR="005B2CD6" w:rsidRDefault="005B2CD6" w:rsidP="005B2CD6">
      <w:pPr>
        <w:pStyle w:val="citasdemasdetreslineas"/>
      </w:pPr>
      <w:r>
        <w:t>a)  i) La conversión o la transferencia de bienes, a sabiendas de que esos bienes son producto del delito, con el propósito de ocultar o disimular el origen ilícito de los bienes o ayudar a cualquier persona involucrada en la comisión del delito determinante a eludir las consecuencias jurídicas de sus actos;</w:t>
      </w:r>
    </w:p>
    <w:p w14:paraId="43462AF2" w14:textId="2162BAE8" w:rsidR="005B2CD6" w:rsidRDefault="005B2CD6" w:rsidP="005B2CD6">
      <w:pPr>
        <w:pStyle w:val="citasdemasdetreslineas"/>
      </w:pPr>
      <w:proofErr w:type="spellStart"/>
      <w:r>
        <w:lastRenderedPageBreak/>
        <w:t>ii</w:t>
      </w:r>
      <w:proofErr w:type="spellEnd"/>
      <w:r>
        <w:t>) La ocultación o disimulación de la verdadera naturaleza, origen, ubicación, disposición, movimiento o propiedad de bienes o del legítimo derecho a éstos, a sabiendas de que dichos bienes son producto del delito;</w:t>
      </w:r>
    </w:p>
    <w:p w14:paraId="75EA4CF2" w14:textId="77777777" w:rsidR="005B2CD6" w:rsidRDefault="005B2CD6" w:rsidP="005B2CD6">
      <w:pPr>
        <w:pStyle w:val="citasdemasdetreslineas"/>
      </w:pPr>
      <w:r>
        <w:t>b) Con sujeción a los conceptos básicos de su ordenamiento jurídico:</w:t>
      </w:r>
    </w:p>
    <w:p w14:paraId="0DF2DE4D" w14:textId="691B8FCC" w:rsidR="005B2CD6" w:rsidRDefault="005B2CD6" w:rsidP="005B2CD6">
      <w:pPr>
        <w:pStyle w:val="citasdemasdetreslineas"/>
      </w:pPr>
      <w:r>
        <w:t>i) La adquisición, posesión o utilización de bienes, a sabiendas, en el momento de su recepción, de que son producto del delito;</w:t>
      </w:r>
    </w:p>
    <w:p w14:paraId="324B7F24" w14:textId="21D6CC4A" w:rsidR="008F65B8" w:rsidRDefault="005B2CD6" w:rsidP="005B2CD6">
      <w:pPr>
        <w:pStyle w:val="citasdemasdetreslineas"/>
      </w:pPr>
      <w:proofErr w:type="spellStart"/>
      <w:r>
        <w:t>ii</w:t>
      </w:r>
      <w:proofErr w:type="spellEnd"/>
      <w:r>
        <w:t>) La participación en la comisión de cualesquiera de los delitos tipificados con arreglo al presente artículo, así como la asociación y la confabulación para cometerlos, el intento de cometerlos, y la ayuda, la incitación, la facilitación y el asesoramiento en aras de su comisión.”</w:t>
      </w:r>
    </w:p>
    <w:p w14:paraId="0370BA3F" w14:textId="1B015557" w:rsidR="002368FB" w:rsidRDefault="00C23185" w:rsidP="00E35200">
      <w:pPr>
        <w:pStyle w:val="titulo3"/>
        <w:numPr>
          <w:ilvl w:val="1"/>
          <w:numId w:val="2"/>
        </w:numPr>
      </w:pPr>
      <w:bookmarkStart w:id="19" w:name="_Toc522824935"/>
      <w:r>
        <w:t>Antecedente Nacional</w:t>
      </w:r>
      <w:bookmarkEnd w:id="19"/>
      <w:r>
        <w:t xml:space="preserve"> </w:t>
      </w:r>
    </w:p>
    <w:p w14:paraId="16A5BBE9" w14:textId="3C1E7B99" w:rsidR="004351F7" w:rsidRDefault="00C23185" w:rsidP="00C23185">
      <w:r>
        <w:t>En 19</w:t>
      </w:r>
      <w:r w:rsidR="00327479">
        <w:t>90</w:t>
      </w:r>
      <w:r w:rsidR="004C2EBC">
        <w:t xml:space="preserve"> se promulga en el </w:t>
      </w:r>
      <w:proofErr w:type="gramStart"/>
      <w:r w:rsidR="004C2EBC">
        <w:t>Ecuador  la</w:t>
      </w:r>
      <w:proofErr w:type="gramEnd"/>
      <w:r w:rsidR="004C2EBC">
        <w:t xml:space="preserve"> Ley</w:t>
      </w:r>
      <w:r w:rsidR="004351F7">
        <w:t xml:space="preserve"> de Sustancias Estupefacientes </w:t>
      </w:r>
      <w:r w:rsidR="00B31387">
        <w:t>y Psicotrópicas. Esta ley</w:t>
      </w:r>
      <w:r w:rsidR="004351F7">
        <w:t xml:space="preserve"> tiene como motivación dos puntos destacables: a) acoger las Convenciones Internacionales sobre tráfico de sustancias estupefacientes b) que la ley de 1987 “Ley de Control y Fiscalización de tráfico de estupefacientes y sustancias Psicotrópicas”, fue una ley incompleta e inadecuada. </w:t>
      </w:r>
    </w:p>
    <w:p w14:paraId="6F2695E2" w14:textId="77777777" w:rsidR="002F5564" w:rsidRDefault="004351F7" w:rsidP="00C23185">
      <w:r>
        <w:t xml:space="preserve">Esto quiere decir que el legislador </w:t>
      </w:r>
      <w:r w:rsidR="00BA660F">
        <w:t xml:space="preserve">intentaba acoger el texto de la Convención de 1988, </w:t>
      </w:r>
      <w:r w:rsidR="002F5564">
        <w:t>el artículo siete establece claramente: “Quedan incorporadas a esta ley las disposiciones contenidas en convenios internacionales sobre la materia y que han sido o fueren ratificadas por el Ecuador”</w:t>
      </w:r>
    </w:p>
    <w:p w14:paraId="365100CE" w14:textId="77777777" w:rsidR="009F2599" w:rsidRDefault="009F2599" w:rsidP="009F2599">
      <w:pPr>
        <w:jc w:val="left"/>
      </w:pPr>
      <w:r>
        <w:t xml:space="preserve">La ley de 1990 en </w:t>
      </w:r>
      <w:proofErr w:type="gramStart"/>
      <w:r>
        <w:t xml:space="preserve">su </w:t>
      </w:r>
      <w:r w:rsidRPr="00BE1913">
        <w:t xml:space="preserve"> artículo</w:t>
      </w:r>
      <w:proofErr w:type="gramEnd"/>
      <w:r w:rsidRPr="00BE1913">
        <w:t xml:space="preserve"> 3 mandaba: </w:t>
      </w:r>
    </w:p>
    <w:p w14:paraId="5C98A27F" w14:textId="20DDFDFE" w:rsidR="009F2599" w:rsidRPr="00C23185" w:rsidRDefault="00673899" w:rsidP="009F2599">
      <w:pPr>
        <w:ind w:left="567"/>
      </w:pPr>
      <w:r>
        <w:t>“</w:t>
      </w:r>
      <w:r w:rsidR="009F2599" w:rsidRPr="009F2599">
        <w:t xml:space="preserve">La presente Ley abarca todo lo relativo a: </w:t>
      </w:r>
      <w:r w:rsidR="009F2599" w:rsidRPr="009F2599">
        <w:br/>
        <w:t>10. La conversión o transferencia de bienes o valores que procedan de la ejecución de las actividades mencionadas en los numerales precedentes y la utilización, "blanqueo o lavado" de los recursos obtenidos de la producción o tráfico ilícito de las sus</w:t>
      </w:r>
      <w:r w:rsidR="009F2599">
        <w:t>tancias sujetas a fiscalización</w:t>
      </w:r>
      <w:r>
        <w:t>”.</w:t>
      </w:r>
      <w:r w:rsidR="009F2599">
        <w:t xml:space="preserve"> </w:t>
      </w:r>
      <w:r w:rsidR="009F2599">
        <w:rPr>
          <w:rFonts w:cs="Times New Roman"/>
          <w:szCs w:val="24"/>
        </w:rPr>
        <w:t>(</w:t>
      </w:r>
      <w:r w:rsidR="009F2599">
        <w:t>Ley de Sustancias Estupefacientes y Psicotrópicas, 1990)</w:t>
      </w:r>
    </w:p>
    <w:p w14:paraId="669EBCCC" w14:textId="77777777" w:rsidR="00056ABF" w:rsidRDefault="00603DDE" w:rsidP="00AC01F1">
      <w:pPr>
        <w:rPr>
          <w:rFonts w:cs="Times New Roman"/>
          <w:szCs w:val="24"/>
        </w:rPr>
      </w:pPr>
      <w:r>
        <w:rPr>
          <w:rFonts w:cs="Times New Roman"/>
          <w:szCs w:val="24"/>
        </w:rPr>
        <w:t>Los artículos 76, 77 y 78 de la ya mencionada ley</w:t>
      </w:r>
      <w:r w:rsidR="00650CDE">
        <w:rPr>
          <w:rFonts w:cs="Times New Roman"/>
          <w:szCs w:val="24"/>
        </w:rPr>
        <w:t xml:space="preserve"> tipificaban el Enriquecimiento ilícito, Conversión o transferencia de bienes y represión de testaferros respectivamente. </w:t>
      </w:r>
      <w:r w:rsidR="00AC01F1">
        <w:rPr>
          <w:rFonts w:cs="Times New Roman"/>
          <w:szCs w:val="24"/>
        </w:rPr>
        <w:t xml:space="preserve">Posteriormente el artículo 7 de la ley modificatoria publicada en el registro oficial 173 segundo suplemento, </w:t>
      </w:r>
      <w:r w:rsidR="00AC01F1">
        <w:rPr>
          <w:rFonts w:cs="Times New Roman"/>
          <w:szCs w:val="24"/>
        </w:rPr>
        <w:lastRenderedPageBreak/>
        <w:t xml:space="preserve">hace una modificación </w:t>
      </w:r>
      <w:r w:rsidR="005E46C0">
        <w:rPr>
          <w:rFonts w:cs="Times New Roman"/>
          <w:szCs w:val="24"/>
        </w:rPr>
        <w:t xml:space="preserve">al artículo 77, esta modificación pone relevancia a que el destino del dinero sea su implementación en el sistema financiero. Textualmente establece: </w:t>
      </w:r>
    </w:p>
    <w:p w14:paraId="72BDD611" w14:textId="659AAF4B" w:rsidR="00FF025C" w:rsidRDefault="00673899" w:rsidP="00056ABF">
      <w:pPr>
        <w:ind w:left="567"/>
      </w:pPr>
      <w:r>
        <w:rPr>
          <w:rFonts w:cs="Times New Roman"/>
          <w:szCs w:val="24"/>
        </w:rPr>
        <w:t>“</w:t>
      </w:r>
      <w:r w:rsidR="005E46C0">
        <w:rPr>
          <w:rFonts w:cs="Times New Roman"/>
          <w:szCs w:val="24"/>
        </w:rPr>
        <w:t xml:space="preserve">Convención o transferencia de bienes.- Quienes, a sabiendas de que los bienes muebles </w:t>
      </w:r>
      <w:r w:rsidR="00FE4495">
        <w:rPr>
          <w:rFonts w:cs="Times New Roman"/>
          <w:szCs w:val="24"/>
        </w:rPr>
        <w:t>o inmuebles, dineros, valores o</w:t>
      </w:r>
      <w:r w:rsidR="00650CDE">
        <w:rPr>
          <w:rFonts w:cs="Times New Roman"/>
          <w:szCs w:val="24"/>
        </w:rPr>
        <w:t xml:space="preserve"> </w:t>
      </w:r>
      <w:r w:rsidR="00FE4495">
        <w:rPr>
          <w:rFonts w:cs="Times New Roman"/>
          <w:szCs w:val="24"/>
        </w:rPr>
        <w:t xml:space="preserve">instrumentos monetarios, documentos bancarios, financieros o comerciales han sido adquiridos o </w:t>
      </w:r>
      <w:r w:rsidR="00FE4495" w:rsidRPr="00056ABF">
        <w:rPr>
          <w:rFonts w:cs="Times New Roman"/>
          <w:b/>
          <w:i/>
          <w:szCs w:val="24"/>
        </w:rPr>
        <w:t>transferidos</w:t>
      </w:r>
      <w:r w:rsidR="00FE4495">
        <w:rPr>
          <w:rFonts w:cs="Times New Roman"/>
          <w:szCs w:val="24"/>
        </w:rPr>
        <w:t xml:space="preserve"> a través de la realización de los delitos tipificados en este Capítulo, con el propósito de ocultar tal origen </w:t>
      </w:r>
      <w:r w:rsidR="00FE4495" w:rsidRPr="00056ABF">
        <w:rPr>
          <w:rFonts w:cs="Times New Roman"/>
          <w:b/>
          <w:i/>
          <w:szCs w:val="24"/>
        </w:rPr>
        <w:t xml:space="preserve">contribuyeren a negociarlos, convertirlos o transferidos a otras actividades legales e </w:t>
      </w:r>
      <w:r w:rsidR="00FE4495" w:rsidRPr="009F2599">
        <w:rPr>
          <w:rFonts w:cs="Times New Roman"/>
          <w:b/>
          <w:i/>
          <w:szCs w:val="24"/>
        </w:rPr>
        <w:t>ilegales,</w:t>
      </w:r>
      <w:r w:rsidR="00FE4495">
        <w:rPr>
          <w:rFonts w:cs="Times New Roman"/>
          <w:szCs w:val="24"/>
        </w:rPr>
        <w:t xml:space="preserve"> serán sancionados con cuatro a ocho años de reclusión mayor ordinaria y multa de veinte a  cuatro mil salarios mínimos vitales generales</w:t>
      </w:r>
      <w:r>
        <w:rPr>
          <w:rFonts w:cs="Times New Roman"/>
          <w:szCs w:val="24"/>
        </w:rPr>
        <w:t>”.</w:t>
      </w:r>
      <w:r w:rsidR="00056ABF">
        <w:rPr>
          <w:rFonts w:cs="Times New Roman"/>
          <w:szCs w:val="24"/>
        </w:rPr>
        <w:t xml:space="preserve"> (</w:t>
      </w:r>
      <w:r w:rsidR="00056ABF">
        <w:t>Ley de Sustancias Estupefacientes y Psicotrópicas</w:t>
      </w:r>
      <w:r w:rsidR="009F2599">
        <w:t>, 1990</w:t>
      </w:r>
      <w:r w:rsidR="00056ABF">
        <w:t>).</w:t>
      </w:r>
    </w:p>
    <w:p w14:paraId="77CA42F5" w14:textId="78785DD7" w:rsidR="0060212A" w:rsidRDefault="005B7831" w:rsidP="00056ABF">
      <w:r>
        <w:t xml:space="preserve">En 2004 </w:t>
      </w:r>
      <w:r w:rsidR="00995457">
        <w:t>se actualiza la Ley de Sustancias Estupefacientes y Psicotrópicas, y</w:t>
      </w:r>
      <w:r w:rsidR="004B6F0E">
        <w:t xml:space="preserve"> junto con la </w:t>
      </w:r>
      <w:r w:rsidR="004B6F0E" w:rsidRPr="009D3FBF">
        <w:t xml:space="preserve">Ley </w:t>
      </w:r>
      <w:r w:rsidR="004B6F0E">
        <w:t>de Lavado de Activos y d</w:t>
      </w:r>
      <w:r w:rsidR="004B6F0E" w:rsidRPr="009D3FBF">
        <w:t>el Fi</w:t>
      </w:r>
      <w:r w:rsidR="004B6F0E">
        <w:t>nanciamiento d</w:t>
      </w:r>
      <w:r w:rsidR="004B6F0E" w:rsidRPr="009D3FBF">
        <w:t>e Delitos</w:t>
      </w:r>
      <w:r w:rsidR="0007274A">
        <w:t xml:space="preserve"> de </w:t>
      </w:r>
      <w:proofErr w:type="gramStart"/>
      <w:r w:rsidR="0007274A">
        <w:t>2005</w:t>
      </w:r>
      <w:r w:rsidR="004B6F0E">
        <w:t xml:space="preserve">  se</w:t>
      </w:r>
      <w:proofErr w:type="gramEnd"/>
      <w:r w:rsidR="004B6F0E">
        <w:t xml:space="preserve"> deslinda al lavado de activos del narcotráfico</w:t>
      </w:r>
      <w:r w:rsidR="00995457">
        <w:t>. Esta separación del lavado d</w:t>
      </w:r>
      <w:r w:rsidR="0060212A">
        <w:t xml:space="preserve">e activos y el narcotráfico, supone un gran acierto a la justicia penal. El tipificar al lavado de activos de manera conjunta y ligada únicamente al narcotráfico no hace más que desnaturalizar al delito. El narcotráfico y su tipificación tienen por objeto proteger al </w:t>
      </w:r>
      <w:proofErr w:type="gramStart"/>
      <w:r w:rsidR="0060212A">
        <w:t>bien jurídico salud pública</w:t>
      </w:r>
      <w:proofErr w:type="gramEnd"/>
      <w:r w:rsidR="0060212A">
        <w:t xml:space="preserve">, atar el lavado de activos al narcotráfico implicaría que se intenta proteger la salud pública con su tipificación, dejando de lado el blanqueo que encubre otro tipo de delitos y lo que es peor, el daño al </w:t>
      </w:r>
      <w:r w:rsidR="009D3FBF">
        <w:t>orden económico y social</w:t>
      </w:r>
      <w:r w:rsidR="0060212A">
        <w:t xml:space="preserve"> que supone realmente el bien jurídico protegido con el lavado de activos. </w:t>
      </w:r>
    </w:p>
    <w:p w14:paraId="2577A9B7" w14:textId="77777777" w:rsidR="007A6D93" w:rsidRDefault="005015C2" w:rsidP="00056ABF">
      <w:r>
        <w:t xml:space="preserve"> La </w:t>
      </w:r>
      <w:r w:rsidRPr="009D3FBF">
        <w:t xml:space="preserve">Ley </w:t>
      </w:r>
      <w:r>
        <w:t>de Lavado de Activos y d</w:t>
      </w:r>
      <w:r w:rsidRPr="009D3FBF">
        <w:t>el Fi</w:t>
      </w:r>
      <w:r>
        <w:t>nanciamiento d</w:t>
      </w:r>
      <w:r w:rsidRPr="009D3FBF">
        <w:t>e Delitos</w:t>
      </w:r>
      <w:r w:rsidR="00A307C9">
        <w:t xml:space="preserve"> de 2005 tiene directrices sobre el control del lavado de activos, dispone la creación de la UAF (Unidad de Análisis Financiero)</w:t>
      </w:r>
      <w:r w:rsidR="00BF2406">
        <w:t xml:space="preserve">, </w:t>
      </w:r>
      <w:r w:rsidR="001A5796">
        <w:t xml:space="preserve">dicha ley disponía en su artículo 14 la tipificación del lavado de activos </w:t>
      </w:r>
      <w:r w:rsidR="007A6D93">
        <w:t xml:space="preserve">que es, de hecho, muy parecida a la actual. </w:t>
      </w:r>
      <w:r w:rsidR="00BF2406">
        <w:t xml:space="preserve"> </w:t>
      </w:r>
      <w:r w:rsidR="007A6D93">
        <w:t xml:space="preserve">El artículo 14 establece: </w:t>
      </w:r>
    </w:p>
    <w:p w14:paraId="7AB69CEE" w14:textId="355F9886" w:rsidR="005015C2" w:rsidRDefault="00673899" w:rsidP="001E7A01">
      <w:pPr>
        <w:pStyle w:val="citasdemasdetreslineas"/>
      </w:pPr>
      <w:r>
        <w:t>“</w:t>
      </w:r>
      <w:r w:rsidR="007A6D93">
        <w:t xml:space="preserve">Comete el delito de lavado de activos el que dolosamente, en forma directa o indirecta: </w:t>
      </w:r>
    </w:p>
    <w:p w14:paraId="4AAF534B" w14:textId="77777777" w:rsidR="007A6D93" w:rsidRPr="007A6D93" w:rsidRDefault="00D37951" w:rsidP="001E7A01">
      <w:pPr>
        <w:pStyle w:val="citasdemasdetreslineas"/>
      </w:pPr>
      <w:r>
        <w:t xml:space="preserve">a) </w:t>
      </w:r>
      <w:r w:rsidR="007A6D93" w:rsidRPr="007A6D93">
        <w:t>Tenga, adquiera, transfiera, posea, administre, utilice, mantenga, resguarde, entregue, transporte,</w:t>
      </w:r>
      <w:r w:rsidR="007A6D93">
        <w:t xml:space="preserve"> </w:t>
      </w:r>
      <w:r w:rsidR="007A6D93" w:rsidRPr="007A6D93">
        <w:t>convierta o se beneficie de cualquier manera, de activos de origen ilícito.</w:t>
      </w:r>
    </w:p>
    <w:p w14:paraId="431B2F66" w14:textId="77777777" w:rsidR="007A6D93" w:rsidRPr="007A6D93" w:rsidRDefault="00D37951" w:rsidP="001E7A01">
      <w:pPr>
        <w:pStyle w:val="citasdemasdetreslineas"/>
      </w:pPr>
      <w:r>
        <w:t xml:space="preserve">b) </w:t>
      </w:r>
      <w:r w:rsidR="007A6D93" w:rsidRPr="007A6D93">
        <w:t xml:space="preserve"> Oculte, disimule o impida, la determinación real de la naturaleza, origen, procedencia o vinculación</w:t>
      </w:r>
      <w:r w:rsidR="007A6D93">
        <w:t xml:space="preserve"> </w:t>
      </w:r>
      <w:r w:rsidR="007A6D93" w:rsidRPr="007A6D93">
        <w:t>de activos de origen ilícito.</w:t>
      </w:r>
    </w:p>
    <w:p w14:paraId="04F63D04" w14:textId="77777777" w:rsidR="007A6D93" w:rsidRPr="007A6D93" w:rsidRDefault="00D37951" w:rsidP="001E7A01">
      <w:pPr>
        <w:pStyle w:val="citasdemasdetreslineas"/>
      </w:pPr>
      <w:r>
        <w:t>c)</w:t>
      </w:r>
      <w:r w:rsidR="007A6D93" w:rsidRPr="007A6D93">
        <w:t xml:space="preserve"> Preste su nombre o el de la sociedad o empresa, de la que sea socio o accionista, para la</w:t>
      </w:r>
      <w:r w:rsidR="007A6D93">
        <w:t xml:space="preserve"> </w:t>
      </w:r>
      <w:r w:rsidR="007A6D93" w:rsidRPr="007A6D93">
        <w:t>comisión de los delitos tipificados en este artículo.</w:t>
      </w:r>
    </w:p>
    <w:p w14:paraId="758F7793" w14:textId="77777777" w:rsidR="007A6D93" w:rsidRPr="007A6D93" w:rsidRDefault="00D37951" w:rsidP="001E7A01">
      <w:pPr>
        <w:pStyle w:val="citasdemasdetreslineas"/>
      </w:pPr>
      <w:r>
        <w:lastRenderedPageBreak/>
        <w:t>d)</w:t>
      </w:r>
      <w:r w:rsidR="007A6D93" w:rsidRPr="007A6D93">
        <w:t xml:space="preserve"> Organice, gestione, asesore, participe o financie la comisión de</w:t>
      </w:r>
      <w:r w:rsidR="007A6D93">
        <w:t xml:space="preserve"> los delitos tipificados en esta ley</w:t>
      </w:r>
      <w:r w:rsidR="007A6D93" w:rsidRPr="007A6D93">
        <w:t>.</w:t>
      </w:r>
    </w:p>
    <w:p w14:paraId="1BEB3A4A" w14:textId="77777777" w:rsidR="007A6D93" w:rsidRPr="007A6D93" w:rsidRDefault="00D37951" w:rsidP="001E7A01">
      <w:pPr>
        <w:pStyle w:val="citasdemasdetreslineas"/>
      </w:pPr>
      <w:r>
        <w:t xml:space="preserve">e) </w:t>
      </w:r>
      <w:r w:rsidR="007A6D93" w:rsidRPr="007A6D93">
        <w:t xml:space="preserve"> Realice, por sí mismo o por medio de terceros, operaciones y transacciones financieras o</w:t>
      </w:r>
      <w:r>
        <w:t xml:space="preserve"> </w:t>
      </w:r>
      <w:r w:rsidR="007A6D93" w:rsidRPr="007A6D93">
        <w:t>económicas, con el objetivo de dar apariencia de licitud a actividades de lavado de activos</w:t>
      </w:r>
      <w:r>
        <w:t>; y,</w:t>
      </w:r>
    </w:p>
    <w:p w14:paraId="2A27F456" w14:textId="77777777" w:rsidR="00056ABF" w:rsidRDefault="00D37951" w:rsidP="001E7A01">
      <w:pPr>
        <w:pStyle w:val="citasdemasdetreslineas"/>
      </w:pPr>
      <w:r>
        <w:t xml:space="preserve">f) </w:t>
      </w:r>
      <w:r w:rsidR="007A6D93" w:rsidRPr="007A6D93">
        <w:t xml:space="preserve"> Ingrese o egrese dinero de procedencia ilícita por los pasos y puentes del país.</w:t>
      </w:r>
      <w:r w:rsidR="0060212A" w:rsidRPr="007A6D93">
        <w:t xml:space="preserve">  </w:t>
      </w:r>
    </w:p>
    <w:p w14:paraId="59D55DB5" w14:textId="7BED74E3" w:rsidR="00D37951" w:rsidRDefault="00D37951" w:rsidP="001E7A01">
      <w:pPr>
        <w:pStyle w:val="citasdemasdetreslineas"/>
      </w:pPr>
      <w:r>
        <w:t>Los delitos tipificados en este artículo, serán investigados, enjuiciaos, fallados o sentenciados por el tribunal o la autoridad competente como delito autónomo de los demás delitos de tráfico ilícito, u otros delitos graves</w:t>
      </w:r>
      <w:r w:rsidR="006A3C40">
        <w:t>”</w:t>
      </w:r>
      <w:r>
        <w:t>. (</w:t>
      </w:r>
      <w:r w:rsidRPr="009D3FBF">
        <w:t xml:space="preserve">Ley </w:t>
      </w:r>
      <w:r>
        <w:t>de Lavado de Activos y d</w:t>
      </w:r>
      <w:r w:rsidRPr="009D3FBF">
        <w:t>el Fi</w:t>
      </w:r>
      <w:r>
        <w:t>nanciamiento d</w:t>
      </w:r>
      <w:r w:rsidRPr="009D3FBF">
        <w:t>e Delitos</w:t>
      </w:r>
      <w:r>
        <w:t>, 2005)</w:t>
      </w:r>
    </w:p>
    <w:p w14:paraId="6978DA1E" w14:textId="08D3CE16" w:rsidR="00395F97" w:rsidRDefault="00B31387" w:rsidP="00BD283B">
      <w:r>
        <w:t xml:space="preserve">Este artículo </w:t>
      </w:r>
      <w:r w:rsidR="00BC7D5C">
        <w:t xml:space="preserve">de </w:t>
      </w:r>
      <w:r>
        <w:t xml:space="preserve">la </w:t>
      </w:r>
      <w:r w:rsidR="00BC7D5C">
        <w:t xml:space="preserve">ley fue </w:t>
      </w:r>
      <w:proofErr w:type="gramStart"/>
      <w:r w:rsidR="00BC7D5C">
        <w:t>derogada</w:t>
      </w:r>
      <w:proofErr w:type="gramEnd"/>
      <w:r w:rsidR="00BC7D5C">
        <w:t xml:space="preserve"> en 2014 por el Código Orgánico Integral Penal</w:t>
      </w:r>
      <w:r w:rsidR="00D257ED">
        <w:t>, en adelante COIP,</w:t>
      </w:r>
      <w:r w:rsidR="00BC7D5C">
        <w:t xml:space="preserve"> </w:t>
      </w:r>
      <w:r w:rsidR="00E030C2">
        <w:t xml:space="preserve">y en </w:t>
      </w:r>
      <w:r w:rsidR="00BC7D5C">
        <w:t xml:space="preserve">2016 </w:t>
      </w:r>
      <w:r w:rsidR="00E030C2">
        <w:t xml:space="preserve">la ley fue íntegramente reemplazada por </w:t>
      </w:r>
      <w:r w:rsidR="00BC7D5C">
        <w:t xml:space="preserve">la </w:t>
      </w:r>
      <w:r w:rsidR="00E030C2" w:rsidRPr="00BC7D5C">
        <w:t>Ley Prevención</w:t>
      </w:r>
      <w:r w:rsidR="00E030C2">
        <w:t xml:space="preserve"> de Lavado de Activos y del Financiamiento de D</w:t>
      </w:r>
      <w:r w:rsidR="00E030C2" w:rsidRPr="00BC7D5C">
        <w:t>elitos</w:t>
      </w:r>
      <w:r w:rsidR="00D257ED">
        <w:t xml:space="preserve"> en adelante </w:t>
      </w:r>
      <w:r w:rsidR="00D257ED">
        <w:rPr>
          <w:rFonts w:cs="Times New Roman"/>
          <w:szCs w:val="24"/>
        </w:rPr>
        <w:t>LPLAFD</w:t>
      </w:r>
      <w:r w:rsidR="00E030C2">
        <w:t>. Las dos leyes están vigentes actualmente y s</w:t>
      </w:r>
      <w:r>
        <w:t>on las encargadas de tipificar,</w:t>
      </w:r>
      <w:r w:rsidR="00E030C2">
        <w:t xml:space="preserve"> prevenir e identificar el lavado de activos respectivamente. </w:t>
      </w:r>
    </w:p>
    <w:p w14:paraId="3F5A72F7" w14:textId="77777777" w:rsidR="00395F97" w:rsidRDefault="00395F97">
      <w:pPr>
        <w:spacing w:before="0" w:after="160" w:line="259" w:lineRule="auto"/>
        <w:jc w:val="left"/>
      </w:pPr>
      <w:r>
        <w:br w:type="page"/>
      </w:r>
    </w:p>
    <w:p w14:paraId="5C54AA48" w14:textId="015AC9DB" w:rsidR="00D37951" w:rsidRDefault="003776B5" w:rsidP="00BD283B">
      <w:pPr>
        <w:pStyle w:val="TITULO1"/>
      </w:pPr>
      <w:bookmarkStart w:id="20" w:name="_Toc522824936"/>
      <w:r>
        <w:rPr>
          <w:caps w:val="0"/>
        </w:rPr>
        <w:lastRenderedPageBreak/>
        <w:t>TIPIFICACION ACTUAL DEL LAVADO DE ACTIVOS</w:t>
      </w:r>
      <w:bookmarkEnd w:id="20"/>
    </w:p>
    <w:p w14:paraId="37156FE3" w14:textId="77777777" w:rsidR="007A4E72" w:rsidRDefault="00D845B3" w:rsidP="007A4E72">
      <w:r>
        <w:t xml:space="preserve">En el año 2014, motivados por el deseo de constitucionalizar el derecho penal en el Ecuador, el legislador decidió promulgar el Código Orgánico Integral Penal. El COIP, intenta integrar en un mismo cuerpo normativo toda la dispersa normativa, hasta entonces existente, sobre la </w:t>
      </w:r>
      <w:r w:rsidR="00025560">
        <w:t>materi</w:t>
      </w:r>
      <w:r>
        <w:t xml:space="preserve">a penal. </w:t>
      </w:r>
    </w:p>
    <w:p w14:paraId="0CD45A4E" w14:textId="7C0938A0" w:rsidR="00395F97" w:rsidRDefault="00395F97" w:rsidP="007A4E72">
      <w:r>
        <w:t xml:space="preserve">Desde entonces ha habido </w:t>
      </w:r>
      <w:r w:rsidR="00880B8D">
        <w:t>un amplio</w:t>
      </w:r>
      <w:r>
        <w:t xml:space="preserve"> desarrollo norma</w:t>
      </w:r>
      <w:r w:rsidR="00D257ED">
        <w:t xml:space="preserve">tivo respecto de la prevención e identificación del lavado de activos. Estas normas están presentes tanto en las </w:t>
      </w:r>
      <w:r w:rsidR="00D257ED" w:rsidRPr="00D257ED">
        <w:t>Codificacion</w:t>
      </w:r>
      <w:r w:rsidR="00D257ED">
        <w:t>es de las</w:t>
      </w:r>
      <w:r w:rsidR="00D257ED" w:rsidRPr="00D257ED">
        <w:t xml:space="preserve"> Res</w:t>
      </w:r>
      <w:r w:rsidR="00D257ED">
        <w:t>oluciones de la</w:t>
      </w:r>
      <w:r w:rsidR="00D257ED" w:rsidRPr="00D257ED">
        <w:t xml:space="preserve"> Junta </w:t>
      </w:r>
      <w:r w:rsidR="00D257ED">
        <w:t xml:space="preserve">de </w:t>
      </w:r>
      <w:r w:rsidR="00D257ED" w:rsidRPr="00D257ED">
        <w:t>Política Monetaria</w:t>
      </w:r>
      <w:r w:rsidR="00D257ED">
        <w:t xml:space="preserve"> y Financiera como en las </w:t>
      </w:r>
      <w:r w:rsidR="00D257ED" w:rsidRPr="00D257ED">
        <w:t>Norma</w:t>
      </w:r>
      <w:r w:rsidR="00B31387">
        <w:t xml:space="preserve">s Prevención Lavado De Activos y </w:t>
      </w:r>
      <w:r w:rsidR="00D257ED" w:rsidRPr="00D257ED">
        <w:t>Financiamiento Del Terrorismo</w:t>
      </w:r>
      <w:r w:rsidR="00B31387">
        <w:t xml:space="preserve">, </w:t>
      </w:r>
      <w:r w:rsidR="00D257ED">
        <w:t xml:space="preserve">su reglamento y </w:t>
      </w:r>
      <w:r w:rsidR="00657C02">
        <w:t xml:space="preserve">las </w:t>
      </w:r>
      <w:r w:rsidR="00D257ED">
        <w:t>resoluciones</w:t>
      </w:r>
      <w:r w:rsidR="00657C02">
        <w:t xml:space="preserve"> de la UAFE</w:t>
      </w:r>
      <w:r w:rsidR="00D257ED">
        <w:t xml:space="preserve">. </w:t>
      </w:r>
    </w:p>
    <w:p w14:paraId="4C72283D" w14:textId="77777777" w:rsidR="00D845B3" w:rsidRDefault="00025560" w:rsidP="001E7A01">
      <w:r>
        <w:t xml:space="preserve">El COIP, como ya se expuso anteriormente, tipifica el Lavado de Activos de una manera muy parecida a la </w:t>
      </w:r>
      <w:r w:rsidRPr="009D3FBF">
        <w:t xml:space="preserve">Ley </w:t>
      </w:r>
      <w:r>
        <w:t>de Lavado de Activos y d</w:t>
      </w:r>
      <w:r w:rsidRPr="009D3FBF">
        <w:t>el Fi</w:t>
      </w:r>
      <w:r>
        <w:t>nanciamiento d</w:t>
      </w:r>
      <w:r w:rsidRPr="009D3FBF">
        <w:t>e Delitos</w:t>
      </w:r>
      <w:r>
        <w:t xml:space="preserve"> de 2005.  La tipificación actual es la siguiente: </w:t>
      </w:r>
    </w:p>
    <w:p w14:paraId="527E7EA8" w14:textId="6EBCE92F" w:rsidR="00D845B3" w:rsidRPr="00025560" w:rsidRDefault="006A3C40" w:rsidP="001E7A01">
      <w:pPr>
        <w:pStyle w:val="citasdemasdetreslineas"/>
      </w:pPr>
      <w:r>
        <w:rPr>
          <w:b/>
          <w:bCs/>
        </w:rPr>
        <w:t>“</w:t>
      </w:r>
      <w:r w:rsidR="00D845B3" w:rsidRPr="00025560">
        <w:rPr>
          <w:b/>
          <w:bCs/>
        </w:rPr>
        <w:t>Art. 317</w:t>
      </w:r>
      <w:r w:rsidR="00D845B3" w:rsidRPr="00025560">
        <w:t xml:space="preserve">.- Lavado de </w:t>
      </w:r>
      <w:proofErr w:type="gramStart"/>
      <w:r w:rsidR="00D845B3" w:rsidRPr="00025560">
        <w:t>activos.-</w:t>
      </w:r>
      <w:proofErr w:type="gramEnd"/>
      <w:r w:rsidR="00D845B3" w:rsidRPr="00025560">
        <w:t xml:space="preserve"> La persona que en forma directa o indirecta:</w:t>
      </w:r>
    </w:p>
    <w:p w14:paraId="59CDCC58" w14:textId="77777777" w:rsidR="00D845B3" w:rsidRPr="00025560" w:rsidRDefault="00D845B3" w:rsidP="001E7A01">
      <w:pPr>
        <w:pStyle w:val="citasdemasdetreslineas"/>
      </w:pPr>
      <w:r w:rsidRPr="00025560">
        <w:t>1. Tenga, adquiera, transfiera, posea, administre, utilice, mantenga, resguarde, entregue, transporte,</w:t>
      </w:r>
      <w:r w:rsidR="00025560">
        <w:t xml:space="preserve"> </w:t>
      </w:r>
      <w:r w:rsidRPr="00025560">
        <w:t>convierta o se beneficie de cualquier manera, de activos de origen ilícito.</w:t>
      </w:r>
    </w:p>
    <w:p w14:paraId="47253997" w14:textId="77777777" w:rsidR="00D845B3" w:rsidRPr="00025560" w:rsidRDefault="00D845B3" w:rsidP="001E7A01">
      <w:pPr>
        <w:pStyle w:val="citasdemasdetreslineas"/>
      </w:pPr>
      <w:r w:rsidRPr="00025560">
        <w:t>2. Oculte, disimule o impida, la determinación real de la naturaleza, origen, procedencia o vinculación</w:t>
      </w:r>
      <w:r w:rsidR="00025560">
        <w:t xml:space="preserve"> </w:t>
      </w:r>
      <w:r w:rsidRPr="00025560">
        <w:t>de activos de origen ilícito.</w:t>
      </w:r>
    </w:p>
    <w:p w14:paraId="7A1F25BA" w14:textId="77777777" w:rsidR="00D845B3" w:rsidRPr="00025560" w:rsidRDefault="00D845B3" w:rsidP="001E7A01">
      <w:pPr>
        <w:pStyle w:val="citasdemasdetreslineas"/>
      </w:pPr>
      <w:r w:rsidRPr="00025560">
        <w:t>3. Preste su nombre o el de la sociedad o empresa, de la que sea socio o accionista, para la</w:t>
      </w:r>
      <w:r w:rsidR="00025560">
        <w:t xml:space="preserve"> </w:t>
      </w:r>
      <w:r w:rsidRPr="00025560">
        <w:t>comisión de los delitos tipificados en este artículo.</w:t>
      </w:r>
    </w:p>
    <w:p w14:paraId="17F7428A" w14:textId="77777777" w:rsidR="00D845B3" w:rsidRPr="00025560" w:rsidRDefault="00D845B3" w:rsidP="001E7A01">
      <w:pPr>
        <w:pStyle w:val="citasdemasdetreslineas"/>
      </w:pPr>
      <w:r w:rsidRPr="00025560">
        <w:t>4. Organice, gestione, asesore, participe o financie la comisión de los delitos tipificados en este</w:t>
      </w:r>
      <w:r w:rsidR="00025560">
        <w:t xml:space="preserve"> </w:t>
      </w:r>
      <w:r w:rsidRPr="00025560">
        <w:t>artículo.</w:t>
      </w:r>
    </w:p>
    <w:p w14:paraId="03C06641" w14:textId="77777777" w:rsidR="00D845B3" w:rsidRPr="00025560" w:rsidRDefault="00D845B3" w:rsidP="001E7A01">
      <w:pPr>
        <w:pStyle w:val="citasdemasdetreslineas"/>
      </w:pPr>
      <w:r w:rsidRPr="00025560">
        <w:t>5. Realice, por sí mismo o por medio de terceros, operaciones y transacciones financieras o</w:t>
      </w:r>
      <w:r w:rsidR="00025560">
        <w:t xml:space="preserve"> </w:t>
      </w:r>
      <w:r w:rsidRPr="00025560">
        <w:t>económicas, con el objetivo de dar apariencia de licitud a actividades de lavado de activos.</w:t>
      </w:r>
    </w:p>
    <w:p w14:paraId="071F6EFC" w14:textId="77777777" w:rsidR="00D845B3" w:rsidRPr="00025560" w:rsidRDefault="00D845B3" w:rsidP="001E7A01">
      <w:pPr>
        <w:pStyle w:val="citasdemasdetreslineas"/>
      </w:pPr>
      <w:r w:rsidRPr="00025560">
        <w:t>6. Ingrese o egrese dinero de procedencia ilícita por los pasos y puentes del país.</w:t>
      </w:r>
    </w:p>
    <w:p w14:paraId="5BF162D5" w14:textId="77777777" w:rsidR="00D845B3" w:rsidRPr="00025560" w:rsidRDefault="00D845B3" w:rsidP="001E7A01">
      <w:pPr>
        <w:pStyle w:val="citasdemasdetreslineas"/>
      </w:pPr>
      <w:r w:rsidRPr="00025560">
        <w:t>Estos delitos son considerados como autónomos de otros cometid</w:t>
      </w:r>
      <w:r w:rsidR="00025560">
        <w:t xml:space="preserve">os dentro o fuera del país, sin </w:t>
      </w:r>
      <w:r w:rsidRPr="00025560">
        <w:t xml:space="preserve">perjuicio de los casos en que tenga lugar la acumulación de acciones o penas. </w:t>
      </w:r>
      <w:r w:rsidRPr="00025560">
        <w:lastRenderedPageBreak/>
        <w:t>Esto no exime a la</w:t>
      </w:r>
      <w:r w:rsidR="00025560">
        <w:t xml:space="preserve"> </w:t>
      </w:r>
      <w:r w:rsidRPr="00025560">
        <w:t>Fiscalía de su obligación de investigar el origen ilícito de los activos objeto del delito.</w:t>
      </w:r>
    </w:p>
    <w:p w14:paraId="56696270" w14:textId="77777777" w:rsidR="00D845B3" w:rsidRPr="00025560" w:rsidRDefault="00D845B3" w:rsidP="001E7A01">
      <w:pPr>
        <w:pStyle w:val="citasdemasdetreslineas"/>
      </w:pPr>
      <w:r w:rsidRPr="00025560">
        <w:t>El lavado de activos se sanciona con las siguientes penas:</w:t>
      </w:r>
    </w:p>
    <w:p w14:paraId="23F25375" w14:textId="77777777" w:rsidR="00D845B3" w:rsidRPr="00025560" w:rsidRDefault="00D845B3" w:rsidP="001E7A01">
      <w:pPr>
        <w:pStyle w:val="citasdemasdetreslineas"/>
      </w:pPr>
      <w:r w:rsidRPr="00025560">
        <w:t>1. Con pena privativa de libertad de uno a tres años cuando el monto de los activos objeto del delito</w:t>
      </w:r>
      <w:r w:rsidR="00025560">
        <w:t xml:space="preserve"> </w:t>
      </w:r>
      <w:r w:rsidRPr="00025560">
        <w:t>sea inferior a cien salarios básicos unificados del trabajador en general.</w:t>
      </w:r>
    </w:p>
    <w:p w14:paraId="22787125" w14:textId="77777777" w:rsidR="00D845B3" w:rsidRPr="00025560" w:rsidRDefault="00D845B3" w:rsidP="001E7A01">
      <w:pPr>
        <w:pStyle w:val="citasdemasdetreslineas"/>
      </w:pPr>
      <w:r w:rsidRPr="00025560">
        <w:t>2. Con pena privativa de libertad de cinco a siete años cuando la comisión del delito no presuponga</w:t>
      </w:r>
      <w:r w:rsidR="00025560">
        <w:t xml:space="preserve"> </w:t>
      </w:r>
      <w:r w:rsidRPr="00025560">
        <w:t>la asociación para delinquir. Con pena privativa de libertad de siete a diez años, en los siguientes</w:t>
      </w:r>
      <w:r w:rsidR="00025560">
        <w:t xml:space="preserve"> </w:t>
      </w:r>
      <w:r w:rsidRPr="00025560">
        <w:t>casos:</w:t>
      </w:r>
    </w:p>
    <w:p w14:paraId="0199506B" w14:textId="77777777" w:rsidR="00D845B3" w:rsidRPr="00025560" w:rsidRDefault="00D845B3" w:rsidP="001E7A01">
      <w:pPr>
        <w:pStyle w:val="citasdemasdetreslineas"/>
      </w:pPr>
      <w:r w:rsidRPr="00025560">
        <w:t>a) Cuando el monto de los activos objeto del delito sea igual o superior a cien salarios básicos</w:t>
      </w:r>
      <w:r w:rsidR="00025560">
        <w:t xml:space="preserve"> </w:t>
      </w:r>
      <w:r w:rsidRPr="00025560">
        <w:t>unificados del trabajador en general.</w:t>
      </w:r>
    </w:p>
    <w:p w14:paraId="71AEC048" w14:textId="77777777" w:rsidR="00D845B3" w:rsidRPr="00025560" w:rsidRDefault="00D845B3" w:rsidP="001E7A01">
      <w:pPr>
        <w:pStyle w:val="citasdemasdetreslineas"/>
      </w:pPr>
      <w:r w:rsidRPr="00025560">
        <w:t>b) Si la comisión del delito presuponga la asociación para delinquir, sin servirse de la constitución de</w:t>
      </w:r>
      <w:r w:rsidR="00025560">
        <w:t xml:space="preserve"> </w:t>
      </w:r>
      <w:r w:rsidRPr="00025560">
        <w:t>sociedades o empresas, o de la utilización de las que se encuentren legalmente constituidas.</w:t>
      </w:r>
    </w:p>
    <w:p w14:paraId="581378D3" w14:textId="77777777" w:rsidR="00D845B3" w:rsidRPr="00025560" w:rsidRDefault="00D845B3" w:rsidP="001E7A01">
      <w:pPr>
        <w:pStyle w:val="citasdemasdetreslineas"/>
      </w:pPr>
      <w:r w:rsidRPr="00025560">
        <w:t>c) Cuando el delito sea cometido utilizando instituciones del sistema financiero o de seguros;</w:t>
      </w:r>
      <w:r w:rsidR="00025560">
        <w:t xml:space="preserve"> </w:t>
      </w:r>
      <w:r w:rsidRPr="00025560">
        <w:t>instituciones públicas o dignidades; o, en el desempeño de cargos directivos, funciones o empleos</w:t>
      </w:r>
      <w:r w:rsidR="00025560">
        <w:t xml:space="preserve"> </w:t>
      </w:r>
      <w:r w:rsidRPr="00025560">
        <w:t>en dichos sistemas.</w:t>
      </w:r>
    </w:p>
    <w:p w14:paraId="7E0F26F7" w14:textId="77777777" w:rsidR="00D845B3" w:rsidRPr="00025560" w:rsidRDefault="00D845B3" w:rsidP="001E7A01">
      <w:pPr>
        <w:pStyle w:val="citasdemasdetreslineas"/>
      </w:pPr>
      <w:r w:rsidRPr="00025560">
        <w:t>3. Con pena privativa de libertad de diez a trece años, en los siguientes casos:</w:t>
      </w:r>
    </w:p>
    <w:p w14:paraId="2656DCA6" w14:textId="77777777" w:rsidR="00D845B3" w:rsidRPr="00025560" w:rsidRDefault="00D845B3" w:rsidP="001E7A01">
      <w:pPr>
        <w:pStyle w:val="citasdemasdetreslineas"/>
      </w:pPr>
      <w:r w:rsidRPr="00025560">
        <w:t>a) Cuando el monto de los activos objeto del delito supere los doscientos salarios básicos unificados</w:t>
      </w:r>
      <w:r w:rsidR="00025560">
        <w:t xml:space="preserve"> </w:t>
      </w:r>
      <w:r w:rsidRPr="00025560">
        <w:t>del trabajador en general.</w:t>
      </w:r>
    </w:p>
    <w:p w14:paraId="6D5B9D26" w14:textId="77777777" w:rsidR="00D845B3" w:rsidRPr="00025560" w:rsidRDefault="00D845B3" w:rsidP="001E7A01">
      <w:pPr>
        <w:pStyle w:val="citasdemasdetreslineas"/>
      </w:pPr>
      <w:r w:rsidRPr="00025560">
        <w:t>b) Cuando la comisión del delito presupone la asociación para delinquir a través de la constitución de</w:t>
      </w:r>
      <w:r w:rsidR="00025560">
        <w:t xml:space="preserve"> </w:t>
      </w:r>
      <w:r w:rsidRPr="00025560">
        <w:t>sociedades o empresas, o de la utilización de las que se encuentren legalmente constituidas.</w:t>
      </w:r>
    </w:p>
    <w:p w14:paraId="6EA8BAA1" w14:textId="77777777" w:rsidR="00D845B3" w:rsidRPr="00025560" w:rsidRDefault="00D845B3" w:rsidP="001E7A01">
      <w:pPr>
        <w:pStyle w:val="citasdemasdetreslineas"/>
      </w:pPr>
      <w:r w:rsidRPr="00025560">
        <w:t>c) Cuando el delito ha sido cometido utilizando instituciones públicas, o dignidades, cargos o</w:t>
      </w:r>
      <w:r w:rsidR="00025560">
        <w:t xml:space="preserve"> </w:t>
      </w:r>
      <w:r w:rsidRPr="00025560">
        <w:t>empleos públicos.</w:t>
      </w:r>
    </w:p>
    <w:p w14:paraId="5A0CAE32" w14:textId="04EF7E64" w:rsidR="00D845B3" w:rsidRDefault="00D845B3" w:rsidP="001E7A01">
      <w:pPr>
        <w:pStyle w:val="citasdemasdetreslineas"/>
      </w:pPr>
      <w:r w:rsidRPr="00025560">
        <w:t>En los casos antes mencionados, el lavado de activos también se sanciona con una multa</w:t>
      </w:r>
      <w:r w:rsidR="00025560">
        <w:t xml:space="preserve"> </w:t>
      </w:r>
      <w:r w:rsidRPr="00025560">
        <w:t>equivalente al duplo del monto de los activos objeto del delito, comiso de conformidad con lo previsto</w:t>
      </w:r>
      <w:r w:rsidR="00025560">
        <w:t xml:space="preserve"> </w:t>
      </w:r>
      <w:r w:rsidRPr="00025560">
        <w:t>en este Código, disolución y liquidación de la persona jurídica creada para la comisión del delito, de</w:t>
      </w:r>
      <w:r w:rsidR="00025560">
        <w:t xml:space="preserve"> </w:t>
      </w:r>
      <w:r w:rsidRPr="00025560">
        <w:t>ser el caso</w:t>
      </w:r>
      <w:r w:rsidR="006A3C40">
        <w:t>”</w:t>
      </w:r>
      <w:r w:rsidRPr="00025560">
        <w:t>.</w:t>
      </w:r>
      <w:r w:rsidR="00404AE7">
        <w:t xml:space="preserve"> (COIP)</w:t>
      </w:r>
    </w:p>
    <w:p w14:paraId="338389CF" w14:textId="77777777" w:rsidR="004C37E9" w:rsidRDefault="00BD283B" w:rsidP="00BD283B">
      <w:r>
        <w:lastRenderedPageBreak/>
        <w:t xml:space="preserve">En palabras de </w:t>
      </w:r>
      <w:proofErr w:type="spellStart"/>
      <w:r>
        <w:t>Fontán</w:t>
      </w:r>
      <w:proofErr w:type="spellEnd"/>
      <w:r>
        <w:t xml:space="preserve"> </w:t>
      </w:r>
      <w:proofErr w:type="spellStart"/>
      <w:r>
        <w:t>Balestra</w:t>
      </w:r>
      <w:proofErr w:type="spellEnd"/>
      <w:r>
        <w:t xml:space="preserve"> </w:t>
      </w:r>
      <w:r w:rsidR="00D10E77">
        <w:t>“las leyes penales prevén las acciones punibles a través de abstracciones que condensan en fórmulas estrictas las características que deben reunir los actos que se cumplen en la vida real”</w:t>
      </w:r>
      <w:sdt>
        <w:sdtPr>
          <w:id w:val="813914450"/>
          <w:citation/>
        </w:sdtPr>
        <w:sdtEndPr/>
        <w:sdtContent>
          <w:r>
            <w:fldChar w:fldCharType="begin"/>
          </w:r>
          <w:r>
            <w:instrText xml:space="preserve"> CITATION Fon02 \l 12298 </w:instrText>
          </w:r>
          <w:r>
            <w:fldChar w:fldCharType="separate"/>
          </w:r>
          <w:r>
            <w:rPr>
              <w:noProof/>
            </w:rPr>
            <w:t xml:space="preserve"> (Fontán Balestra, 2002)</w:t>
          </w:r>
          <w:r>
            <w:fldChar w:fldCharType="end"/>
          </w:r>
        </w:sdtContent>
      </w:sdt>
      <w:r>
        <w:t xml:space="preserve">. Es decir, la tipicidad, con sus </w:t>
      </w:r>
      <w:proofErr w:type="gramStart"/>
      <w:r>
        <w:t>funciones  seleccionadora</w:t>
      </w:r>
      <w:proofErr w:type="gramEnd"/>
      <w:r>
        <w:t>, de garantía y motivadora general, debe proveernos las características específicas para describir la acción punible.</w:t>
      </w:r>
    </w:p>
    <w:p w14:paraId="584A9547" w14:textId="6F306723" w:rsidR="00D10E77" w:rsidRPr="00025560" w:rsidRDefault="004C37E9" w:rsidP="00BD283B">
      <w:r>
        <w:t>E</w:t>
      </w:r>
      <w:r w:rsidR="00BD283B">
        <w:t xml:space="preserve">n términos sencillos el tipo penal es la definición de un delito, </w:t>
      </w:r>
      <w:r>
        <w:t>la cual si no está debidamente diferenciada puede dar paso a la confusión con otras conductas típicas parecidas. Es imperativo</w:t>
      </w:r>
      <w:r w:rsidR="00880B8D">
        <w:t>,</w:t>
      </w:r>
      <w:r>
        <w:t xml:space="preserve"> por tanto</w:t>
      </w:r>
      <w:r w:rsidR="00880B8D">
        <w:t>,</w:t>
      </w:r>
      <w:r>
        <w:t xml:space="preserve"> realizar un análisis corto de los elementos del tipo penal de lavado de activos. </w:t>
      </w:r>
    </w:p>
    <w:p w14:paraId="404D9EC8" w14:textId="45DA7064" w:rsidR="004C37E9" w:rsidRDefault="004C37E9" w:rsidP="004C37E9">
      <w:pPr>
        <w:pStyle w:val="titulo2"/>
        <w:numPr>
          <w:ilvl w:val="0"/>
          <w:numId w:val="3"/>
        </w:numPr>
      </w:pPr>
      <w:bookmarkStart w:id="21" w:name="_Toc522824937"/>
      <w:r>
        <w:t>T</w:t>
      </w:r>
      <w:r w:rsidR="00E35200">
        <w:t>ipicidad Objetiva</w:t>
      </w:r>
      <w:bookmarkEnd w:id="21"/>
    </w:p>
    <w:p w14:paraId="185A9A82" w14:textId="4652C9BB" w:rsidR="00FB6E3B" w:rsidRPr="001522BB" w:rsidRDefault="00FB6E3B" w:rsidP="00FB6E3B">
      <w:pPr>
        <w:rPr>
          <w:rFonts w:cs="Times New Roman"/>
          <w:b/>
          <w:szCs w:val="24"/>
          <w:lang w:val="es-MX"/>
        </w:rPr>
      </w:pPr>
      <w:r>
        <w:rPr>
          <w:lang w:val="es-MX"/>
        </w:rPr>
        <w:t>Los tipos penales están conformados</w:t>
      </w:r>
      <w:r w:rsidR="00E517AD">
        <w:rPr>
          <w:lang w:val="es-MX"/>
        </w:rPr>
        <w:t xml:space="preserve"> elementalmente</w:t>
      </w:r>
      <w:r>
        <w:rPr>
          <w:lang w:val="es-MX"/>
        </w:rPr>
        <w:t xml:space="preserve"> </w:t>
      </w:r>
      <w:r w:rsidR="00E517AD">
        <w:rPr>
          <w:lang w:val="es-MX"/>
        </w:rPr>
        <w:t>por un verbo re</w:t>
      </w:r>
      <w:r w:rsidR="0098247E">
        <w:rPr>
          <w:lang w:val="es-MX"/>
        </w:rPr>
        <w:t>ctor</w:t>
      </w:r>
      <w:r w:rsidR="00880B8D">
        <w:rPr>
          <w:lang w:val="es-MX"/>
        </w:rPr>
        <w:t xml:space="preserve"> y</w:t>
      </w:r>
      <w:r w:rsidR="0098247E">
        <w:rPr>
          <w:lang w:val="es-MX"/>
        </w:rPr>
        <w:t xml:space="preserve"> sujetos activo y pasivo. Existen otros elementos del tipo objetivo</w:t>
      </w:r>
      <w:r w:rsidR="00D34C19">
        <w:rPr>
          <w:rFonts w:cs="Times New Roman"/>
          <w:szCs w:val="24"/>
          <w:lang w:val="es-MX"/>
        </w:rPr>
        <w:t xml:space="preserve"> como </w:t>
      </w:r>
      <w:r w:rsidR="00074E7B">
        <w:rPr>
          <w:rFonts w:cs="Times New Roman"/>
          <w:szCs w:val="24"/>
          <w:lang w:val="es-MX"/>
        </w:rPr>
        <w:t>el</w:t>
      </w:r>
      <w:r w:rsidR="00D34C19">
        <w:rPr>
          <w:rFonts w:cs="Times New Roman"/>
          <w:szCs w:val="24"/>
          <w:lang w:val="es-MX"/>
        </w:rPr>
        <w:t xml:space="preserve"> objeto material</w:t>
      </w:r>
      <w:r w:rsidR="00880B8D">
        <w:rPr>
          <w:rFonts w:cs="Times New Roman"/>
          <w:szCs w:val="24"/>
          <w:lang w:val="es-MX"/>
        </w:rPr>
        <w:t>,</w:t>
      </w:r>
      <w:r w:rsidR="001830C7">
        <w:rPr>
          <w:rFonts w:cs="Times New Roman"/>
          <w:szCs w:val="24"/>
          <w:lang w:val="es-MX"/>
        </w:rPr>
        <w:t xml:space="preserve"> </w:t>
      </w:r>
      <w:r w:rsidR="00074E7B">
        <w:rPr>
          <w:rFonts w:cs="Times New Roman"/>
          <w:szCs w:val="24"/>
          <w:lang w:val="es-MX"/>
        </w:rPr>
        <w:t xml:space="preserve">tiempo, medios, lugar u ocasión. Estos últimos elementos no siempre están en todos los delitos por ejemplo el asesinato no tiene un objeto material sin embargo varias de sus causales tienen </w:t>
      </w:r>
      <w:r w:rsidR="001E375A">
        <w:rPr>
          <w:rFonts w:cs="Times New Roman"/>
          <w:szCs w:val="24"/>
          <w:lang w:val="es-MX"/>
        </w:rPr>
        <w:t xml:space="preserve"> </w:t>
      </w:r>
    </w:p>
    <w:p w14:paraId="0520ACF1" w14:textId="3E4E5DCA" w:rsidR="005F62D2" w:rsidRDefault="0027016D" w:rsidP="005F62D2">
      <w:pPr>
        <w:rPr>
          <w:lang w:val="es-MX"/>
        </w:rPr>
      </w:pPr>
      <w:r>
        <w:rPr>
          <w:lang w:val="es-MX"/>
        </w:rPr>
        <w:t>El verbo rector constituye el núcleo del tipo penal puesto que es la descripción de la conducta típica. El lavado de activos en el COIP está compuesto por 24 verbos rectores (tener, adquirir, transferir, poseer, administrar, utilizar, mantener, resguardar, entregar, transportar, convertir, se beneficie, ocultar, disimular, impedir, prestar, organizar, gestionar, asesorar, participar, financiar</w:t>
      </w:r>
      <w:r w:rsidR="005F62D2">
        <w:rPr>
          <w:lang w:val="es-MX"/>
        </w:rPr>
        <w:t>, realizar, ingresar y egresar).</w:t>
      </w:r>
    </w:p>
    <w:p w14:paraId="72AD1917" w14:textId="77777777" w:rsidR="00196DBA" w:rsidRDefault="00196DBA" w:rsidP="005F62D2">
      <w:pPr>
        <w:rPr>
          <w:lang w:val="es-MX"/>
        </w:rPr>
      </w:pPr>
      <w:r>
        <w:rPr>
          <w:lang w:val="es-MX"/>
        </w:rPr>
        <w:t xml:space="preserve">Hernández Quintero señala respecto de la conducta típica que: </w:t>
      </w:r>
    </w:p>
    <w:p w14:paraId="5F70E79F" w14:textId="7FA2F5A8" w:rsidR="00196DBA" w:rsidRDefault="00196DBA" w:rsidP="00196DBA">
      <w:pPr>
        <w:pStyle w:val="citasdemasdetreslineas"/>
        <w:rPr>
          <w:lang w:val="es-MX"/>
        </w:rPr>
      </w:pPr>
      <w:r>
        <w:rPr>
          <w:lang w:val="es-MX"/>
        </w:rPr>
        <w:t>“debe afirmarse que se trata de un tipo penal de los llamados subsidiarios, toda vez que su aplicabilidad está supeditada en primera instancia, a no haber concurrido el sujeto activo al ilícito en cualquiera de las formas de participación, y luego, que el hecho no constituya un delito sancionado con pena mayor”</w:t>
      </w:r>
      <w:sdt>
        <w:sdtPr>
          <w:rPr>
            <w:lang w:val="es-MX"/>
          </w:rPr>
          <w:id w:val="-1969342922"/>
          <w:citation/>
        </w:sdtPr>
        <w:sdtEndPr/>
        <w:sdtContent>
          <w:r>
            <w:rPr>
              <w:lang w:val="es-MX"/>
            </w:rPr>
            <w:fldChar w:fldCharType="begin"/>
          </w:r>
          <w:r>
            <w:instrText xml:space="preserve"> CITATION Her98 \l 12298 </w:instrText>
          </w:r>
          <w:r>
            <w:rPr>
              <w:lang w:val="es-MX"/>
            </w:rPr>
            <w:fldChar w:fldCharType="separate"/>
          </w:r>
          <w:r>
            <w:rPr>
              <w:noProof/>
            </w:rPr>
            <w:t xml:space="preserve"> (Hernández Quintero, 1998)</w:t>
          </w:r>
          <w:r>
            <w:rPr>
              <w:lang w:val="es-MX"/>
            </w:rPr>
            <w:fldChar w:fldCharType="end"/>
          </w:r>
        </w:sdtContent>
      </w:sdt>
      <w:r>
        <w:rPr>
          <w:lang w:val="es-MX"/>
        </w:rPr>
        <w:t>.</w:t>
      </w:r>
    </w:p>
    <w:p w14:paraId="253DDD69" w14:textId="35A96CFD" w:rsidR="00D34C19" w:rsidRDefault="0062522B" w:rsidP="00D01939">
      <w:r>
        <w:t>Por otro lado,</w:t>
      </w:r>
      <w:r w:rsidR="00F00C40">
        <w:t xml:space="preserve"> tipo objetivo </w:t>
      </w:r>
      <w:r>
        <w:t xml:space="preserve">tiene también </w:t>
      </w:r>
      <w:r w:rsidR="00D01939">
        <w:t>sujeto</w:t>
      </w:r>
      <w:r>
        <w:t>s</w:t>
      </w:r>
      <w:r w:rsidR="00D01939">
        <w:t xml:space="preserve"> activo</w:t>
      </w:r>
      <w:r>
        <w:t>s</w:t>
      </w:r>
      <w:r w:rsidR="00D01939">
        <w:t xml:space="preserve"> y pasivo</w:t>
      </w:r>
      <w:r>
        <w:t>s</w:t>
      </w:r>
      <w:r w:rsidR="00D01939">
        <w:t xml:space="preserve"> de la acción. El sujeto activo del lavado de activos es general, es decir, no tiene condiciones específicas, sin perjuicio de que sus derivaciones típicas puedan tener un actor cualificado. </w:t>
      </w:r>
    </w:p>
    <w:p w14:paraId="16A87427" w14:textId="5772D390" w:rsidR="00F00C40" w:rsidRDefault="00D01939" w:rsidP="00D01939">
      <w:r>
        <w:t xml:space="preserve">En el caso del sujeto pasivo, es </w:t>
      </w:r>
      <w:r w:rsidR="003F0DEA">
        <w:t xml:space="preserve">el Estado, toda vez que tanto la administración de justicia </w:t>
      </w:r>
      <w:r w:rsidR="004D7F6F">
        <w:t xml:space="preserve">como el orden económico y social son afectados por este delito. </w:t>
      </w:r>
      <w:r w:rsidR="00D34C19">
        <w:t xml:space="preserve">Es preciso mencionar que como lo señala  </w:t>
      </w:r>
      <w:proofErr w:type="gramStart"/>
      <w:r w:rsidR="00D34C19">
        <w:t xml:space="preserve">   “</w:t>
      </w:r>
      <w:proofErr w:type="gramEnd"/>
      <w:r w:rsidR="00D34C19">
        <w:t xml:space="preserve">es aquí donde se diferencia de la receptación ya que la última se vincula básicamente </w:t>
      </w:r>
      <w:r w:rsidR="00D34C19">
        <w:lastRenderedPageBreak/>
        <w:t xml:space="preserve">a la concepción patrimonialista y no a la lesión de un bien jurídico abstracto y colectivo” </w:t>
      </w:r>
      <w:sdt>
        <w:sdtPr>
          <w:id w:val="983592849"/>
          <w:citation/>
        </w:sdtPr>
        <w:sdtEndPr/>
        <w:sdtContent>
          <w:r w:rsidR="00D34C19">
            <w:fldChar w:fldCharType="begin"/>
          </w:r>
          <w:r w:rsidR="00D34C19">
            <w:instrText xml:space="preserve"> CITATION Ara10 \l 12298 </w:instrText>
          </w:r>
          <w:r w:rsidR="00D34C19">
            <w:fldChar w:fldCharType="separate"/>
          </w:r>
          <w:r w:rsidR="00D34C19">
            <w:rPr>
              <w:noProof/>
            </w:rPr>
            <w:t>(Araujo Granada, 2010)</w:t>
          </w:r>
          <w:r w:rsidR="00D34C19">
            <w:fldChar w:fldCharType="end"/>
          </w:r>
        </w:sdtContent>
      </w:sdt>
      <w:r w:rsidR="00D34C19">
        <w:t xml:space="preserve">.    </w:t>
      </w:r>
    </w:p>
    <w:p w14:paraId="3DE65CCA" w14:textId="301E1BA4" w:rsidR="00A91A42" w:rsidRPr="00AA6E35" w:rsidRDefault="00F00C40" w:rsidP="004C37E9">
      <w:pPr>
        <w:rPr>
          <w:rFonts w:cs="Times New Roman"/>
          <w:szCs w:val="24"/>
        </w:rPr>
      </w:pPr>
      <w:r>
        <w:rPr>
          <w:rFonts w:cs="Times New Roman"/>
          <w:szCs w:val="24"/>
          <w:lang w:val="es-MX"/>
        </w:rPr>
        <w:t>El o</w:t>
      </w:r>
      <w:r w:rsidR="004C37E9" w:rsidRPr="00FB6E3B">
        <w:rPr>
          <w:rFonts w:cs="Times New Roman"/>
          <w:szCs w:val="24"/>
          <w:lang w:val="es-MX"/>
        </w:rPr>
        <w:t>bjeto</w:t>
      </w:r>
      <w:r>
        <w:rPr>
          <w:rFonts w:cs="Times New Roman"/>
          <w:szCs w:val="24"/>
          <w:lang w:val="es-MX"/>
        </w:rPr>
        <w:t xml:space="preserve"> material por su parte es el objeto</w:t>
      </w:r>
      <w:r w:rsidR="004C37E9" w:rsidRPr="00FB6E3B">
        <w:rPr>
          <w:rFonts w:cs="Times New Roman"/>
          <w:szCs w:val="24"/>
          <w:lang w:val="es-MX"/>
        </w:rPr>
        <w:t xml:space="preserve"> sobre lo que recae la acción. </w:t>
      </w:r>
      <w:r w:rsidR="00AA6E35">
        <w:rPr>
          <w:rFonts w:cs="Times New Roman"/>
          <w:szCs w:val="24"/>
          <w:lang w:val="es-MX"/>
        </w:rPr>
        <w:t>Los verbos rectores comprendidos dentro del tipo penal de lavado de activos deben recaer indefectib</w:t>
      </w:r>
      <w:r w:rsidR="00A91A42">
        <w:rPr>
          <w:rFonts w:cs="Times New Roman"/>
          <w:szCs w:val="24"/>
          <w:lang w:val="es-MX"/>
        </w:rPr>
        <w:t xml:space="preserve">lemente en </w:t>
      </w:r>
      <w:r w:rsidR="00AA6E35">
        <w:rPr>
          <w:rFonts w:cs="Times New Roman"/>
          <w:szCs w:val="24"/>
          <w:lang w:val="es-MX"/>
        </w:rPr>
        <w:t>activos de origen ilícito</w:t>
      </w:r>
      <w:r w:rsidR="00A91A42">
        <w:rPr>
          <w:rFonts w:cs="Times New Roman"/>
          <w:szCs w:val="24"/>
        </w:rPr>
        <w:t xml:space="preserve">, convirtiéndose estos, en </w:t>
      </w:r>
      <w:proofErr w:type="gramStart"/>
      <w:r w:rsidR="00A91A42">
        <w:rPr>
          <w:rFonts w:cs="Times New Roman"/>
          <w:szCs w:val="24"/>
        </w:rPr>
        <w:t>el  objeto</w:t>
      </w:r>
      <w:proofErr w:type="gramEnd"/>
      <w:r w:rsidR="00A91A42">
        <w:rPr>
          <w:rFonts w:cs="Times New Roman"/>
          <w:szCs w:val="24"/>
        </w:rPr>
        <w:t xml:space="preserve"> material del lavado de activos. </w:t>
      </w:r>
    </w:p>
    <w:p w14:paraId="7A296BF3" w14:textId="7CFD3F95" w:rsidR="004C37E9" w:rsidRDefault="00183527" w:rsidP="004C37E9">
      <w:pPr>
        <w:pStyle w:val="titulo2"/>
        <w:numPr>
          <w:ilvl w:val="0"/>
          <w:numId w:val="3"/>
        </w:numPr>
      </w:pPr>
      <w:bookmarkStart w:id="22" w:name="_Toc522824938"/>
      <w:r>
        <w:t>Tipicidad Subjetiva</w:t>
      </w:r>
      <w:bookmarkEnd w:id="22"/>
      <w:r>
        <w:t xml:space="preserve"> </w:t>
      </w:r>
    </w:p>
    <w:p w14:paraId="221F3134" w14:textId="41AAF673" w:rsidR="00FB0EB3" w:rsidRDefault="00505935" w:rsidP="001E7A01">
      <w:r>
        <w:t>La tipicidad subjetiva se refiere al elemento subjetivo de la acción penal, esta se entiende como el sentido que la persona le da a su conducta</w:t>
      </w:r>
      <w:sdt>
        <w:sdtPr>
          <w:id w:val="880976672"/>
          <w:citation/>
        </w:sdtPr>
        <w:sdtEndPr/>
        <w:sdtContent>
          <w:r w:rsidR="00C25D1A">
            <w:fldChar w:fldCharType="begin"/>
          </w:r>
          <w:r w:rsidR="00C25D1A">
            <w:instrText xml:space="preserve"> CITATION Muñ10 \l 12298 </w:instrText>
          </w:r>
          <w:r w:rsidR="00C25D1A">
            <w:fldChar w:fldCharType="separate"/>
          </w:r>
          <w:r w:rsidR="00C25D1A">
            <w:rPr>
              <w:noProof/>
            </w:rPr>
            <w:t xml:space="preserve"> (Muñoz Conde, 2010)</w:t>
          </w:r>
          <w:r w:rsidR="00C25D1A">
            <w:fldChar w:fldCharType="end"/>
          </w:r>
        </w:sdtContent>
      </w:sdt>
      <w:r>
        <w:t>. La tipicidad subjetiva se concreta en la</w:t>
      </w:r>
      <w:r w:rsidR="00904854">
        <w:t>s</w:t>
      </w:r>
      <w:r>
        <w:t xml:space="preserve"> categorías de dolo y culpa.</w:t>
      </w:r>
    </w:p>
    <w:p w14:paraId="21AF6F56" w14:textId="77777777" w:rsidR="00904854" w:rsidRDefault="00904854" w:rsidP="005F6C30">
      <w:r>
        <w:t>El dolo es una categoría dogmática que requiere dos elementos esenciales</w:t>
      </w:r>
      <w:r w:rsidR="001341C1">
        <w:t>,</w:t>
      </w:r>
      <w:r>
        <w:t xml:space="preserve"> a saber, </w:t>
      </w:r>
      <w:r w:rsidR="005F6C30">
        <w:t>un elemento</w:t>
      </w:r>
      <w:r w:rsidR="005F6C30" w:rsidRPr="005F6C30">
        <w:t xml:space="preserve"> </w:t>
      </w:r>
      <w:r w:rsidR="005F6C30">
        <w:t>intelectual que significa conocer los elementos objetivos</w:t>
      </w:r>
      <w:r w:rsidR="001341C1">
        <w:t xml:space="preserve"> del tipo</w:t>
      </w:r>
      <w:r w:rsidR="005F6C30">
        <w:t xml:space="preserve"> y uno volitivo que se manifiesta en querer realizar la acción penalmente relevante. </w:t>
      </w:r>
    </w:p>
    <w:p w14:paraId="62727D87" w14:textId="7906C2D7" w:rsidR="0044084E" w:rsidRDefault="00325B39" w:rsidP="005F6C30">
      <w:r>
        <w:t>El elemento intelectivo del dolo dentro de la comisión del delito de lavado de activos se manifiesta en el conocimiento de la pr</w:t>
      </w:r>
      <w:r w:rsidR="001341C1">
        <w:t xml:space="preserve">ocedencia ilícita de los fondos. En la opinión de </w:t>
      </w:r>
      <w:proofErr w:type="spellStart"/>
      <w:r w:rsidR="001341C1">
        <w:t>Aránguez</w:t>
      </w:r>
      <w:proofErr w:type="spellEnd"/>
      <w:r w:rsidR="001341C1">
        <w:t xml:space="preserve"> Sánchez el conocimiento del ilícito no implica que se</w:t>
      </w:r>
      <w:r>
        <w:t xml:space="preserve"> debe conocer </w:t>
      </w:r>
      <w:r w:rsidR="001341C1">
        <w:t xml:space="preserve">en específico </w:t>
      </w:r>
      <w:r>
        <w:t>el delito o acto ilícito del que provienen los activos (esto último en referencia a que el tipo prescribe de manera muy general “objeto ilícito” sin esclarecer que debe ser penalmente ilícito), basta con el mero conocimiento de la ilicitud de los mismos.</w:t>
      </w:r>
    </w:p>
    <w:p w14:paraId="72194676" w14:textId="77777777" w:rsidR="00F00C40" w:rsidRDefault="000C357D" w:rsidP="005F6C30">
      <w:r>
        <w:t>En palabras de Ortiz Dorante</w:t>
      </w:r>
      <w:r w:rsidR="00CC47C2">
        <w:t>s</w:t>
      </w:r>
      <w:r w:rsidR="00F00C40">
        <w:t>:</w:t>
      </w:r>
    </w:p>
    <w:p w14:paraId="0843AB33" w14:textId="317F2754" w:rsidR="00325B39" w:rsidRDefault="000C357D" w:rsidP="00F00C40">
      <w:pPr>
        <w:pStyle w:val="citasdemasdetreslineas"/>
      </w:pPr>
      <w:r>
        <w:t xml:space="preserve"> “el delito de operaciones/ </w:t>
      </w:r>
      <w:proofErr w:type="gramStart"/>
      <w:r>
        <w:t>blanqueo  presenta</w:t>
      </w:r>
      <w:proofErr w:type="gramEnd"/>
      <w:r>
        <w:t xml:space="preserve"> un carácter esencialmente doloso pues la enorme mayoría de legislaciones (…) exige conocer la procedencia de los recursos que integran el objeto material del tipo”</w:t>
      </w:r>
      <w:sdt>
        <w:sdtPr>
          <w:id w:val="304362406"/>
          <w:citation/>
        </w:sdtPr>
        <w:sdtEndPr/>
        <w:sdtContent>
          <w:r w:rsidR="00F00C40">
            <w:fldChar w:fldCharType="begin"/>
          </w:r>
          <w:r w:rsidR="00F00C40">
            <w:instrText xml:space="preserve"> CITATION Ort11 \l 12298 </w:instrText>
          </w:r>
          <w:r w:rsidR="00F00C40">
            <w:fldChar w:fldCharType="separate"/>
          </w:r>
          <w:r w:rsidR="00F00C40">
            <w:rPr>
              <w:noProof/>
            </w:rPr>
            <w:t xml:space="preserve"> (Ortiz Dorantes, 2011)</w:t>
          </w:r>
          <w:r w:rsidR="00F00C40">
            <w:fldChar w:fldCharType="end"/>
          </w:r>
        </w:sdtContent>
      </w:sdt>
      <w:r w:rsidR="00325B39">
        <w:t xml:space="preserve">. </w:t>
      </w:r>
    </w:p>
    <w:p w14:paraId="4C49ACE2" w14:textId="0ADF16EE" w:rsidR="00C51774" w:rsidRDefault="00C51774" w:rsidP="005F6C30">
      <w:r w:rsidRPr="00A91A42">
        <w:t xml:space="preserve">El elemento volitivo ayuda a identificar el grado del dolo con el que se realizó la acción. Este elemento no implica meramente querer realizar la conducta </w:t>
      </w:r>
      <w:proofErr w:type="gramStart"/>
      <w:r w:rsidRPr="00A91A42">
        <w:t>típica</w:t>
      </w:r>
      <w:proofErr w:type="gramEnd"/>
      <w:r w:rsidRPr="00A91A42">
        <w:t xml:space="preserve"> sino que implica ejecutar la conducta típica a sabiendas de que al realizarla se incurre en una conducta penalmente relevante.</w:t>
      </w:r>
      <w:r>
        <w:t xml:space="preserve"> </w:t>
      </w:r>
    </w:p>
    <w:p w14:paraId="270B85C4" w14:textId="17477E5D" w:rsidR="005F6C30" w:rsidRDefault="00325B39" w:rsidP="005F6C30">
      <w:r>
        <w:t xml:space="preserve">La legislación ecuatoriana dentro de su tipificación no exige un conocimiento del delito previo, esto implica que con la tipificación actual se permite que exista una comisión imprudente, eso </w:t>
      </w:r>
      <w:r>
        <w:lastRenderedPageBreak/>
        <w:t>es culposa. Es decir, que una empresa que permita una inversión de dinero sin verificar la legal procedencia de dichos fondos, puede ser implicad</w:t>
      </w:r>
      <w:r w:rsidR="001938F8">
        <w:t>a</w:t>
      </w:r>
      <w:r>
        <w:t xml:space="preserve"> como autor</w:t>
      </w:r>
      <w:r w:rsidR="001938F8">
        <w:t>a</w:t>
      </w:r>
      <w:r>
        <w:t xml:space="preserve"> del delito de lavado de activos.</w:t>
      </w:r>
    </w:p>
    <w:p w14:paraId="25285C2C" w14:textId="562F2034" w:rsidR="00673899" w:rsidRDefault="001938F8" w:rsidP="00673899">
      <w:pPr>
        <w:spacing w:before="0" w:after="160"/>
      </w:pPr>
      <w:r>
        <w:t xml:space="preserve">En el caso anteriormente ejemplificado, la persona jurídica puede ser </w:t>
      </w:r>
      <w:r w:rsidR="00002812">
        <w:t>imputada por el delito debido a que u</w:t>
      </w:r>
      <w:r w:rsidR="00C650E3">
        <w:t xml:space="preserve">no de los elementos </w:t>
      </w:r>
      <w:r w:rsidR="00410E14">
        <w:t xml:space="preserve">que colaboró a que el Ecuador </w:t>
      </w:r>
      <w:r w:rsidR="00F66480">
        <w:t>saliera de la lista de países con deficiencias del GAFI fue</w:t>
      </w:r>
      <w:r w:rsidR="00002812">
        <w:t xml:space="preserve"> que se incluyera</w:t>
      </w:r>
      <w:r w:rsidR="00F66480">
        <w:t xml:space="preserve"> la figura de la responsabilidad penal de la persona jurídica</w:t>
      </w:r>
      <w:r w:rsidR="008C1476">
        <w:t xml:space="preserve"> </w:t>
      </w:r>
      <w:r w:rsidR="00002812">
        <w:t xml:space="preserve">fuera </w:t>
      </w:r>
      <w:r w:rsidR="008C1476">
        <w:t>adoptada por el COIP. El art</w:t>
      </w:r>
      <w:r w:rsidR="00BF0CAA">
        <w:t>ículo 49</w:t>
      </w:r>
      <w:r w:rsidR="008C1476">
        <w:t xml:space="preserve"> de este</w:t>
      </w:r>
      <w:r w:rsidR="00673899">
        <w:t xml:space="preserve"> cuerpo normativo establece que:</w:t>
      </w:r>
    </w:p>
    <w:p w14:paraId="592EBA18" w14:textId="3C1F1E1C" w:rsidR="00673899" w:rsidRDefault="00673899" w:rsidP="00673899">
      <w:pPr>
        <w:spacing w:before="0" w:after="160"/>
        <w:ind w:left="567"/>
      </w:pPr>
      <w:r>
        <w:t>“</w:t>
      </w:r>
      <w:r w:rsidRPr="00673899">
        <w:t>Art. 49.- Responsabilidad de las personas jurídicas.- En los supuestos previstos en este Código, las</w:t>
      </w:r>
      <w:r>
        <w:t xml:space="preserve"> personas jurídicas nacionales o extranjeras de derecho privado son penalmente responsables por los delitos cometidos para beneficio propio o de sus asociados, por la acción u omisión de quienes ejercen su propiedad o control, sus órganos de gobierno o administración, apoderadas o apoderados, mandatarias o mandatarios, representantes legales o convencionales, agentes, operadoras u operadores, factores, delegadas o delegados, terceros que contractualmente o no, se inmiscuyen en una actividad de gestión, ejecutivos principales o quienes cumplan actividades de administración, dirección y supervisión y, en general, por quienes actúen bajo órdenes o instrucciones de las personas naturales citadas.</w:t>
      </w:r>
    </w:p>
    <w:p w14:paraId="2B62FB20" w14:textId="52B4E709" w:rsidR="00673899" w:rsidRDefault="00673899" w:rsidP="00673899">
      <w:pPr>
        <w:spacing w:before="0" w:after="160"/>
        <w:ind w:left="567"/>
      </w:pPr>
      <w:r>
        <w:t>La responsabilidad penal de la persona jurídica es independiente de la responsabilidad penal de las personas naturales que intervengan con sus acciones u omisiones en la comisión del delito.</w:t>
      </w:r>
    </w:p>
    <w:p w14:paraId="5140D1B2" w14:textId="77777777" w:rsidR="00673899" w:rsidRDefault="00673899" w:rsidP="00673899">
      <w:pPr>
        <w:spacing w:before="0" w:after="160"/>
        <w:ind w:left="567"/>
      </w:pPr>
      <w:r>
        <w:t>No hay lugar a la determinación de la responsabilidad penal de la persona jurídica, cuando el delito se comete por cualquiera de las personas naturales indicadas en el inciso primero, en beneficio de un tercero ajeno a la persona jurídica.”</w:t>
      </w:r>
    </w:p>
    <w:p w14:paraId="5E1F8D3C" w14:textId="003B6C17" w:rsidR="00AE2C3A" w:rsidRDefault="00AB0E11" w:rsidP="00AE2C3A">
      <w:pPr>
        <w:spacing w:before="0" w:after="160"/>
      </w:pPr>
      <w:r>
        <w:t>Cabe r</w:t>
      </w:r>
      <w:r w:rsidR="002E38B8">
        <w:t>ecalcar que la responsabilidad de la persona jurídica,</w:t>
      </w:r>
      <w:r>
        <w:t xml:space="preserve"> es independiente a la responsabilidad de las personas naturales. </w:t>
      </w:r>
    </w:p>
    <w:p w14:paraId="2B5549A6" w14:textId="77777777" w:rsidR="00465E52" w:rsidRDefault="004C03E6" w:rsidP="00AE2C3A">
      <w:pPr>
        <w:spacing w:before="0" w:after="160"/>
      </w:pPr>
      <w:r>
        <w:t>El tipo de responsabilidad penal</w:t>
      </w:r>
      <w:r w:rsidR="00465E52">
        <w:t xml:space="preserve"> de las personas jurídicas</w:t>
      </w:r>
      <w:r>
        <w:t xml:space="preserve"> que se maneja en el Ecuador, es el modelo de imputación a la persona jurídica por sus representantes. </w:t>
      </w:r>
      <w:r w:rsidR="00465E52">
        <w:t xml:space="preserve">En este sistema, como menciona </w:t>
      </w:r>
      <w:proofErr w:type="spellStart"/>
      <w:r w:rsidR="00465E52">
        <w:t>Tiedemann</w:t>
      </w:r>
      <w:proofErr w:type="spellEnd"/>
      <w:r w:rsidR="00465E52">
        <w:t xml:space="preserve">: </w:t>
      </w:r>
    </w:p>
    <w:p w14:paraId="3AE626B8" w14:textId="341C10A8" w:rsidR="00465E52" w:rsidRDefault="00465E52" w:rsidP="001938F8">
      <w:pPr>
        <w:spacing w:before="0" w:after="160"/>
        <w:ind w:left="567"/>
      </w:pPr>
      <w:r>
        <w:t xml:space="preserve">“Las acciones de las personas físicas, actuando para la empresa, deben ser consideradas como de la empresa. No es muy importante llegar a este resultando a través ya sea de la </w:t>
      </w:r>
      <w:r>
        <w:lastRenderedPageBreak/>
        <w:t>imputación de las acciones a la empresa o de la idea que la entidad social actúa ella misma mediante sus órganos”.</w:t>
      </w:r>
      <w:sdt>
        <w:sdtPr>
          <w:id w:val="-1124302046"/>
          <w:citation/>
        </w:sdtPr>
        <w:sdtEndPr/>
        <w:sdtContent>
          <w:r>
            <w:fldChar w:fldCharType="begin"/>
          </w:r>
          <w:r>
            <w:instrText xml:space="preserve"> CITATION Tie18 \l 12298 </w:instrText>
          </w:r>
          <w:r>
            <w:fldChar w:fldCharType="separate"/>
          </w:r>
          <w:r>
            <w:rPr>
              <w:noProof/>
            </w:rPr>
            <w:t xml:space="preserve"> (Tiedemann, 2018)</w:t>
          </w:r>
          <w:r>
            <w:fldChar w:fldCharType="end"/>
          </w:r>
        </w:sdtContent>
      </w:sdt>
      <w:r>
        <w:t xml:space="preserve"> </w:t>
      </w:r>
    </w:p>
    <w:p w14:paraId="29787EA4" w14:textId="20783EC2" w:rsidR="001938F8" w:rsidRDefault="00002812" w:rsidP="001938F8">
      <w:pPr>
        <w:spacing w:before="0" w:after="160"/>
      </w:pPr>
      <w:r>
        <w:t xml:space="preserve">De este modo, tanto las personas naturales, como las personas jurídicas pueden ser responsabilizadas por el delito de </w:t>
      </w:r>
      <w:proofErr w:type="spellStart"/>
      <w:r>
        <w:t>blaqueo</w:t>
      </w:r>
      <w:proofErr w:type="spellEnd"/>
      <w:r>
        <w:t xml:space="preserve"> de capitales de modo culposo o doloso. </w:t>
      </w:r>
    </w:p>
    <w:p w14:paraId="4FE32645" w14:textId="77777777" w:rsidR="001938F8" w:rsidRDefault="001938F8" w:rsidP="001938F8">
      <w:pPr>
        <w:spacing w:before="0" w:after="160"/>
        <w:ind w:left="567"/>
      </w:pPr>
    </w:p>
    <w:p w14:paraId="7B49ED3F" w14:textId="77777777" w:rsidR="00AE2C3A" w:rsidRDefault="00AE2C3A" w:rsidP="00673899">
      <w:pPr>
        <w:spacing w:before="0" w:after="160"/>
        <w:ind w:left="567"/>
      </w:pPr>
    </w:p>
    <w:p w14:paraId="2875A013" w14:textId="3EB97574" w:rsidR="00657C02" w:rsidRDefault="00657C02" w:rsidP="00AE2C3A">
      <w:pPr>
        <w:spacing w:before="0" w:after="160"/>
      </w:pPr>
      <w:r>
        <w:br w:type="page"/>
      </w:r>
    </w:p>
    <w:p w14:paraId="1541F589" w14:textId="1C0E3F40" w:rsidR="00A27B35" w:rsidRDefault="00550D67" w:rsidP="00A27B35">
      <w:pPr>
        <w:pStyle w:val="TITULO1"/>
      </w:pPr>
      <w:bookmarkStart w:id="23" w:name="_Toc522824939"/>
      <w:r>
        <w:rPr>
          <w:caps w:val="0"/>
        </w:rPr>
        <w:lastRenderedPageBreak/>
        <w:t>AUTONOMÍA DEL LAVADO DE ACTIVOS</w:t>
      </w:r>
      <w:bookmarkEnd w:id="23"/>
    </w:p>
    <w:p w14:paraId="79BA547E" w14:textId="6BF28EAA" w:rsidR="00A27B35" w:rsidRPr="00DF1593" w:rsidRDefault="00DF1593" w:rsidP="00DF1593">
      <w:pPr>
        <w:pStyle w:val="titulo2"/>
        <w:numPr>
          <w:ilvl w:val="0"/>
          <w:numId w:val="11"/>
        </w:numPr>
      </w:pPr>
      <w:bookmarkStart w:id="24" w:name="_Toc522824940"/>
      <w:r w:rsidRPr="00DF1593">
        <w:t>La Autonomía del Lavado de Activos en la Tipificación Ecuatoriana</w:t>
      </w:r>
      <w:bookmarkEnd w:id="24"/>
      <w:r w:rsidRPr="00DF1593">
        <w:t xml:space="preserve"> </w:t>
      </w:r>
    </w:p>
    <w:p w14:paraId="1066AC4A" w14:textId="4BAD6780" w:rsidR="00020093" w:rsidRPr="00E17316" w:rsidRDefault="00020093" w:rsidP="00020093">
      <w:r w:rsidRPr="00E17316">
        <w:t xml:space="preserve">El lavado de activos es definido por el legislador ecuatoriano como un delito autónomo. En dicha tipificación no se esclarece el objetivo o el significado de la autonomía, ni si esta debe entenderse en sentido material o en sentido procesal, aclaración que, dicho sea de paso, se vuelve imperativa al tener un código penal con la parte sustantiva y adjetiva unificada. </w:t>
      </w:r>
    </w:p>
    <w:p w14:paraId="4EBCDC25" w14:textId="4A9D135A" w:rsidR="008B592F" w:rsidRPr="00E17316" w:rsidRDefault="008B592F" w:rsidP="008B592F">
      <w:r w:rsidRPr="00E17316">
        <w:t>En la opinión de Roxin</w:t>
      </w:r>
      <w:r w:rsidR="003A7338" w:rsidRPr="00E17316">
        <w:t>:</w:t>
      </w:r>
      <w:r w:rsidRPr="00E17316">
        <w:t xml:space="preserve"> </w:t>
      </w:r>
    </w:p>
    <w:p w14:paraId="3A3B1D2D" w14:textId="4BD20437" w:rsidR="003A7338" w:rsidRPr="00E17316" w:rsidRDefault="006A3C40" w:rsidP="008B592F">
      <w:pPr>
        <w:ind w:left="567"/>
      </w:pPr>
      <w:r>
        <w:t>“</w:t>
      </w:r>
      <w:r w:rsidR="008B592F" w:rsidRPr="00E17316">
        <w:t xml:space="preserve">El concepto de delito autónomo ha sido frecuentemente objeto de crítica. Esta está justificada en cuanto (…) cuando se trata de la relación de dos tipos entre sí, siempre hay que volver a averiguar de nuevo por medio de una interpretación orientada teleológicamente si y en qué relaciones son autónomos o dependientes entre sí. Y sólo cuando de ese modo se haya llegado a la conclusión de que existe una amplia autonomía, se puede calificar un tipo como </w:t>
      </w:r>
      <w:proofErr w:type="spellStart"/>
      <w:r w:rsidR="008B592F" w:rsidRPr="00E17316">
        <w:t>delictum</w:t>
      </w:r>
      <w:proofErr w:type="spellEnd"/>
      <w:r w:rsidR="008B592F" w:rsidRPr="00E17316">
        <w:t xml:space="preserve"> sui generis, sin que con ello se haya anticipado ya la conclusión para otras constelaciones no consideradas hasta ese momento. Por tanto, la calificación de delito autónomo no tiene un valor dogmático propio</w:t>
      </w:r>
      <w:r>
        <w:t>”</w:t>
      </w:r>
      <w:r w:rsidR="008B592F" w:rsidRPr="00E17316">
        <w:t xml:space="preserve">. </w:t>
      </w:r>
      <w:sdt>
        <w:sdtPr>
          <w:id w:val="2005087350"/>
          <w:citation/>
        </w:sdtPr>
        <w:sdtEndPr/>
        <w:sdtContent>
          <w:r w:rsidR="003A7338" w:rsidRPr="00E17316">
            <w:fldChar w:fldCharType="begin"/>
          </w:r>
          <w:r w:rsidR="003A7338" w:rsidRPr="00E17316">
            <w:instrText xml:space="preserve"> CITATION Rox97 \l 12298 </w:instrText>
          </w:r>
          <w:r w:rsidR="003A7338" w:rsidRPr="00E17316">
            <w:fldChar w:fldCharType="separate"/>
          </w:r>
          <w:r w:rsidR="003A7338" w:rsidRPr="00E17316">
            <w:rPr>
              <w:noProof/>
            </w:rPr>
            <w:t>(Roxin, 1997)</w:t>
          </w:r>
          <w:r w:rsidR="003A7338" w:rsidRPr="00E17316">
            <w:fldChar w:fldCharType="end"/>
          </w:r>
        </w:sdtContent>
      </w:sdt>
    </w:p>
    <w:p w14:paraId="0818486F" w14:textId="77777777" w:rsidR="00020093" w:rsidRPr="00E17316" w:rsidRDefault="00020093" w:rsidP="00020093">
      <w:r w:rsidRPr="00E17316">
        <w:t xml:space="preserve">El COIP prevé la autonomía del lavado de activos en los siguientes términos: </w:t>
      </w:r>
    </w:p>
    <w:p w14:paraId="269F8CA3" w14:textId="1C1C1BB1" w:rsidR="00020093" w:rsidRDefault="006A3C40" w:rsidP="00020093">
      <w:pPr>
        <w:pStyle w:val="citasdemasdetreslineas"/>
      </w:pPr>
      <w:r>
        <w:t>“</w:t>
      </w:r>
      <w:r w:rsidR="00020093" w:rsidRPr="00E17316">
        <w:t>Estos delitos son considerados como autónomos de otros cometidos dentro o fuera del país, sin perjuicio de los casos en que tenga lugar la acumulación de acciones o penas. Esto no exime a la Fiscalía de su obligación de investigar el origen ilícito de los activos objeto del delito</w:t>
      </w:r>
      <w:r>
        <w:t>”</w:t>
      </w:r>
      <w:r w:rsidR="00020093" w:rsidRPr="00E17316">
        <w:t>. (COIP)</w:t>
      </w:r>
    </w:p>
    <w:p w14:paraId="47569B15" w14:textId="77777777" w:rsidR="001C1468" w:rsidRDefault="001C1468" w:rsidP="00E17316">
      <w:r>
        <w:t xml:space="preserve">Es decir que el legislador ecuatoriano considera que el lavado de activos no guarda relación con ningún otro tipo. La segunda oración de párrafo se deja en claro que la autonomía del tipo implica que el delito previo no debe ser, necesariamente, verificado con anterioridad a la persecución del lavado de </w:t>
      </w:r>
      <w:proofErr w:type="gramStart"/>
      <w:r>
        <w:t>activos</w:t>
      </w:r>
      <w:proofErr w:type="gramEnd"/>
      <w:r>
        <w:t xml:space="preserve"> sino que su investigación puede ser posterior. </w:t>
      </w:r>
    </w:p>
    <w:p w14:paraId="695D1EB6" w14:textId="35B9849E" w:rsidR="008C4A6C" w:rsidRDefault="008C4A6C" w:rsidP="008C4A6C">
      <w:pPr>
        <w:pStyle w:val="titulo2"/>
      </w:pPr>
      <w:bookmarkStart w:id="25" w:name="_Toc522824941"/>
      <w:r>
        <w:t>Origen ilícito como Elemento Normativo del Tipo</w:t>
      </w:r>
      <w:bookmarkEnd w:id="25"/>
    </w:p>
    <w:p w14:paraId="57AFBB4B" w14:textId="24594B4C" w:rsidR="001C1468" w:rsidRDefault="00AB60A4" w:rsidP="001C1468">
      <w:r>
        <w:t>L</w:t>
      </w:r>
      <w:r w:rsidR="007D5565">
        <w:t xml:space="preserve">a </w:t>
      </w:r>
      <w:r w:rsidR="00FF24A1">
        <w:t xml:space="preserve">autonomía del tipo penal requiere una valoración de si el origen ilícito debe ser clasificado como </w:t>
      </w:r>
      <w:r w:rsidR="007D5565">
        <w:t xml:space="preserve">un elemento normativo o como un elemento descriptivo del tipo penal. Esto se debe a que, en caso de ser el mismo un elemento normativo sería imperativo probar </w:t>
      </w:r>
      <w:r w:rsidR="00CD4D1C">
        <w:t>la existencia del mismo puesto que este tipo de elementos deben ser valorados por el juzgador.</w:t>
      </w:r>
    </w:p>
    <w:p w14:paraId="10AA770F" w14:textId="7224F11F" w:rsidR="00CD4D1C" w:rsidRDefault="00416EE7" w:rsidP="001C1468">
      <w:r>
        <w:lastRenderedPageBreak/>
        <w:t>Posada ha definido los elementos descriptivos del tipo como “aquellos elementos que pueden ser apreciados por los sentidos humanos”</w:t>
      </w:r>
      <w:sdt>
        <w:sdtPr>
          <w:id w:val="969402149"/>
          <w:citation/>
        </w:sdtPr>
        <w:sdtEndPr/>
        <w:sdtContent>
          <w:r>
            <w:fldChar w:fldCharType="begin"/>
          </w:r>
          <w:r>
            <w:instrText xml:space="preserve"> CITATION Pos15 \l 12298 </w:instrText>
          </w:r>
          <w:r>
            <w:fldChar w:fldCharType="separate"/>
          </w:r>
          <w:r>
            <w:rPr>
              <w:noProof/>
            </w:rPr>
            <w:t xml:space="preserve"> (Posada, 2015)</w:t>
          </w:r>
          <w:r>
            <w:fldChar w:fldCharType="end"/>
          </w:r>
        </w:sdtContent>
      </w:sdt>
      <w:r>
        <w:t xml:space="preserve">. </w:t>
      </w:r>
      <w:r w:rsidR="005552FB">
        <w:t>E</w:t>
      </w:r>
      <w:r>
        <w:t xml:space="preserve">l mismo autor establece que los elementos </w:t>
      </w:r>
      <w:proofErr w:type="gramStart"/>
      <w:r>
        <w:t>normativos  “</w:t>
      </w:r>
      <w:proofErr w:type="gramEnd"/>
      <w:r>
        <w:t>son aquellos elementos intelectivos o jurídicos cuyo sentido ideal requiere de la interpretación del operador jurídico”</w:t>
      </w:r>
      <w:sdt>
        <w:sdtPr>
          <w:id w:val="1647476312"/>
          <w:citation/>
        </w:sdtPr>
        <w:sdtEndPr/>
        <w:sdtContent>
          <w:r>
            <w:fldChar w:fldCharType="begin"/>
          </w:r>
          <w:r>
            <w:instrText xml:space="preserve"> CITATION Pos15 \l 12298 </w:instrText>
          </w:r>
          <w:r>
            <w:fldChar w:fldCharType="separate"/>
          </w:r>
          <w:r>
            <w:rPr>
              <w:noProof/>
            </w:rPr>
            <w:t xml:space="preserve"> (Posada, 2015)</w:t>
          </w:r>
          <w:r>
            <w:fldChar w:fldCharType="end"/>
          </w:r>
        </w:sdtContent>
      </w:sdt>
      <w:r>
        <w:t>.</w:t>
      </w:r>
    </w:p>
    <w:p w14:paraId="0E432D5F" w14:textId="3E22686C" w:rsidR="005552FB" w:rsidRDefault="005552FB" w:rsidP="001C1468">
      <w:r>
        <w:t>Para asegurar una distinción correcta entre estos elementos Roxin, ha propuesto seguir el planteamiento de Engis</w:t>
      </w:r>
      <w:r w:rsidR="00A15199">
        <w:t>c</w:t>
      </w:r>
      <w:r>
        <w:t xml:space="preserve">h </w:t>
      </w:r>
      <w:r w:rsidR="00A15199">
        <w:t xml:space="preserve">respecto de ello en los siguientes términos: </w:t>
      </w:r>
    </w:p>
    <w:p w14:paraId="001FCF4C" w14:textId="3DA8DAE1" w:rsidR="00A15199" w:rsidRDefault="00A15199" w:rsidP="00A15199">
      <w:pPr>
        <w:pStyle w:val="citasdemasdetreslineas"/>
      </w:pPr>
      <w:r>
        <w:t>“</w:t>
      </w:r>
      <w:proofErr w:type="spellStart"/>
      <w:r>
        <w:t>si</w:t>
      </w:r>
      <w:proofErr w:type="spellEnd"/>
      <w:r>
        <w:t xml:space="preserve"> por razones terminológicas se quiere seguir manteniendo una delimitación practicable de elementos descriptivos y normativos, es recomendable calificar como normativos, siguiendo a Engisch, sólo a aquellos elementos "que sólo pueden ser representados y concebidos bajo el presupuesto lógico de una norma". Entonces términos como "ajeno", "buenas costumbres", "reprobable", "documento", "injuria", etc., serán elementos normativos porque presuponen sistemas de normas jurídicas o sociales, mientras que conceptos como "ser humano", "cosa", "edificio" o "sustraer" existen con independencia de cualquier contexto normativo y por ello se los puede denominar descriptivos”</w:t>
      </w:r>
      <w:sdt>
        <w:sdtPr>
          <w:id w:val="1626189845"/>
          <w:citation/>
        </w:sdtPr>
        <w:sdtEndPr/>
        <w:sdtContent>
          <w:r>
            <w:fldChar w:fldCharType="begin"/>
          </w:r>
          <w:r>
            <w:instrText xml:space="preserve"> CITATION Rox97 \l 12298 </w:instrText>
          </w:r>
          <w:r>
            <w:fldChar w:fldCharType="separate"/>
          </w:r>
          <w:r>
            <w:rPr>
              <w:noProof/>
            </w:rPr>
            <w:t xml:space="preserve"> (Roxin, 1997)</w:t>
          </w:r>
          <w:r>
            <w:fldChar w:fldCharType="end"/>
          </w:r>
        </w:sdtContent>
      </w:sdt>
      <w:r>
        <w:t>.</w:t>
      </w:r>
    </w:p>
    <w:p w14:paraId="5700067A" w14:textId="19799C67" w:rsidR="001F542A" w:rsidRDefault="001F542A" w:rsidP="001C1468">
      <w:r>
        <w:t xml:space="preserve">De modo más concreto </w:t>
      </w:r>
      <w:r w:rsidR="00A15199">
        <w:t>“origen ilícito” de los activos que constituyen el objeto material del lavado de activos</w:t>
      </w:r>
      <w:r>
        <w:t xml:space="preserve"> es un elemento normativo del tipo, ya que cumple con las características del mismo. No se puede concebir un origen ilícito sin la existencia de un contexto normativo en el mismo. Así también el hecho de que los activos, objeto del blanqueo, provengan o no de un ilícito también requieren una valoración jurídica por parte de un juzgador. </w:t>
      </w:r>
    </w:p>
    <w:p w14:paraId="3282E2E7" w14:textId="36F0787F" w:rsidR="002B06B4" w:rsidRDefault="00EE5C03" w:rsidP="001C1468">
      <w:r>
        <w:t>El origen ilícito, comprende una valoración sobre la existencia de una violación normativa, específicamente sobre la norma que conlleva a la tipificación penal</w:t>
      </w:r>
      <w:r w:rsidR="00303AE6">
        <w:t>. Dicho sea de paso, el artículo trecientos diez y siete del COIP, no clarifica que la ilicitud de los activos debe provenir de un ilícito penal</w:t>
      </w:r>
      <w:r w:rsidR="003B5471">
        <w:t>. Esto último implica que el origen ilícito de los activos podría provenir de la violación a otro tipo de legislación, como la legislación civil, administrativa o cualquier otro tipo de legislación, lo cual da cuenta de las imprecisiones que alberga</w:t>
      </w:r>
      <w:r w:rsidR="005215BA">
        <w:t xml:space="preserve"> la tipificación actual</w:t>
      </w:r>
      <w:r w:rsidR="002B06B4">
        <w:t>.</w:t>
      </w:r>
      <w:r w:rsidR="00821DCF">
        <w:t xml:space="preserve"> </w:t>
      </w:r>
    </w:p>
    <w:p w14:paraId="4B1C5870" w14:textId="70124601" w:rsidR="001F542A" w:rsidRDefault="001F542A" w:rsidP="001C1468">
      <w:r>
        <w:t>De este modo</w:t>
      </w:r>
      <w:r w:rsidR="000F61BE">
        <w:t xml:space="preserve">, siendo el origen ilícito un elemento normativo y no uno meramente descriptivo se vuelve evidente que para determinar la existencia del lavado de activos debe haber una valoración jurídica de la existencia de un delito previo. Esta cuestión no sería problemática </w:t>
      </w:r>
      <w:r w:rsidR="00EE5C03">
        <w:t xml:space="preserve">si existiese un juzgamiento </w:t>
      </w:r>
      <w:proofErr w:type="gramStart"/>
      <w:r w:rsidR="00EE5C03">
        <w:t>previo  del</w:t>
      </w:r>
      <w:proofErr w:type="gramEnd"/>
      <w:r w:rsidR="00EE5C03">
        <w:t xml:space="preserve"> delito subyacente, puesto que tal valoración jurídica se habría realizado ya por el juez designado para esa causa. No obstante, cuando no ha existido un </w:t>
      </w:r>
      <w:r w:rsidR="00EE5C03">
        <w:lastRenderedPageBreak/>
        <w:t xml:space="preserve">juzgamiento previo, como lo supone la autonomía del tipo, es problemático llegar a una verdadera responsabilización. </w:t>
      </w:r>
    </w:p>
    <w:p w14:paraId="08147E04" w14:textId="559C8814" w:rsidR="00EE5C03" w:rsidRDefault="00215706" w:rsidP="00EF7740">
      <w:pPr>
        <w:pStyle w:val="titulo2"/>
      </w:pPr>
      <w:bookmarkStart w:id="26" w:name="_Toc522824942"/>
      <w:r>
        <w:t>Autonomía Sust</w:t>
      </w:r>
      <w:r w:rsidR="006D614C">
        <w:t>antiva</w:t>
      </w:r>
      <w:r>
        <w:t xml:space="preserve">: </w:t>
      </w:r>
      <w:r w:rsidR="008C4A6C">
        <w:t>Violación de Principios Penales</w:t>
      </w:r>
      <w:bookmarkEnd w:id="26"/>
      <w:r w:rsidR="008C4A6C">
        <w:t xml:space="preserve"> </w:t>
      </w:r>
    </w:p>
    <w:p w14:paraId="5B4B374E" w14:textId="1AE352FD" w:rsidR="006D614C" w:rsidRDefault="00CC178C" w:rsidP="006D614C">
      <w:r>
        <w:t xml:space="preserve">Doctrinariamente se ha señalado que la autonomía puede ser sustantiva o adjetiva, refiriéndose a si se entiende al delito como intrínsecamente independiente de otros </w:t>
      </w:r>
      <w:proofErr w:type="gramStart"/>
      <w:r>
        <w:t>o  si</w:t>
      </w:r>
      <w:proofErr w:type="gramEnd"/>
      <w:r>
        <w:t xml:space="preserve">  simplem</w:t>
      </w:r>
      <w:r w:rsidR="00F736FF">
        <w:t xml:space="preserve">ente este debe procesarse de forma separada a sus delitos fuentes. </w:t>
      </w:r>
    </w:p>
    <w:p w14:paraId="33CDBBA5" w14:textId="77777777" w:rsidR="00DD468D" w:rsidRDefault="00DD468D" w:rsidP="006D614C">
      <w:r>
        <w:t xml:space="preserve">El delito fuente o subyacente forma parte del objeto material del delito de lavado de activos y además constituye un elemento normativo del mismo por lo cual su total autonomía no es correcta. </w:t>
      </w:r>
    </w:p>
    <w:p w14:paraId="483B7AA1" w14:textId="7D803691" w:rsidR="00DD468D" w:rsidRDefault="00DD468D" w:rsidP="006D614C">
      <w:r>
        <w:t>A pesar de que la autonom</w:t>
      </w:r>
      <w:r w:rsidR="00E96FAA">
        <w:t>ía sustancial es imposible</w:t>
      </w:r>
      <w:r>
        <w:t xml:space="preserve"> fácticamente, es posible legislativamente. </w:t>
      </w:r>
      <w:r w:rsidR="00E96FAA">
        <w:t>Es decir, el legislador, ha tipificado que existe autonomía en el lavado de activos haciendo que de la misma devengan varios problemas o choques con principios fundamentales del derecho penal.</w:t>
      </w:r>
    </w:p>
    <w:p w14:paraId="1C92FAED" w14:textId="18F67C62" w:rsidR="008C4A6C" w:rsidRDefault="008C4A6C" w:rsidP="008C4A6C">
      <w:pPr>
        <w:pStyle w:val="titulo3"/>
      </w:pPr>
      <w:bookmarkStart w:id="27" w:name="_Toc522824943"/>
      <w:r>
        <w:t>Principio de Presunción de Inocencia</w:t>
      </w:r>
      <w:bookmarkEnd w:id="27"/>
      <w:r>
        <w:t xml:space="preserve"> </w:t>
      </w:r>
    </w:p>
    <w:p w14:paraId="647ECCF4" w14:textId="6F8D4C80" w:rsidR="009A0D83" w:rsidRDefault="00663E47" w:rsidP="009A0D83">
      <w:r>
        <w:t>La presunci</w:t>
      </w:r>
      <w:r w:rsidR="000C240E">
        <w:t>ón de inocencia es entendida por varios autores como un principio elemental del proceso penal y como un derecho del reo.</w:t>
      </w:r>
      <w:r w:rsidR="009A0D83">
        <w:t xml:space="preserve"> </w:t>
      </w:r>
      <w:r w:rsidR="00285E13">
        <w:t>Es así que el artículo 76 de la Constitución en su numeral segundo establece claramente “Se presumirá la inocencia de toda persona, y será tratada como tal, mientras no se declare su responsabilidad mediante resolución firme o sentencia ejecutoriada” (Constitución de la República).</w:t>
      </w:r>
      <w:r w:rsidR="009A0D83">
        <w:t xml:space="preserve">  Del mismo modo el COIP reconoce en su artículo 5 numeral cuarto dicho principio, en los </w:t>
      </w:r>
      <w:proofErr w:type="gramStart"/>
      <w:r w:rsidR="009A0D83">
        <w:t>siguiente términos</w:t>
      </w:r>
      <w:proofErr w:type="gramEnd"/>
      <w:r w:rsidR="009A0D83">
        <w:t xml:space="preserve"> “4. Inocencia: toda persona mantiene su estatus jurídico de inocencia y debe ser tratada como tal, mientras no se ejecutoríe una sentencia que determine lo contrario”.</w:t>
      </w:r>
    </w:p>
    <w:p w14:paraId="1ABCCA68" w14:textId="309D6656" w:rsidR="009A0D83" w:rsidRDefault="009A0D83" w:rsidP="009A0D83">
      <w:r>
        <w:t>Este principio expresa “la regla del juicio, que impone la carga acusatoria de la prueba hasta la absolución en caso de duda”</w:t>
      </w:r>
      <w:sdt>
        <w:sdtPr>
          <w:id w:val="172609897"/>
          <w:citation/>
        </w:sdtPr>
        <w:sdtEndPr/>
        <w:sdtContent>
          <w:r>
            <w:fldChar w:fldCharType="begin"/>
          </w:r>
          <w:r>
            <w:instrText xml:space="preserve"> CITATION Fer01 \l 12298 </w:instrText>
          </w:r>
          <w:r>
            <w:fldChar w:fldCharType="separate"/>
          </w:r>
          <w:r>
            <w:rPr>
              <w:noProof/>
            </w:rPr>
            <w:t xml:space="preserve"> (Ferajoli, 2001)</w:t>
          </w:r>
          <w:r>
            <w:fldChar w:fldCharType="end"/>
          </w:r>
        </w:sdtContent>
      </w:sdt>
      <w:r>
        <w:t xml:space="preserve">. Sin embargo, la autonomía del lavado de activos provoca indefectiblemente una inversión de la carga de la prueba hacia el acusado puesto que su significado provoca la falta de necesidad probatoria sobre un origen ilícito.  </w:t>
      </w:r>
    </w:p>
    <w:p w14:paraId="70094F1A" w14:textId="77777777" w:rsidR="009A0D83" w:rsidRDefault="009A0D83" w:rsidP="009A0D83">
      <w:r>
        <w:t xml:space="preserve">El profesor </w:t>
      </w:r>
      <w:proofErr w:type="spellStart"/>
      <w:r>
        <w:t>Priona</w:t>
      </w:r>
      <w:proofErr w:type="spellEnd"/>
      <w:r>
        <w:t xml:space="preserve"> Arana, opina respecto de la autonomía sustancial del lavado de activos, que la misma es insostenible puesto que supone violaciones flagrantes al derecho penal: </w:t>
      </w:r>
    </w:p>
    <w:p w14:paraId="302C840B" w14:textId="77777777" w:rsidR="009A0D83" w:rsidRDefault="009A0D83" w:rsidP="009A0D83">
      <w:pPr>
        <w:pStyle w:val="citasdemasdetreslineas"/>
      </w:pPr>
      <w:r>
        <w:lastRenderedPageBreak/>
        <w:t xml:space="preserve">“Al postular que para sancionar a un ciudadano por lavado de activos no es necesario probar que el origen ilícito se originó en un delito previo determinado, sino que basta con probar el origen ilícito de manera «abstracta», o peor aún, en tesis más extremistas, que no es necesario probar en absoluto el origen ilícito, se viola </w:t>
      </w:r>
      <w:proofErr w:type="spellStart"/>
      <w:r>
        <w:t>fagrantemente</w:t>
      </w:r>
      <w:proofErr w:type="spellEnd"/>
      <w:r>
        <w:t xml:space="preserve"> el derecho constitucional a la prueba, derecho de defensa y el principio de presunción de inocencia”</w:t>
      </w:r>
      <w:sdt>
        <w:sdtPr>
          <w:id w:val="-711497861"/>
          <w:citation/>
        </w:sdtPr>
        <w:sdtEndPr/>
        <w:sdtContent>
          <w:r>
            <w:fldChar w:fldCharType="begin"/>
          </w:r>
          <w:r>
            <w:instrText xml:space="preserve"> CITATION Par13 \l 12298 </w:instrText>
          </w:r>
          <w:r>
            <w:fldChar w:fldCharType="separate"/>
          </w:r>
          <w:r>
            <w:rPr>
              <w:noProof/>
            </w:rPr>
            <w:t xml:space="preserve"> (Pariona Arana, 2013)</w:t>
          </w:r>
          <w:r>
            <w:fldChar w:fldCharType="end"/>
          </w:r>
        </w:sdtContent>
      </w:sdt>
      <w:r>
        <w:t>.</w:t>
      </w:r>
    </w:p>
    <w:p w14:paraId="37FE355C" w14:textId="216BAD43" w:rsidR="009A0D83" w:rsidRDefault="009A0D83" w:rsidP="009A0D83">
      <w:r>
        <w:t xml:space="preserve">Es importante mencionar que la Corte Constitucional ha señalado con respecto a la carga de la prueba que: </w:t>
      </w:r>
    </w:p>
    <w:p w14:paraId="667A9F5E" w14:textId="0E9498A3" w:rsidR="009A0D83" w:rsidRDefault="009A0D83" w:rsidP="009A0D83">
      <w:pPr>
        <w:pStyle w:val="citasdemasdetreslineas"/>
      </w:pPr>
      <w:r>
        <w:t xml:space="preserve">“El principio </w:t>
      </w:r>
      <w:proofErr w:type="spellStart"/>
      <w:r>
        <w:t>Omus</w:t>
      </w:r>
      <w:proofErr w:type="spellEnd"/>
      <w:r>
        <w:t xml:space="preserve"> Probando conlleva a que recaiga sobre el Estado la carga probatoria tendiente demostrar la existencia de la infracción la responsabilidad penal; el acusado no tiene la obligación de probar su inocencia, dado que goza de una situación jurídica que no necesita ser construida, sino todo lo contrario, el Estado debe presentar la prueba para que la presunción de inocencia se desvanezca”</w:t>
      </w:r>
      <w:sdt>
        <w:sdtPr>
          <w:id w:val="-70737061"/>
          <w:citation/>
        </w:sdtPr>
        <w:sdtEndPr/>
        <w:sdtContent>
          <w:r>
            <w:fldChar w:fldCharType="begin"/>
          </w:r>
          <w:r>
            <w:instrText xml:space="preserve"> CITATION Sen10 \l 12298 </w:instrText>
          </w:r>
          <w:r>
            <w:fldChar w:fldCharType="separate"/>
          </w:r>
          <w:r>
            <w:rPr>
              <w:noProof/>
            </w:rPr>
            <w:t xml:space="preserve"> (Sentencia N.° 036-10-SCN-CC, 2010)</w:t>
          </w:r>
          <w:r>
            <w:fldChar w:fldCharType="end"/>
          </w:r>
        </w:sdtContent>
      </w:sdt>
      <w:r>
        <w:t>.</w:t>
      </w:r>
    </w:p>
    <w:p w14:paraId="38DC983A" w14:textId="4045F475" w:rsidR="009A0D83" w:rsidRDefault="009A0D83" w:rsidP="009A0D83">
      <w:r>
        <w:t xml:space="preserve">Entonces, el Estado no puede aplicar la autonomía con el fin de responsabilizar por lavado de activos las operaciones realizadas </w:t>
      </w:r>
      <w:proofErr w:type="gramStart"/>
      <w:r>
        <w:t>con  activos</w:t>
      </w:r>
      <w:proofErr w:type="gramEnd"/>
      <w:r>
        <w:t xml:space="preserve"> de los cuales “no se ha podido determinar el origen” puesto que ello conlleva una necesaria inversión de la carga probatoria. El acusado deberá entonces probar su inocencia, al probar el origen lícito de estos bienes, lo cual violenta sin duda el principio de presunción de inocencia</w:t>
      </w:r>
      <w:r w:rsidR="00D41DED">
        <w:t>.</w:t>
      </w:r>
      <w:r>
        <w:t xml:space="preserve"> </w:t>
      </w:r>
    </w:p>
    <w:p w14:paraId="483ED71B" w14:textId="1CD657C9" w:rsidR="008C4A6C" w:rsidRDefault="008C4A6C" w:rsidP="008C4A6C">
      <w:pPr>
        <w:pStyle w:val="titulo3"/>
      </w:pPr>
      <w:bookmarkStart w:id="28" w:name="_Toc522824944"/>
      <w:r>
        <w:t>Principio de Legalidad</w:t>
      </w:r>
      <w:bookmarkEnd w:id="28"/>
      <w:r>
        <w:t xml:space="preserve"> </w:t>
      </w:r>
    </w:p>
    <w:p w14:paraId="12ABDCE9" w14:textId="36172E6D" w:rsidR="00432A4D" w:rsidRDefault="00432A4D" w:rsidP="00432A4D">
      <w:r>
        <w:t xml:space="preserve">El principio de legalidad </w:t>
      </w:r>
      <w:r w:rsidR="00383917">
        <w:t xml:space="preserve">tiene sus raíces en la ilustración y se constituye como un principio fundamental del derecho penal. Este principio implica la concreción del aforismo </w:t>
      </w:r>
      <w:proofErr w:type="spellStart"/>
      <w:r w:rsidR="00383917" w:rsidRPr="00383917">
        <w:rPr>
          <w:i/>
        </w:rPr>
        <w:t>nullum</w:t>
      </w:r>
      <w:proofErr w:type="spellEnd"/>
      <w:r w:rsidR="00383917" w:rsidRPr="00383917">
        <w:rPr>
          <w:i/>
        </w:rPr>
        <w:t xml:space="preserve"> crimen </w:t>
      </w:r>
      <w:proofErr w:type="spellStart"/>
      <w:r w:rsidR="00383917" w:rsidRPr="00383917">
        <w:rPr>
          <w:i/>
        </w:rPr>
        <w:t>nulla</w:t>
      </w:r>
      <w:proofErr w:type="spellEnd"/>
      <w:r w:rsidR="00383917" w:rsidRPr="00383917">
        <w:rPr>
          <w:i/>
        </w:rPr>
        <w:t xml:space="preserve"> </w:t>
      </w:r>
      <w:proofErr w:type="spellStart"/>
      <w:r w:rsidR="00383917" w:rsidRPr="00383917">
        <w:rPr>
          <w:i/>
        </w:rPr>
        <w:t>poena</w:t>
      </w:r>
      <w:proofErr w:type="spellEnd"/>
      <w:r w:rsidR="00383917" w:rsidRPr="00383917">
        <w:rPr>
          <w:i/>
        </w:rPr>
        <w:t xml:space="preserve"> sine lege</w:t>
      </w:r>
      <w:r w:rsidR="00383917">
        <w:rPr>
          <w:i/>
        </w:rPr>
        <w:t xml:space="preserve">, </w:t>
      </w:r>
      <w:r w:rsidR="00383917">
        <w:t>por lo c</w:t>
      </w:r>
      <w:r w:rsidR="0072642A">
        <w:t xml:space="preserve">ual este principio conlleva dos garantías, la garantía criminal (no se puede penalizar conductas que no están legalmente tipificadas con anterioridad) y la garantía penal (solo se puede aplicar la pena que legalmente este prevista para el tipo). </w:t>
      </w:r>
    </w:p>
    <w:p w14:paraId="0C410987" w14:textId="57F7C1A5" w:rsidR="0072642A" w:rsidRDefault="0072642A" w:rsidP="00432A4D">
      <w:r>
        <w:t xml:space="preserve">El principio de legalidad esta Constitucionalmente previsto como una de las garantías del debido proceso </w:t>
      </w:r>
      <w:r w:rsidR="009B09CB">
        <w:t xml:space="preserve">en los siguientes términos: </w:t>
      </w:r>
    </w:p>
    <w:p w14:paraId="56CCB0A1" w14:textId="002C286A" w:rsidR="009B09CB" w:rsidRDefault="00866BBE" w:rsidP="009B09CB">
      <w:pPr>
        <w:pStyle w:val="citasdemasdetreslineas"/>
      </w:pPr>
      <w:r>
        <w:t>“</w:t>
      </w:r>
      <w:r w:rsidR="009B09CB">
        <w:t>Art. 76.- En todo proceso en el que se determinen derechos y obligaciones de cualquier orden, se asegurará el derecho al debido proceso que incluirá las siguientes garantías básicas:</w:t>
      </w:r>
    </w:p>
    <w:p w14:paraId="3F092072" w14:textId="05E4893E" w:rsidR="009B09CB" w:rsidRDefault="009B09CB" w:rsidP="009B09CB">
      <w:pPr>
        <w:pStyle w:val="citasdemasdetreslineas"/>
      </w:pPr>
      <w:r>
        <w:lastRenderedPageBreak/>
        <w:t>(…)</w:t>
      </w:r>
    </w:p>
    <w:p w14:paraId="5B2F96F4" w14:textId="0C77A85F" w:rsidR="00866BBE" w:rsidRDefault="00866BBE" w:rsidP="00866BBE">
      <w:pPr>
        <w:pStyle w:val="citasdemasdetreslineas"/>
      </w:pPr>
      <w:r>
        <w:t>3. Nadie podrá ser juzgado ni sancionado por un acto u omisión que, al momento de cometerse, no esté tipificado en la ley como infracción penal, administrativa o de otra naturaleza; ni se le aplicará una sanción no prevista por la Constitución o la ley. Sólo se podrá juzgar a una persona ante un juez o autoridad competente y con observancia del trámite propio de cada procedimiento.</w:t>
      </w:r>
    </w:p>
    <w:p w14:paraId="6583089F" w14:textId="7C05BF1D" w:rsidR="00866BBE" w:rsidRDefault="00866BBE" w:rsidP="00866BBE">
      <w:pPr>
        <w:pStyle w:val="citasdemasdetreslineas"/>
      </w:pPr>
      <w:r>
        <w:t>(…)”</w:t>
      </w:r>
      <w:r w:rsidR="006A3C40">
        <w:t xml:space="preserve"> (Constitución de la República del Ecuador)</w:t>
      </w:r>
    </w:p>
    <w:p w14:paraId="3917155E" w14:textId="1EDA6111" w:rsidR="00866BBE" w:rsidRDefault="00866BBE" w:rsidP="00866BBE">
      <w:r>
        <w:t>Además</w:t>
      </w:r>
      <w:r w:rsidR="009F5470">
        <w:t>,</w:t>
      </w:r>
      <w:r>
        <w:t xml:space="preserve"> el COIP establece en su artículo 5 dicho principio de la siguiente manera: </w:t>
      </w:r>
    </w:p>
    <w:p w14:paraId="014FFBC3" w14:textId="41A14DAE" w:rsidR="00866BBE" w:rsidRDefault="00866BBE" w:rsidP="00866BBE">
      <w:pPr>
        <w:pStyle w:val="citasdemasdetreslineas"/>
      </w:pPr>
      <w:r>
        <w:t>“Art. 5.- El derecho al debido proceso penal, sin perjuicio de otros establecidos en la Constitución de la República, los instrumentos internacionales ratificados por el Estado u otras normas jurídicas, se regirá por los siguientes principios:</w:t>
      </w:r>
    </w:p>
    <w:p w14:paraId="334BC856" w14:textId="0381A63D" w:rsidR="00866BBE" w:rsidRDefault="00866BBE" w:rsidP="00866BBE">
      <w:pPr>
        <w:pStyle w:val="citasdemasdetreslineas"/>
        <w:numPr>
          <w:ilvl w:val="0"/>
          <w:numId w:val="13"/>
        </w:numPr>
      </w:pPr>
      <w:r>
        <w:t>Legalidad: no hay infracción penal, pena, ni proceso penal sin ley anterior al hecho. Este principio rige incluso cuando la ley penal se remita a otras normas o disposiciones legales para integrarla.”</w:t>
      </w:r>
      <w:r w:rsidR="006A3C40">
        <w:t xml:space="preserve"> (COIP)</w:t>
      </w:r>
    </w:p>
    <w:p w14:paraId="73BFA7D4" w14:textId="689B6E2B" w:rsidR="00866BBE" w:rsidRDefault="009F5470" w:rsidP="00866BBE">
      <w:r>
        <w:t xml:space="preserve">Es preciso mencionar que doctrinariamente se prevé que el principio de legalidad envuelve tres principios más; el principio de taxatividad y seguridad jurídica (lex </w:t>
      </w:r>
      <w:proofErr w:type="spellStart"/>
      <w:r>
        <w:t>stricta</w:t>
      </w:r>
      <w:proofErr w:type="spellEnd"/>
      <w:r>
        <w:t xml:space="preserve">), </w:t>
      </w:r>
      <w:r w:rsidR="00D0282B">
        <w:t>el tipo penal debe estar escrita (l</w:t>
      </w:r>
      <w:r w:rsidR="00D0282B" w:rsidRPr="00D0282B">
        <w:t xml:space="preserve">ex </w:t>
      </w:r>
      <w:proofErr w:type="spellStart"/>
      <w:r w:rsidR="00D0282B" w:rsidRPr="00D0282B">
        <w:t>scripta</w:t>
      </w:r>
      <w:proofErr w:type="spellEnd"/>
      <w:r w:rsidR="00D0282B">
        <w:t>) y l</w:t>
      </w:r>
      <w:r w:rsidR="00D0282B" w:rsidRPr="00D0282B">
        <w:t xml:space="preserve">a prohibición de retroactividad </w:t>
      </w:r>
      <w:r w:rsidR="00D0282B">
        <w:t>(</w:t>
      </w:r>
      <w:r w:rsidR="00D0282B" w:rsidRPr="00D0282B">
        <w:t xml:space="preserve">lex </w:t>
      </w:r>
      <w:proofErr w:type="spellStart"/>
      <w:r w:rsidR="00D0282B" w:rsidRPr="00D0282B">
        <w:t>praevia</w:t>
      </w:r>
      <w:proofErr w:type="spellEnd"/>
      <w:r w:rsidR="00D0282B">
        <w:t xml:space="preserve">). </w:t>
      </w:r>
    </w:p>
    <w:p w14:paraId="3EC00C0F" w14:textId="03771DE9" w:rsidR="00D0282B" w:rsidRDefault="00F10D78" w:rsidP="00866BBE">
      <w:r>
        <w:t xml:space="preserve">La autonomía del tipo penal violenta este principio fundamental del derecho penal pues precisamente por el principio de </w:t>
      </w:r>
      <w:r w:rsidR="005428E1">
        <w:t>taxatividad</w:t>
      </w:r>
      <w:r>
        <w:t xml:space="preserve"> (lex estricta)</w:t>
      </w:r>
      <w:r w:rsidR="005428E1">
        <w:t xml:space="preserve"> el tipo penal debe prescribir con absoluto detalle la conducta punible</w:t>
      </w:r>
      <w:r w:rsidR="00663E47">
        <w:t xml:space="preserve"> </w:t>
      </w:r>
      <w:proofErr w:type="gramStart"/>
      <w:r w:rsidR="00663E47">
        <w:t>y</w:t>
      </w:r>
      <w:proofErr w:type="gramEnd"/>
      <w:r w:rsidR="00663E47">
        <w:t xml:space="preserve"> por tanto, para que un acto sea punible se debe ajustar a dicha conducta. </w:t>
      </w:r>
      <w:r w:rsidR="005428E1">
        <w:t xml:space="preserve">En la opinión de </w:t>
      </w:r>
      <w:r w:rsidR="00981A43">
        <w:t xml:space="preserve">Pariona </w:t>
      </w:r>
      <w:r w:rsidR="005428E1">
        <w:t xml:space="preserve">Arana: </w:t>
      </w:r>
    </w:p>
    <w:p w14:paraId="3CDCA32D" w14:textId="732EED99" w:rsidR="002730E9" w:rsidRDefault="005428E1" w:rsidP="00D257ED">
      <w:pPr>
        <w:pStyle w:val="citasdemasdetreslineas"/>
      </w:pPr>
      <w:r>
        <w:t>“La autonomía sustantiva —es decir, la tesis que sostiene que para la configuración del delito de lavado de activos no es necesaria la determinación del delito previo— viola indefectiblemente el principio de legalidad; pues, como se desprende del tenor de la ley, la norma peruana exige la determinación del «origen ilícito» como elemento del tipo objetivo y esta solo puede ser determinada comprobando que efectivamente proviene de un determinado delito previo, contemplado en la ley”</w:t>
      </w:r>
      <w:sdt>
        <w:sdtPr>
          <w:id w:val="-268934448"/>
          <w:citation/>
        </w:sdtPr>
        <w:sdtEndPr/>
        <w:sdtContent>
          <w:r w:rsidR="00981A43">
            <w:fldChar w:fldCharType="begin"/>
          </w:r>
          <w:r w:rsidR="00981A43">
            <w:instrText xml:space="preserve"> CITATION Par13 \l 12298 </w:instrText>
          </w:r>
          <w:r w:rsidR="00981A43">
            <w:fldChar w:fldCharType="separate"/>
          </w:r>
          <w:r w:rsidR="00981A43">
            <w:rPr>
              <w:noProof/>
            </w:rPr>
            <w:t xml:space="preserve"> (Pariona Arana, 2013)</w:t>
          </w:r>
          <w:r w:rsidR="00981A43">
            <w:fldChar w:fldCharType="end"/>
          </w:r>
        </w:sdtContent>
      </w:sdt>
      <w:r>
        <w:t>.</w:t>
      </w:r>
    </w:p>
    <w:p w14:paraId="2A03474B" w14:textId="7F41A0A5" w:rsidR="00663E47" w:rsidRDefault="00663E47" w:rsidP="00D41DED">
      <w:r>
        <w:lastRenderedPageBreak/>
        <w:t>De este modo la autonom</w:t>
      </w:r>
      <w:r w:rsidR="000C240E">
        <w:t xml:space="preserve">ía sustantiva, además de ser un supuesto </w:t>
      </w:r>
      <w:r w:rsidR="00B80D3C">
        <w:t>paradójico</w:t>
      </w:r>
      <w:r w:rsidR="000C240E">
        <w:t>, implica violaciones de principios que son aceptados por la doctrina en general, amprados legalmente y además constitucionalmente avalados como derechos y garantías.</w:t>
      </w:r>
    </w:p>
    <w:p w14:paraId="29217911" w14:textId="3091746E" w:rsidR="008C4A6C" w:rsidRPr="000163A0" w:rsidRDefault="00215706" w:rsidP="008C4A6C">
      <w:pPr>
        <w:pStyle w:val="titulo2"/>
      </w:pPr>
      <w:bookmarkStart w:id="29" w:name="_Toc522824945"/>
      <w:r w:rsidRPr="000163A0">
        <w:t>A</w:t>
      </w:r>
      <w:r w:rsidR="00B80D3C" w:rsidRPr="000163A0">
        <w:t>utonomía Investigativa del Lavado de Activos</w:t>
      </w:r>
      <w:bookmarkEnd w:id="29"/>
      <w:r w:rsidR="00D36631" w:rsidRPr="000163A0">
        <w:t xml:space="preserve"> </w:t>
      </w:r>
    </w:p>
    <w:p w14:paraId="34E67C8E" w14:textId="77777777" w:rsidR="00A838C2" w:rsidRDefault="00FA30FD" w:rsidP="00FA30FD">
      <w:r>
        <w:t xml:space="preserve">El elemento investigativo y judicial del lavado de activos corresponde a la materia procesal del mismo. La autonomía del lavado de activos repercute en el derecho adjetivo o procesal, lo que implica que se investiga y se juzga de manera independiente al delito precedente. </w:t>
      </w:r>
    </w:p>
    <w:p w14:paraId="2B208564" w14:textId="77777777" w:rsidR="00EA723C" w:rsidRDefault="00B632FB" w:rsidP="00FA30FD">
      <w:pPr>
        <w:rPr>
          <w:rFonts w:cs="Times New Roman"/>
        </w:rPr>
      </w:pPr>
      <w:r>
        <w:t>La autonomía procesal</w:t>
      </w:r>
      <w:r w:rsidR="00525F7B">
        <w:t xml:space="preserve"> implicaría que no sea necesaria la prejudicialidad </w:t>
      </w:r>
      <w:r w:rsidR="00AF138F">
        <w:t>para el juzgamiento del</w:t>
      </w:r>
      <w:r w:rsidR="00525F7B">
        <w:t xml:space="preserve"> lavado de activos. La prejudicialidad</w:t>
      </w:r>
      <w:r w:rsidR="00EA723C">
        <w:t xml:space="preserve"> </w:t>
      </w:r>
      <w:r w:rsidR="00EA723C">
        <w:rPr>
          <w:rFonts w:cs="Times New Roman"/>
        </w:rPr>
        <w:t xml:space="preserve">es un </w:t>
      </w:r>
      <w:r w:rsidR="00EA723C" w:rsidRPr="00510831">
        <w:rPr>
          <w:rFonts w:cs="Times New Roman"/>
        </w:rPr>
        <w:t>requisito procesal mediante el cual se requiere de sentencia ejecutoriada de un delito para proceder con el juzgamiento de un segundo delito.</w:t>
      </w:r>
    </w:p>
    <w:p w14:paraId="41020F99" w14:textId="03BFFA83" w:rsidR="00AF138F" w:rsidRDefault="00EA723C" w:rsidP="00FA30FD">
      <w:pPr>
        <w:rPr>
          <w:i/>
        </w:rPr>
      </w:pPr>
      <w:r>
        <w:rPr>
          <w:rFonts w:cs="Times New Roman"/>
        </w:rPr>
        <w:t>Este requisito prejudicial</w:t>
      </w:r>
      <w:r w:rsidRPr="00510831">
        <w:rPr>
          <w:rFonts w:cs="Times New Roman"/>
        </w:rPr>
        <w:t xml:space="preserve"> </w:t>
      </w:r>
      <w:r w:rsidR="00525F7B">
        <w:t xml:space="preserve">dificultaría la persecución del delito de blanqueo en tanto supone una serie de inconvenientes </w:t>
      </w:r>
      <w:r>
        <w:t xml:space="preserve">entre los que figuran: </w:t>
      </w:r>
      <w:r w:rsidR="00E215B2">
        <w:t>La dificultad de conseguir un juzgamiento del delito previo cuando  el mismo ha sido realizado en otro país, que haya existido prescripción de a acción o de la pena del delito anterior</w:t>
      </w:r>
      <w:r w:rsidR="00525F7B">
        <w:t xml:space="preserve"> e  incluso </w:t>
      </w:r>
      <w:r w:rsidR="00E215B2">
        <w:t xml:space="preserve"> la probabilidad de que el </w:t>
      </w:r>
      <w:proofErr w:type="spellStart"/>
      <w:r w:rsidR="00E215B2">
        <w:t>lavador</w:t>
      </w:r>
      <w:proofErr w:type="spellEnd"/>
      <w:r w:rsidR="00E215B2">
        <w:t xml:space="preserve"> de activos sea juzgado como cómplice al tenor del artículo 43 del COIP  del delito previo, lo cual imposibilitaría la persecución del lavado de activos  </w:t>
      </w:r>
      <w:r w:rsidR="00525F7B">
        <w:t xml:space="preserve">por </w:t>
      </w:r>
      <w:r w:rsidR="0022774A">
        <w:t xml:space="preserve">el principio </w:t>
      </w:r>
      <w:r w:rsidR="0022774A" w:rsidRPr="0022774A">
        <w:rPr>
          <w:i/>
        </w:rPr>
        <w:t xml:space="preserve">non bis in </w:t>
      </w:r>
      <w:r w:rsidR="0022774A">
        <w:rPr>
          <w:i/>
        </w:rPr>
        <w:t>ídem.</w:t>
      </w:r>
    </w:p>
    <w:p w14:paraId="79E6EC1D" w14:textId="0D0D64A0" w:rsidR="00DE7DD0" w:rsidRDefault="00DE7DD0" w:rsidP="00FA30FD">
      <w:r>
        <w:t>Se puede prescindir de la prejudicialidad del lavado de activos sin afirmar la autonomía sustancial del lavado de activos. P</w:t>
      </w:r>
      <w:r w:rsidR="006A3C40">
        <w:t>á</w:t>
      </w:r>
      <w:r>
        <w:t xml:space="preserve">ucar afirma que “el tipo </w:t>
      </w:r>
      <w:r w:rsidR="00E215B2">
        <w:t>penal de lav</w:t>
      </w:r>
      <w:r>
        <w:t xml:space="preserve">ado de activos hace mención al elemento </w:t>
      </w:r>
      <w:r>
        <w:rPr>
          <w:rFonts w:cs="Times New Roman"/>
        </w:rPr>
        <w:t>‹‹</w:t>
      </w:r>
      <w:r>
        <w:t>origen ilícito</w:t>
      </w:r>
      <w:r>
        <w:rPr>
          <w:rFonts w:cs="Times New Roman"/>
        </w:rPr>
        <w:t>››</w:t>
      </w:r>
      <w:r>
        <w:t xml:space="preserve"> y no </w:t>
      </w:r>
      <w:r>
        <w:rPr>
          <w:rFonts w:cs="Times New Roman"/>
        </w:rPr>
        <w:t>‹‹</w:t>
      </w:r>
      <w:r>
        <w:t>delito específico precedente</w:t>
      </w:r>
      <w:r>
        <w:rPr>
          <w:rFonts w:cs="Times New Roman"/>
        </w:rPr>
        <w:t>››</w:t>
      </w:r>
      <w:r>
        <w:t>, a partir de aquí se gesta el nacimiento de lo que se deberá probar en la investigación del delito”</w:t>
      </w:r>
      <w:sdt>
        <w:sdtPr>
          <w:id w:val="1187487910"/>
          <w:citation/>
        </w:sdtPr>
        <w:sdtEndPr/>
        <w:sdtContent>
          <w:r w:rsidR="006A3C40">
            <w:fldChar w:fldCharType="begin"/>
          </w:r>
          <w:r w:rsidR="006A3C40">
            <w:instrText xml:space="preserve"> CITATION Páu13 \l 12298 </w:instrText>
          </w:r>
          <w:r w:rsidR="006A3C40">
            <w:fldChar w:fldCharType="separate"/>
          </w:r>
          <w:r w:rsidR="006A3C40">
            <w:rPr>
              <w:noProof/>
            </w:rPr>
            <w:t xml:space="preserve"> (Páucar Chappa, 2013)</w:t>
          </w:r>
          <w:r w:rsidR="006A3C40">
            <w:fldChar w:fldCharType="end"/>
          </w:r>
        </w:sdtContent>
      </w:sdt>
      <w:r>
        <w:t xml:space="preserve">.  De este modo, al no ser necesaria a determinación de a existencia del delito como tal, se vuelve innecesaria la prejudicialidad. </w:t>
      </w:r>
    </w:p>
    <w:p w14:paraId="06ED3595" w14:textId="5FE6491D" w:rsidR="003B58FF" w:rsidRDefault="00DE7DD0" w:rsidP="00DE7DD0">
      <w:r>
        <w:t xml:space="preserve">La distinción entre origen ilícito y delito se basa en la definición de delito, definición que se encuentra contemplada en el COIP: “Art. 19.- </w:t>
      </w:r>
      <w:r w:rsidR="003B58FF" w:rsidRPr="003B58FF">
        <w:t xml:space="preserve">Clasificación de las </w:t>
      </w:r>
      <w:proofErr w:type="gramStart"/>
      <w:r w:rsidR="003B58FF" w:rsidRPr="003B58FF">
        <w:t>infracciones.-</w:t>
      </w:r>
      <w:proofErr w:type="gramEnd"/>
      <w:r w:rsidR="003B58FF">
        <w:t xml:space="preserve"> </w:t>
      </w:r>
      <w:r>
        <w:t>Las infracciones se clasifican en delitos y contravenciones.</w:t>
      </w:r>
    </w:p>
    <w:p w14:paraId="0F65B788" w14:textId="420DD672" w:rsidR="00DE7DD0" w:rsidRDefault="00DE7DD0" w:rsidP="003B58FF">
      <w:r>
        <w:t>Delito es la infracción penal sancionada con pena privativa de libertad mayor a treinta días</w:t>
      </w:r>
      <w:r w:rsidR="003B58FF">
        <w:t xml:space="preserve">” (COIP), complementando esa definición en artículo precedente del mismo cuerpo normativo, manda: “Art. 18.- Infracción </w:t>
      </w:r>
      <w:proofErr w:type="gramStart"/>
      <w:r w:rsidR="003B58FF">
        <w:t>penal.-</w:t>
      </w:r>
      <w:proofErr w:type="gramEnd"/>
      <w:r w:rsidR="003B58FF">
        <w:t xml:space="preserve"> Es la conducta típica, antijurídica y culpable cuya sanción se encuentra prevista en este Código” (COIP). </w:t>
      </w:r>
    </w:p>
    <w:p w14:paraId="2F71F697" w14:textId="056767CE" w:rsidR="003B58FF" w:rsidRDefault="003B58FF" w:rsidP="003B58FF">
      <w:r>
        <w:lastRenderedPageBreak/>
        <w:t xml:space="preserve">Es decir que mientras </w:t>
      </w:r>
      <w:r w:rsidR="00384B2E">
        <w:t xml:space="preserve">que la infracción penal, </w:t>
      </w:r>
      <w:r>
        <w:t xml:space="preserve">implica la verificación de cada uno de los elementos dogmáticos </w:t>
      </w:r>
      <w:r w:rsidR="00384B2E">
        <w:t>del tipo, a saber, conducta 1. Típica 2</w:t>
      </w:r>
      <w:r>
        <w:t>. Antijurídica y 4. Culpable, la ilicitud implica únicamente la violación de la ley. Esta última afirmación deja ver claramente que lo que debería probarse en el lavado de activos (lejos de afirmar una autonomía</w:t>
      </w:r>
      <w:r w:rsidR="00384B2E">
        <w:t xml:space="preserve"> sustancial) es la materialidad, </w:t>
      </w:r>
      <w:r>
        <w:t>sin llegar a comprobar la responsabilidad de la misma, haciendo que no sea necesaria la prejudicialidad.</w:t>
      </w:r>
      <w:r w:rsidR="00384B2E">
        <w:t xml:space="preserve"> Claro está, que toda infracción penal, necesita de la comprobación </w:t>
      </w:r>
      <w:proofErr w:type="gramStart"/>
      <w:r w:rsidR="00384B2E">
        <w:t xml:space="preserve">de </w:t>
      </w:r>
      <w:r>
        <w:t xml:space="preserve"> </w:t>
      </w:r>
      <w:r w:rsidR="00384B2E">
        <w:t>materialidad</w:t>
      </w:r>
      <w:proofErr w:type="gramEnd"/>
      <w:r w:rsidR="00384B2E">
        <w:t xml:space="preserve"> y la responsabilidad, </w:t>
      </w:r>
      <w:proofErr w:type="spellStart"/>
      <w:r w:rsidR="00384B2E">
        <w:t>mas</w:t>
      </w:r>
      <w:proofErr w:type="spellEnd"/>
      <w:r w:rsidR="00384B2E">
        <w:t xml:space="preserve"> en este caso dado que el tipo penal no habla de infracción penal sino de origen il</w:t>
      </w:r>
      <w:r w:rsidR="009B7DEB">
        <w:t xml:space="preserve">ícito la comprobación de la materialidad sería suficiente. </w:t>
      </w:r>
    </w:p>
    <w:p w14:paraId="2F084A92" w14:textId="6C219CF4" w:rsidR="00CD2D0E" w:rsidRDefault="00401D96" w:rsidP="003B58FF">
      <w:r>
        <w:t xml:space="preserve">Ahora, cabe resaltar que para que </w:t>
      </w:r>
      <w:r w:rsidR="00CD2D0E">
        <w:t xml:space="preserve">se admita la autonomía procesal sin que se admita la sustancial y por tanto no se violenten principios importantes del derecho penal, hay que evitar las posiciones absolutistas respecto de que no se debe probar en absoluto el origen del dinero. </w:t>
      </w:r>
    </w:p>
    <w:p w14:paraId="09FA5E3E" w14:textId="4D0D6B62" w:rsidR="00CD2D0E" w:rsidRDefault="00CD2D0E" w:rsidP="00CD2D0E">
      <w:pPr>
        <w:pStyle w:val="titulo3"/>
      </w:pPr>
      <w:bookmarkStart w:id="30" w:name="_Toc522824946"/>
      <w:r>
        <w:t xml:space="preserve">Jurisprudencia </w:t>
      </w:r>
      <w:r w:rsidR="000A7E2D">
        <w:t>Sobre la Prueba en el Lavado de A</w:t>
      </w:r>
      <w:r>
        <w:t>ctivos:</w:t>
      </w:r>
      <w:bookmarkEnd w:id="30"/>
      <w:r>
        <w:t xml:space="preserve"> </w:t>
      </w:r>
    </w:p>
    <w:p w14:paraId="608F20C8" w14:textId="4C7FFEE9" w:rsidR="00CD2D0E" w:rsidRDefault="00CD2D0E" w:rsidP="003B58FF">
      <w:r>
        <w:t>En Ecuador han existido muy pocas condenas por este delito, las estadísticas hasta el 2014 eran las siguientes</w:t>
      </w:r>
      <w:r>
        <w:rPr>
          <w:rStyle w:val="Refdenotaalpie"/>
        </w:rPr>
        <w:footnoteReference w:id="4"/>
      </w:r>
      <w:r>
        <w:t xml:space="preserve">: </w:t>
      </w:r>
    </w:p>
    <w:p w14:paraId="38225AD5" w14:textId="65631725" w:rsidR="00863CD3" w:rsidRDefault="00863CD3" w:rsidP="009B7DEB">
      <w:pPr>
        <w:jc w:val="center"/>
      </w:pPr>
      <w:r>
        <w:rPr>
          <w:noProof/>
          <w:lang w:eastAsia="es-EC"/>
        </w:rPr>
        <w:drawing>
          <wp:inline distT="0" distB="0" distL="0" distR="0" wp14:anchorId="7C3BC36C" wp14:editId="77707545">
            <wp:extent cx="5143500" cy="2924175"/>
            <wp:effectExtent l="0" t="0" r="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B9A0DF" w14:textId="52022A4A" w:rsidR="00CD2D0E" w:rsidRDefault="00CD2D0E" w:rsidP="003B58FF">
      <w:r>
        <w:t xml:space="preserve">Por lo cual </w:t>
      </w:r>
      <w:r w:rsidR="009B7DEB">
        <w:t>existe muy poco</w:t>
      </w:r>
      <w:r>
        <w:t xml:space="preserve"> desarrollo jurisprudencial de importancia en el tema. El tema de la autonomía del lavado de activos y la prueba del mismo tiene se ha tocado en dos sentencias de las</w:t>
      </w:r>
      <w:r w:rsidR="003E5392">
        <w:t xml:space="preserve"> cuales una fue anulada por una acción extraordinaria de protección y otra </w:t>
      </w:r>
      <w:r w:rsidR="00E60340">
        <w:t xml:space="preserve">fue casada. </w:t>
      </w:r>
    </w:p>
    <w:p w14:paraId="6436D895" w14:textId="2500F43E" w:rsidR="008505A3" w:rsidRDefault="008505A3" w:rsidP="003B58FF">
      <w:r>
        <w:lastRenderedPageBreak/>
        <w:t xml:space="preserve">La primera sentencia es la sentencia del juicio 2041-2014, casada con el </w:t>
      </w:r>
      <w:r w:rsidR="004F179E">
        <w:t>número</w:t>
      </w:r>
      <w:r>
        <w:t xml:space="preserve"> de caso 471-2015, mencionaba lo siguiente: </w:t>
      </w:r>
    </w:p>
    <w:p w14:paraId="757C09A5" w14:textId="4E356AD8" w:rsidR="008505A3" w:rsidRDefault="008505A3" w:rsidP="008505A3">
      <w:pPr>
        <w:pStyle w:val="citasdemasdetreslineas"/>
      </w:pPr>
      <w:r>
        <w:t>“Ahora si bien es cierto que la misma ley, así como la doctrina y la jurisprudencia, consideran el delito de lavado de activos como un delito autónomo, lo cual implica que no se requiere probar el delito previo «determinante”, con una sentencia condenatoria ejecutoriada; lo que sí se debe probar «fehacientemente” es el origen ilícito de los dineros, fondos o activos supuestamente lavados, es decir que éstos sean el resultado o producto de actividades ilícitas o constituyan instrumento de ellas, lo que constituye un elemento objetivo del tipo penal. En este sentido, la jurisprudencia se ha pronunciado que en este tipo de delitos es aceptada y valorada la prueba indiciaria”.</w:t>
      </w:r>
      <w:sdt>
        <w:sdtPr>
          <w:id w:val="-1738922246"/>
          <w:citation/>
        </w:sdtPr>
        <w:sdtEndPr/>
        <w:sdtContent>
          <w:r>
            <w:fldChar w:fldCharType="begin"/>
          </w:r>
          <w:r>
            <w:instrText xml:space="preserve"> CITATION 20414 \l 12298 </w:instrText>
          </w:r>
          <w:r>
            <w:fldChar w:fldCharType="separate"/>
          </w:r>
          <w:r>
            <w:rPr>
              <w:noProof/>
            </w:rPr>
            <w:t xml:space="preserve"> (2041-2014, 2014)</w:t>
          </w:r>
          <w:r>
            <w:fldChar w:fldCharType="end"/>
          </w:r>
        </w:sdtContent>
      </w:sdt>
    </w:p>
    <w:p w14:paraId="2DD6CE5C" w14:textId="270D6C8D" w:rsidR="008505A3" w:rsidRDefault="008505A3" w:rsidP="003B58FF">
      <w:r>
        <w:t xml:space="preserve">La sentencia fue casada puesto que el tribunal de apelaciones no contesta todas las </w:t>
      </w:r>
      <w:r w:rsidR="004F179E">
        <w:t>alegaciones</w:t>
      </w:r>
      <w:r>
        <w:t xml:space="preserve"> planteadas por fiscalía, y no precis</w:t>
      </w:r>
      <w:r w:rsidR="004F179E">
        <w:t xml:space="preserve">a el precedente jurisprudencial que cita. A pesar de ello esta sentencia puede darnos una luz respecto a la opinión judicial respecto de la autonomía investigativa. </w:t>
      </w:r>
    </w:p>
    <w:p w14:paraId="30A6A2F9" w14:textId="72986616" w:rsidR="004F179E" w:rsidRDefault="004F179E" w:rsidP="003B58FF">
      <w:r>
        <w:t>La otra sentencia fue expedida el 10 de mayo de 2013, por la Sala Temporal Especializada de lo Penal de la Corte Nacional ele Justicia, dentro del recurso de casación N.0 790-2012</w:t>
      </w:r>
      <w:r w:rsidR="00D46C58">
        <w:t xml:space="preserve"> y la misma argumentaba lo siguiente: </w:t>
      </w:r>
    </w:p>
    <w:p w14:paraId="05D71F75" w14:textId="55D27D7C" w:rsidR="004F179E" w:rsidRDefault="004F179E" w:rsidP="00D46C58">
      <w:pPr>
        <w:ind w:left="708"/>
      </w:pPr>
      <w:r>
        <w:t>"que el lavado de activos constituya un delito autónomo y por ende no requiera establecerse en juicio previo la retroalimentación del dinero maculado, no significa que este delito esté exento de prueba"</w:t>
      </w:r>
      <w:sdt>
        <w:sdtPr>
          <w:id w:val="2076230613"/>
          <w:citation/>
        </w:sdtPr>
        <w:sdtEndPr/>
        <w:sdtContent>
          <w:r w:rsidR="00D46C58">
            <w:fldChar w:fldCharType="begin"/>
          </w:r>
          <w:r w:rsidR="00D46C58">
            <w:instrText xml:space="preserve"> CITATION Rec13 \l 12298 </w:instrText>
          </w:r>
          <w:r w:rsidR="00D46C58">
            <w:fldChar w:fldCharType="separate"/>
          </w:r>
          <w:r w:rsidR="00D46C58">
            <w:rPr>
              <w:noProof/>
            </w:rPr>
            <w:t xml:space="preserve"> (Recurso de casación N.0 790-2012 , 2013)</w:t>
          </w:r>
          <w:r w:rsidR="00D46C58">
            <w:fldChar w:fldCharType="end"/>
          </w:r>
        </w:sdtContent>
      </w:sdt>
    </w:p>
    <w:p w14:paraId="4DC29973" w14:textId="10FA2847" w:rsidR="00D46C58" w:rsidRDefault="00D46C58" w:rsidP="00D46C58">
      <w:r>
        <w:t xml:space="preserve">Esta decisión se encuentra en la SENTENCIA N." 156-15-SEI'-CC de la Corte Constitucional puesto que se puso una acción extraordinaria de protección ante la misma y la misma fue concedida por cuanto en la sentencia citada la Corte Nacional realiza una valoración de la prueba cuestión que no le correspondía por la naturaleza de un recurso de casación. </w:t>
      </w:r>
    </w:p>
    <w:p w14:paraId="7C277681" w14:textId="6AC7D666" w:rsidR="00D46C58" w:rsidRDefault="00D46C58" w:rsidP="00D46C58">
      <w:r>
        <w:t xml:space="preserve">Posterior a ello ninguno de los dos procesos penales culminó en sentencia, el primero se declaró en abandono y el segundo fue sobreseído. </w:t>
      </w:r>
      <w:proofErr w:type="gramStart"/>
      <w:r>
        <w:t>La ausencia de líneas jurisprudenciales ecuatorianas respecto del tema hacen</w:t>
      </w:r>
      <w:proofErr w:type="gramEnd"/>
      <w:r>
        <w:t xml:space="preserve"> necesario que se tomen en cuenta estos pronunciamientos a modo de darnos luz con respecto al tema de la autonomía investigativa ya que las dos sentencias parecen </w:t>
      </w:r>
      <w:r>
        <w:lastRenderedPageBreak/>
        <w:t xml:space="preserve">considerar que a pesar de que exista autonomía investigativa en el lavado de activos el origen ilícito debe ser determinado. </w:t>
      </w:r>
    </w:p>
    <w:p w14:paraId="59569CBD" w14:textId="3013F117" w:rsidR="00D46C58" w:rsidRDefault="006D7469" w:rsidP="006D7469">
      <w:pPr>
        <w:pStyle w:val="titulo3"/>
      </w:pPr>
      <w:bookmarkStart w:id="31" w:name="_Toc522824947"/>
      <w:r>
        <w:t>Prueba Indiciaria</w:t>
      </w:r>
      <w:bookmarkEnd w:id="31"/>
    </w:p>
    <w:p w14:paraId="0E42784A" w14:textId="6BBD7CC0" w:rsidR="004F179E" w:rsidRDefault="00C41495" w:rsidP="00C41495">
      <w:r>
        <w:t>La prueba indiciaria es una modalidad de prueba indirecta. El indicio es un hecho que nos permite dilucidar otro, es decir que permite que el juzgador llegue a conocer sobre algo desconocido pero necesario para el juzgamiento, a través del hecho que se conoce.</w:t>
      </w:r>
    </w:p>
    <w:p w14:paraId="3CC0AB81" w14:textId="44564688" w:rsidR="003B58FF" w:rsidRDefault="00C41495" w:rsidP="003B58FF">
      <w:r>
        <w:t xml:space="preserve">Es importante destacar que la prueba indiciaria </w:t>
      </w:r>
      <w:r w:rsidR="00D202F1">
        <w:t xml:space="preserve">no está supeditada a la mera apreciación subjetiva, sino que implica la realización de un silogismo lógico. </w:t>
      </w:r>
      <w:r w:rsidR="00882DBA">
        <w:t>La Corte Suprema de Colombia ha señalado</w:t>
      </w:r>
      <w:r w:rsidR="00D202F1">
        <w:t xml:space="preserve"> que para la valoración de la prueba indiciaria es necesario un silogismo lógico de tres elementos “i)</w:t>
      </w:r>
      <w:r w:rsidR="002730E9">
        <w:t xml:space="preserve"> </w:t>
      </w:r>
      <w:r w:rsidR="00D202F1">
        <w:t xml:space="preserve">la premisa menor o hecho indicador </w:t>
      </w:r>
      <w:proofErr w:type="spellStart"/>
      <w:r w:rsidR="00D202F1">
        <w:t>ii</w:t>
      </w:r>
      <w:proofErr w:type="spellEnd"/>
      <w:r w:rsidR="00D202F1">
        <w:t xml:space="preserve">)la premisa  mayor o inferencia lógica en la que tienen </w:t>
      </w:r>
      <w:proofErr w:type="spellStart"/>
      <w:r w:rsidR="00D202F1">
        <w:t>operancia</w:t>
      </w:r>
      <w:proofErr w:type="spellEnd"/>
      <w:r w:rsidR="00D202F1">
        <w:t xml:space="preserve"> los ejercicios de verificabilidad de la sana crítica que se apoya en leyes de la lógica, la ciencia y postulados de reflexión y raciocinio, y </w:t>
      </w:r>
      <w:proofErr w:type="spellStart"/>
      <w:r w:rsidR="00D202F1">
        <w:t>iii</w:t>
      </w:r>
      <w:proofErr w:type="spellEnd"/>
      <w:r w:rsidR="00D202F1">
        <w:t>) la conclusión o hecho indicado”</w:t>
      </w:r>
      <w:sdt>
        <w:sdtPr>
          <w:id w:val="785773346"/>
          <w:citation/>
        </w:sdtPr>
        <w:sdtEndPr/>
        <w:sdtContent>
          <w:r w:rsidR="00882DBA">
            <w:fldChar w:fldCharType="begin"/>
          </w:r>
          <w:r w:rsidR="00882DBA">
            <w:instrText xml:space="preserve"> CITATION Sen101 \l 12298 </w:instrText>
          </w:r>
          <w:r w:rsidR="00882DBA">
            <w:fldChar w:fldCharType="separate"/>
          </w:r>
          <w:r w:rsidR="00882DBA">
            <w:rPr>
              <w:noProof/>
            </w:rPr>
            <w:t xml:space="preserve"> (Sentencia de Casación 32.912, 2010)</w:t>
          </w:r>
          <w:r w:rsidR="00882DBA">
            <w:fldChar w:fldCharType="end"/>
          </w:r>
        </w:sdtContent>
      </w:sdt>
      <w:r w:rsidR="00882DBA">
        <w:t xml:space="preserve">. </w:t>
      </w:r>
    </w:p>
    <w:p w14:paraId="5BBDB91F" w14:textId="77777777" w:rsidR="00636DD5" w:rsidRDefault="00636DD5" w:rsidP="00636DD5">
      <w:r>
        <w:t xml:space="preserve">Pérez Medina en su trabajo “La Eficacia de la Prueba Indiciaria en el Proceso Penal Ecuatoriano” concluye que: </w:t>
      </w:r>
    </w:p>
    <w:p w14:paraId="0393F6E8" w14:textId="77777777" w:rsidR="00636DD5" w:rsidRDefault="00636DD5" w:rsidP="00636DD5">
      <w:pPr>
        <w:ind w:left="708"/>
      </w:pPr>
      <w:r>
        <w:t xml:space="preserve">“Instituciones como la presunción de inocencia, o </w:t>
      </w:r>
      <w:proofErr w:type="gramStart"/>
      <w:r>
        <w:t>el in</w:t>
      </w:r>
      <w:proofErr w:type="gramEnd"/>
      <w:r>
        <w:t xml:space="preserve"> dubio pro reo, al momento de su valoración o puesta en práctica pesan sobre la prueba indiciaria por ser estos derechos fundamentales de primer genero garantizados por la constitución política del estado y constar en tratados internacionales de derechos humanos reconocidos por el estado” </w:t>
      </w:r>
      <w:sdt>
        <w:sdtPr>
          <w:id w:val="966554004"/>
          <w:citation/>
        </w:sdtPr>
        <w:sdtEndPr/>
        <w:sdtContent>
          <w:r>
            <w:fldChar w:fldCharType="begin"/>
          </w:r>
          <w:r>
            <w:instrText xml:space="preserve"> CITATION Pér10 \l 12298 </w:instrText>
          </w:r>
          <w:r>
            <w:fldChar w:fldCharType="separate"/>
          </w:r>
          <w:r>
            <w:rPr>
              <w:noProof/>
            </w:rPr>
            <w:t>(Pérez Medina , 2010)</w:t>
          </w:r>
          <w:r>
            <w:fldChar w:fldCharType="end"/>
          </w:r>
        </w:sdtContent>
      </w:sdt>
      <w:r>
        <w:t>.</w:t>
      </w:r>
    </w:p>
    <w:p w14:paraId="10EB9183" w14:textId="77777777" w:rsidR="00636DD5" w:rsidRDefault="00636DD5" w:rsidP="00636DD5">
      <w:r>
        <w:t xml:space="preserve">Respecto de ello cabe mencionar </w:t>
      </w:r>
      <w:proofErr w:type="gramStart"/>
      <w:r>
        <w:t>que</w:t>
      </w:r>
      <w:proofErr w:type="gramEnd"/>
      <w:r>
        <w:t xml:space="preserve"> en su libro de Jurisprudencia, la Sala Especializada de lo Penal de la Corte Nacional de Justicia ha mencionado la siguiente cita: </w:t>
      </w:r>
    </w:p>
    <w:p w14:paraId="42DD8B35" w14:textId="2D8DEB4C" w:rsidR="00636DD5" w:rsidRDefault="00636DD5" w:rsidP="00636DD5">
      <w:pPr>
        <w:pStyle w:val="citasdemasdetreslineas"/>
      </w:pPr>
      <w:r>
        <w:t xml:space="preserve">“La prueba indiciaria es </w:t>
      </w:r>
      <w:proofErr w:type="gramStart"/>
      <w:r>
        <w:t>una medio probatorio</w:t>
      </w:r>
      <w:proofErr w:type="gramEnd"/>
      <w:r>
        <w:t xml:space="preserve"> esencial e imprescindible en el proceso penal, toda vez que por la propia naturaleza de los delitos y su forma de comisión en la cual la impunidad es buscada de propósito, difícilmente se pueden hallar pruebas directas de la culpabilidad. Rechazado, pues, el sistema inquisitivo en el cual era necesario siempre obtener una prueba directa recurriéndose al tormento en busca de la confesión cuando faltaba la testifical, la prueba indiciaria es la reina del proceso penal, y cualquier intento de oponerse a la misma es, desde luego, o puede constituir una </w:t>
      </w:r>
      <w:r>
        <w:lastRenderedPageBreak/>
        <w:t xml:space="preserve">imprudencia o una pretensión desatinada y falta de objetividad”. </w:t>
      </w:r>
      <w:sdt>
        <w:sdtPr>
          <w:id w:val="-1343157720"/>
          <w:citation/>
        </w:sdtPr>
        <w:sdtEndPr/>
        <w:sdtContent>
          <w:r>
            <w:fldChar w:fldCharType="begin"/>
          </w:r>
          <w:r>
            <w:instrText xml:space="preserve"> CITATION Mar11 \l 12298 </w:instrText>
          </w:r>
          <w:r>
            <w:fldChar w:fldCharType="separate"/>
          </w:r>
          <w:r>
            <w:rPr>
              <w:noProof/>
            </w:rPr>
            <w:t>(Martínez Garnelo, 2011)</w:t>
          </w:r>
          <w:r>
            <w:fldChar w:fldCharType="end"/>
          </w:r>
        </w:sdtContent>
      </w:sdt>
    </w:p>
    <w:p w14:paraId="09511553" w14:textId="29412C89" w:rsidR="002730E9" w:rsidRDefault="002730E9" w:rsidP="002730E9">
      <w:pPr>
        <w:pStyle w:val="citasdemasdetreslineas"/>
        <w:ind w:left="0"/>
      </w:pPr>
      <w:r>
        <w:t xml:space="preserve">Como preludio para la resolución No. 1339-2012 en el juicio No. 084-2011, en la cual se acepta la utilización de la prueba indiciaria en el derecho procesal ecuatoriano. </w:t>
      </w:r>
    </w:p>
    <w:p w14:paraId="38903BF2" w14:textId="7522D4D7" w:rsidR="00882DBA" w:rsidRDefault="00882DBA" w:rsidP="003B58FF">
      <w:r>
        <w:t xml:space="preserve">Para Páucar </w:t>
      </w:r>
      <w:proofErr w:type="spellStart"/>
      <w:r>
        <w:t>Chappa</w:t>
      </w:r>
      <w:proofErr w:type="spellEnd"/>
      <w:r>
        <w:t xml:space="preserve"> la prueba indiciaria del lavado de activos tiene características propias: </w:t>
      </w:r>
    </w:p>
    <w:p w14:paraId="4B9F59E1" w14:textId="77777777" w:rsidR="007D3C71" w:rsidRDefault="00882DBA" w:rsidP="007D3C71">
      <w:pPr>
        <w:pStyle w:val="Prrafodelista"/>
        <w:numPr>
          <w:ilvl w:val="0"/>
          <w:numId w:val="14"/>
        </w:numPr>
      </w:pPr>
      <w:r>
        <w:t xml:space="preserve">Compleja: debido a que debe construirse a base de técnicas </w:t>
      </w:r>
      <w:r w:rsidR="007D3C71">
        <w:t xml:space="preserve">especializadas y peritajes. </w:t>
      </w:r>
    </w:p>
    <w:p w14:paraId="0ACA8D34" w14:textId="77777777" w:rsidR="007D3C71" w:rsidRDefault="007D3C71" w:rsidP="007D3C71">
      <w:pPr>
        <w:pStyle w:val="Prrafodelista"/>
        <w:numPr>
          <w:ilvl w:val="0"/>
          <w:numId w:val="14"/>
        </w:numPr>
      </w:pPr>
      <w:r>
        <w:t>Conectiva: puesto que debe establecer la conexión con el origen ilícito</w:t>
      </w:r>
    </w:p>
    <w:p w14:paraId="1940F7F6" w14:textId="77777777" w:rsidR="007D3C71" w:rsidRDefault="007D3C71" w:rsidP="007D3C71">
      <w:pPr>
        <w:pStyle w:val="Prrafodelista"/>
        <w:numPr>
          <w:ilvl w:val="0"/>
          <w:numId w:val="14"/>
        </w:numPr>
      </w:pPr>
      <w:r>
        <w:t xml:space="preserve">Normativizada: ya que su utilización ha sido </w:t>
      </w:r>
      <w:proofErr w:type="gramStart"/>
      <w:r>
        <w:t>establecido</w:t>
      </w:r>
      <w:proofErr w:type="gramEnd"/>
      <w:r>
        <w:t xml:space="preserve"> normativamente en varios sistemas jurídicos. </w:t>
      </w:r>
    </w:p>
    <w:p w14:paraId="76D56F7C" w14:textId="23963614" w:rsidR="00882DBA" w:rsidRDefault="007D3C71" w:rsidP="007D3C71">
      <w:pPr>
        <w:pStyle w:val="Prrafodelista"/>
        <w:numPr>
          <w:ilvl w:val="0"/>
          <w:numId w:val="14"/>
        </w:numPr>
      </w:pPr>
      <w:r>
        <w:t>Estandarizada: debido a que ha sido adoptada por las agencias internacionales de control del delito.</w:t>
      </w:r>
      <w:r w:rsidR="00882DBA">
        <w:t xml:space="preserve"> </w:t>
      </w:r>
      <w:sdt>
        <w:sdtPr>
          <w:id w:val="-2003504273"/>
          <w:citation/>
        </w:sdtPr>
        <w:sdtEndPr/>
        <w:sdtContent>
          <w:r>
            <w:fldChar w:fldCharType="begin"/>
          </w:r>
          <w:r>
            <w:instrText xml:space="preserve"> CITATION Páu13 \l 12298 </w:instrText>
          </w:r>
          <w:r>
            <w:fldChar w:fldCharType="separate"/>
          </w:r>
          <w:r>
            <w:rPr>
              <w:noProof/>
            </w:rPr>
            <w:t>(Páucar Chappa, 2013)</w:t>
          </w:r>
          <w:r>
            <w:fldChar w:fldCharType="end"/>
          </w:r>
        </w:sdtContent>
      </w:sdt>
    </w:p>
    <w:p w14:paraId="6D51D5AA" w14:textId="1CC395E9" w:rsidR="00636DD5" w:rsidRPr="00AF138F" w:rsidRDefault="007D3C71" w:rsidP="00636DD5">
      <w:r>
        <w:t>En el Ecuador no existe una base normativa para la prueba indiciaria ni su valoración</w:t>
      </w:r>
      <w:r w:rsidR="007D55E1">
        <w:t xml:space="preserve"> lo cual dificulta la utilización de la prueba indiciaria para el lavado de activos</w:t>
      </w:r>
      <w:r w:rsidR="00636DD5">
        <w:t xml:space="preserve">. A su </w:t>
      </w:r>
      <w:proofErr w:type="gramStart"/>
      <w:r w:rsidR="00636DD5">
        <w:t>vez,  la</w:t>
      </w:r>
      <w:proofErr w:type="gramEnd"/>
      <w:r w:rsidR="00636DD5">
        <w:t xml:space="preserve"> falta de normativa hace la </w:t>
      </w:r>
      <w:r w:rsidR="007D55E1">
        <w:t>prueba indiciaria sea valorada como toda prueba siguiendo los presupuestos se autenticidad, legalidad sometimiento a cadena de custodia y grado actual de aceptación científica y técnica</w:t>
      </w:r>
      <w:r w:rsidR="00636DD5">
        <w:t xml:space="preserve"> prescritos en el artículo 457 del COIP que resultan insuficientes para este tipo de prueba</w:t>
      </w:r>
      <w:r w:rsidR="007D55E1">
        <w:t xml:space="preserve">. </w:t>
      </w:r>
    </w:p>
    <w:p w14:paraId="57B7A721" w14:textId="7A2870A8" w:rsidR="0032039A" w:rsidRDefault="002730E9" w:rsidP="007D3C71">
      <w:r>
        <w:t xml:space="preserve">En consecuencia, es necesario que la legislación ecuatoriana acoja parámetros internacionales para la valoración de la prueba del lavado de activos </w:t>
      </w:r>
      <w:r w:rsidR="0032039A">
        <w:t xml:space="preserve">dada la ausencia de desarrollo jurisprudencial en tal materia. La función de la </w:t>
      </w:r>
      <w:proofErr w:type="gramStart"/>
      <w:r w:rsidR="0032039A">
        <w:t>prueba  indiciaria</w:t>
      </w:r>
      <w:proofErr w:type="gramEnd"/>
      <w:r w:rsidR="0032039A">
        <w:t xml:space="preserve"> será entonces utilizada con la finalidad de relacionar los fondos con una actividad ilícita en específico. </w:t>
      </w:r>
    </w:p>
    <w:p w14:paraId="2497855C" w14:textId="79A5F248" w:rsidR="000B5EF0" w:rsidRDefault="000B5EF0" w:rsidP="007D3C71">
      <w:r>
        <w:t xml:space="preserve">La legislación debería establecer parámetros probatorios para evitar que existan violaciones a principios constitucionales como la presunción de inocencia, en </w:t>
      </w:r>
      <w:proofErr w:type="spellStart"/>
      <w:r>
        <w:t>indubio</w:t>
      </w:r>
      <w:proofErr w:type="spellEnd"/>
      <w:r>
        <w:t xml:space="preserve"> pro reo, entre otros y sobre todo para evitar la inversión de la carga de la prueba.  </w:t>
      </w:r>
    </w:p>
    <w:p w14:paraId="30ADC187" w14:textId="4064B4D1" w:rsidR="00657C02" w:rsidRDefault="00657C02" w:rsidP="007D3C71">
      <w:r>
        <w:t>Respecto de esto último la Corte Suprema de Justicia</w:t>
      </w:r>
      <w:r w:rsidR="00F02BE9">
        <w:t xml:space="preserve"> peruana</w:t>
      </w:r>
      <w:r>
        <w:t xml:space="preserve"> emitió el siguiente criterio </w:t>
      </w:r>
      <w:r w:rsidR="00F02BE9">
        <w:t xml:space="preserve">vinculante </w:t>
      </w:r>
      <w:r>
        <w:t xml:space="preserve">con respecto de los requisitos de la prueba indiciaria: </w:t>
      </w:r>
    </w:p>
    <w:p w14:paraId="23E8BBA3" w14:textId="23C5B517" w:rsidR="00657C02" w:rsidRPr="00657C02" w:rsidRDefault="00657C02" w:rsidP="00657C02">
      <w:pPr>
        <w:pStyle w:val="citasdemasdetreslineas"/>
      </w:pPr>
      <w:r>
        <w:t>“</w:t>
      </w:r>
      <w:r w:rsidR="00F02BE9">
        <w:t xml:space="preserve">respecto al indicio, (a) </w:t>
      </w:r>
      <w:r>
        <w:t xml:space="preserve">éste-hecho base- ha de estar plenamente probado- por los diversos medios de prueba que </w:t>
      </w:r>
      <w:r w:rsidR="00F02BE9">
        <w:t xml:space="preserve">autoriza la ley-, pues de lo contrario sería una mera sospecha sin sustento legal (b) deben ser plurales, o excepcionalmente únicos pero de </w:t>
      </w:r>
      <w:r w:rsidR="00F02BE9">
        <w:lastRenderedPageBreak/>
        <w:t>una singular fuerza acreditativa, (c) también concomitantes al hecho que se trata de probar- (…)-, y (d) deben estar interrelacionados, cuando sean varios, de modo que se refuercen entre sí</w:t>
      </w:r>
      <w:r w:rsidR="00E627FE">
        <w:t xml:space="preserve"> y que no excluyan el hecho consecuencia” </w:t>
      </w:r>
      <w:sdt>
        <w:sdtPr>
          <w:id w:val="992227093"/>
          <w:citation/>
        </w:sdtPr>
        <w:sdtEndPr/>
        <w:sdtContent>
          <w:r w:rsidR="00E627FE">
            <w:fldChar w:fldCharType="begin"/>
          </w:r>
          <w:r w:rsidR="00E627FE">
            <w:instrText xml:space="preserve"> CITATION RNN05 \l 12298 </w:instrText>
          </w:r>
          <w:r w:rsidR="00E627FE">
            <w:fldChar w:fldCharType="separate"/>
          </w:r>
          <w:r w:rsidR="00E627FE">
            <w:rPr>
              <w:noProof/>
            </w:rPr>
            <w:t>(R.N. N 1912-2005, 2005)</w:t>
          </w:r>
          <w:r w:rsidR="00E627FE">
            <w:fldChar w:fldCharType="end"/>
          </w:r>
        </w:sdtContent>
      </w:sdt>
    </w:p>
    <w:p w14:paraId="502C6E7D" w14:textId="26D55675" w:rsidR="00E627FE" w:rsidRDefault="00E627FE" w:rsidP="007D3C71">
      <w:r>
        <w:t>Además, el acuerdo plenario N</w:t>
      </w:r>
      <w:r>
        <w:rPr>
          <w:vertAlign w:val="superscript"/>
        </w:rPr>
        <w:t>o</w:t>
      </w:r>
      <w:r>
        <w:t xml:space="preserve"> 03-2010/CJ-116 estableció que se debe tener como indicios del lavado de activos: </w:t>
      </w:r>
    </w:p>
    <w:p w14:paraId="7DAB11C3" w14:textId="5C88D82B" w:rsidR="00E627FE" w:rsidRPr="00E627FE" w:rsidRDefault="00E627FE" w:rsidP="00E627FE">
      <w:pPr>
        <w:pStyle w:val="citasdemasdetreslineas"/>
      </w:pPr>
      <w:r>
        <w:t>“E.  La constatación de algún vínculo o conexión con actividades delictivas previas o personas o grupos relacionados con las mismas. Este vínculo o conexión – (…) – ha de estar en función con un hecho punible en el que los bienes deben tener su origen, lo que comporta la evidencia de una relación causal entre el delito fuente y el delito de lavado de activos</w:t>
      </w:r>
      <w:r w:rsidR="000B5EF0">
        <w:t>. Esta vinculación o conexión con actividades delictivas (…) podrá ir acompañada, por ejemplo, de aumento de patrimonio, durante el tiempo de dicha vinculación” (N</w:t>
      </w:r>
      <w:r w:rsidR="000B5EF0">
        <w:rPr>
          <w:vertAlign w:val="superscript"/>
        </w:rPr>
        <w:t>o</w:t>
      </w:r>
      <w:r w:rsidR="000B5EF0">
        <w:t xml:space="preserve"> 03-2010/CJ-116)</w:t>
      </w:r>
    </w:p>
    <w:p w14:paraId="56CF3CEE" w14:textId="2062F2E1" w:rsidR="00550D67" w:rsidRPr="009B7DEB" w:rsidRDefault="00550D67" w:rsidP="009B7DEB">
      <w:pPr>
        <w:rPr>
          <w:rFonts w:eastAsiaTheme="majorEastAsia" w:cs="Times New Roman"/>
          <w:b/>
          <w:caps/>
          <w:szCs w:val="24"/>
        </w:rPr>
      </w:pPr>
      <w:r>
        <w:t xml:space="preserve">En base a estos dos ejemplos de parámetros probatorios se ve claramente de qué manera puede operar una autonomía investigativa que no violente principios constitucionales. De igual modo no se afirmaría la autonomía sustantiva ya que esta supone la penalización de la impudencia de los ciudadanos al no respaldar sus fondos. </w:t>
      </w:r>
      <w:r w:rsidR="00657C02">
        <w:br w:type="page"/>
      </w:r>
    </w:p>
    <w:p w14:paraId="1B79D81C" w14:textId="07AD2040" w:rsidR="00657C02" w:rsidRPr="00AF138F" w:rsidRDefault="00550D67" w:rsidP="00CF7003">
      <w:pPr>
        <w:pStyle w:val="TITULO1"/>
      </w:pPr>
      <w:bookmarkStart w:id="32" w:name="_Toc522824948"/>
      <w:r>
        <w:rPr>
          <w:caps w:val="0"/>
        </w:rPr>
        <w:lastRenderedPageBreak/>
        <w:t>CONCLUSIONES</w:t>
      </w:r>
      <w:bookmarkEnd w:id="32"/>
    </w:p>
    <w:p w14:paraId="6E0AED1F" w14:textId="0439B5D7" w:rsidR="00B6516D" w:rsidRDefault="00B6516D" w:rsidP="00CF7003">
      <w:pPr>
        <w:pStyle w:val="Prrafodelista"/>
        <w:numPr>
          <w:ilvl w:val="0"/>
          <w:numId w:val="15"/>
        </w:numPr>
      </w:pPr>
      <w:r>
        <w:t xml:space="preserve">La tipificación ecuatoriana del lavado de activos tiene muchos vacíos que dan paso a la confusión y a la interpretación. La autonomía establecida tal como lo está ahora ya violenta el principio de legalidad puesto que no deja en claro a que se refiere la autonomía. </w:t>
      </w:r>
    </w:p>
    <w:p w14:paraId="410E9665" w14:textId="677C234B" w:rsidR="0053267D" w:rsidRDefault="00CF7003" w:rsidP="00CF7003">
      <w:pPr>
        <w:pStyle w:val="Prrafodelista"/>
        <w:numPr>
          <w:ilvl w:val="0"/>
          <w:numId w:val="15"/>
        </w:numPr>
      </w:pPr>
      <w:r>
        <w:t>Los activos de origen ilícito son el objeto material del lavado de activos y constituye</w:t>
      </w:r>
      <w:r w:rsidR="009B7DEB">
        <w:t>n</w:t>
      </w:r>
      <w:r>
        <w:t xml:space="preserve"> un elemento normativo del tipo por lo cual prescindir por completo del origen ilícito de los activos, como lo supone la a</w:t>
      </w:r>
      <w:r w:rsidR="009B7DEB">
        <w:t>utonomía sustancial del delito no es posible en el sistema garantista que contempla el sistema penal ecuatoriano.</w:t>
      </w:r>
    </w:p>
    <w:p w14:paraId="01A9F0EC" w14:textId="04A72C9E" w:rsidR="00CF7003" w:rsidRDefault="00CF7003" w:rsidP="00CF7003">
      <w:pPr>
        <w:pStyle w:val="Prrafodelista"/>
        <w:numPr>
          <w:ilvl w:val="0"/>
          <w:numId w:val="15"/>
        </w:numPr>
      </w:pPr>
      <w:r>
        <w:t>La autonomía sustantiva violenta principios constitucionales como son la presunción de inocencia y el principio de l</w:t>
      </w:r>
      <w:r w:rsidR="00B6516D">
        <w:t xml:space="preserve">egalidad. </w:t>
      </w:r>
    </w:p>
    <w:p w14:paraId="570562AB" w14:textId="67096A0D" w:rsidR="00B6516D" w:rsidRDefault="00B6516D" w:rsidP="00B6516D">
      <w:pPr>
        <w:pStyle w:val="Prrafodelista"/>
        <w:numPr>
          <w:ilvl w:val="1"/>
          <w:numId w:val="15"/>
        </w:numPr>
      </w:pPr>
      <w:r>
        <w:t xml:space="preserve">La presunción de inocencia es violentada puesto que la idea de que el lavado de activos no depende de la existencia de un delito previo hace que se invierta la carga de la prueba hacia el procesado. Será el procesado que tenga que probar la licitud de sus fondos. </w:t>
      </w:r>
    </w:p>
    <w:p w14:paraId="33A89FDB" w14:textId="090D4684" w:rsidR="00B6516D" w:rsidRDefault="00B6516D" w:rsidP="00B6516D">
      <w:pPr>
        <w:pStyle w:val="Prrafodelista"/>
        <w:numPr>
          <w:ilvl w:val="1"/>
          <w:numId w:val="15"/>
        </w:numPr>
      </w:pPr>
      <w:r>
        <w:t xml:space="preserve">El principio de legalidad se ve afectado en tanto que prescindir del origen ilícito de los activos deja de lado un elemento constitutivo del tipo penal. </w:t>
      </w:r>
    </w:p>
    <w:p w14:paraId="0FEEA73F" w14:textId="725C20C8" w:rsidR="00CF7003" w:rsidRDefault="00CF7003" w:rsidP="00CF7003">
      <w:pPr>
        <w:pStyle w:val="Prrafodelista"/>
        <w:numPr>
          <w:ilvl w:val="0"/>
          <w:numId w:val="15"/>
        </w:numPr>
      </w:pPr>
      <w:r>
        <w:t xml:space="preserve">La autonomía procesal concebida únicamente como la posibilidad de prescindir de la prejudicialidad es posible. Se debe tener en cuenta </w:t>
      </w:r>
      <w:proofErr w:type="gramStart"/>
      <w:r>
        <w:t>que</w:t>
      </w:r>
      <w:proofErr w:type="gramEnd"/>
      <w:r>
        <w:t xml:space="preserve"> ya que el tipo penal habla de origen ilícito y no de delito, la prejudicialidad se torna innecesaria pero subsiste la necesidad del Estado de probar, a través de sus fiscales, el origen ilícito de los activos. </w:t>
      </w:r>
    </w:p>
    <w:p w14:paraId="693C176D" w14:textId="21EFFE4B" w:rsidR="00CF7003" w:rsidRDefault="00300D33" w:rsidP="00CF7003">
      <w:pPr>
        <w:pStyle w:val="Prrafodelista"/>
        <w:numPr>
          <w:ilvl w:val="0"/>
          <w:numId w:val="15"/>
        </w:numPr>
      </w:pPr>
      <w:r>
        <w:t xml:space="preserve">Es necesaria una aclaración jurisprudencial, cuando menos, del significado de la autonomía. Actualmente el COIP, prescribe la autonomía con demasiada generalidad lo que podría llegar a hacer que </w:t>
      </w:r>
      <w:proofErr w:type="gramStart"/>
      <w:r>
        <w:t>existan  interpretaciones</w:t>
      </w:r>
      <w:proofErr w:type="gramEnd"/>
      <w:r>
        <w:t xml:space="preserve"> respecto de su significado.  </w:t>
      </w:r>
    </w:p>
    <w:p w14:paraId="6A4714AD" w14:textId="7F580028" w:rsidR="00300D33" w:rsidRDefault="00863CD3" w:rsidP="00CF7003">
      <w:pPr>
        <w:pStyle w:val="Prrafodelista"/>
        <w:numPr>
          <w:ilvl w:val="0"/>
          <w:numId w:val="15"/>
        </w:numPr>
      </w:pPr>
      <w:r>
        <w:t>Existe una gran necesidad de desarrollo en la temática del lavado de activos en el derecho ecuatoriano, dando como resultado la ausencia de reglas para el tema probatorio especialmente para la prueba indiciaria que cons</w:t>
      </w:r>
      <w:r w:rsidR="00B6516D">
        <w:t>tituye un tema esencial en materia probatoria del lavado de activos.</w:t>
      </w:r>
    </w:p>
    <w:p w14:paraId="304FD19A" w14:textId="0128CC67" w:rsidR="009B7DEB" w:rsidRDefault="009B7DEB">
      <w:pPr>
        <w:spacing w:before="0" w:after="160" w:line="259" w:lineRule="auto"/>
        <w:jc w:val="left"/>
      </w:pPr>
      <w:r>
        <w:br w:type="page"/>
      </w:r>
    </w:p>
    <w:p w14:paraId="552B74D4" w14:textId="7D5FC0A5" w:rsidR="00632708" w:rsidRDefault="00C21559" w:rsidP="00632708">
      <w:pPr>
        <w:pStyle w:val="TITULO1"/>
      </w:pPr>
      <w:bookmarkStart w:id="33" w:name="_Toc522824949"/>
      <w:r>
        <w:rPr>
          <w:caps w:val="0"/>
        </w:rPr>
        <w:lastRenderedPageBreak/>
        <w:t>BIBLIOGRAFÍA</w:t>
      </w:r>
      <w:bookmarkEnd w:id="33"/>
    </w:p>
    <w:p w14:paraId="5D850027" w14:textId="77777777" w:rsidR="00B6516D" w:rsidRDefault="00B6516D" w:rsidP="00B6516D">
      <w:pPr>
        <w:pStyle w:val="Bibliografa"/>
        <w:ind w:left="720" w:hanging="720"/>
        <w:rPr>
          <w:noProof/>
          <w:szCs w:val="24"/>
        </w:rPr>
      </w:pPr>
      <w:r>
        <w:fldChar w:fldCharType="begin"/>
      </w:r>
      <w:r>
        <w:instrText xml:space="preserve"> BIBLIOGRAPHY  \l 12298 </w:instrText>
      </w:r>
      <w:r>
        <w:fldChar w:fldCharType="separate"/>
      </w:r>
      <w:r>
        <w:rPr>
          <w:noProof/>
        </w:rPr>
        <w:t xml:space="preserve">FLACSO. (2015). Lavado de activos las cifras del lavado de activos y nuevas fuentes en el delito. </w:t>
      </w:r>
      <w:r>
        <w:rPr>
          <w:i/>
          <w:iCs/>
          <w:noProof/>
        </w:rPr>
        <w:t>Revista Perfil Criminológico</w:t>
      </w:r>
      <w:r>
        <w:rPr>
          <w:noProof/>
        </w:rPr>
        <w:t>, 15.</w:t>
      </w:r>
    </w:p>
    <w:p w14:paraId="5263B7B3" w14:textId="77777777" w:rsidR="00B6516D" w:rsidRDefault="00B6516D" w:rsidP="00B6516D">
      <w:pPr>
        <w:pStyle w:val="Bibliografa"/>
        <w:ind w:left="720" w:hanging="720"/>
        <w:rPr>
          <w:noProof/>
        </w:rPr>
      </w:pPr>
      <w:r>
        <w:rPr>
          <w:noProof/>
        </w:rPr>
        <w:t>2041-2014, 2041-2014 (Corte Provincial de Justicia de Pichincha 2014).</w:t>
      </w:r>
    </w:p>
    <w:p w14:paraId="568B3E92" w14:textId="77777777" w:rsidR="00B6516D" w:rsidRDefault="00B6516D" w:rsidP="00B6516D">
      <w:pPr>
        <w:pStyle w:val="Bibliografa"/>
        <w:ind w:left="720" w:hanging="720"/>
        <w:rPr>
          <w:noProof/>
        </w:rPr>
      </w:pPr>
      <w:r>
        <w:rPr>
          <w:noProof/>
        </w:rPr>
        <w:t xml:space="preserve">Abel Souto, M. (2017). Las reformas penales de 2015 sobre el blanqueo de dinero. </w:t>
      </w:r>
      <w:r>
        <w:rPr>
          <w:i/>
          <w:iCs/>
          <w:noProof/>
        </w:rPr>
        <w:t>Revista Electrónica de Ciencia Penal y Criminología</w:t>
      </w:r>
      <w:r>
        <w:rPr>
          <w:noProof/>
        </w:rPr>
        <w:t>, 1-35.</w:t>
      </w:r>
    </w:p>
    <w:p w14:paraId="36EC3A23" w14:textId="77777777" w:rsidR="00B6516D" w:rsidRDefault="00B6516D" w:rsidP="00B6516D">
      <w:pPr>
        <w:pStyle w:val="Bibliografa"/>
        <w:ind w:left="720" w:hanging="720"/>
        <w:rPr>
          <w:noProof/>
        </w:rPr>
      </w:pPr>
      <w:r>
        <w:rPr>
          <w:noProof/>
        </w:rPr>
        <w:t xml:space="preserve">Araujo Granada, M. P. (2010). </w:t>
      </w:r>
      <w:r>
        <w:rPr>
          <w:i/>
          <w:iCs/>
          <w:noProof/>
        </w:rPr>
        <w:t>Derecho Penal Económico.</w:t>
      </w:r>
      <w:r>
        <w:rPr>
          <w:noProof/>
        </w:rPr>
        <w:t xml:space="preserve"> Quito: CEP.</w:t>
      </w:r>
    </w:p>
    <w:p w14:paraId="1F7F150D" w14:textId="77777777" w:rsidR="00B6516D" w:rsidRDefault="00B6516D" w:rsidP="00B6516D">
      <w:pPr>
        <w:pStyle w:val="Bibliografa"/>
        <w:ind w:left="720" w:hanging="720"/>
        <w:rPr>
          <w:noProof/>
        </w:rPr>
      </w:pPr>
      <w:r>
        <w:rPr>
          <w:noProof/>
        </w:rPr>
        <w:t xml:space="preserve">Bartlett, B. (2002). The Negative Effects of Money Laundering on Economic Development. </w:t>
      </w:r>
      <w:r>
        <w:rPr>
          <w:i/>
          <w:iCs/>
          <w:noProof/>
        </w:rPr>
        <w:t>Platypus Magazine</w:t>
      </w:r>
      <w:r>
        <w:rPr>
          <w:noProof/>
        </w:rPr>
        <w:t>, 1-34.</w:t>
      </w:r>
    </w:p>
    <w:p w14:paraId="6957605F" w14:textId="77777777" w:rsidR="00B6516D" w:rsidRDefault="00B6516D" w:rsidP="00B6516D">
      <w:pPr>
        <w:pStyle w:val="Bibliografa"/>
        <w:ind w:left="720" w:hanging="720"/>
        <w:rPr>
          <w:noProof/>
        </w:rPr>
      </w:pPr>
      <w:r>
        <w:rPr>
          <w:noProof/>
        </w:rPr>
        <w:t xml:space="preserve">Blanco Cordero, I. (1997). </w:t>
      </w:r>
      <w:r>
        <w:rPr>
          <w:i/>
          <w:iCs/>
          <w:noProof/>
        </w:rPr>
        <w:t>El delito de blanqueo de capitales.</w:t>
      </w:r>
      <w:r>
        <w:rPr>
          <w:noProof/>
        </w:rPr>
        <w:t xml:space="preserve"> Barcelona: Editorial Aranzadi SA.</w:t>
      </w:r>
    </w:p>
    <w:p w14:paraId="581915BF" w14:textId="77777777" w:rsidR="00B6516D" w:rsidRDefault="00B6516D" w:rsidP="00B6516D">
      <w:pPr>
        <w:pStyle w:val="Bibliografa"/>
        <w:ind w:left="720" w:hanging="720"/>
        <w:rPr>
          <w:noProof/>
        </w:rPr>
      </w:pPr>
      <w:r>
        <w:rPr>
          <w:noProof/>
        </w:rPr>
        <w:t xml:space="preserve">Dini, L. (2000). The Problem and it´s Diverse Dimensions. En E. Savona, </w:t>
      </w:r>
      <w:r>
        <w:rPr>
          <w:i/>
          <w:iCs/>
          <w:noProof/>
        </w:rPr>
        <w:t xml:space="preserve">Responding to Money Laudering International Perspectives </w:t>
      </w:r>
      <w:r>
        <w:rPr>
          <w:noProof/>
        </w:rPr>
        <w:t>(págs. 3-8). Amsterdam: Harwod Academic Publishers .</w:t>
      </w:r>
    </w:p>
    <w:p w14:paraId="5564162E" w14:textId="77777777" w:rsidR="00B6516D" w:rsidRDefault="00B6516D" w:rsidP="00B6516D">
      <w:pPr>
        <w:pStyle w:val="Bibliografa"/>
        <w:ind w:left="720" w:hanging="720"/>
        <w:rPr>
          <w:noProof/>
        </w:rPr>
      </w:pPr>
      <w:r>
        <w:rPr>
          <w:noProof/>
        </w:rPr>
        <w:t xml:space="preserve">Durrieu, R. (2006). </w:t>
      </w:r>
      <w:r>
        <w:rPr>
          <w:i/>
          <w:iCs/>
          <w:noProof/>
        </w:rPr>
        <w:t>El Lavado de Dinero en la Argentina.</w:t>
      </w:r>
      <w:r>
        <w:rPr>
          <w:noProof/>
        </w:rPr>
        <w:t xml:space="preserve"> Buenos Aires: Lexis-Nexis.</w:t>
      </w:r>
    </w:p>
    <w:p w14:paraId="7BB3BBB9" w14:textId="77777777" w:rsidR="00B6516D" w:rsidRDefault="00B6516D" w:rsidP="00B6516D">
      <w:pPr>
        <w:pStyle w:val="Bibliografa"/>
        <w:ind w:left="720" w:hanging="720"/>
        <w:rPr>
          <w:noProof/>
        </w:rPr>
      </w:pPr>
      <w:r>
        <w:rPr>
          <w:noProof/>
        </w:rPr>
        <w:t xml:space="preserve">Fabián Caparrós, E. (1998). </w:t>
      </w:r>
      <w:r>
        <w:rPr>
          <w:i/>
          <w:iCs/>
          <w:noProof/>
        </w:rPr>
        <w:t>El Delito de Blanqueo de Capitales.</w:t>
      </w:r>
      <w:r>
        <w:rPr>
          <w:noProof/>
        </w:rPr>
        <w:t xml:space="preserve"> Madrid: Colex.</w:t>
      </w:r>
    </w:p>
    <w:p w14:paraId="3935A051" w14:textId="77777777" w:rsidR="00B6516D" w:rsidRDefault="00B6516D" w:rsidP="00B6516D">
      <w:pPr>
        <w:pStyle w:val="Bibliografa"/>
        <w:ind w:left="720" w:hanging="720"/>
        <w:rPr>
          <w:noProof/>
        </w:rPr>
      </w:pPr>
      <w:r>
        <w:rPr>
          <w:noProof/>
        </w:rPr>
        <w:t xml:space="preserve">Ferajoli, L. (2001). </w:t>
      </w:r>
      <w:r>
        <w:rPr>
          <w:i/>
          <w:iCs/>
          <w:noProof/>
        </w:rPr>
        <w:t>Derecho y Razon.</w:t>
      </w:r>
      <w:r>
        <w:rPr>
          <w:noProof/>
        </w:rPr>
        <w:t xml:space="preserve"> Madrid: Trotta.</w:t>
      </w:r>
    </w:p>
    <w:p w14:paraId="595423DB" w14:textId="77777777" w:rsidR="00B6516D" w:rsidRDefault="00B6516D" w:rsidP="00B6516D">
      <w:pPr>
        <w:pStyle w:val="Bibliografa"/>
        <w:ind w:left="720" w:hanging="720"/>
        <w:rPr>
          <w:noProof/>
        </w:rPr>
      </w:pPr>
      <w:r>
        <w:rPr>
          <w:noProof/>
        </w:rPr>
        <w:t xml:space="preserve">Fontán Balestra, C. (2002). </w:t>
      </w:r>
      <w:r>
        <w:rPr>
          <w:i/>
          <w:iCs/>
          <w:noProof/>
        </w:rPr>
        <w:t>Derecho Penal. Introducción y Parte General.</w:t>
      </w:r>
      <w:r>
        <w:rPr>
          <w:noProof/>
        </w:rPr>
        <w:t xml:space="preserve"> Buenos Aires: Abeledo-Perrot.</w:t>
      </w:r>
    </w:p>
    <w:p w14:paraId="0BF07FFF" w14:textId="77777777" w:rsidR="00B6516D" w:rsidRDefault="00B6516D" w:rsidP="00B6516D">
      <w:pPr>
        <w:pStyle w:val="Bibliografa"/>
        <w:ind w:left="720" w:hanging="720"/>
        <w:rPr>
          <w:noProof/>
        </w:rPr>
      </w:pPr>
      <w:r>
        <w:rPr>
          <w:noProof/>
        </w:rPr>
        <w:t xml:space="preserve">González Sánchez, P. (2011). Los delitos de Cuello Blanco. </w:t>
      </w:r>
      <w:r>
        <w:rPr>
          <w:i/>
          <w:iCs/>
          <w:noProof/>
        </w:rPr>
        <w:t>Cont4bl3- Asociación Profesional de Expertos Contables y Tributarios de España.</w:t>
      </w:r>
      <w:r>
        <w:rPr>
          <w:noProof/>
        </w:rPr>
        <w:t>, 28-29.</w:t>
      </w:r>
    </w:p>
    <w:p w14:paraId="246B21A5" w14:textId="77777777" w:rsidR="00B6516D" w:rsidRDefault="00B6516D" w:rsidP="00B6516D">
      <w:pPr>
        <w:pStyle w:val="Bibliografa"/>
        <w:ind w:left="720" w:hanging="720"/>
        <w:rPr>
          <w:noProof/>
        </w:rPr>
      </w:pPr>
      <w:r>
        <w:rPr>
          <w:noProof/>
        </w:rPr>
        <w:t xml:space="preserve">Hernández Quintero, H. (1998). </w:t>
      </w:r>
      <w:r>
        <w:rPr>
          <w:i/>
          <w:iCs/>
          <w:noProof/>
        </w:rPr>
        <w:t>Los Delitos Económicos en laActividad Financiera.</w:t>
      </w:r>
      <w:r>
        <w:rPr>
          <w:noProof/>
        </w:rPr>
        <w:t xml:space="preserve"> Bogotá: Ediciones Jurídicas Gustavo Ibáñez.</w:t>
      </w:r>
    </w:p>
    <w:p w14:paraId="3CF67FC6" w14:textId="77777777" w:rsidR="00B6516D" w:rsidRDefault="00B6516D" w:rsidP="00B6516D">
      <w:pPr>
        <w:pStyle w:val="Bibliografa"/>
        <w:ind w:left="720" w:hanging="720"/>
        <w:rPr>
          <w:noProof/>
        </w:rPr>
      </w:pPr>
      <w:r>
        <w:rPr>
          <w:noProof/>
        </w:rPr>
        <w:t xml:space="preserve">Martínez Garnelo, J. (2011). </w:t>
      </w:r>
      <w:r>
        <w:rPr>
          <w:i/>
          <w:iCs/>
          <w:noProof/>
        </w:rPr>
        <w:t>Derecho procesal penal en el sistema acusatorio y su fase procedimental oral (Mitos, falacias y realidades). .</w:t>
      </w:r>
      <w:r>
        <w:rPr>
          <w:noProof/>
        </w:rPr>
        <w:t xml:space="preserve"> Mexico: Editorial Porrua.</w:t>
      </w:r>
    </w:p>
    <w:p w14:paraId="579097AF" w14:textId="77777777" w:rsidR="00B6516D" w:rsidRDefault="00B6516D" w:rsidP="00B6516D">
      <w:pPr>
        <w:pStyle w:val="Bibliografa"/>
        <w:ind w:left="720" w:hanging="720"/>
        <w:rPr>
          <w:noProof/>
        </w:rPr>
      </w:pPr>
      <w:r>
        <w:rPr>
          <w:noProof/>
        </w:rPr>
        <w:t xml:space="preserve">Muñoz Conde, F. (2010). </w:t>
      </w:r>
      <w:r>
        <w:rPr>
          <w:i/>
          <w:iCs/>
          <w:noProof/>
        </w:rPr>
        <w:t>Derecho Penal. Parte General.</w:t>
      </w:r>
      <w:r>
        <w:rPr>
          <w:noProof/>
        </w:rPr>
        <w:t xml:space="preserve"> Valencia: Tirant lo Blanch.</w:t>
      </w:r>
    </w:p>
    <w:p w14:paraId="6117FCB9" w14:textId="77777777" w:rsidR="00B6516D" w:rsidRDefault="00B6516D" w:rsidP="00B6516D">
      <w:pPr>
        <w:pStyle w:val="Bibliografa"/>
        <w:ind w:left="720" w:hanging="720"/>
        <w:rPr>
          <w:noProof/>
        </w:rPr>
      </w:pPr>
      <w:r>
        <w:rPr>
          <w:noProof/>
        </w:rPr>
        <w:lastRenderedPageBreak/>
        <w:t xml:space="preserve">Ortiz Dorantes, A. (2011). </w:t>
      </w:r>
      <w:r>
        <w:rPr>
          <w:i/>
          <w:iCs/>
          <w:noProof/>
        </w:rPr>
        <w:t>El Delito del Lavado de Dinero.</w:t>
      </w:r>
      <w:r>
        <w:rPr>
          <w:noProof/>
        </w:rPr>
        <w:t xml:space="preserve"> Mexico: Porrua .</w:t>
      </w:r>
    </w:p>
    <w:p w14:paraId="7047317A" w14:textId="77777777" w:rsidR="00B6516D" w:rsidRDefault="00B6516D" w:rsidP="00B6516D">
      <w:pPr>
        <w:pStyle w:val="Bibliografa"/>
        <w:ind w:left="720" w:hanging="720"/>
        <w:rPr>
          <w:noProof/>
        </w:rPr>
      </w:pPr>
      <w:r>
        <w:rPr>
          <w:noProof/>
        </w:rPr>
        <w:t xml:space="preserve">Palma Herrera, J. (1999). </w:t>
      </w:r>
      <w:r>
        <w:rPr>
          <w:i/>
          <w:iCs/>
          <w:noProof/>
        </w:rPr>
        <w:t>Los delitos de blanqueo de capitales.</w:t>
      </w:r>
      <w:r>
        <w:rPr>
          <w:noProof/>
        </w:rPr>
        <w:t xml:space="preserve"> Madrid: Edersa.</w:t>
      </w:r>
    </w:p>
    <w:p w14:paraId="76420137" w14:textId="77777777" w:rsidR="00B6516D" w:rsidRDefault="00B6516D" w:rsidP="00B6516D">
      <w:pPr>
        <w:pStyle w:val="Bibliografa"/>
        <w:ind w:left="720" w:hanging="720"/>
        <w:rPr>
          <w:noProof/>
        </w:rPr>
      </w:pPr>
      <w:r>
        <w:rPr>
          <w:noProof/>
        </w:rPr>
        <w:t xml:space="preserve">Pardo Sladarriaga, V. R. (2007). </w:t>
      </w:r>
      <w:r>
        <w:rPr>
          <w:i/>
          <w:iCs/>
          <w:noProof/>
        </w:rPr>
        <w:t>Lavado de Activos y financiación del terrorismo.</w:t>
      </w:r>
      <w:r>
        <w:rPr>
          <w:noProof/>
        </w:rPr>
        <w:t xml:space="preserve"> Lima: Grijley.</w:t>
      </w:r>
    </w:p>
    <w:p w14:paraId="5D358A66" w14:textId="77777777" w:rsidR="00B6516D" w:rsidRDefault="00B6516D" w:rsidP="00B6516D">
      <w:pPr>
        <w:pStyle w:val="Bibliografa"/>
        <w:ind w:left="720" w:hanging="720"/>
        <w:rPr>
          <w:noProof/>
        </w:rPr>
      </w:pPr>
      <w:r>
        <w:rPr>
          <w:noProof/>
        </w:rPr>
        <w:t xml:space="preserve">Pariona Arana, R. (2013). CONSIDERACIONES CRÍTICAS SOBRE LA LLAMADA «AUTONOMÍA» DEL DELITO DE LAVADO DE ACTIVOS. </w:t>
      </w:r>
      <w:r>
        <w:rPr>
          <w:i/>
          <w:iCs/>
          <w:noProof/>
        </w:rPr>
        <w:t>Temas de derecho penal económico: empresa y compliance</w:t>
      </w:r>
      <w:r>
        <w:rPr>
          <w:noProof/>
        </w:rPr>
        <w:t>, 359-376.</w:t>
      </w:r>
    </w:p>
    <w:p w14:paraId="6A0B48CA" w14:textId="77777777" w:rsidR="00B6516D" w:rsidRDefault="00B6516D" w:rsidP="00B6516D">
      <w:pPr>
        <w:pStyle w:val="Bibliografa"/>
        <w:ind w:left="720" w:hanging="720"/>
        <w:rPr>
          <w:noProof/>
        </w:rPr>
      </w:pPr>
      <w:r>
        <w:rPr>
          <w:noProof/>
        </w:rPr>
        <w:t xml:space="preserve">Páucar Chappa, M. E. (2013). </w:t>
      </w:r>
      <w:r>
        <w:rPr>
          <w:i/>
          <w:iCs/>
          <w:noProof/>
        </w:rPr>
        <w:t>El Delito de Lavado de Activos.</w:t>
      </w:r>
      <w:r>
        <w:rPr>
          <w:noProof/>
        </w:rPr>
        <w:t xml:space="preserve"> Lima: ARA Editores E.I.R.L.</w:t>
      </w:r>
    </w:p>
    <w:p w14:paraId="4DF45023" w14:textId="77777777" w:rsidR="00B6516D" w:rsidRDefault="00B6516D" w:rsidP="00B6516D">
      <w:pPr>
        <w:pStyle w:val="Bibliografa"/>
        <w:ind w:left="720" w:hanging="720"/>
        <w:rPr>
          <w:noProof/>
        </w:rPr>
      </w:pPr>
      <w:r>
        <w:rPr>
          <w:noProof/>
        </w:rPr>
        <w:t xml:space="preserve">Pérez Medina , L. (2010). </w:t>
      </w:r>
      <w:r>
        <w:rPr>
          <w:i/>
          <w:iCs/>
          <w:noProof/>
        </w:rPr>
        <w:t>La Eficacia de la Prueba Indiciaria en el Proceso Penal Ecuatoriano.</w:t>
      </w:r>
      <w:r>
        <w:rPr>
          <w:noProof/>
        </w:rPr>
        <w:t xml:space="preserve"> Quito: UASB.</w:t>
      </w:r>
    </w:p>
    <w:p w14:paraId="30B337FE" w14:textId="77777777" w:rsidR="00B6516D" w:rsidRDefault="00B6516D" w:rsidP="00B6516D">
      <w:pPr>
        <w:pStyle w:val="Bibliografa"/>
        <w:ind w:left="720" w:hanging="720"/>
        <w:rPr>
          <w:noProof/>
        </w:rPr>
      </w:pPr>
      <w:r>
        <w:rPr>
          <w:noProof/>
        </w:rPr>
        <w:t xml:space="preserve">Posada, R. (2015). </w:t>
      </w:r>
      <w:r>
        <w:rPr>
          <w:i/>
          <w:iCs/>
          <w:noProof/>
        </w:rPr>
        <w:t>Delitos contra la vida y la integridad personal. Tomo I. El homicidio.</w:t>
      </w:r>
      <w:r>
        <w:rPr>
          <w:noProof/>
        </w:rPr>
        <w:t xml:space="preserve"> Bogotá: Grupo Editorial Ibáñez.</w:t>
      </w:r>
    </w:p>
    <w:p w14:paraId="6677C69D" w14:textId="77777777" w:rsidR="00B6516D" w:rsidRDefault="00B6516D" w:rsidP="00B6516D">
      <w:pPr>
        <w:pStyle w:val="Bibliografa"/>
        <w:ind w:left="720" w:hanging="720"/>
        <w:rPr>
          <w:noProof/>
        </w:rPr>
      </w:pPr>
      <w:r>
        <w:rPr>
          <w:noProof/>
        </w:rPr>
        <w:t>R.N. N 1912-2005, R.N. N 1912-2005 (Corte Suprema de Justicia de Perú 2005).</w:t>
      </w:r>
    </w:p>
    <w:p w14:paraId="1C0B6FD8" w14:textId="77777777" w:rsidR="00B6516D" w:rsidRDefault="00B6516D" w:rsidP="00B6516D">
      <w:pPr>
        <w:pStyle w:val="Bibliografa"/>
        <w:ind w:left="720" w:hanging="720"/>
        <w:rPr>
          <w:noProof/>
        </w:rPr>
      </w:pPr>
      <w:r>
        <w:rPr>
          <w:noProof/>
        </w:rPr>
        <w:t>Recurso de casación N.0 790-2012 , N.0 790-2012 (Sala Temporal Especializada de lo Penal de la Corte Nacional ele Justicia 10 de Mayo de 2013).</w:t>
      </w:r>
    </w:p>
    <w:p w14:paraId="7DCE8024" w14:textId="77777777" w:rsidR="00B6516D" w:rsidRDefault="00B6516D" w:rsidP="00B6516D">
      <w:pPr>
        <w:pStyle w:val="Bibliografa"/>
        <w:ind w:left="720" w:hanging="720"/>
        <w:rPr>
          <w:noProof/>
        </w:rPr>
      </w:pPr>
      <w:r>
        <w:rPr>
          <w:noProof/>
        </w:rPr>
        <w:t xml:space="preserve">Roxin, C. (1997). </w:t>
      </w:r>
      <w:r>
        <w:rPr>
          <w:i/>
          <w:iCs/>
          <w:noProof/>
        </w:rPr>
        <w:t>Derecho Penal Parte General Tomo I. .</w:t>
      </w:r>
      <w:r>
        <w:rPr>
          <w:noProof/>
        </w:rPr>
        <w:t xml:space="preserve"> Madrid: Civitas.</w:t>
      </w:r>
    </w:p>
    <w:p w14:paraId="7616DAA3" w14:textId="77777777" w:rsidR="00B6516D" w:rsidRDefault="00B6516D" w:rsidP="00B6516D">
      <w:pPr>
        <w:pStyle w:val="Bibliografa"/>
        <w:ind w:left="720" w:hanging="720"/>
        <w:rPr>
          <w:noProof/>
        </w:rPr>
      </w:pPr>
      <w:r>
        <w:rPr>
          <w:noProof/>
        </w:rPr>
        <w:t xml:space="preserve">Sanchez, B., &amp; Damesa, C. (2008). </w:t>
      </w:r>
      <w:r>
        <w:rPr>
          <w:i/>
          <w:iCs/>
          <w:noProof/>
        </w:rPr>
        <w:t>Iniciativas internacionales en la lucha contra el blanqueo de capitales en Corrupción y delincuencia económica.</w:t>
      </w:r>
      <w:r>
        <w:rPr>
          <w:noProof/>
        </w:rPr>
        <w:t xml:space="preserve"> Bogotá: Grupo Editorial Ibáñez.</w:t>
      </w:r>
    </w:p>
    <w:p w14:paraId="65CE9F44" w14:textId="77777777" w:rsidR="00B6516D" w:rsidRDefault="00B6516D" w:rsidP="00B6516D">
      <w:pPr>
        <w:pStyle w:val="Bibliografa"/>
        <w:ind w:left="720" w:hanging="720"/>
        <w:rPr>
          <w:noProof/>
        </w:rPr>
      </w:pPr>
      <w:r>
        <w:rPr>
          <w:noProof/>
        </w:rPr>
        <w:t xml:space="preserve">Sánchez, M. S. (2014). Delito, asociación e imitación Leyendo a Sutherland con Tarde. </w:t>
      </w:r>
      <w:r>
        <w:rPr>
          <w:i/>
          <w:iCs/>
          <w:noProof/>
        </w:rPr>
        <w:t>Alegatos num 87</w:t>
      </w:r>
      <w:r>
        <w:rPr>
          <w:noProof/>
        </w:rPr>
        <w:t>, 310-326.</w:t>
      </w:r>
    </w:p>
    <w:p w14:paraId="42C0DDE0" w14:textId="77777777" w:rsidR="00B6516D" w:rsidRDefault="00B6516D" w:rsidP="00B6516D">
      <w:pPr>
        <w:pStyle w:val="Bibliografa"/>
        <w:ind w:left="720" w:hanging="720"/>
        <w:rPr>
          <w:noProof/>
        </w:rPr>
      </w:pPr>
      <w:r>
        <w:rPr>
          <w:noProof/>
        </w:rPr>
        <w:t>Sentencia de Casación 32.912, 29.221 (Corte Suprema de Justicia de Colombia 10 de Agosto de 2010).</w:t>
      </w:r>
    </w:p>
    <w:p w14:paraId="7C0CC2F9" w14:textId="77777777" w:rsidR="00B6516D" w:rsidRDefault="00B6516D" w:rsidP="00B6516D">
      <w:pPr>
        <w:pStyle w:val="Bibliografa"/>
        <w:ind w:left="720" w:hanging="720"/>
        <w:rPr>
          <w:noProof/>
        </w:rPr>
      </w:pPr>
      <w:r>
        <w:rPr>
          <w:noProof/>
        </w:rPr>
        <w:t>Sentencia N.° 036-10-SCN-CC, CASO N.° 0084-10-CN (Corte COnstitucional de la República del Ecuador 2 de Diciembre de 2010).</w:t>
      </w:r>
    </w:p>
    <w:p w14:paraId="10A0BA2E" w14:textId="77777777" w:rsidR="00B6516D" w:rsidRDefault="00B6516D" w:rsidP="00B6516D">
      <w:pPr>
        <w:pStyle w:val="Bibliografa"/>
        <w:ind w:left="720" w:hanging="720"/>
        <w:rPr>
          <w:noProof/>
        </w:rPr>
      </w:pPr>
      <w:r>
        <w:rPr>
          <w:noProof/>
        </w:rPr>
        <w:t xml:space="preserve">Zambrano Pasquel, A. (2009). </w:t>
      </w:r>
      <w:r>
        <w:rPr>
          <w:i/>
          <w:iCs/>
          <w:noProof/>
        </w:rPr>
        <w:t>Política Criminal.</w:t>
      </w:r>
      <w:r>
        <w:rPr>
          <w:noProof/>
        </w:rPr>
        <w:t xml:space="preserve"> Lima: JURISTA EDITORES E.I.R.L.</w:t>
      </w:r>
    </w:p>
    <w:p w14:paraId="69A4F0FD" w14:textId="77777777" w:rsidR="00632708" w:rsidRPr="00632708" w:rsidRDefault="00632708" w:rsidP="00632708"/>
    <w:p w14:paraId="542A7CA9" w14:textId="5FDBB87E" w:rsidR="00B6516D" w:rsidRDefault="00B6516D" w:rsidP="00632708">
      <w:pPr>
        <w:pStyle w:val="TITULO1"/>
      </w:pPr>
      <w:r>
        <w:lastRenderedPageBreak/>
        <w:fldChar w:fldCharType="end"/>
      </w:r>
      <w:r w:rsidR="00632708">
        <w:t xml:space="preserve">LEGISLACIÓN </w:t>
      </w:r>
    </w:p>
    <w:p w14:paraId="3942AD41" w14:textId="77777777" w:rsidR="00B938D0" w:rsidRDefault="00B938D0" w:rsidP="00B938D0">
      <w:pPr>
        <w:rPr>
          <w:lang w:val="en-US"/>
        </w:rPr>
      </w:pPr>
      <w:r>
        <w:rPr>
          <w:lang w:val="en-US"/>
        </w:rPr>
        <w:t xml:space="preserve">Código </w:t>
      </w:r>
      <w:proofErr w:type="spellStart"/>
      <w:r>
        <w:rPr>
          <w:lang w:val="en-US"/>
        </w:rPr>
        <w:t>Orgánico</w:t>
      </w:r>
      <w:proofErr w:type="spellEnd"/>
      <w:r>
        <w:rPr>
          <w:lang w:val="en-US"/>
        </w:rPr>
        <w:t xml:space="preserve"> Integral Penal</w:t>
      </w:r>
    </w:p>
    <w:p w14:paraId="4DFD5E3F" w14:textId="77777777" w:rsidR="00B938D0" w:rsidRDefault="00B938D0" w:rsidP="00B938D0">
      <w:pPr>
        <w:rPr>
          <w:lang w:val="en-US"/>
        </w:rPr>
      </w:pPr>
      <w:r>
        <w:rPr>
          <w:lang w:val="en-US"/>
        </w:rPr>
        <w:t xml:space="preserve">Ley de Control y </w:t>
      </w:r>
      <w:proofErr w:type="spellStart"/>
      <w:r>
        <w:rPr>
          <w:lang w:val="en-US"/>
        </w:rPr>
        <w:t>Fiscalización</w:t>
      </w:r>
      <w:proofErr w:type="spellEnd"/>
      <w:r>
        <w:rPr>
          <w:lang w:val="en-US"/>
        </w:rPr>
        <w:t xml:space="preserve"> de </w:t>
      </w:r>
      <w:proofErr w:type="spellStart"/>
      <w:r>
        <w:rPr>
          <w:lang w:val="en-US"/>
        </w:rPr>
        <w:t>tráfico</w:t>
      </w:r>
      <w:proofErr w:type="spellEnd"/>
      <w:r>
        <w:rPr>
          <w:lang w:val="en-US"/>
        </w:rPr>
        <w:t xml:space="preserve"> de </w:t>
      </w:r>
      <w:proofErr w:type="spellStart"/>
      <w:r>
        <w:rPr>
          <w:lang w:val="en-US"/>
        </w:rPr>
        <w:t>estupefacientes</w:t>
      </w:r>
      <w:proofErr w:type="spellEnd"/>
      <w:r>
        <w:rPr>
          <w:lang w:val="en-US"/>
        </w:rPr>
        <w:t xml:space="preserve"> y </w:t>
      </w:r>
      <w:proofErr w:type="spellStart"/>
      <w:r>
        <w:rPr>
          <w:lang w:val="en-US"/>
        </w:rPr>
        <w:t>sustancias</w:t>
      </w:r>
      <w:proofErr w:type="spellEnd"/>
      <w:r>
        <w:rPr>
          <w:lang w:val="en-US"/>
        </w:rPr>
        <w:t xml:space="preserve"> </w:t>
      </w:r>
      <w:proofErr w:type="spellStart"/>
      <w:r>
        <w:rPr>
          <w:lang w:val="en-US"/>
        </w:rPr>
        <w:t>Psicotrópicas</w:t>
      </w:r>
      <w:proofErr w:type="spellEnd"/>
    </w:p>
    <w:p w14:paraId="0C15633E" w14:textId="77777777" w:rsidR="00B938D0" w:rsidRDefault="00B938D0" w:rsidP="00B938D0">
      <w:pPr>
        <w:rPr>
          <w:lang w:val="en-US"/>
        </w:rPr>
      </w:pPr>
      <w:r>
        <w:rPr>
          <w:lang w:val="en-US"/>
        </w:rPr>
        <w:t xml:space="preserve">Ley de </w:t>
      </w:r>
      <w:proofErr w:type="spellStart"/>
      <w:r>
        <w:rPr>
          <w:lang w:val="en-US"/>
        </w:rPr>
        <w:t>Sustancias</w:t>
      </w:r>
      <w:proofErr w:type="spellEnd"/>
      <w:r>
        <w:rPr>
          <w:lang w:val="en-US"/>
        </w:rPr>
        <w:t xml:space="preserve"> </w:t>
      </w:r>
      <w:proofErr w:type="spellStart"/>
      <w:r>
        <w:rPr>
          <w:lang w:val="en-US"/>
        </w:rPr>
        <w:t>Estupefacientes</w:t>
      </w:r>
      <w:proofErr w:type="spellEnd"/>
      <w:r>
        <w:rPr>
          <w:lang w:val="en-US"/>
        </w:rPr>
        <w:t xml:space="preserve"> y </w:t>
      </w:r>
      <w:proofErr w:type="spellStart"/>
      <w:r>
        <w:rPr>
          <w:lang w:val="en-US"/>
        </w:rPr>
        <w:t>Psicotrópicas</w:t>
      </w:r>
      <w:proofErr w:type="spellEnd"/>
    </w:p>
    <w:p w14:paraId="2B8CF886" w14:textId="77777777" w:rsidR="00B938D0" w:rsidRDefault="00B938D0" w:rsidP="00B938D0">
      <w:pPr>
        <w:rPr>
          <w:lang w:val="en-US"/>
        </w:rPr>
      </w:pPr>
      <w:r>
        <w:rPr>
          <w:lang w:val="en-US"/>
        </w:rPr>
        <w:t xml:space="preserve">Ley </w:t>
      </w:r>
      <w:proofErr w:type="spellStart"/>
      <w:r>
        <w:rPr>
          <w:lang w:val="en-US"/>
        </w:rPr>
        <w:t>Orgánica</w:t>
      </w:r>
      <w:proofErr w:type="spellEnd"/>
      <w:r>
        <w:rPr>
          <w:lang w:val="en-US"/>
        </w:rPr>
        <w:t xml:space="preserve"> del </w:t>
      </w:r>
      <w:proofErr w:type="spellStart"/>
      <w:r>
        <w:rPr>
          <w:lang w:val="en-US"/>
        </w:rPr>
        <w:t>Régimen</w:t>
      </w:r>
      <w:proofErr w:type="spellEnd"/>
      <w:r>
        <w:rPr>
          <w:lang w:val="en-US"/>
        </w:rPr>
        <w:t xml:space="preserve"> </w:t>
      </w:r>
      <w:proofErr w:type="spellStart"/>
      <w:r>
        <w:rPr>
          <w:lang w:val="en-US"/>
        </w:rPr>
        <w:t>Tributario</w:t>
      </w:r>
      <w:proofErr w:type="spellEnd"/>
      <w:r>
        <w:rPr>
          <w:lang w:val="en-US"/>
        </w:rPr>
        <w:t xml:space="preserve"> </w:t>
      </w:r>
      <w:proofErr w:type="spellStart"/>
      <w:r>
        <w:rPr>
          <w:lang w:val="en-US"/>
        </w:rPr>
        <w:t>Interno</w:t>
      </w:r>
      <w:proofErr w:type="spellEnd"/>
    </w:p>
    <w:p w14:paraId="4230FD66" w14:textId="5A26EC98" w:rsidR="00632708" w:rsidRDefault="00B938D0" w:rsidP="00B938D0">
      <w:r>
        <w:rPr>
          <w:lang w:val="en-US"/>
        </w:rPr>
        <w:t xml:space="preserve">Ley </w:t>
      </w:r>
      <w:proofErr w:type="spellStart"/>
      <w:r>
        <w:rPr>
          <w:lang w:val="en-US"/>
        </w:rPr>
        <w:t>Prevención</w:t>
      </w:r>
      <w:proofErr w:type="spellEnd"/>
      <w:r>
        <w:rPr>
          <w:lang w:val="en-US"/>
        </w:rPr>
        <w:t xml:space="preserve"> de </w:t>
      </w:r>
      <w:proofErr w:type="spellStart"/>
      <w:r>
        <w:rPr>
          <w:lang w:val="en-US"/>
        </w:rPr>
        <w:t>Lavado</w:t>
      </w:r>
      <w:proofErr w:type="spellEnd"/>
      <w:r>
        <w:rPr>
          <w:lang w:val="en-US"/>
        </w:rPr>
        <w:t xml:space="preserve"> de </w:t>
      </w:r>
      <w:proofErr w:type="spellStart"/>
      <w:r>
        <w:rPr>
          <w:lang w:val="en-US"/>
        </w:rPr>
        <w:t>Activos</w:t>
      </w:r>
      <w:proofErr w:type="spellEnd"/>
    </w:p>
    <w:sectPr w:rsidR="00632708" w:rsidSect="009B7DEB">
      <w:footerReference w:type="default" r:id="rId12"/>
      <w:pgSz w:w="11906" w:h="16838"/>
      <w:pgMar w:top="1418" w:right="1418" w:bottom="993"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E8E498" w14:textId="77777777" w:rsidR="001E2318" w:rsidRDefault="001E2318" w:rsidP="00E8101D">
      <w:pPr>
        <w:spacing w:after="0" w:line="240" w:lineRule="auto"/>
      </w:pPr>
      <w:r>
        <w:separator/>
      </w:r>
    </w:p>
  </w:endnote>
  <w:endnote w:type="continuationSeparator" w:id="0">
    <w:p w14:paraId="7D241CFB" w14:textId="77777777" w:rsidR="001E2318" w:rsidRDefault="001E2318" w:rsidP="00E81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00445374"/>
      <w:docPartObj>
        <w:docPartGallery w:val="Page Numbers (Bottom of Page)"/>
        <w:docPartUnique/>
      </w:docPartObj>
    </w:sdtPr>
    <w:sdtEndPr/>
    <w:sdtContent>
      <w:p w14:paraId="54515C39" w14:textId="77777777" w:rsidR="00AE3BC3" w:rsidRDefault="00AE3BC3">
        <w:pPr>
          <w:pStyle w:val="Piedepgina"/>
          <w:jc w:val="center"/>
        </w:pPr>
        <w:r>
          <w:fldChar w:fldCharType="begin"/>
        </w:r>
        <w:r>
          <w:instrText>PAGE   \* MERGEFORMAT</w:instrText>
        </w:r>
        <w:r>
          <w:fldChar w:fldCharType="separate"/>
        </w:r>
        <w:r w:rsidR="00016BDC" w:rsidRPr="00016BDC">
          <w:rPr>
            <w:noProof/>
            <w:lang w:val="es-ES"/>
          </w:rPr>
          <w:t>i</w:t>
        </w:r>
        <w:r>
          <w:fldChar w:fldCharType="end"/>
        </w:r>
      </w:p>
    </w:sdtContent>
  </w:sdt>
  <w:p w14:paraId="504BCAB3" w14:textId="77777777" w:rsidR="00AE3BC3" w:rsidRDefault="00AE3BC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3077453"/>
      <w:docPartObj>
        <w:docPartGallery w:val="Page Numbers (Bottom of Page)"/>
        <w:docPartUnique/>
      </w:docPartObj>
    </w:sdtPr>
    <w:sdtEndPr/>
    <w:sdtContent>
      <w:p w14:paraId="32788FCE" w14:textId="1C21D935" w:rsidR="00AE3BC3" w:rsidRDefault="001E2318">
        <w:pPr>
          <w:pStyle w:val="Piedepgina"/>
          <w:jc w:val="center"/>
        </w:pPr>
      </w:p>
    </w:sdtContent>
  </w:sdt>
  <w:p w14:paraId="2E2970BB" w14:textId="77777777" w:rsidR="00AE3BC3" w:rsidRDefault="00AE3BC3" w:rsidP="00FA6C17">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6615359"/>
      <w:docPartObj>
        <w:docPartGallery w:val="Page Numbers (Bottom of Page)"/>
        <w:docPartUnique/>
      </w:docPartObj>
    </w:sdtPr>
    <w:sdtEndPr/>
    <w:sdtContent>
      <w:p w14:paraId="1AF47BF3" w14:textId="3346C2F8" w:rsidR="00AE3BC3" w:rsidRDefault="00AE3BC3">
        <w:pPr>
          <w:pStyle w:val="Piedepgina"/>
          <w:jc w:val="center"/>
        </w:pPr>
        <w:r>
          <w:fldChar w:fldCharType="begin"/>
        </w:r>
        <w:r>
          <w:instrText>PAGE   \* MERGEFORMAT</w:instrText>
        </w:r>
        <w:r>
          <w:fldChar w:fldCharType="separate"/>
        </w:r>
        <w:r w:rsidR="00016BDC" w:rsidRPr="00016BDC">
          <w:rPr>
            <w:noProof/>
            <w:lang w:val="es-ES"/>
          </w:rPr>
          <w:t>2</w:t>
        </w:r>
        <w:r>
          <w:fldChar w:fldCharType="end"/>
        </w:r>
      </w:p>
    </w:sdtContent>
  </w:sdt>
  <w:p w14:paraId="49C7F2AA" w14:textId="77777777" w:rsidR="00AE3BC3" w:rsidRDefault="00AE3BC3" w:rsidP="00FA6C17">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D1AACF" w14:textId="77777777" w:rsidR="001E2318" w:rsidRDefault="001E2318" w:rsidP="00E8101D">
      <w:pPr>
        <w:spacing w:after="0" w:line="240" w:lineRule="auto"/>
      </w:pPr>
      <w:r>
        <w:separator/>
      </w:r>
    </w:p>
  </w:footnote>
  <w:footnote w:type="continuationSeparator" w:id="0">
    <w:p w14:paraId="7039D35D" w14:textId="77777777" w:rsidR="001E2318" w:rsidRDefault="001E2318" w:rsidP="00E8101D">
      <w:pPr>
        <w:spacing w:after="0" w:line="240" w:lineRule="auto"/>
      </w:pPr>
      <w:r>
        <w:continuationSeparator/>
      </w:r>
    </w:p>
  </w:footnote>
  <w:footnote w:id="1">
    <w:p w14:paraId="655482CC" w14:textId="77777777" w:rsidR="00AE3BC3" w:rsidRDefault="00AE3BC3">
      <w:pPr>
        <w:pStyle w:val="Textonotapie"/>
      </w:pPr>
      <w:r>
        <w:rPr>
          <w:rStyle w:val="Refdenotaalpie"/>
        </w:rPr>
        <w:footnoteRef/>
      </w:r>
      <w:r>
        <w:t xml:space="preserve"> Traducción libre de la frase: “The social danger of money laundering consist in the consolidation of the economic power of criminal organisations, enabiling them to penétrate the legitimate economy”</w:t>
      </w:r>
    </w:p>
  </w:footnote>
  <w:footnote w:id="2">
    <w:p w14:paraId="02D748CF" w14:textId="32DA9E1B" w:rsidR="00AE3BC3" w:rsidRDefault="00AE3BC3">
      <w:pPr>
        <w:pStyle w:val="Textonotapie"/>
      </w:pPr>
      <w:r>
        <w:rPr>
          <w:rStyle w:val="Refdenotaalpie"/>
        </w:rPr>
        <w:footnoteRef/>
      </w:r>
      <w:r>
        <w:t xml:space="preserve"> El principio de lesividad o de ofensividad es un principio fundante del derecho penal. Esta principio quiere decir que para que un acto sea punible debe lesionar o poner en peligro a un bien jurídico de manera importante.</w:t>
      </w:r>
    </w:p>
  </w:footnote>
  <w:footnote w:id="3">
    <w:p w14:paraId="75CDD665" w14:textId="7FCB3A60" w:rsidR="00AE3BC3" w:rsidRDefault="00AE3BC3" w:rsidP="00805AC7">
      <w:pPr>
        <w:pStyle w:val="citasdemasdetreslineas"/>
        <w:spacing w:line="240" w:lineRule="auto"/>
        <w:rPr>
          <w:lang w:eastAsia="es-EC"/>
        </w:rPr>
      </w:pPr>
      <w:r>
        <w:rPr>
          <w:rStyle w:val="Refdenotaalpie"/>
        </w:rPr>
        <w:footnoteRef/>
      </w:r>
      <w:r>
        <w:t xml:space="preserve"> </w:t>
      </w:r>
      <w:r>
        <w:rPr>
          <w:sz w:val="18"/>
          <w:szCs w:val="18"/>
          <w:lang w:eastAsia="es-EC"/>
        </w:rPr>
        <w:t xml:space="preserve">Traducción libre de: </w:t>
      </w:r>
      <w:r w:rsidRPr="00805AC7">
        <w:rPr>
          <w:sz w:val="18"/>
          <w:szCs w:val="18"/>
          <w:lang w:eastAsia="es-EC"/>
        </w:rPr>
        <w:t>Money laundering impairs the development of these important financial</w:t>
      </w:r>
      <w:r>
        <w:rPr>
          <w:sz w:val="18"/>
          <w:szCs w:val="18"/>
          <w:lang w:eastAsia="es-EC"/>
        </w:rPr>
        <w:t xml:space="preserve"> </w:t>
      </w:r>
      <w:r w:rsidRPr="00805AC7">
        <w:rPr>
          <w:sz w:val="18"/>
          <w:szCs w:val="18"/>
          <w:lang w:eastAsia="es-EC"/>
        </w:rPr>
        <w:t>institutions for two reasons. First, money laundering erodes financial institutions</w:t>
      </w:r>
      <w:r>
        <w:rPr>
          <w:sz w:val="18"/>
          <w:szCs w:val="18"/>
          <w:lang w:eastAsia="es-EC"/>
        </w:rPr>
        <w:t xml:space="preserve"> </w:t>
      </w:r>
      <w:r w:rsidRPr="00805AC7">
        <w:rPr>
          <w:sz w:val="18"/>
          <w:szCs w:val="18"/>
          <w:lang w:eastAsia="es-EC"/>
        </w:rPr>
        <w:t>themselves. Within these institutions, there is often a correlation between money</w:t>
      </w:r>
      <w:r>
        <w:rPr>
          <w:sz w:val="18"/>
          <w:szCs w:val="18"/>
          <w:lang w:eastAsia="es-EC"/>
        </w:rPr>
        <w:t xml:space="preserve"> </w:t>
      </w:r>
      <w:r w:rsidRPr="00805AC7">
        <w:rPr>
          <w:sz w:val="18"/>
          <w:szCs w:val="18"/>
          <w:lang w:eastAsia="es-EC"/>
        </w:rPr>
        <w:t>laundering and fraudulent activities undertaken by employees. At higher volumes of</w:t>
      </w:r>
      <w:r>
        <w:rPr>
          <w:sz w:val="18"/>
          <w:szCs w:val="18"/>
          <w:lang w:eastAsia="es-EC"/>
        </w:rPr>
        <w:t xml:space="preserve"> </w:t>
      </w:r>
      <w:r w:rsidRPr="00805AC7">
        <w:rPr>
          <w:sz w:val="18"/>
          <w:szCs w:val="18"/>
          <w:lang w:eastAsia="es-EC"/>
        </w:rPr>
        <w:t>money-laundering activity, entire financial institutions in developing countries are</w:t>
      </w:r>
      <w:r>
        <w:rPr>
          <w:sz w:val="18"/>
          <w:szCs w:val="18"/>
          <w:lang w:eastAsia="es-EC"/>
        </w:rPr>
        <w:t xml:space="preserve"> </w:t>
      </w:r>
      <w:r w:rsidRPr="00805AC7">
        <w:rPr>
          <w:sz w:val="18"/>
          <w:szCs w:val="18"/>
          <w:lang w:eastAsia="es-EC"/>
        </w:rPr>
        <w:t>vulnerable to corruption by criminal elements seeking to gain further influence over their</w:t>
      </w:r>
      <w:r>
        <w:rPr>
          <w:sz w:val="18"/>
          <w:szCs w:val="18"/>
          <w:lang w:eastAsia="es-EC"/>
        </w:rPr>
        <w:t xml:space="preserve"> </w:t>
      </w:r>
      <w:r w:rsidRPr="00805AC7">
        <w:rPr>
          <w:sz w:val="18"/>
          <w:szCs w:val="18"/>
          <w:lang w:eastAsia="es-EC"/>
        </w:rPr>
        <w:t>money-laundering channels. Second, particularly in developing countries, customer trust</w:t>
      </w:r>
      <w:r>
        <w:rPr>
          <w:sz w:val="18"/>
          <w:szCs w:val="18"/>
          <w:lang w:eastAsia="es-EC"/>
        </w:rPr>
        <w:t xml:space="preserve"> </w:t>
      </w:r>
      <w:r w:rsidRPr="00805AC7">
        <w:rPr>
          <w:sz w:val="18"/>
          <w:szCs w:val="18"/>
          <w:lang w:eastAsia="es-EC"/>
        </w:rPr>
        <w:t>is fundamental to the growth of sound financial institutions, and the perceived risk to</w:t>
      </w:r>
      <w:r>
        <w:rPr>
          <w:sz w:val="18"/>
          <w:szCs w:val="18"/>
          <w:lang w:eastAsia="es-EC"/>
        </w:rPr>
        <w:t xml:space="preserve"> </w:t>
      </w:r>
      <w:r w:rsidRPr="00805AC7">
        <w:rPr>
          <w:sz w:val="18"/>
          <w:szCs w:val="18"/>
          <w:lang w:eastAsia="es-EC"/>
        </w:rPr>
        <w:t>depositors and investors from institutional fraud and corruption is an obstacle to such</w:t>
      </w:r>
      <w:r>
        <w:rPr>
          <w:sz w:val="18"/>
          <w:szCs w:val="18"/>
          <w:lang w:eastAsia="es-EC"/>
        </w:rPr>
        <w:t xml:space="preserve"> </w:t>
      </w:r>
      <w:r w:rsidRPr="00805AC7">
        <w:rPr>
          <w:sz w:val="18"/>
          <w:szCs w:val="18"/>
          <w:lang w:eastAsia="es-EC"/>
        </w:rPr>
        <w:t>trust.</w:t>
      </w:r>
    </w:p>
  </w:footnote>
  <w:footnote w:id="4">
    <w:p w14:paraId="07304939" w14:textId="11FCE5E4" w:rsidR="00AE3BC3" w:rsidRDefault="00AE3BC3">
      <w:pPr>
        <w:pStyle w:val="Textonotapie"/>
      </w:pPr>
      <w:r>
        <w:rPr>
          <w:rStyle w:val="Refdenotaalpie"/>
        </w:rPr>
        <w:footnoteRef/>
      </w:r>
      <w:r>
        <w:t xml:space="preserve"> Cifras extraídas de DELITOSCOPIO-FGE, elaboración FLACSO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23D7E"/>
    <w:multiLevelType w:val="multilevel"/>
    <w:tmpl w:val="5BBA686E"/>
    <w:lvl w:ilvl="0">
      <w:start w:val="1"/>
      <w:numFmt w:val="decimal"/>
      <w:lvlText w:val="%1."/>
      <w:lvlJc w:val="left"/>
      <w:pPr>
        <w:ind w:left="90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420" w:hanging="1080"/>
      </w:pPr>
      <w:rPr>
        <w:rFonts w:hint="default"/>
      </w:rPr>
    </w:lvl>
    <w:lvl w:ilvl="6">
      <w:start w:val="1"/>
      <w:numFmt w:val="decimal"/>
      <w:isLgl/>
      <w:lvlText w:val="%1.%2.%3.%4.%5.%6.%7."/>
      <w:lvlJc w:val="left"/>
      <w:pPr>
        <w:ind w:left="4140" w:hanging="1440"/>
      </w:pPr>
      <w:rPr>
        <w:rFonts w:hint="default"/>
      </w:rPr>
    </w:lvl>
    <w:lvl w:ilvl="7">
      <w:start w:val="1"/>
      <w:numFmt w:val="decimal"/>
      <w:isLgl/>
      <w:lvlText w:val="%1.%2.%3.%4.%5.%6.%7.%8."/>
      <w:lvlJc w:val="left"/>
      <w:pPr>
        <w:ind w:left="4500" w:hanging="1440"/>
      </w:pPr>
      <w:rPr>
        <w:rFonts w:hint="default"/>
      </w:rPr>
    </w:lvl>
    <w:lvl w:ilvl="8">
      <w:start w:val="1"/>
      <w:numFmt w:val="decimal"/>
      <w:isLgl/>
      <w:lvlText w:val="%1.%2.%3.%4.%5.%6.%7.%8.%9."/>
      <w:lvlJc w:val="left"/>
      <w:pPr>
        <w:ind w:left="5220" w:hanging="1800"/>
      </w:pPr>
      <w:rPr>
        <w:rFonts w:hint="default"/>
      </w:rPr>
    </w:lvl>
  </w:abstractNum>
  <w:abstractNum w:abstractNumId="1" w15:restartNumberingAfterBreak="0">
    <w:nsid w:val="0AC84D81"/>
    <w:multiLevelType w:val="hybridMultilevel"/>
    <w:tmpl w:val="5FD4C17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116464BB"/>
    <w:multiLevelType w:val="hybridMultilevel"/>
    <w:tmpl w:val="0682EC8C"/>
    <w:lvl w:ilvl="0" w:tplc="0CDCA52C">
      <w:start w:val="1"/>
      <w:numFmt w:val="decimal"/>
      <w:lvlText w:val="%1."/>
      <w:lvlJc w:val="left"/>
      <w:pPr>
        <w:ind w:left="1040" w:hanging="360"/>
      </w:pPr>
      <w:rPr>
        <w:rFonts w:hint="default"/>
      </w:rPr>
    </w:lvl>
    <w:lvl w:ilvl="1" w:tplc="300A0019" w:tentative="1">
      <w:start w:val="1"/>
      <w:numFmt w:val="lowerLetter"/>
      <w:lvlText w:val="%2."/>
      <w:lvlJc w:val="left"/>
      <w:pPr>
        <w:ind w:left="1760" w:hanging="360"/>
      </w:pPr>
    </w:lvl>
    <w:lvl w:ilvl="2" w:tplc="300A001B" w:tentative="1">
      <w:start w:val="1"/>
      <w:numFmt w:val="lowerRoman"/>
      <w:lvlText w:val="%3."/>
      <w:lvlJc w:val="right"/>
      <w:pPr>
        <w:ind w:left="2480" w:hanging="180"/>
      </w:pPr>
    </w:lvl>
    <w:lvl w:ilvl="3" w:tplc="300A000F" w:tentative="1">
      <w:start w:val="1"/>
      <w:numFmt w:val="decimal"/>
      <w:lvlText w:val="%4."/>
      <w:lvlJc w:val="left"/>
      <w:pPr>
        <w:ind w:left="3200" w:hanging="360"/>
      </w:pPr>
    </w:lvl>
    <w:lvl w:ilvl="4" w:tplc="300A0019" w:tentative="1">
      <w:start w:val="1"/>
      <w:numFmt w:val="lowerLetter"/>
      <w:lvlText w:val="%5."/>
      <w:lvlJc w:val="left"/>
      <w:pPr>
        <w:ind w:left="3920" w:hanging="360"/>
      </w:pPr>
    </w:lvl>
    <w:lvl w:ilvl="5" w:tplc="300A001B" w:tentative="1">
      <w:start w:val="1"/>
      <w:numFmt w:val="lowerRoman"/>
      <w:lvlText w:val="%6."/>
      <w:lvlJc w:val="right"/>
      <w:pPr>
        <w:ind w:left="4640" w:hanging="180"/>
      </w:pPr>
    </w:lvl>
    <w:lvl w:ilvl="6" w:tplc="300A000F" w:tentative="1">
      <w:start w:val="1"/>
      <w:numFmt w:val="decimal"/>
      <w:lvlText w:val="%7."/>
      <w:lvlJc w:val="left"/>
      <w:pPr>
        <w:ind w:left="5360" w:hanging="360"/>
      </w:pPr>
    </w:lvl>
    <w:lvl w:ilvl="7" w:tplc="300A0019" w:tentative="1">
      <w:start w:val="1"/>
      <w:numFmt w:val="lowerLetter"/>
      <w:lvlText w:val="%8."/>
      <w:lvlJc w:val="left"/>
      <w:pPr>
        <w:ind w:left="6080" w:hanging="360"/>
      </w:pPr>
    </w:lvl>
    <w:lvl w:ilvl="8" w:tplc="300A001B" w:tentative="1">
      <w:start w:val="1"/>
      <w:numFmt w:val="lowerRoman"/>
      <w:lvlText w:val="%9."/>
      <w:lvlJc w:val="right"/>
      <w:pPr>
        <w:ind w:left="6800" w:hanging="180"/>
      </w:pPr>
    </w:lvl>
  </w:abstractNum>
  <w:abstractNum w:abstractNumId="3" w15:restartNumberingAfterBreak="0">
    <w:nsid w:val="12DA7456"/>
    <w:multiLevelType w:val="hybridMultilevel"/>
    <w:tmpl w:val="A770EE68"/>
    <w:lvl w:ilvl="0" w:tplc="2BDCEA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8C61A4C"/>
    <w:multiLevelType w:val="hybridMultilevel"/>
    <w:tmpl w:val="299ED9DA"/>
    <w:lvl w:ilvl="0" w:tplc="2BDCEAB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2B6EEC"/>
    <w:multiLevelType w:val="hybridMultilevel"/>
    <w:tmpl w:val="66B0F660"/>
    <w:lvl w:ilvl="0" w:tplc="44447AEE">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 w15:restartNumberingAfterBreak="0">
    <w:nsid w:val="1F640486"/>
    <w:multiLevelType w:val="hybridMultilevel"/>
    <w:tmpl w:val="2B0E47A6"/>
    <w:lvl w:ilvl="0" w:tplc="1DBE53CC">
      <w:start w:val="1"/>
      <w:numFmt w:val="decimal"/>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7" w15:restartNumberingAfterBreak="0">
    <w:nsid w:val="48B05A70"/>
    <w:multiLevelType w:val="multilevel"/>
    <w:tmpl w:val="748A4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D806C30"/>
    <w:multiLevelType w:val="hybridMultilevel"/>
    <w:tmpl w:val="C144EEDE"/>
    <w:lvl w:ilvl="0" w:tplc="806AC5F6">
      <w:start w:val="1"/>
      <w:numFmt w:val="upperRoman"/>
      <w:lvlText w:val="%1."/>
      <w:lvlJc w:val="right"/>
      <w:pPr>
        <w:ind w:left="720" w:hanging="360"/>
      </w:pPr>
      <w:rPr>
        <w:rFonts w:ascii="Times New Roman" w:hAnsi="Times New Roman" w:cs="Times New Roman"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538B3CA6"/>
    <w:multiLevelType w:val="hybridMultilevel"/>
    <w:tmpl w:val="BAF606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544B0A36"/>
    <w:multiLevelType w:val="hybridMultilevel"/>
    <w:tmpl w:val="F7B45DA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55B250A5"/>
    <w:multiLevelType w:val="hybridMultilevel"/>
    <w:tmpl w:val="AD788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AB54BC"/>
    <w:multiLevelType w:val="multilevel"/>
    <w:tmpl w:val="E8D83CD2"/>
    <w:lvl w:ilvl="0">
      <w:start w:val="1"/>
      <w:numFmt w:val="decimal"/>
      <w:pStyle w:val="titulo2"/>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72D9375D"/>
    <w:multiLevelType w:val="multilevel"/>
    <w:tmpl w:val="46408A82"/>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15:restartNumberingAfterBreak="0">
    <w:nsid w:val="7A4508A4"/>
    <w:multiLevelType w:val="hybridMultilevel"/>
    <w:tmpl w:val="19FE90C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8"/>
  </w:num>
  <w:num w:numId="2">
    <w:abstractNumId w:val="12"/>
  </w:num>
  <w:num w:numId="3">
    <w:abstractNumId w:val="12"/>
    <w:lvlOverride w:ilvl="0">
      <w:startOverride w:val="1"/>
    </w:lvlOverride>
  </w:num>
  <w:num w:numId="4">
    <w:abstractNumId w:val="3"/>
  </w:num>
  <w:num w:numId="5">
    <w:abstractNumId w:val="4"/>
  </w:num>
  <w:num w:numId="6">
    <w:abstractNumId w:val="5"/>
  </w:num>
  <w:num w:numId="7">
    <w:abstractNumId w:val="11"/>
  </w:num>
  <w:num w:numId="8">
    <w:abstractNumId w:val="13"/>
  </w:num>
  <w:num w:numId="9">
    <w:abstractNumId w:val="7"/>
  </w:num>
  <w:num w:numId="10">
    <w:abstractNumId w:val="6"/>
  </w:num>
  <w:num w:numId="11">
    <w:abstractNumId w:val="12"/>
    <w:lvlOverride w:ilvl="0">
      <w:startOverride w:val="1"/>
    </w:lvlOverride>
  </w:num>
  <w:num w:numId="12">
    <w:abstractNumId w:val="14"/>
  </w:num>
  <w:num w:numId="13">
    <w:abstractNumId w:val="2"/>
  </w:num>
  <w:num w:numId="14">
    <w:abstractNumId w:val="10"/>
  </w:num>
  <w:num w:numId="15">
    <w:abstractNumId w:val="0"/>
  </w:num>
  <w:num w:numId="16">
    <w:abstractNumId w:val="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4E0"/>
    <w:rsid w:val="000022D4"/>
    <w:rsid w:val="00002812"/>
    <w:rsid w:val="000163A0"/>
    <w:rsid w:val="00016BDC"/>
    <w:rsid w:val="00020093"/>
    <w:rsid w:val="00025560"/>
    <w:rsid w:val="000341D3"/>
    <w:rsid w:val="00037F8F"/>
    <w:rsid w:val="00042E85"/>
    <w:rsid w:val="000439B3"/>
    <w:rsid w:val="00047831"/>
    <w:rsid w:val="00056ABF"/>
    <w:rsid w:val="0007274A"/>
    <w:rsid w:val="000745DB"/>
    <w:rsid w:val="00074E7B"/>
    <w:rsid w:val="000A024B"/>
    <w:rsid w:val="000A7E2D"/>
    <w:rsid w:val="000B5A89"/>
    <w:rsid w:val="000B5EF0"/>
    <w:rsid w:val="000C240E"/>
    <w:rsid w:val="000C357D"/>
    <w:rsid w:val="000C4E05"/>
    <w:rsid w:val="000D5610"/>
    <w:rsid w:val="000E5B86"/>
    <w:rsid w:val="000F61BE"/>
    <w:rsid w:val="001179DF"/>
    <w:rsid w:val="001341C1"/>
    <w:rsid w:val="001522BB"/>
    <w:rsid w:val="0017674E"/>
    <w:rsid w:val="001830C7"/>
    <w:rsid w:val="00183527"/>
    <w:rsid w:val="00183A42"/>
    <w:rsid w:val="001859DD"/>
    <w:rsid w:val="001909E8"/>
    <w:rsid w:val="0019361E"/>
    <w:rsid w:val="001938F8"/>
    <w:rsid w:val="00196DBA"/>
    <w:rsid w:val="001A3341"/>
    <w:rsid w:val="001A4C62"/>
    <w:rsid w:val="001A5796"/>
    <w:rsid w:val="001B2AAA"/>
    <w:rsid w:val="001B754E"/>
    <w:rsid w:val="001C1468"/>
    <w:rsid w:val="001D1350"/>
    <w:rsid w:val="001E2318"/>
    <w:rsid w:val="001E375A"/>
    <w:rsid w:val="001E7A01"/>
    <w:rsid w:val="001F0C73"/>
    <w:rsid w:val="001F0DF4"/>
    <w:rsid w:val="001F542A"/>
    <w:rsid w:val="001F6E2E"/>
    <w:rsid w:val="002015A4"/>
    <w:rsid w:val="00205D89"/>
    <w:rsid w:val="00210982"/>
    <w:rsid w:val="00215706"/>
    <w:rsid w:val="002222D3"/>
    <w:rsid w:val="0022774A"/>
    <w:rsid w:val="00227A44"/>
    <w:rsid w:val="0023621B"/>
    <w:rsid w:val="002368FB"/>
    <w:rsid w:val="00243770"/>
    <w:rsid w:val="0024765B"/>
    <w:rsid w:val="00262B3E"/>
    <w:rsid w:val="00267B6F"/>
    <w:rsid w:val="00267E5C"/>
    <w:rsid w:val="0027016D"/>
    <w:rsid w:val="002730E9"/>
    <w:rsid w:val="002851FD"/>
    <w:rsid w:val="00285E13"/>
    <w:rsid w:val="00291DAB"/>
    <w:rsid w:val="0029437D"/>
    <w:rsid w:val="002A4121"/>
    <w:rsid w:val="002A656A"/>
    <w:rsid w:val="002A76F1"/>
    <w:rsid w:val="002B06B4"/>
    <w:rsid w:val="002B39CB"/>
    <w:rsid w:val="002B4D6A"/>
    <w:rsid w:val="002B73A2"/>
    <w:rsid w:val="002C5ED3"/>
    <w:rsid w:val="002C7DB1"/>
    <w:rsid w:val="002C7EA0"/>
    <w:rsid w:val="002D16BA"/>
    <w:rsid w:val="002D1A69"/>
    <w:rsid w:val="002D38BC"/>
    <w:rsid w:val="002E160C"/>
    <w:rsid w:val="002E38B8"/>
    <w:rsid w:val="002F5564"/>
    <w:rsid w:val="00300490"/>
    <w:rsid w:val="00300D33"/>
    <w:rsid w:val="00303AE6"/>
    <w:rsid w:val="0031305B"/>
    <w:rsid w:val="0032039A"/>
    <w:rsid w:val="00324BA1"/>
    <w:rsid w:val="00325B39"/>
    <w:rsid w:val="00327479"/>
    <w:rsid w:val="003373BB"/>
    <w:rsid w:val="003450EE"/>
    <w:rsid w:val="0035250D"/>
    <w:rsid w:val="00354AA2"/>
    <w:rsid w:val="003776B5"/>
    <w:rsid w:val="00382F2E"/>
    <w:rsid w:val="00383917"/>
    <w:rsid w:val="00384B2E"/>
    <w:rsid w:val="00385F5B"/>
    <w:rsid w:val="00395F97"/>
    <w:rsid w:val="003A7338"/>
    <w:rsid w:val="003B0B3D"/>
    <w:rsid w:val="003B5471"/>
    <w:rsid w:val="003B58FF"/>
    <w:rsid w:val="003C3BF9"/>
    <w:rsid w:val="003E5392"/>
    <w:rsid w:val="003E7C8C"/>
    <w:rsid w:val="003F06CA"/>
    <w:rsid w:val="003F0DEA"/>
    <w:rsid w:val="003F7C72"/>
    <w:rsid w:val="00401D96"/>
    <w:rsid w:val="00404AE7"/>
    <w:rsid w:val="00410E14"/>
    <w:rsid w:val="00416EE7"/>
    <w:rsid w:val="00432A4D"/>
    <w:rsid w:val="00432B5C"/>
    <w:rsid w:val="00433C00"/>
    <w:rsid w:val="004343B5"/>
    <w:rsid w:val="004351F7"/>
    <w:rsid w:val="0043732D"/>
    <w:rsid w:val="0044084E"/>
    <w:rsid w:val="00444323"/>
    <w:rsid w:val="00457D11"/>
    <w:rsid w:val="00462151"/>
    <w:rsid w:val="004631C9"/>
    <w:rsid w:val="0046582B"/>
    <w:rsid w:val="00465E52"/>
    <w:rsid w:val="004A0152"/>
    <w:rsid w:val="004A5426"/>
    <w:rsid w:val="004B019F"/>
    <w:rsid w:val="004B0CB0"/>
    <w:rsid w:val="004B5CF6"/>
    <w:rsid w:val="004B6F0E"/>
    <w:rsid w:val="004C03E6"/>
    <w:rsid w:val="004C1DC6"/>
    <w:rsid w:val="004C1FB8"/>
    <w:rsid w:val="004C2EBC"/>
    <w:rsid w:val="004C37E9"/>
    <w:rsid w:val="004D7F6F"/>
    <w:rsid w:val="004E25C1"/>
    <w:rsid w:val="004F0B2F"/>
    <w:rsid w:val="004F179E"/>
    <w:rsid w:val="004F7646"/>
    <w:rsid w:val="005015C2"/>
    <w:rsid w:val="00505935"/>
    <w:rsid w:val="00505A45"/>
    <w:rsid w:val="005215BA"/>
    <w:rsid w:val="00523B03"/>
    <w:rsid w:val="00525F7B"/>
    <w:rsid w:val="00526C79"/>
    <w:rsid w:val="005306CD"/>
    <w:rsid w:val="0053267D"/>
    <w:rsid w:val="00533056"/>
    <w:rsid w:val="005428E1"/>
    <w:rsid w:val="00550D67"/>
    <w:rsid w:val="005552FB"/>
    <w:rsid w:val="00562684"/>
    <w:rsid w:val="00567078"/>
    <w:rsid w:val="00584998"/>
    <w:rsid w:val="00591BE2"/>
    <w:rsid w:val="00593D53"/>
    <w:rsid w:val="005B0E1F"/>
    <w:rsid w:val="005B2CD6"/>
    <w:rsid w:val="005B3A48"/>
    <w:rsid w:val="005B3D46"/>
    <w:rsid w:val="005B7831"/>
    <w:rsid w:val="005C5190"/>
    <w:rsid w:val="005C60A1"/>
    <w:rsid w:val="005E185E"/>
    <w:rsid w:val="005E46C0"/>
    <w:rsid w:val="005F62D2"/>
    <w:rsid w:val="005F6C30"/>
    <w:rsid w:val="0060212A"/>
    <w:rsid w:val="00603DDE"/>
    <w:rsid w:val="00604CA2"/>
    <w:rsid w:val="00605F34"/>
    <w:rsid w:val="006071A0"/>
    <w:rsid w:val="00613D81"/>
    <w:rsid w:val="00621E91"/>
    <w:rsid w:val="0062522B"/>
    <w:rsid w:val="00630B80"/>
    <w:rsid w:val="00632708"/>
    <w:rsid w:val="00636DD5"/>
    <w:rsid w:val="00650CDE"/>
    <w:rsid w:val="00657724"/>
    <w:rsid w:val="00657C02"/>
    <w:rsid w:val="00663E47"/>
    <w:rsid w:val="00673899"/>
    <w:rsid w:val="00676D81"/>
    <w:rsid w:val="0068660F"/>
    <w:rsid w:val="006A0A99"/>
    <w:rsid w:val="006A13FD"/>
    <w:rsid w:val="006A3C40"/>
    <w:rsid w:val="006C3223"/>
    <w:rsid w:val="006C3CDD"/>
    <w:rsid w:val="006C423F"/>
    <w:rsid w:val="006D256E"/>
    <w:rsid w:val="006D614C"/>
    <w:rsid w:val="006D7469"/>
    <w:rsid w:val="006E0263"/>
    <w:rsid w:val="006E2CEE"/>
    <w:rsid w:val="006E5E8C"/>
    <w:rsid w:val="00705991"/>
    <w:rsid w:val="00711D3E"/>
    <w:rsid w:val="007228DD"/>
    <w:rsid w:val="0072642A"/>
    <w:rsid w:val="00733F71"/>
    <w:rsid w:val="00735F21"/>
    <w:rsid w:val="00741C15"/>
    <w:rsid w:val="0076415F"/>
    <w:rsid w:val="00774FA7"/>
    <w:rsid w:val="0079007B"/>
    <w:rsid w:val="00794747"/>
    <w:rsid w:val="007A0FB3"/>
    <w:rsid w:val="007A4E72"/>
    <w:rsid w:val="007A6D93"/>
    <w:rsid w:val="007B6BC7"/>
    <w:rsid w:val="007C13F9"/>
    <w:rsid w:val="007D3C71"/>
    <w:rsid w:val="007D5565"/>
    <w:rsid w:val="007D55E1"/>
    <w:rsid w:val="007E6792"/>
    <w:rsid w:val="007E69E4"/>
    <w:rsid w:val="00800DF5"/>
    <w:rsid w:val="00805AC7"/>
    <w:rsid w:val="00812AF4"/>
    <w:rsid w:val="00816D6A"/>
    <w:rsid w:val="00821DCF"/>
    <w:rsid w:val="00824A29"/>
    <w:rsid w:val="008505A3"/>
    <w:rsid w:val="00863CD3"/>
    <w:rsid w:val="00866BBE"/>
    <w:rsid w:val="008701FE"/>
    <w:rsid w:val="00880B8D"/>
    <w:rsid w:val="00882DBA"/>
    <w:rsid w:val="00884C5A"/>
    <w:rsid w:val="008B592F"/>
    <w:rsid w:val="008B665E"/>
    <w:rsid w:val="008C1476"/>
    <w:rsid w:val="008C4A6C"/>
    <w:rsid w:val="008D6437"/>
    <w:rsid w:val="008E085D"/>
    <w:rsid w:val="008E0CF1"/>
    <w:rsid w:val="008F07D0"/>
    <w:rsid w:val="008F13AB"/>
    <w:rsid w:val="008F65B8"/>
    <w:rsid w:val="00904854"/>
    <w:rsid w:val="00904E2B"/>
    <w:rsid w:val="0090564E"/>
    <w:rsid w:val="00906DB3"/>
    <w:rsid w:val="009222F3"/>
    <w:rsid w:val="00937157"/>
    <w:rsid w:val="0095053D"/>
    <w:rsid w:val="00952D4E"/>
    <w:rsid w:val="00962BC1"/>
    <w:rsid w:val="009748B5"/>
    <w:rsid w:val="00981A43"/>
    <w:rsid w:val="0098247E"/>
    <w:rsid w:val="009918B9"/>
    <w:rsid w:val="00993761"/>
    <w:rsid w:val="00995457"/>
    <w:rsid w:val="009A0D83"/>
    <w:rsid w:val="009B09CB"/>
    <w:rsid w:val="009B7DEB"/>
    <w:rsid w:val="009C5C56"/>
    <w:rsid w:val="009C7C91"/>
    <w:rsid w:val="009D2639"/>
    <w:rsid w:val="009D3FBF"/>
    <w:rsid w:val="009F08C5"/>
    <w:rsid w:val="009F132B"/>
    <w:rsid w:val="009F18CD"/>
    <w:rsid w:val="009F2599"/>
    <w:rsid w:val="009F5470"/>
    <w:rsid w:val="009F56FD"/>
    <w:rsid w:val="00A15199"/>
    <w:rsid w:val="00A27B35"/>
    <w:rsid w:val="00A307C9"/>
    <w:rsid w:val="00A4554D"/>
    <w:rsid w:val="00A47BC4"/>
    <w:rsid w:val="00A502E7"/>
    <w:rsid w:val="00A621A9"/>
    <w:rsid w:val="00A64692"/>
    <w:rsid w:val="00A838C2"/>
    <w:rsid w:val="00A91A42"/>
    <w:rsid w:val="00A97302"/>
    <w:rsid w:val="00AA03A1"/>
    <w:rsid w:val="00AA40C7"/>
    <w:rsid w:val="00AA6E35"/>
    <w:rsid w:val="00AA6E7F"/>
    <w:rsid w:val="00AB0E11"/>
    <w:rsid w:val="00AB265B"/>
    <w:rsid w:val="00AB60A4"/>
    <w:rsid w:val="00AC01F1"/>
    <w:rsid w:val="00AC3BC1"/>
    <w:rsid w:val="00AC4EDE"/>
    <w:rsid w:val="00AC6538"/>
    <w:rsid w:val="00AD768F"/>
    <w:rsid w:val="00AE2C3A"/>
    <w:rsid w:val="00AE3BC3"/>
    <w:rsid w:val="00AE594E"/>
    <w:rsid w:val="00AF138F"/>
    <w:rsid w:val="00B0210B"/>
    <w:rsid w:val="00B054EC"/>
    <w:rsid w:val="00B05A59"/>
    <w:rsid w:val="00B14DEC"/>
    <w:rsid w:val="00B176E6"/>
    <w:rsid w:val="00B31387"/>
    <w:rsid w:val="00B37E18"/>
    <w:rsid w:val="00B50C49"/>
    <w:rsid w:val="00B6113A"/>
    <w:rsid w:val="00B61632"/>
    <w:rsid w:val="00B62661"/>
    <w:rsid w:val="00B632FB"/>
    <w:rsid w:val="00B6516D"/>
    <w:rsid w:val="00B6790F"/>
    <w:rsid w:val="00B702A4"/>
    <w:rsid w:val="00B70D52"/>
    <w:rsid w:val="00B7478E"/>
    <w:rsid w:val="00B749C8"/>
    <w:rsid w:val="00B74D0F"/>
    <w:rsid w:val="00B80D3C"/>
    <w:rsid w:val="00B821C7"/>
    <w:rsid w:val="00B91CBA"/>
    <w:rsid w:val="00B938D0"/>
    <w:rsid w:val="00B93D65"/>
    <w:rsid w:val="00BA660F"/>
    <w:rsid w:val="00BB499D"/>
    <w:rsid w:val="00BC6EAD"/>
    <w:rsid w:val="00BC7D5C"/>
    <w:rsid w:val="00BC7E43"/>
    <w:rsid w:val="00BD1DA8"/>
    <w:rsid w:val="00BD283B"/>
    <w:rsid w:val="00BD63E9"/>
    <w:rsid w:val="00BD6499"/>
    <w:rsid w:val="00BE113A"/>
    <w:rsid w:val="00BF0CAA"/>
    <w:rsid w:val="00BF1231"/>
    <w:rsid w:val="00BF2406"/>
    <w:rsid w:val="00BF34F8"/>
    <w:rsid w:val="00BF4D7C"/>
    <w:rsid w:val="00C00969"/>
    <w:rsid w:val="00C21559"/>
    <w:rsid w:val="00C23185"/>
    <w:rsid w:val="00C23C4F"/>
    <w:rsid w:val="00C25D1A"/>
    <w:rsid w:val="00C272B1"/>
    <w:rsid w:val="00C41495"/>
    <w:rsid w:val="00C51774"/>
    <w:rsid w:val="00C573CC"/>
    <w:rsid w:val="00C650E3"/>
    <w:rsid w:val="00C674B9"/>
    <w:rsid w:val="00C71423"/>
    <w:rsid w:val="00C72A21"/>
    <w:rsid w:val="00C80494"/>
    <w:rsid w:val="00C80607"/>
    <w:rsid w:val="00C9759E"/>
    <w:rsid w:val="00CC178C"/>
    <w:rsid w:val="00CC47C2"/>
    <w:rsid w:val="00CD2D0E"/>
    <w:rsid w:val="00CD4D1C"/>
    <w:rsid w:val="00CF125D"/>
    <w:rsid w:val="00CF19B9"/>
    <w:rsid w:val="00CF1F26"/>
    <w:rsid w:val="00CF7003"/>
    <w:rsid w:val="00D01939"/>
    <w:rsid w:val="00D0282B"/>
    <w:rsid w:val="00D028CB"/>
    <w:rsid w:val="00D10E77"/>
    <w:rsid w:val="00D15E86"/>
    <w:rsid w:val="00D202F1"/>
    <w:rsid w:val="00D257ED"/>
    <w:rsid w:val="00D34C19"/>
    <w:rsid w:val="00D36631"/>
    <w:rsid w:val="00D37951"/>
    <w:rsid w:val="00D41DED"/>
    <w:rsid w:val="00D42495"/>
    <w:rsid w:val="00D431CF"/>
    <w:rsid w:val="00D46C58"/>
    <w:rsid w:val="00D52496"/>
    <w:rsid w:val="00D544D1"/>
    <w:rsid w:val="00D76FB7"/>
    <w:rsid w:val="00D845B3"/>
    <w:rsid w:val="00D924E0"/>
    <w:rsid w:val="00D929A2"/>
    <w:rsid w:val="00DB5596"/>
    <w:rsid w:val="00DC05C4"/>
    <w:rsid w:val="00DC26C7"/>
    <w:rsid w:val="00DD468D"/>
    <w:rsid w:val="00DE6497"/>
    <w:rsid w:val="00DE7DD0"/>
    <w:rsid w:val="00DF1593"/>
    <w:rsid w:val="00DF340F"/>
    <w:rsid w:val="00DF757D"/>
    <w:rsid w:val="00E030C2"/>
    <w:rsid w:val="00E17316"/>
    <w:rsid w:val="00E211EE"/>
    <w:rsid w:val="00E21311"/>
    <w:rsid w:val="00E215B2"/>
    <w:rsid w:val="00E2298B"/>
    <w:rsid w:val="00E35200"/>
    <w:rsid w:val="00E4163E"/>
    <w:rsid w:val="00E45075"/>
    <w:rsid w:val="00E517AD"/>
    <w:rsid w:val="00E51A30"/>
    <w:rsid w:val="00E5586C"/>
    <w:rsid w:val="00E60340"/>
    <w:rsid w:val="00E61513"/>
    <w:rsid w:val="00E627FE"/>
    <w:rsid w:val="00E62DB2"/>
    <w:rsid w:val="00E6684C"/>
    <w:rsid w:val="00E6781B"/>
    <w:rsid w:val="00E8101D"/>
    <w:rsid w:val="00E871F4"/>
    <w:rsid w:val="00E90141"/>
    <w:rsid w:val="00E938FD"/>
    <w:rsid w:val="00E9567F"/>
    <w:rsid w:val="00E962A7"/>
    <w:rsid w:val="00E96FAA"/>
    <w:rsid w:val="00EA46BA"/>
    <w:rsid w:val="00EA723C"/>
    <w:rsid w:val="00EA7C37"/>
    <w:rsid w:val="00EB4E06"/>
    <w:rsid w:val="00EC07BC"/>
    <w:rsid w:val="00ED4693"/>
    <w:rsid w:val="00ED54C2"/>
    <w:rsid w:val="00ED550A"/>
    <w:rsid w:val="00ED6395"/>
    <w:rsid w:val="00EE30B5"/>
    <w:rsid w:val="00EE5C03"/>
    <w:rsid w:val="00EE6E23"/>
    <w:rsid w:val="00EF1B83"/>
    <w:rsid w:val="00EF60ED"/>
    <w:rsid w:val="00EF7740"/>
    <w:rsid w:val="00F00C40"/>
    <w:rsid w:val="00F02BE9"/>
    <w:rsid w:val="00F10D78"/>
    <w:rsid w:val="00F11A3D"/>
    <w:rsid w:val="00F5630D"/>
    <w:rsid w:val="00F57F5B"/>
    <w:rsid w:val="00F657C7"/>
    <w:rsid w:val="00F66480"/>
    <w:rsid w:val="00F6766E"/>
    <w:rsid w:val="00F736FF"/>
    <w:rsid w:val="00F74D80"/>
    <w:rsid w:val="00FA30FD"/>
    <w:rsid w:val="00FA5CEB"/>
    <w:rsid w:val="00FA6C17"/>
    <w:rsid w:val="00FA6E33"/>
    <w:rsid w:val="00FB0EB3"/>
    <w:rsid w:val="00FB6E3B"/>
    <w:rsid w:val="00FC2A4D"/>
    <w:rsid w:val="00FC2F50"/>
    <w:rsid w:val="00FC63C5"/>
    <w:rsid w:val="00FD0FF7"/>
    <w:rsid w:val="00FD2C0D"/>
    <w:rsid w:val="00FD4C7E"/>
    <w:rsid w:val="00FD7E35"/>
    <w:rsid w:val="00FE4495"/>
    <w:rsid w:val="00FE4856"/>
    <w:rsid w:val="00FF025C"/>
    <w:rsid w:val="00FF1E58"/>
    <w:rsid w:val="00FF24A1"/>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A4C6833"/>
  <w15:docId w15:val="{2428F367-72CA-4F1E-85BA-82E1147B6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7A01"/>
    <w:pPr>
      <w:spacing w:before="200" w:after="200" w:line="360" w:lineRule="auto"/>
      <w:jc w:val="both"/>
    </w:pPr>
    <w:rPr>
      <w:rFonts w:ascii="Times New Roman" w:hAnsi="Times New Roman"/>
      <w:sz w:val="24"/>
    </w:rPr>
  </w:style>
  <w:style w:type="paragraph" w:styleId="Ttulo1">
    <w:name w:val="heading 1"/>
    <w:basedOn w:val="Normal"/>
    <w:next w:val="Normal"/>
    <w:link w:val="Ttulo1Car"/>
    <w:uiPriority w:val="9"/>
    <w:qFormat/>
    <w:rsid w:val="005C60A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5C60A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5C60A1"/>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Bibliografa">
    <w:name w:val="Bibliography"/>
    <w:basedOn w:val="Normal"/>
    <w:next w:val="Normal"/>
    <w:uiPriority w:val="37"/>
    <w:unhideWhenUsed/>
    <w:rsid w:val="00B61632"/>
  </w:style>
  <w:style w:type="paragraph" w:styleId="Textonotapie">
    <w:name w:val="footnote text"/>
    <w:basedOn w:val="Normal"/>
    <w:link w:val="TextonotapieCar"/>
    <w:uiPriority w:val="99"/>
    <w:semiHidden/>
    <w:unhideWhenUsed/>
    <w:rsid w:val="00E8101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8101D"/>
    <w:rPr>
      <w:sz w:val="20"/>
      <w:szCs w:val="20"/>
    </w:rPr>
  </w:style>
  <w:style w:type="character" w:styleId="Refdenotaalpie">
    <w:name w:val="footnote reference"/>
    <w:basedOn w:val="Fuentedeprrafopredeter"/>
    <w:uiPriority w:val="99"/>
    <w:semiHidden/>
    <w:unhideWhenUsed/>
    <w:rsid w:val="00E8101D"/>
    <w:rPr>
      <w:vertAlign w:val="superscript"/>
    </w:rPr>
  </w:style>
  <w:style w:type="paragraph" w:styleId="Prrafodelista">
    <w:name w:val="List Paragraph"/>
    <w:basedOn w:val="Normal"/>
    <w:uiPriority w:val="34"/>
    <w:qFormat/>
    <w:rsid w:val="00733F71"/>
    <w:pPr>
      <w:ind w:left="720"/>
      <w:contextualSpacing/>
    </w:pPr>
  </w:style>
  <w:style w:type="character" w:customStyle="1" w:styleId="Ttulo1Car">
    <w:name w:val="Título 1 Car"/>
    <w:basedOn w:val="Fuentedeprrafopredeter"/>
    <w:link w:val="Ttulo1"/>
    <w:uiPriority w:val="9"/>
    <w:rsid w:val="005C60A1"/>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5C60A1"/>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5C60A1"/>
    <w:rPr>
      <w:rFonts w:asciiTheme="majorHAnsi" w:eastAsiaTheme="majorEastAsia" w:hAnsiTheme="majorHAnsi" w:cstheme="majorBidi"/>
      <w:color w:val="1F3763" w:themeColor="accent1" w:themeShade="7F"/>
      <w:sz w:val="24"/>
      <w:szCs w:val="24"/>
    </w:rPr>
  </w:style>
  <w:style w:type="paragraph" w:customStyle="1" w:styleId="TITULO1">
    <w:name w:val="TITULO1"/>
    <w:basedOn w:val="Ttulo1"/>
    <w:qFormat/>
    <w:rsid w:val="00E35200"/>
    <w:pPr>
      <w:spacing w:after="240"/>
      <w:jc w:val="center"/>
    </w:pPr>
    <w:rPr>
      <w:rFonts w:ascii="Times New Roman" w:hAnsi="Times New Roman" w:cs="Times New Roman"/>
      <w:b/>
      <w:caps/>
      <w:color w:val="auto"/>
      <w:sz w:val="24"/>
      <w:szCs w:val="24"/>
    </w:rPr>
  </w:style>
  <w:style w:type="paragraph" w:customStyle="1" w:styleId="titulo2">
    <w:name w:val="titulo 2"/>
    <w:basedOn w:val="Ttulo2"/>
    <w:qFormat/>
    <w:rsid w:val="00E35200"/>
    <w:pPr>
      <w:numPr>
        <w:numId w:val="2"/>
      </w:numPr>
      <w:spacing w:before="120" w:after="120"/>
      <w:jc w:val="center"/>
    </w:pPr>
    <w:rPr>
      <w:rFonts w:ascii="Times New Roman" w:hAnsi="Times New Roman"/>
      <w:b/>
      <w:color w:val="auto"/>
      <w:sz w:val="24"/>
    </w:rPr>
  </w:style>
  <w:style w:type="paragraph" w:customStyle="1" w:styleId="titulo3">
    <w:name w:val="titulo 3"/>
    <w:basedOn w:val="Ttulo3"/>
    <w:qFormat/>
    <w:rsid w:val="00E35200"/>
    <w:pPr>
      <w:spacing w:before="120" w:after="120"/>
      <w:jc w:val="left"/>
    </w:pPr>
    <w:rPr>
      <w:rFonts w:ascii="Times New Roman" w:hAnsi="Times New Roman"/>
      <w:b/>
      <w:color w:val="auto"/>
    </w:rPr>
  </w:style>
  <w:style w:type="paragraph" w:styleId="Encabezado">
    <w:name w:val="header"/>
    <w:basedOn w:val="Normal"/>
    <w:link w:val="EncabezadoCar"/>
    <w:uiPriority w:val="99"/>
    <w:unhideWhenUsed/>
    <w:rsid w:val="00FA6C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A6C17"/>
    <w:rPr>
      <w:rFonts w:ascii="Times New Roman" w:hAnsi="Times New Roman"/>
      <w:sz w:val="24"/>
    </w:rPr>
  </w:style>
  <w:style w:type="paragraph" w:styleId="Piedepgina">
    <w:name w:val="footer"/>
    <w:basedOn w:val="Normal"/>
    <w:link w:val="PiedepginaCar"/>
    <w:uiPriority w:val="99"/>
    <w:unhideWhenUsed/>
    <w:rsid w:val="00FA6C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A6C17"/>
    <w:rPr>
      <w:rFonts w:ascii="Times New Roman" w:hAnsi="Times New Roman"/>
      <w:sz w:val="24"/>
    </w:rPr>
  </w:style>
  <w:style w:type="paragraph" w:styleId="TtuloTDC">
    <w:name w:val="TOC Heading"/>
    <w:basedOn w:val="Ttulo1"/>
    <w:next w:val="Normal"/>
    <w:uiPriority w:val="39"/>
    <w:unhideWhenUsed/>
    <w:qFormat/>
    <w:rsid w:val="007A4E72"/>
    <w:pPr>
      <w:spacing w:line="259" w:lineRule="auto"/>
      <w:jc w:val="left"/>
      <w:outlineLvl w:val="9"/>
    </w:pPr>
    <w:rPr>
      <w:lang w:eastAsia="es-EC"/>
    </w:rPr>
  </w:style>
  <w:style w:type="paragraph" w:styleId="TDC1">
    <w:name w:val="toc 1"/>
    <w:basedOn w:val="Normal"/>
    <w:next w:val="Normal"/>
    <w:autoRedefine/>
    <w:uiPriority w:val="39"/>
    <w:unhideWhenUsed/>
    <w:rsid w:val="007A4E72"/>
    <w:pPr>
      <w:spacing w:after="100"/>
    </w:pPr>
  </w:style>
  <w:style w:type="paragraph" w:styleId="TDC2">
    <w:name w:val="toc 2"/>
    <w:basedOn w:val="Normal"/>
    <w:next w:val="Normal"/>
    <w:autoRedefine/>
    <w:uiPriority w:val="39"/>
    <w:unhideWhenUsed/>
    <w:rsid w:val="007A4E72"/>
    <w:pPr>
      <w:spacing w:after="100"/>
      <w:ind w:left="240"/>
    </w:pPr>
  </w:style>
  <w:style w:type="paragraph" w:styleId="TDC3">
    <w:name w:val="toc 3"/>
    <w:basedOn w:val="Normal"/>
    <w:next w:val="Normal"/>
    <w:autoRedefine/>
    <w:uiPriority w:val="39"/>
    <w:unhideWhenUsed/>
    <w:rsid w:val="007A4E72"/>
    <w:pPr>
      <w:spacing w:after="100"/>
      <w:ind w:left="480"/>
    </w:pPr>
  </w:style>
  <w:style w:type="character" w:styleId="Hipervnculo">
    <w:name w:val="Hyperlink"/>
    <w:basedOn w:val="Fuentedeprrafopredeter"/>
    <w:uiPriority w:val="99"/>
    <w:unhideWhenUsed/>
    <w:rsid w:val="007A4E72"/>
    <w:rPr>
      <w:color w:val="0563C1" w:themeColor="hyperlink"/>
      <w:u w:val="single"/>
    </w:rPr>
  </w:style>
  <w:style w:type="character" w:styleId="Refdecomentario">
    <w:name w:val="annotation reference"/>
    <w:basedOn w:val="Fuentedeprrafopredeter"/>
    <w:uiPriority w:val="99"/>
    <w:semiHidden/>
    <w:unhideWhenUsed/>
    <w:rsid w:val="00025560"/>
    <w:rPr>
      <w:sz w:val="16"/>
      <w:szCs w:val="16"/>
    </w:rPr>
  </w:style>
  <w:style w:type="paragraph" w:styleId="Textocomentario">
    <w:name w:val="annotation text"/>
    <w:basedOn w:val="Normal"/>
    <w:link w:val="TextocomentarioCar"/>
    <w:uiPriority w:val="99"/>
    <w:semiHidden/>
    <w:unhideWhenUsed/>
    <w:rsid w:val="0002556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25560"/>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025560"/>
    <w:rPr>
      <w:b/>
      <w:bCs/>
    </w:rPr>
  </w:style>
  <w:style w:type="character" w:customStyle="1" w:styleId="AsuntodelcomentarioCar">
    <w:name w:val="Asunto del comentario Car"/>
    <w:basedOn w:val="TextocomentarioCar"/>
    <w:link w:val="Asuntodelcomentario"/>
    <w:uiPriority w:val="99"/>
    <w:semiHidden/>
    <w:rsid w:val="00025560"/>
    <w:rPr>
      <w:rFonts w:ascii="Times New Roman" w:hAnsi="Times New Roman"/>
      <w:b/>
      <w:bCs/>
      <w:sz w:val="20"/>
      <w:szCs w:val="20"/>
    </w:rPr>
  </w:style>
  <w:style w:type="paragraph" w:styleId="Textodeglobo">
    <w:name w:val="Balloon Text"/>
    <w:basedOn w:val="Normal"/>
    <w:link w:val="TextodegloboCar"/>
    <w:uiPriority w:val="99"/>
    <w:semiHidden/>
    <w:unhideWhenUsed/>
    <w:rsid w:val="0002556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25560"/>
    <w:rPr>
      <w:rFonts w:ascii="Segoe UI" w:hAnsi="Segoe UI" w:cs="Segoe UI"/>
      <w:sz w:val="18"/>
      <w:szCs w:val="18"/>
    </w:rPr>
  </w:style>
  <w:style w:type="paragraph" w:customStyle="1" w:styleId="citasdemasdetreslineas">
    <w:name w:val="citas de mas de tres lineas"/>
    <w:basedOn w:val="Normal"/>
    <w:qFormat/>
    <w:rsid w:val="001E7A01"/>
    <w:pPr>
      <w:ind w:left="680"/>
    </w:pPr>
  </w:style>
  <w:style w:type="paragraph" w:customStyle="1" w:styleId="Default">
    <w:name w:val="Default"/>
    <w:rsid w:val="000C4E05"/>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88012">
      <w:bodyDiv w:val="1"/>
      <w:marLeft w:val="0"/>
      <w:marRight w:val="0"/>
      <w:marTop w:val="0"/>
      <w:marBottom w:val="0"/>
      <w:divBdr>
        <w:top w:val="none" w:sz="0" w:space="0" w:color="auto"/>
        <w:left w:val="none" w:sz="0" w:space="0" w:color="auto"/>
        <w:bottom w:val="none" w:sz="0" w:space="0" w:color="auto"/>
        <w:right w:val="none" w:sz="0" w:space="0" w:color="auto"/>
      </w:divBdr>
    </w:div>
    <w:div w:id="64112486">
      <w:bodyDiv w:val="1"/>
      <w:marLeft w:val="0"/>
      <w:marRight w:val="0"/>
      <w:marTop w:val="0"/>
      <w:marBottom w:val="0"/>
      <w:divBdr>
        <w:top w:val="none" w:sz="0" w:space="0" w:color="auto"/>
        <w:left w:val="none" w:sz="0" w:space="0" w:color="auto"/>
        <w:bottom w:val="none" w:sz="0" w:space="0" w:color="auto"/>
        <w:right w:val="none" w:sz="0" w:space="0" w:color="auto"/>
      </w:divBdr>
    </w:div>
    <w:div w:id="72899027">
      <w:bodyDiv w:val="1"/>
      <w:marLeft w:val="0"/>
      <w:marRight w:val="0"/>
      <w:marTop w:val="0"/>
      <w:marBottom w:val="0"/>
      <w:divBdr>
        <w:top w:val="none" w:sz="0" w:space="0" w:color="auto"/>
        <w:left w:val="none" w:sz="0" w:space="0" w:color="auto"/>
        <w:bottom w:val="none" w:sz="0" w:space="0" w:color="auto"/>
        <w:right w:val="none" w:sz="0" w:space="0" w:color="auto"/>
      </w:divBdr>
    </w:div>
    <w:div w:id="119811140">
      <w:bodyDiv w:val="1"/>
      <w:marLeft w:val="0"/>
      <w:marRight w:val="0"/>
      <w:marTop w:val="0"/>
      <w:marBottom w:val="0"/>
      <w:divBdr>
        <w:top w:val="none" w:sz="0" w:space="0" w:color="auto"/>
        <w:left w:val="none" w:sz="0" w:space="0" w:color="auto"/>
        <w:bottom w:val="none" w:sz="0" w:space="0" w:color="auto"/>
        <w:right w:val="none" w:sz="0" w:space="0" w:color="auto"/>
      </w:divBdr>
    </w:div>
    <w:div w:id="131169692">
      <w:bodyDiv w:val="1"/>
      <w:marLeft w:val="0"/>
      <w:marRight w:val="0"/>
      <w:marTop w:val="0"/>
      <w:marBottom w:val="0"/>
      <w:divBdr>
        <w:top w:val="none" w:sz="0" w:space="0" w:color="auto"/>
        <w:left w:val="none" w:sz="0" w:space="0" w:color="auto"/>
        <w:bottom w:val="none" w:sz="0" w:space="0" w:color="auto"/>
        <w:right w:val="none" w:sz="0" w:space="0" w:color="auto"/>
      </w:divBdr>
    </w:div>
    <w:div w:id="134224102">
      <w:bodyDiv w:val="1"/>
      <w:marLeft w:val="0"/>
      <w:marRight w:val="0"/>
      <w:marTop w:val="0"/>
      <w:marBottom w:val="0"/>
      <w:divBdr>
        <w:top w:val="none" w:sz="0" w:space="0" w:color="auto"/>
        <w:left w:val="none" w:sz="0" w:space="0" w:color="auto"/>
        <w:bottom w:val="none" w:sz="0" w:space="0" w:color="auto"/>
        <w:right w:val="none" w:sz="0" w:space="0" w:color="auto"/>
      </w:divBdr>
    </w:div>
    <w:div w:id="145631220">
      <w:bodyDiv w:val="1"/>
      <w:marLeft w:val="0"/>
      <w:marRight w:val="0"/>
      <w:marTop w:val="0"/>
      <w:marBottom w:val="0"/>
      <w:divBdr>
        <w:top w:val="none" w:sz="0" w:space="0" w:color="auto"/>
        <w:left w:val="none" w:sz="0" w:space="0" w:color="auto"/>
        <w:bottom w:val="none" w:sz="0" w:space="0" w:color="auto"/>
        <w:right w:val="none" w:sz="0" w:space="0" w:color="auto"/>
      </w:divBdr>
    </w:div>
    <w:div w:id="175657477">
      <w:bodyDiv w:val="1"/>
      <w:marLeft w:val="0"/>
      <w:marRight w:val="0"/>
      <w:marTop w:val="0"/>
      <w:marBottom w:val="0"/>
      <w:divBdr>
        <w:top w:val="none" w:sz="0" w:space="0" w:color="auto"/>
        <w:left w:val="none" w:sz="0" w:space="0" w:color="auto"/>
        <w:bottom w:val="none" w:sz="0" w:space="0" w:color="auto"/>
        <w:right w:val="none" w:sz="0" w:space="0" w:color="auto"/>
      </w:divBdr>
    </w:div>
    <w:div w:id="176313529">
      <w:bodyDiv w:val="1"/>
      <w:marLeft w:val="0"/>
      <w:marRight w:val="0"/>
      <w:marTop w:val="0"/>
      <w:marBottom w:val="0"/>
      <w:divBdr>
        <w:top w:val="none" w:sz="0" w:space="0" w:color="auto"/>
        <w:left w:val="none" w:sz="0" w:space="0" w:color="auto"/>
        <w:bottom w:val="none" w:sz="0" w:space="0" w:color="auto"/>
        <w:right w:val="none" w:sz="0" w:space="0" w:color="auto"/>
      </w:divBdr>
    </w:div>
    <w:div w:id="226913962">
      <w:bodyDiv w:val="1"/>
      <w:marLeft w:val="0"/>
      <w:marRight w:val="0"/>
      <w:marTop w:val="0"/>
      <w:marBottom w:val="0"/>
      <w:divBdr>
        <w:top w:val="none" w:sz="0" w:space="0" w:color="auto"/>
        <w:left w:val="none" w:sz="0" w:space="0" w:color="auto"/>
        <w:bottom w:val="none" w:sz="0" w:space="0" w:color="auto"/>
        <w:right w:val="none" w:sz="0" w:space="0" w:color="auto"/>
      </w:divBdr>
    </w:div>
    <w:div w:id="232551198">
      <w:bodyDiv w:val="1"/>
      <w:marLeft w:val="0"/>
      <w:marRight w:val="0"/>
      <w:marTop w:val="0"/>
      <w:marBottom w:val="0"/>
      <w:divBdr>
        <w:top w:val="none" w:sz="0" w:space="0" w:color="auto"/>
        <w:left w:val="none" w:sz="0" w:space="0" w:color="auto"/>
        <w:bottom w:val="none" w:sz="0" w:space="0" w:color="auto"/>
        <w:right w:val="none" w:sz="0" w:space="0" w:color="auto"/>
      </w:divBdr>
    </w:div>
    <w:div w:id="236717910">
      <w:bodyDiv w:val="1"/>
      <w:marLeft w:val="0"/>
      <w:marRight w:val="0"/>
      <w:marTop w:val="0"/>
      <w:marBottom w:val="0"/>
      <w:divBdr>
        <w:top w:val="none" w:sz="0" w:space="0" w:color="auto"/>
        <w:left w:val="none" w:sz="0" w:space="0" w:color="auto"/>
        <w:bottom w:val="none" w:sz="0" w:space="0" w:color="auto"/>
        <w:right w:val="none" w:sz="0" w:space="0" w:color="auto"/>
      </w:divBdr>
    </w:div>
    <w:div w:id="251089043">
      <w:bodyDiv w:val="1"/>
      <w:marLeft w:val="0"/>
      <w:marRight w:val="0"/>
      <w:marTop w:val="0"/>
      <w:marBottom w:val="0"/>
      <w:divBdr>
        <w:top w:val="none" w:sz="0" w:space="0" w:color="auto"/>
        <w:left w:val="none" w:sz="0" w:space="0" w:color="auto"/>
        <w:bottom w:val="none" w:sz="0" w:space="0" w:color="auto"/>
        <w:right w:val="none" w:sz="0" w:space="0" w:color="auto"/>
      </w:divBdr>
    </w:div>
    <w:div w:id="281690496">
      <w:bodyDiv w:val="1"/>
      <w:marLeft w:val="0"/>
      <w:marRight w:val="0"/>
      <w:marTop w:val="0"/>
      <w:marBottom w:val="0"/>
      <w:divBdr>
        <w:top w:val="none" w:sz="0" w:space="0" w:color="auto"/>
        <w:left w:val="none" w:sz="0" w:space="0" w:color="auto"/>
        <w:bottom w:val="none" w:sz="0" w:space="0" w:color="auto"/>
        <w:right w:val="none" w:sz="0" w:space="0" w:color="auto"/>
      </w:divBdr>
    </w:div>
    <w:div w:id="303773689">
      <w:bodyDiv w:val="1"/>
      <w:marLeft w:val="0"/>
      <w:marRight w:val="0"/>
      <w:marTop w:val="0"/>
      <w:marBottom w:val="0"/>
      <w:divBdr>
        <w:top w:val="none" w:sz="0" w:space="0" w:color="auto"/>
        <w:left w:val="none" w:sz="0" w:space="0" w:color="auto"/>
        <w:bottom w:val="none" w:sz="0" w:space="0" w:color="auto"/>
        <w:right w:val="none" w:sz="0" w:space="0" w:color="auto"/>
      </w:divBdr>
    </w:div>
    <w:div w:id="331640252">
      <w:bodyDiv w:val="1"/>
      <w:marLeft w:val="0"/>
      <w:marRight w:val="0"/>
      <w:marTop w:val="0"/>
      <w:marBottom w:val="0"/>
      <w:divBdr>
        <w:top w:val="none" w:sz="0" w:space="0" w:color="auto"/>
        <w:left w:val="none" w:sz="0" w:space="0" w:color="auto"/>
        <w:bottom w:val="none" w:sz="0" w:space="0" w:color="auto"/>
        <w:right w:val="none" w:sz="0" w:space="0" w:color="auto"/>
      </w:divBdr>
    </w:div>
    <w:div w:id="337006717">
      <w:bodyDiv w:val="1"/>
      <w:marLeft w:val="0"/>
      <w:marRight w:val="0"/>
      <w:marTop w:val="0"/>
      <w:marBottom w:val="0"/>
      <w:divBdr>
        <w:top w:val="none" w:sz="0" w:space="0" w:color="auto"/>
        <w:left w:val="none" w:sz="0" w:space="0" w:color="auto"/>
        <w:bottom w:val="none" w:sz="0" w:space="0" w:color="auto"/>
        <w:right w:val="none" w:sz="0" w:space="0" w:color="auto"/>
      </w:divBdr>
    </w:div>
    <w:div w:id="338192957">
      <w:bodyDiv w:val="1"/>
      <w:marLeft w:val="0"/>
      <w:marRight w:val="0"/>
      <w:marTop w:val="0"/>
      <w:marBottom w:val="0"/>
      <w:divBdr>
        <w:top w:val="none" w:sz="0" w:space="0" w:color="auto"/>
        <w:left w:val="none" w:sz="0" w:space="0" w:color="auto"/>
        <w:bottom w:val="none" w:sz="0" w:space="0" w:color="auto"/>
        <w:right w:val="none" w:sz="0" w:space="0" w:color="auto"/>
      </w:divBdr>
    </w:div>
    <w:div w:id="397365001">
      <w:bodyDiv w:val="1"/>
      <w:marLeft w:val="0"/>
      <w:marRight w:val="0"/>
      <w:marTop w:val="0"/>
      <w:marBottom w:val="0"/>
      <w:divBdr>
        <w:top w:val="none" w:sz="0" w:space="0" w:color="auto"/>
        <w:left w:val="none" w:sz="0" w:space="0" w:color="auto"/>
        <w:bottom w:val="none" w:sz="0" w:space="0" w:color="auto"/>
        <w:right w:val="none" w:sz="0" w:space="0" w:color="auto"/>
      </w:divBdr>
    </w:div>
    <w:div w:id="417095247">
      <w:bodyDiv w:val="1"/>
      <w:marLeft w:val="0"/>
      <w:marRight w:val="0"/>
      <w:marTop w:val="0"/>
      <w:marBottom w:val="0"/>
      <w:divBdr>
        <w:top w:val="none" w:sz="0" w:space="0" w:color="auto"/>
        <w:left w:val="none" w:sz="0" w:space="0" w:color="auto"/>
        <w:bottom w:val="none" w:sz="0" w:space="0" w:color="auto"/>
        <w:right w:val="none" w:sz="0" w:space="0" w:color="auto"/>
      </w:divBdr>
    </w:div>
    <w:div w:id="446890668">
      <w:bodyDiv w:val="1"/>
      <w:marLeft w:val="0"/>
      <w:marRight w:val="0"/>
      <w:marTop w:val="0"/>
      <w:marBottom w:val="0"/>
      <w:divBdr>
        <w:top w:val="none" w:sz="0" w:space="0" w:color="auto"/>
        <w:left w:val="none" w:sz="0" w:space="0" w:color="auto"/>
        <w:bottom w:val="none" w:sz="0" w:space="0" w:color="auto"/>
        <w:right w:val="none" w:sz="0" w:space="0" w:color="auto"/>
      </w:divBdr>
    </w:div>
    <w:div w:id="492570199">
      <w:bodyDiv w:val="1"/>
      <w:marLeft w:val="0"/>
      <w:marRight w:val="0"/>
      <w:marTop w:val="0"/>
      <w:marBottom w:val="0"/>
      <w:divBdr>
        <w:top w:val="none" w:sz="0" w:space="0" w:color="auto"/>
        <w:left w:val="none" w:sz="0" w:space="0" w:color="auto"/>
        <w:bottom w:val="none" w:sz="0" w:space="0" w:color="auto"/>
        <w:right w:val="none" w:sz="0" w:space="0" w:color="auto"/>
      </w:divBdr>
    </w:div>
    <w:div w:id="512498037">
      <w:bodyDiv w:val="1"/>
      <w:marLeft w:val="0"/>
      <w:marRight w:val="0"/>
      <w:marTop w:val="0"/>
      <w:marBottom w:val="0"/>
      <w:divBdr>
        <w:top w:val="none" w:sz="0" w:space="0" w:color="auto"/>
        <w:left w:val="none" w:sz="0" w:space="0" w:color="auto"/>
        <w:bottom w:val="none" w:sz="0" w:space="0" w:color="auto"/>
        <w:right w:val="none" w:sz="0" w:space="0" w:color="auto"/>
      </w:divBdr>
    </w:div>
    <w:div w:id="528682029">
      <w:bodyDiv w:val="1"/>
      <w:marLeft w:val="0"/>
      <w:marRight w:val="0"/>
      <w:marTop w:val="0"/>
      <w:marBottom w:val="0"/>
      <w:divBdr>
        <w:top w:val="none" w:sz="0" w:space="0" w:color="auto"/>
        <w:left w:val="none" w:sz="0" w:space="0" w:color="auto"/>
        <w:bottom w:val="none" w:sz="0" w:space="0" w:color="auto"/>
        <w:right w:val="none" w:sz="0" w:space="0" w:color="auto"/>
      </w:divBdr>
    </w:div>
    <w:div w:id="593169521">
      <w:bodyDiv w:val="1"/>
      <w:marLeft w:val="0"/>
      <w:marRight w:val="0"/>
      <w:marTop w:val="0"/>
      <w:marBottom w:val="0"/>
      <w:divBdr>
        <w:top w:val="none" w:sz="0" w:space="0" w:color="auto"/>
        <w:left w:val="none" w:sz="0" w:space="0" w:color="auto"/>
        <w:bottom w:val="none" w:sz="0" w:space="0" w:color="auto"/>
        <w:right w:val="none" w:sz="0" w:space="0" w:color="auto"/>
      </w:divBdr>
    </w:div>
    <w:div w:id="628978804">
      <w:bodyDiv w:val="1"/>
      <w:marLeft w:val="0"/>
      <w:marRight w:val="0"/>
      <w:marTop w:val="0"/>
      <w:marBottom w:val="0"/>
      <w:divBdr>
        <w:top w:val="none" w:sz="0" w:space="0" w:color="auto"/>
        <w:left w:val="none" w:sz="0" w:space="0" w:color="auto"/>
        <w:bottom w:val="none" w:sz="0" w:space="0" w:color="auto"/>
        <w:right w:val="none" w:sz="0" w:space="0" w:color="auto"/>
      </w:divBdr>
    </w:div>
    <w:div w:id="660893199">
      <w:bodyDiv w:val="1"/>
      <w:marLeft w:val="0"/>
      <w:marRight w:val="0"/>
      <w:marTop w:val="0"/>
      <w:marBottom w:val="0"/>
      <w:divBdr>
        <w:top w:val="none" w:sz="0" w:space="0" w:color="auto"/>
        <w:left w:val="none" w:sz="0" w:space="0" w:color="auto"/>
        <w:bottom w:val="none" w:sz="0" w:space="0" w:color="auto"/>
        <w:right w:val="none" w:sz="0" w:space="0" w:color="auto"/>
      </w:divBdr>
    </w:div>
    <w:div w:id="678001501">
      <w:bodyDiv w:val="1"/>
      <w:marLeft w:val="0"/>
      <w:marRight w:val="0"/>
      <w:marTop w:val="0"/>
      <w:marBottom w:val="0"/>
      <w:divBdr>
        <w:top w:val="none" w:sz="0" w:space="0" w:color="auto"/>
        <w:left w:val="none" w:sz="0" w:space="0" w:color="auto"/>
        <w:bottom w:val="none" w:sz="0" w:space="0" w:color="auto"/>
        <w:right w:val="none" w:sz="0" w:space="0" w:color="auto"/>
      </w:divBdr>
    </w:div>
    <w:div w:id="678460651">
      <w:bodyDiv w:val="1"/>
      <w:marLeft w:val="0"/>
      <w:marRight w:val="0"/>
      <w:marTop w:val="0"/>
      <w:marBottom w:val="0"/>
      <w:divBdr>
        <w:top w:val="none" w:sz="0" w:space="0" w:color="auto"/>
        <w:left w:val="none" w:sz="0" w:space="0" w:color="auto"/>
        <w:bottom w:val="none" w:sz="0" w:space="0" w:color="auto"/>
        <w:right w:val="none" w:sz="0" w:space="0" w:color="auto"/>
      </w:divBdr>
    </w:div>
    <w:div w:id="699822997">
      <w:bodyDiv w:val="1"/>
      <w:marLeft w:val="0"/>
      <w:marRight w:val="0"/>
      <w:marTop w:val="0"/>
      <w:marBottom w:val="0"/>
      <w:divBdr>
        <w:top w:val="none" w:sz="0" w:space="0" w:color="auto"/>
        <w:left w:val="none" w:sz="0" w:space="0" w:color="auto"/>
        <w:bottom w:val="none" w:sz="0" w:space="0" w:color="auto"/>
        <w:right w:val="none" w:sz="0" w:space="0" w:color="auto"/>
      </w:divBdr>
    </w:div>
    <w:div w:id="765996742">
      <w:bodyDiv w:val="1"/>
      <w:marLeft w:val="0"/>
      <w:marRight w:val="0"/>
      <w:marTop w:val="0"/>
      <w:marBottom w:val="0"/>
      <w:divBdr>
        <w:top w:val="none" w:sz="0" w:space="0" w:color="auto"/>
        <w:left w:val="none" w:sz="0" w:space="0" w:color="auto"/>
        <w:bottom w:val="none" w:sz="0" w:space="0" w:color="auto"/>
        <w:right w:val="none" w:sz="0" w:space="0" w:color="auto"/>
      </w:divBdr>
    </w:div>
    <w:div w:id="802503435">
      <w:bodyDiv w:val="1"/>
      <w:marLeft w:val="0"/>
      <w:marRight w:val="0"/>
      <w:marTop w:val="0"/>
      <w:marBottom w:val="0"/>
      <w:divBdr>
        <w:top w:val="none" w:sz="0" w:space="0" w:color="auto"/>
        <w:left w:val="none" w:sz="0" w:space="0" w:color="auto"/>
        <w:bottom w:val="none" w:sz="0" w:space="0" w:color="auto"/>
        <w:right w:val="none" w:sz="0" w:space="0" w:color="auto"/>
      </w:divBdr>
    </w:div>
    <w:div w:id="825899362">
      <w:bodyDiv w:val="1"/>
      <w:marLeft w:val="0"/>
      <w:marRight w:val="0"/>
      <w:marTop w:val="0"/>
      <w:marBottom w:val="0"/>
      <w:divBdr>
        <w:top w:val="none" w:sz="0" w:space="0" w:color="auto"/>
        <w:left w:val="none" w:sz="0" w:space="0" w:color="auto"/>
        <w:bottom w:val="none" w:sz="0" w:space="0" w:color="auto"/>
        <w:right w:val="none" w:sz="0" w:space="0" w:color="auto"/>
      </w:divBdr>
    </w:div>
    <w:div w:id="844395150">
      <w:bodyDiv w:val="1"/>
      <w:marLeft w:val="0"/>
      <w:marRight w:val="0"/>
      <w:marTop w:val="0"/>
      <w:marBottom w:val="0"/>
      <w:divBdr>
        <w:top w:val="none" w:sz="0" w:space="0" w:color="auto"/>
        <w:left w:val="none" w:sz="0" w:space="0" w:color="auto"/>
        <w:bottom w:val="none" w:sz="0" w:space="0" w:color="auto"/>
        <w:right w:val="none" w:sz="0" w:space="0" w:color="auto"/>
      </w:divBdr>
    </w:div>
    <w:div w:id="859203183">
      <w:bodyDiv w:val="1"/>
      <w:marLeft w:val="0"/>
      <w:marRight w:val="0"/>
      <w:marTop w:val="0"/>
      <w:marBottom w:val="0"/>
      <w:divBdr>
        <w:top w:val="none" w:sz="0" w:space="0" w:color="auto"/>
        <w:left w:val="none" w:sz="0" w:space="0" w:color="auto"/>
        <w:bottom w:val="none" w:sz="0" w:space="0" w:color="auto"/>
        <w:right w:val="none" w:sz="0" w:space="0" w:color="auto"/>
      </w:divBdr>
    </w:div>
    <w:div w:id="884366255">
      <w:bodyDiv w:val="1"/>
      <w:marLeft w:val="0"/>
      <w:marRight w:val="0"/>
      <w:marTop w:val="0"/>
      <w:marBottom w:val="0"/>
      <w:divBdr>
        <w:top w:val="none" w:sz="0" w:space="0" w:color="auto"/>
        <w:left w:val="none" w:sz="0" w:space="0" w:color="auto"/>
        <w:bottom w:val="none" w:sz="0" w:space="0" w:color="auto"/>
        <w:right w:val="none" w:sz="0" w:space="0" w:color="auto"/>
      </w:divBdr>
    </w:div>
    <w:div w:id="885333689">
      <w:bodyDiv w:val="1"/>
      <w:marLeft w:val="0"/>
      <w:marRight w:val="0"/>
      <w:marTop w:val="0"/>
      <w:marBottom w:val="0"/>
      <w:divBdr>
        <w:top w:val="none" w:sz="0" w:space="0" w:color="auto"/>
        <w:left w:val="none" w:sz="0" w:space="0" w:color="auto"/>
        <w:bottom w:val="none" w:sz="0" w:space="0" w:color="auto"/>
        <w:right w:val="none" w:sz="0" w:space="0" w:color="auto"/>
      </w:divBdr>
    </w:div>
    <w:div w:id="948463539">
      <w:bodyDiv w:val="1"/>
      <w:marLeft w:val="0"/>
      <w:marRight w:val="0"/>
      <w:marTop w:val="0"/>
      <w:marBottom w:val="0"/>
      <w:divBdr>
        <w:top w:val="none" w:sz="0" w:space="0" w:color="auto"/>
        <w:left w:val="none" w:sz="0" w:space="0" w:color="auto"/>
        <w:bottom w:val="none" w:sz="0" w:space="0" w:color="auto"/>
        <w:right w:val="none" w:sz="0" w:space="0" w:color="auto"/>
      </w:divBdr>
    </w:div>
    <w:div w:id="959267749">
      <w:bodyDiv w:val="1"/>
      <w:marLeft w:val="0"/>
      <w:marRight w:val="0"/>
      <w:marTop w:val="0"/>
      <w:marBottom w:val="0"/>
      <w:divBdr>
        <w:top w:val="none" w:sz="0" w:space="0" w:color="auto"/>
        <w:left w:val="none" w:sz="0" w:space="0" w:color="auto"/>
        <w:bottom w:val="none" w:sz="0" w:space="0" w:color="auto"/>
        <w:right w:val="none" w:sz="0" w:space="0" w:color="auto"/>
      </w:divBdr>
    </w:div>
    <w:div w:id="987128940">
      <w:bodyDiv w:val="1"/>
      <w:marLeft w:val="0"/>
      <w:marRight w:val="0"/>
      <w:marTop w:val="0"/>
      <w:marBottom w:val="0"/>
      <w:divBdr>
        <w:top w:val="none" w:sz="0" w:space="0" w:color="auto"/>
        <w:left w:val="none" w:sz="0" w:space="0" w:color="auto"/>
        <w:bottom w:val="none" w:sz="0" w:space="0" w:color="auto"/>
        <w:right w:val="none" w:sz="0" w:space="0" w:color="auto"/>
      </w:divBdr>
    </w:div>
    <w:div w:id="1001465247">
      <w:bodyDiv w:val="1"/>
      <w:marLeft w:val="0"/>
      <w:marRight w:val="0"/>
      <w:marTop w:val="0"/>
      <w:marBottom w:val="0"/>
      <w:divBdr>
        <w:top w:val="none" w:sz="0" w:space="0" w:color="auto"/>
        <w:left w:val="none" w:sz="0" w:space="0" w:color="auto"/>
        <w:bottom w:val="none" w:sz="0" w:space="0" w:color="auto"/>
        <w:right w:val="none" w:sz="0" w:space="0" w:color="auto"/>
      </w:divBdr>
    </w:div>
    <w:div w:id="1007252922">
      <w:bodyDiv w:val="1"/>
      <w:marLeft w:val="0"/>
      <w:marRight w:val="0"/>
      <w:marTop w:val="0"/>
      <w:marBottom w:val="0"/>
      <w:divBdr>
        <w:top w:val="none" w:sz="0" w:space="0" w:color="auto"/>
        <w:left w:val="none" w:sz="0" w:space="0" w:color="auto"/>
        <w:bottom w:val="none" w:sz="0" w:space="0" w:color="auto"/>
        <w:right w:val="none" w:sz="0" w:space="0" w:color="auto"/>
      </w:divBdr>
    </w:div>
    <w:div w:id="1043210563">
      <w:bodyDiv w:val="1"/>
      <w:marLeft w:val="0"/>
      <w:marRight w:val="0"/>
      <w:marTop w:val="0"/>
      <w:marBottom w:val="0"/>
      <w:divBdr>
        <w:top w:val="none" w:sz="0" w:space="0" w:color="auto"/>
        <w:left w:val="none" w:sz="0" w:space="0" w:color="auto"/>
        <w:bottom w:val="none" w:sz="0" w:space="0" w:color="auto"/>
        <w:right w:val="none" w:sz="0" w:space="0" w:color="auto"/>
      </w:divBdr>
    </w:div>
    <w:div w:id="1058819959">
      <w:bodyDiv w:val="1"/>
      <w:marLeft w:val="0"/>
      <w:marRight w:val="0"/>
      <w:marTop w:val="0"/>
      <w:marBottom w:val="0"/>
      <w:divBdr>
        <w:top w:val="none" w:sz="0" w:space="0" w:color="auto"/>
        <w:left w:val="none" w:sz="0" w:space="0" w:color="auto"/>
        <w:bottom w:val="none" w:sz="0" w:space="0" w:color="auto"/>
        <w:right w:val="none" w:sz="0" w:space="0" w:color="auto"/>
      </w:divBdr>
    </w:div>
    <w:div w:id="1062484575">
      <w:bodyDiv w:val="1"/>
      <w:marLeft w:val="0"/>
      <w:marRight w:val="0"/>
      <w:marTop w:val="0"/>
      <w:marBottom w:val="0"/>
      <w:divBdr>
        <w:top w:val="none" w:sz="0" w:space="0" w:color="auto"/>
        <w:left w:val="none" w:sz="0" w:space="0" w:color="auto"/>
        <w:bottom w:val="none" w:sz="0" w:space="0" w:color="auto"/>
        <w:right w:val="none" w:sz="0" w:space="0" w:color="auto"/>
      </w:divBdr>
    </w:div>
    <w:div w:id="1083993424">
      <w:bodyDiv w:val="1"/>
      <w:marLeft w:val="0"/>
      <w:marRight w:val="0"/>
      <w:marTop w:val="0"/>
      <w:marBottom w:val="0"/>
      <w:divBdr>
        <w:top w:val="none" w:sz="0" w:space="0" w:color="auto"/>
        <w:left w:val="none" w:sz="0" w:space="0" w:color="auto"/>
        <w:bottom w:val="none" w:sz="0" w:space="0" w:color="auto"/>
        <w:right w:val="none" w:sz="0" w:space="0" w:color="auto"/>
      </w:divBdr>
    </w:div>
    <w:div w:id="1128203611">
      <w:bodyDiv w:val="1"/>
      <w:marLeft w:val="0"/>
      <w:marRight w:val="0"/>
      <w:marTop w:val="0"/>
      <w:marBottom w:val="0"/>
      <w:divBdr>
        <w:top w:val="none" w:sz="0" w:space="0" w:color="auto"/>
        <w:left w:val="none" w:sz="0" w:space="0" w:color="auto"/>
        <w:bottom w:val="none" w:sz="0" w:space="0" w:color="auto"/>
        <w:right w:val="none" w:sz="0" w:space="0" w:color="auto"/>
      </w:divBdr>
    </w:div>
    <w:div w:id="1161503305">
      <w:bodyDiv w:val="1"/>
      <w:marLeft w:val="0"/>
      <w:marRight w:val="0"/>
      <w:marTop w:val="0"/>
      <w:marBottom w:val="0"/>
      <w:divBdr>
        <w:top w:val="none" w:sz="0" w:space="0" w:color="auto"/>
        <w:left w:val="none" w:sz="0" w:space="0" w:color="auto"/>
        <w:bottom w:val="none" w:sz="0" w:space="0" w:color="auto"/>
        <w:right w:val="none" w:sz="0" w:space="0" w:color="auto"/>
      </w:divBdr>
    </w:div>
    <w:div w:id="1169175947">
      <w:bodyDiv w:val="1"/>
      <w:marLeft w:val="0"/>
      <w:marRight w:val="0"/>
      <w:marTop w:val="0"/>
      <w:marBottom w:val="0"/>
      <w:divBdr>
        <w:top w:val="none" w:sz="0" w:space="0" w:color="auto"/>
        <w:left w:val="none" w:sz="0" w:space="0" w:color="auto"/>
        <w:bottom w:val="none" w:sz="0" w:space="0" w:color="auto"/>
        <w:right w:val="none" w:sz="0" w:space="0" w:color="auto"/>
      </w:divBdr>
    </w:div>
    <w:div w:id="1189682807">
      <w:bodyDiv w:val="1"/>
      <w:marLeft w:val="0"/>
      <w:marRight w:val="0"/>
      <w:marTop w:val="0"/>
      <w:marBottom w:val="0"/>
      <w:divBdr>
        <w:top w:val="none" w:sz="0" w:space="0" w:color="auto"/>
        <w:left w:val="none" w:sz="0" w:space="0" w:color="auto"/>
        <w:bottom w:val="none" w:sz="0" w:space="0" w:color="auto"/>
        <w:right w:val="none" w:sz="0" w:space="0" w:color="auto"/>
      </w:divBdr>
    </w:div>
    <w:div w:id="1204244144">
      <w:bodyDiv w:val="1"/>
      <w:marLeft w:val="0"/>
      <w:marRight w:val="0"/>
      <w:marTop w:val="0"/>
      <w:marBottom w:val="0"/>
      <w:divBdr>
        <w:top w:val="none" w:sz="0" w:space="0" w:color="auto"/>
        <w:left w:val="none" w:sz="0" w:space="0" w:color="auto"/>
        <w:bottom w:val="none" w:sz="0" w:space="0" w:color="auto"/>
        <w:right w:val="none" w:sz="0" w:space="0" w:color="auto"/>
      </w:divBdr>
    </w:div>
    <w:div w:id="1246186938">
      <w:bodyDiv w:val="1"/>
      <w:marLeft w:val="0"/>
      <w:marRight w:val="0"/>
      <w:marTop w:val="0"/>
      <w:marBottom w:val="0"/>
      <w:divBdr>
        <w:top w:val="none" w:sz="0" w:space="0" w:color="auto"/>
        <w:left w:val="none" w:sz="0" w:space="0" w:color="auto"/>
        <w:bottom w:val="none" w:sz="0" w:space="0" w:color="auto"/>
        <w:right w:val="none" w:sz="0" w:space="0" w:color="auto"/>
      </w:divBdr>
    </w:div>
    <w:div w:id="1259867113">
      <w:bodyDiv w:val="1"/>
      <w:marLeft w:val="0"/>
      <w:marRight w:val="0"/>
      <w:marTop w:val="0"/>
      <w:marBottom w:val="0"/>
      <w:divBdr>
        <w:top w:val="none" w:sz="0" w:space="0" w:color="auto"/>
        <w:left w:val="none" w:sz="0" w:space="0" w:color="auto"/>
        <w:bottom w:val="none" w:sz="0" w:space="0" w:color="auto"/>
        <w:right w:val="none" w:sz="0" w:space="0" w:color="auto"/>
      </w:divBdr>
    </w:div>
    <w:div w:id="1260530521">
      <w:bodyDiv w:val="1"/>
      <w:marLeft w:val="0"/>
      <w:marRight w:val="0"/>
      <w:marTop w:val="0"/>
      <w:marBottom w:val="0"/>
      <w:divBdr>
        <w:top w:val="none" w:sz="0" w:space="0" w:color="auto"/>
        <w:left w:val="none" w:sz="0" w:space="0" w:color="auto"/>
        <w:bottom w:val="none" w:sz="0" w:space="0" w:color="auto"/>
        <w:right w:val="none" w:sz="0" w:space="0" w:color="auto"/>
      </w:divBdr>
    </w:div>
    <w:div w:id="1268344216">
      <w:bodyDiv w:val="1"/>
      <w:marLeft w:val="0"/>
      <w:marRight w:val="0"/>
      <w:marTop w:val="0"/>
      <w:marBottom w:val="0"/>
      <w:divBdr>
        <w:top w:val="none" w:sz="0" w:space="0" w:color="auto"/>
        <w:left w:val="none" w:sz="0" w:space="0" w:color="auto"/>
        <w:bottom w:val="none" w:sz="0" w:space="0" w:color="auto"/>
        <w:right w:val="none" w:sz="0" w:space="0" w:color="auto"/>
      </w:divBdr>
    </w:div>
    <w:div w:id="1285043099">
      <w:bodyDiv w:val="1"/>
      <w:marLeft w:val="0"/>
      <w:marRight w:val="0"/>
      <w:marTop w:val="0"/>
      <w:marBottom w:val="0"/>
      <w:divBdr>
        <w:top w:val="none" w:sz="0" w:space="0" w:color="auto"/>
        <w:left w:val="none" w:sz="0" w:space="0" w:color="auto"/>
        <w:bottom w:val="none" w:sz="0" w:space="0" w:color="auto"/>
        <w:right w:val="none" w:sz="0" w:space="0" w:color="auto"/>
      </w:divBdr>
    </w:div>
    <w:div w:id="1329208615">
      <w:bodyDiv w:val="1"/>
      <w:marLeft w:val="0"/>
      <w:marRight w:val="0"/>
      <w:marTop w:val="0"/>
      <w:marBottom w:val="0"/>
      <w:divBdr>
        <w:top w:val="none" w:sz="0" w:space="0" w:color="auto"/>
        <w:left w:val="none" w:sz="0" w:space="0" w:color="auto"/>
        <w:bottom w:val="none" w:sz="0" w:space="0" w:color="auto"/>
        <w:right w:val="none" w:sz="0" w:space="0" w:color="auto"/>
      </w:divBdr>
    </w:div>
    <w:div w:id="1337153750">
      <w:bodyDiv w:val="1"/>
      <w:marLeft w:val="0"/>
      <w:marRight w:val="0"/>
      <w:marTop w:val="0"/>
      <w:marBottom w:val="0"/>
      <w:divBdr>
        <w:top w:val="none" w:sz="0" w:space="0" w:color="auto"/>
        <w:left w:val="none" w:sz="0" w:space="0" w:color="auto"/>
        <w:bottom w:val="none" w:sz="0" w:space="0" w:color="auto"/>
        <w:right w:val="none" w:sz="0" w:space="0" w:color="auto"/>
      </w:divBdr>
    </w:div>
    <w:div w:id="1344358126">
      <w:bodyDiv w:val="1"/>
      <w:marLeft w:val="0"/>
      <w:marRight w:val="0"/>
      <w:marTop w:val="0"/>
      <w:marBottom w:val="0"/>
      <w:divBdr>
        <w:top w:val="none" w:sz="0" w:space="0" w:color="auto"/>
        <w:left w:val="none" w:sz="0" w:space="0" w:color="auto"/>
        <w:bottom w:val="none" w:sz="0" w:space="0" w:color="auto"/>
        <w:right w:val="none" w:sz="0" w:space="0" w:color="auto"/>
      </w:divBdr>
    </w:div>
    <w:div w:id="1346711693">
      <w:bodyDiv w:val="1"/>
      <w:marLeft w:val="0"/>
      <w:marRight w:val="0"/>
      <w:marTop w:val="0"/>
      <w:marBottom w:val="0"/>
      <w:divBdr>
        <w:top w:val="none" w:sz="0" w:space="0" w:color="auto"/>
        <w:left w:val="none" w:sz="0" w:space="0" w:color="auto"/>
        <w:bottom w:val="none" w:sz="0" w:space="0" w:color="auto"/>
        <w:right w:val="none" w:sz="0" w:space="0" w:color="auto"/>
      </w:divBdr>
    </w:div>
    <w:div w:id="1378311901">
      <w:bodyDiv w:val="1"/>
      <w:marLeft w:val="0"/>
      <w:marRight w:val="0"/>
      <w:marTop w:val="0"/>
      <w:marBottom w:val="0"/>
      <w:divBdr>
        <w:top w:val="none" w:sz="0" w:space="0" w:color="auto"/>
        <w:left w:val="none" w:sz="0" w:space="0" w:color="auto"/>
        <w:bottom w:val="none" w:sz="0" w:space="0" w:color="auto"/>
        <w:right w:val="none" w:sz="0" w:space="0" w:color="auto"/>
      </w:divBdr>
    </w:div>
    <w:div w:id="1456753311">
      <w:bodyDiv w:val="1"/>
      <w:marLeft w:val="0"/>
      <w:marRight w:val="0"/>
      <w:marTop w:val="0"/>
      <w:marBottom w:val="0"/>
      <w:divBdr>
        <w:top w:val="none" w:sz="0" w:space="0" w:color="auto"/>
        <w:left w:val="none" w:sz="0" w:space="0" w:color="auto"/>
        <w:bottom w:val="none" w:sz="0" w:space="0" w:color="auto"/>
        <w:right w:val="none" w:sz="0" w:space="0" w:color="auto"/>
      </w:divBdr>
    </w:div>
    <w:div w:id="1457915592">
      <w:bodyDiv w:val="1"/>
      <w:marLeft w:val="0"/>
      <w:marRight w:val="0"/>
      <w:marTop w:val="0"/>
      <w:marBottom w:val="0"/>
      <w:divBdr>
        <w:top w:val="none" w:sz="0" w:space="0" w:color="auto"/>
        <w:left w:val="none" w:sz="0" w:space="0" w:color="auto"/>
        <w:bottom w:val="none" w:sz="0" w:space="0" w:color="auto"/>
        <w:right w:val="none" w:sz="0" w:space="0" w:color="auto"/>
      </w:divBdr>
    </w:div>
    <w:div w:id="1491601481">
      <w:bodyDiv w:val="1"/>
      <w:marLeft w:val="0"/>
      <w:marRight w:val="0"/>
      <w:marTop w:val="0"/>
      <w:marBottom w:val="0"/>
      <w:divBdr>
        <w:top w:val="none" w:sz="0" w:space="0" w:color="auto"/>
        <w:left w:val="none" w:sz="0" w:space="0" w:color="auto"/>
        <w:bottom w:val="none" w:sz="0" w:space="0" w:color="auto"/>
        <w:right w:val="none" w:sz="0" w:space="0" w:color="auto"/>
      </w:divBdr>
    </w:div>
    <w:div w:id="1513954338">
      <w:bodyDiv w:val="1"/>
      <w:marLeft w:val="0"/>
      <w:marRight w:val="0"/>
      <w:marTop w:val="0"/>
      <w:marBottom w:val="0"/>
      <w:divBdr>
        <w:top w:val="none" w:sz="0" w:space="0" w:color="auto"/>
        <w:left w:val="none" w:sz="0" w:space="0" w:color="auto"/>
        <w:bottom w:val="none" w:sz="0" w:space="0" w:color="auto"/>
        <w:right w:val="none" w:sz="0" w:space="0" w:color="auto"/>
      </w:divBdr>
    </w:div>
    <w:div w:id="1721055120">
      <w:bodyDiv w:val="1"/>
      <w:marLeft w:val="0"/>
      <w:marRight w:val="0"/>
      <w:marTop w:val="0"/>
      <w:marBottom w:val="0"/>
      <w:divBdr>
        <w:top w:val="none" w:sz="0" w:space="0" w:color="auto"/>
        <w:left w:val="none" w:sz="0" w:space="0" w:color="auto"/>
        <w:bottom w:val="none" w:sz="0" w:space="0" w:color="auto"/>
        <w:right w:val="none" w:sz="0" w:space="0" w:color="auto"/>
      </w:divBdr>
    </w:div>
    <w:div w:id="1739009425">
      <w:bodyDiv w:val="1"/>
      <w:marLeft w:val="0"/>
      <w:marRight w:val="0"/>
      <w:marTop w:val="0"/>
      <w:marBottom w:val="0"/>
      <w:divBdr>
        <w:top w:val="none" w:sz="0" w:space="0" w:color="auto"/>
        <w:left w:val="none" w:sz="0" w:space="0" w:color="auto"/>
        <w:bottom w:val="none" w:sz="0" w:space="0" w:color="auto"/>
        <w:right w:val="none" w:sz="0" w:space="0" w:color="auto"/>
      </w:divBdr>
    </w:div>
    <w:div w:id="1741559006">
      <w:bodyDiv w:val="1"/>
      <w:marLeft w:val="0"/>
      <w:marRight w:val="0"/>
      <w:marTop w:val="0"/>
      <w:marBottom w:val="0"/>
      <w:divBdr>
        <w:top w:val="none" w:sz="0" w:space="0" w:color="auto"/>
        <w:left w:val="none" w:sz="0" w:space="0" w:color="auto"/>
        <w:bottom w:val="none" w:sz="0" w:space="0" w:color="auto"/>
        <w:right w:val="none" w:sz="0" w:space="0" w:color="auto"/>
      </w:divBdr>
    </w:div>
    <w:div w:id="1776362146">
      <w:bodyDiv w:val="1"/>
      <w:marLeft w:val="0"/>
      <w:marRight w:val="0"/>
      <w:marTop w:val="0"/>
      <w:marBottom w:val="0"/>
      <w:divBdr>
        <w:top w:val="none" w:sz="0" w:space="0" w:color="auto"/>
        <w:left w:val="none" w:sz="0" w:space="0" w:color="auto"/>
        <w:bottom w:val="none" w:sz="0" w:space="0" w:color="auto"/>
        <w:right w:val="none" w:sz="0" w:space="0" w:color="auto"/>
      </w:divBdr>
    </w:div>
    <w:div w:id="1798259529">
      <w:bodyDiv w:val="1"/>
      <w:marLeft w:val="0"/>
      <w:marRight w:val="0"/>
      <w:marTop w:val="0"/>
      <w:marBottom w:val="0"/>
      <w:divBdr>
        <w:top w:val="none" w:sz="0" w:space="0" w:color="auto"/>
        <w:left w:val="none" w:sz="0" w:space="0" w:color="auto"/>
        <w:bottom w:val="none" w:sz="0" w:space="0" w:color="auto"/>
        <w:right w:val="none" w:sz="0" w:space="0" w:color="auto"/>
      </w:divBdr>
    </w:div>
    <w:div w:id="1820418943">
      <w:bodyDiv w:val="1"/>
      <w:marLeft w:val="0"/>
      <w:marRight w:val="0"/>
      <w:marTop w:val="0"/>
      <w:marBottom w:val="0"/>
      <w:divBdr>
        <w:top w:val="none" w:sz="0" w:space="0" w:color="auto"/>
        <w:left w:val="none" w:sz="0" w:space="0" w:color="auto"/>
        <w:bottom w:val="none" w:sz="0" w:space="0" w:color="auto"/>
        <w:right w:val="none" w:sz="0" w:space="0" w:color="auto"/>
      </w:divBdr>
    </w:div>
    <w:div w:id="1847749495">
      <w:bodyDiv w:val="1"/>
      <w:marLeft w:val="0"/>
      <w:marRight w:val="0"/>
      <w:marTop w:val="0"/>
      <w:marBottom w:val="0"/>
      <w:divBdr>
        <w:top w:val="none" w:sz="0" w:space="0" w:color="auto"/>
        <w:left w:val="none" w:sz="0" w:space="0" w:color="auto"/>
        <w:bottom w:val="none" w:sz="0" w:space="0" w:color="auto"/>
        <w:right w:val="none" w:sz="0" w:space="0" w:color="auto"/>
      </w:divBdr>
    </w:div>
    <w:div w:id="1917788548">
      <w:bodyDiv w:val="1"/>
      <w:marLeft w:val="0"/>
      <w:marRight w:val="0"/>
      <w:marTop w:val="0"/>
      <w:marBottom w:val="0"/>
      <w:divBdr>
        <w:top w:val="none" w:sz="0" w:space="0" w:color="auto"/>
        <w:left w:val="none" w:sz="0" w:space="0" w:color="auto"/>
        <w:bottom w:val="none" w:sz="0" w:space="0" w:color="auto"/>
        <w:right w:val="none" w:sz="0" w:space="0" w:color="auto"/>
      </w:divBdr>
    </w:div>
    <w:div w:id="1925213666">
      <w:bodyDiv w:val="1"/>
      <w:marLeft w:val="0"/>
      <w:marRight w:val="0"/>
      <w:marTop w:val="0"/>
      <w:marBottom w:val="0"/>
      <w:divBdr>
        <w:top w:val="none" w:sz="0" w:space="0" w:color="auto"/>
        <w:left w:val="none" w:sz="0" w:space="0" w:color="auto"/>
        <w:bottom w:val="none" w:sz="0" w:space="0" w:color="auto"/>
        <w:right w:val="none" w:sz="0" w:space="0" w:color="auto"/>
      </w:divBdr>
    </w:div>
    <w:div w:id="1974362145">
      <w:bodyDiv w:val="1"/>
      <w:marLeft w:val="0"/>
      <w:marRight w:val="0"/>
      <w:marTop w:val="0"/>
      <w:marBottom w:val="0"/>
      <w:divBdr>
        <w:top w:val="none" w:sz="0" w:space="0" w:color="auto"/>
        <w:left w:val="none" w:sz="0" w:space="0" w:color="auto"/>
        <w:bottom w:val="none" w:sz="0" w:space="0" w:color="auto"/>
        <w:right w:val="none" w:sz="0" w:space="0" w:color="auto"/>
      </w:divBdr>
    </w:div>
    <w:div w:id="1974405939">
      <w:bodyDiv w:val="1"/>
      <w:marLeft w:val="0"/>
      <w:marRight w:val="0"/>
      <w:marTop w:val="0"/>
      <w:marBottom w:val="0"/>
      <w:divBdr>
        <w:top w:val="none" w:sz="0" w:space="0" w:color="auto"/>
        <w:left w:val="none" w:sz="0" w:space="0" w:color="auto"/>
        <w:bottom w:val="none" w:sz="0" w:space="0" w:color="auto"/>
        <w:right w:val="none" w:sz="0" w:space="0" w:color="auto"/>
      </w:divBdr>
    </w:div>
    <w:div w:id="1980959725">
      <w:bodyDiv w:val="1"/>
      <w:marLeft w:val="0"/>
      <w:marRight w:val="0"/>
      <w:marTop w:val="0"/>
      <w:marBottom w:val="0"/>
      <w:divBdr>
        <w:top w:val="none" w:sz="0" w:space="0" w:color="auto"/>
        <w:left w:val="none" w:sz="0" w:space="0" w:color="auto"/>
        <w:bottom w:val="none" w:sz="0" w:space="0" w:color="auto"/>
        <w:right w:val="none" w:sz="0" w:space="0" w:color="auto"/>
      </w:divBdr>
    </w:div>
    <w:div w:id="2017269218">
      <w:bodyDiv w:val="1"/>
      <w:marLeft w:val="0"/>
      <w:marRight w:val="0"/>
      <w:marTop w:val="0"/>
      <w:marBottom w:val="0"/>
      <w:divBdr>
        <w:top w:val="none" w:sz="0" w:space="0" w:color="auto"/>
        <w:left w:val="none" w:sz="0" w:space="0" w:color="auto"/>
        <w:bottom w:val="none" w:sz="0" w:space="0" w:color="auto"/>
        <w:right w:val="none" w:sz="0" w:space="0" w:color="auto"/>
      </w:divBdr>
    </w:div>
    <w:div w:id="2030830157">
      <w:bodyDiv w:val="1"/>
      <w:marLeft w:val="0"/>
      <w:marRight w:val="0"/>
      <w:marTop w:val="0"/>
      <w:marBottom w:val="0"/>
      <w:divBdr>
        <w:top w:val="none" w:sz="0" w:space="0" w:color="auto"/>
        <w:left w:val="none" w:sz="0" w:space="0" w:color="auto"/>
        <w:bottom w:val="none" w:sz="0" w:space="0" w:color="auto"/>
        <w:right w:val="none" w:sz="0" w:space="0" w:color="auto"/>
      </w:divBdr>
    </w:div>
    <w:div w:id="2033414958">
      <w:bodyDiv w:val="1"/>
      <w:marLeft w:val="0"/>
      <w:marRight w:val="0"/>
      <w:marTop w:val="0"/>
      <w:marBottom w:val="0"/>
      <w:divBdr>
        <w:top w:val="none" w:sz="0" w:space="0" w:color="auto"/>
        <w:left w:val="none" w:sz="0" w:space="0" w:color="auto"/>
        <w:bottom w:val="none" w:sz="0" w:space="0" w:color="auto"/>
        <w:right w:val="none" w:sz="0" w:space="0" w:color="auto"/>
      </w:divBdr>
    </w:div>
    <w:div w:id="2035380315">
      <w:bodyDiv w:val="1"/>
      <w:marLeft w:val="0"/>
      <w:marRight w:val="0"/>
      <w:marTop w:val="0"/>
      <w:marBottom w:val="0"/>
      <w:divBdr>
        <w:top w:val="none" w:sz="0" w:space="0" w:color="auto"/>
        <w:left w:val="none" w:sz="0" w:space="0" w:color="auto"/>
        <w:bottom w:val="none" w:sz="0" w:space="0" w:color="auto"/>
        <w:right w:val="none" w:sz="0" w:space="0" w:color="auto"/>
      </w:divBdr>
    </w:div>
    <w:div w:id="2052681424">
      <w:bodyDiv w:val="1"/>
      <w:marLeft w:val="0"/>
      <w:marRight w:val="0"/>
      <w:marTop w:val="0"/>
      <w:marBottom w:val="0"/>
      <w:divBdr>
        <w:top w:val="none" w:sz="0" w:space="0" w:color="auto"/>
        <w:left w:val="none" w:sz="0" w:space="0" w:color="auto"/>
        <w:bottom w:val="none" w:sz="0" w:space="0" w:color="auto"/>
        <w:right w:val="none" w:sz="0" w:space="0" w:color="auto"/>
      </w:divBdr>
    </w:div>
    <w:div w:id="2060130595">
      <w:bodyDiv w:val="1"/>
      <w:marLeft w:val="0"/>
      <w:marRight w:val="0"/>
      <w:marTop w:val="0"/>
      <w:marBottom w:val="0"/>
      <w:divBdr>
        <w:top w:val="none" w:sz="0" w:space="0" w:color="auto"/>
        <w:left w:val="none" w:sz="0" w:space="0" w:color="auto"/>
        <w:bottom w:val="none" w:sz="0" w:space="0" w:color="auto"/>
        <w:right w:val="none" w:sz="0" w:space="0" w:color="auto"/>
      </w:divBdr>
    </w:div>
    <w:div w:id="2074890383">
      <w:bodyDiv w:val="1"/>
      <w:marLeft w:val="0"/>
      <w:marRight w:val="0"/>
      <w:marTop w:val="0"/>
      <w:marBottom w:val="0"/>
      <w:divBdr>
        <w:top w:val="none" w:sz="0" w:space="0" w:color="auto"/>
        <w:left w:val="none" w:sz="0" w:space="0" w:color="auto"/>
        <w:bottom w:val="none" w:sz="0" w:space="0" w:color="auto"/>
        <w:right w:val="none" w:sz="0" w:space="0" w:color="auto"/>
      </w:divBdr>
    </w:div>
    <w:div w:id="2118255814">
      <w:bodyDiv w:val="1"/>
      <w:marLeft w:val="0"/>
      <w:marRight w:val="0"/>
      <w:marTop w:val="0"/>
      <w:marBottom w:val="0"/>
      <w:divBdr>
        <w:top w:val="none" w:sz="0" w:space="0" w:color="auto"/>
        <w:left w:val="none" w:sz="0" w:space="0" w:color="auto"/>
        <w:bottom w:val="none" w:sz="0" w:space="0" w:color="auto"/>
        <w:right w:val="none" w:sz="0" w:space="0" w:color="auto"/>
      </w:divBdr>
    </w:div>
    <w:div w:id="2119717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Grafico 1: Sentencias por lavado de activos entre 2011 y 2014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ndard"/>
        <c:varyColors val="0"/>
        <c:ser>
          <c:idx val="0"/>
          <c:order val="0"/>
          <c:tx>
            <c:strRef>
              <c:f>Hoja1!$B$1</c:f>
              <c:strCache>
                <c:ptCount val="1"/>
                <c:pt idx="0">
                  <c:v>Sentencias por lavado de activos entre 2011 y 2014</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pt idx="0">
                  <c:v>2011</c:v>
                </c:pt>
                <c:pt idx="1">
                  <c:v>2012</c:v>
                </c:pt>
                <c:pt idx="2">
                  <c:v>2013</c:v>
                </c:pt>
                <c:pt idx="3">
                  <c:v>2014</c:v>
                </c:pt>
              </c:numCache>
            </c:numRef>
          </c:cat>
          <c:val>
            <c:numRef>
              <c:f>Hoja1!$B$2:$B$5</c:f>
              <c:numCache>
                <c:formatCode>General</c:formatCode>
                <c:ptCount val="4"/>
                <c:pt idx="0">
                  <c:v>4</c:v>
                </c:pt>
                <c:pt idx="1">
                  <c:v>2</c:v>
                </c:pt>
                <c:pt idx="2">
                  <c:v>4</c:v>
                </c:pt>
                <c:pt idx="3">
                  <c:v>5</c:v>
                </c:pt>
              </c:numCache>
            </c:numRef>
          </c:val>
          <c:smooth val="0"/>
          <c:extLst>
            <c:ext xmlns:c16="http://schemas.microsoft.com/office/drawing/2014/chart" uri="{C3380CC4-5D6E-409C-BE32-E72D297353CC}">
              <c16:uniqueId val="{00000000-F934-4A3E-B966-C9CE06758DFF}"/>
            </c:ext>
          </c:extLst>
        </c:ser>
        <c:dLbls>
          <c:dLblPos val="ctr"/>
          <c:showLegendKey val="0"/>
          <c:showVal val="1"/>
          <c:showCatName val="0"/>
          <c:showSerName val="0"/>
          <c:showPercent val="0"/>
          <c:showBubbleSize val="0"/>
        </c:dLbls>
        <c:smooth val="0"/>
        <c:axId val="382379928"/>
        <c:axId val="382379144"/>
      </c:lineChart>
      <c:catAx>
        <c:axId val="382379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82379144"/>
        <c:crosses val="autoZero"/>
        <c:auto val="1"/>
        <c:lblAlgn val="ctr"/>
        <c:lblOffset val="100"/>
        <c:noMultiLvlLbl val="0"/>
      </c:catAx>
      <c:valAx>
        <c:axId val="382379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382379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San08</b:Tag>
    <b:SourceType>Book</b:SourceType>
    <b:Guid>{1BD006FA-C0B8-4AE5-A5B4-5D7959C1EECE}</b:Guid>
    <b:Title>Iniciativas internacionales en la lucha contra el blanqueo de capitales en Corrupción y delincuencia económica.</b:Title>
    <b:Year>2008</b:Year>
    <b:City>Bogotá</b:City>
    <b:Publisher>Grupo Editorial Ibáñez</b:Publisher>
    <b:Author>
      <b:Author>
        <b:NameList>
          <b:Person>
            <b:Last>Sanchez</b:Last>
            <b:First>Benito </b:First>
          </b:Person>
          <b:Person>
            <b:Last>Damesa</b:Last>
            <b:First>Carmen</b:First>
          </b:Person>
        </b:NameList>
      </b:Author>
    </b:Author>
    <b:RefOrder>1</b:RefOrder>
  </b:Source>
  <b:Source>
    <b:Tag>Her98</b:Tag>
    <b:SourceType>Book</b:SourceType>
    <b:Guid>{D3AFA454-6B9D-4EEF-8B57-2D68D983C521}</b:Guid>
    <b:Title>Los Delitos Económicos en laActividad Financiera</b:Title>
    <b:Year>1998</b:Year>
    <b:City>Bogotá</b:City>
    <b:Publisher>Ediciones Jurídicas Gustavo Ibáñez</b:Publisher>
    <b:Author>
      <b:Author>
        <b:NameList>
          <b:Person>
            <b:Last>Hernández Quintero</b:Last>
            <b:First>Hernando</b:First>
          </b:Person>
        </b:NameList>
      </b:Author>
    </b:Author>
    <b:RefOrder>3</b:RefOrder>
  </b:Source>
  <b:Source>
    <b:Tag>Din00</b:Tag>
    <b:SourceType>BookSection</b:SourceType>
    <b:Guid>{2487FF4E-7DE9-4A4C-9862-BAC947879381}</b:Guid>
    <b:Title>The Problem and it´s Diverse Dimensions</b:Title>
    <b:Year>2000</b:Year>
    <b:City>Amsterdam</b:City>
    <b:Publisher>Harwod Academic Publishers </b:Publisher>
    <b:Author>
      <b:Author>
        <b:NameList>
          <b:Person>
            <b:Last>Dini</b:Last>
            <b:First>Lamberto</b:First>
          </b:Person>
        </b:NameList>
      </b:Author>
      <b:BookAuthor>
        <b:NameList>
          <b:Person>
            <b:Last>Savona</b:Last>
            <b:First>Ernesto</b:First>
          </b:Person>
        </b:NameList>
      </b:BookAuthor>
    </b:Author>
    <b:BookTitle>Responding  to Money Laudering International Perspectives </b:BookTitle>
    <b:Pages>3-8</b:Pages>
    <b:RefOrder>4</b:RefOrder>
  </b:Source>
  <b:Source>
    <b:Tag>Sán14</b:Tag>
    <b:SourceType>JournalArticle</b:SourceType>
    <b:Guid>{E1F41F43-997D-422D-982B-5F3487D8A0B9}</b:Guid>
    <b:Title>Delito, asociación e imitación Leyendo a Sutherland con Tarde</b:Title>
    <b:Year>2014</b:Year>
    <b:Pages>310-326</b:Pages>
    <b:JournalName>Alegatos num 87</b:JournalName>
    <b:Author>
      <b:Author>
        <b:NameList>
          <b:Person>
            <b:Last>Sánchez</b:Last>
            <b:Middle>Soledad</b:Middle>
            <b:First>María</b:First>
          </b:Person>
        </b:NameList>
      </b:Author>
    </b:Author>
    <b:RefOrder>30</b:RefOrder>
  </b:Source>
  <b:Source>
    <b:Tag>Páu13</b:Tag>
    <b:SourceType>Book</b:SourceType>
    <b:Guid>{ABD28172-2B30-49D8-9E3A-2E6D9165469C}</b:Guid>
    <b:Title>El Delito de Lavado de Activos</b:Title>
    <b:Year>2013</b:Year>
    <b:City>Lima</b:City>
    <b:Publisher>ARA Editores E.I.R.L.</b:Publisher>
    <b:Author>
      <b:Author>
        <b:NameList>
          <b:Person>
            <b:Last>Páucar Chappa</b:Last>
            <b:Middle>Eloy</b:Middle>
            <b:First>Marcial</b:First>
          </b:Person>
        </b:NameList>
      </b:Author>
    </b:Author>
    <b:RefOrder>6</b:RefOrder>
  </b:Source>
  <b:Source>
    <b:Tag>Gon11</b:Tag>
    <b:SourceType>JournalArticle</b:SourceType>
    <b:Guid>{5FE2DEDE-CBA1-46E9-8B6B-7002D2074921}</b:Guid>
    <b:Title>Los delitos de Cuello Blanco</b:Title>
    <b:Year>2011</b:Year>
    <b:Author>
      <b:Author>
        <b:NameList>
          <b:Person>
            <b:Last>González Sánchez</b:Last>
            <b:First>Patricio</b:First>
          </b:Person>
        </b:NameList>
      </b:Author>
    </b:Author>
    <b:JournalName>Cont4bl3- Asociación Profesional de Expertos Contables y Tributarios de España.</b:JournalName>
    <b:Pages>28-29</b:Pages>
    <b:RefOrder>31</b:RefOrder>
  </b:Source>
  <b:Source>
    <b:Tag>Par07</b:Tag>
    <b:SourceType>Book</b:SourceType>
    <b:Guid>{027AFDD1-5D0E-4246-ACC6-D2D03C08D442}</b:Guid>
    <b:Title>Lavado de Activos y financiación del terrorismo</b:Title>
    <b:Year>2007</b:Year>
    <b:City>Lima</b:City>
    <b:Publisher>Grijley</b:Publisher>
    <b:Author>
      <b:Author>
        <b:NameList>
          <b:Person>
            <b:Last>Pardo Sladarriaga</b:Last>
            <b:Middle>Roberto</b:Middle>
            <b:First>Victor</b:First>
          </b:Person>
        </b:NameList>
      </b:Author>
    </b:Author>
    <b:RefOrder>5</b:RefOrder>
  </b:Source>
  <b:Source>
    <b:Tag>Bla97</b:Tag>
    <b:SourceType>Book</b:SourceType>
    <b:Guid>{3BE4AB0E-6EE6-4CF7-8D82-3D2E55CE3D16}</b:Guid>
    <b:Title>El delito de blanqueo de capitales</b:Title>
    <b:Year>1997</b:Year>
    <b:City>Barcelona</b:City>
    <b:Publisher>Editorial Aranzadi SA.</b:Publisher>
    <b:Author>
      <b:Author>
        <b:NameList>
          <b:Person>
            <b:Last>Blanco Cordero</b:Last>
            <b:First>Isidoro</b:First>
          </b:Person>
        </b:NameList>
      </b:Author>
    </b:Author>
    <b:RefOrder>2</b:RefOrder>
  </b:Source>
  <b:Source>
    <b:Tag>Zmb09</b:Tag>
    <b:SourceType>Book</b:SourceType>
    <b:Guid>{F5108209-F4CA-4EE7-8967-DBBB44B2B553}</b:Guid>
    <b:Title>Política Criminal</b:Title>
    <b:Year>2009</b:Year>
    <b:City>Lima</b:City>
    <b:Publisher>JURISTA EDITORES E.I.R.L.</b:Publisher>
    <b:Author>
      <b:Author>
        <b:NameList>
          <b:Person>
            <b:Last>Zambrano Pasquel</b:Last>
            <b:First>Alfonso</b:First>
          </b:Person>
        </b:NameList>
      </b:Author>
    </b:Author>
    <b:RefOrder>14</b:RefOrder>
  </b:Source>
  <b:Source>
    <b:Tag>Fon02</b:Tag>
    <b:SourceType>Book</b:SourceType>
    <b:Guid>{1C5B1175-1224-4413-86F8-EB6C2E0E2EFE}</b:Guid>
    <b:Title>Derecho Penal. Introducción y Parte General</b:Title>
    <b:Year>2002</b:Year>
    <b:City>Buenos Aires</b:City>
    <b:Publisher>Abeledo-Perrot</b:Publisher>
    <b:Author>
      <b:Author>
        <b:NameList>
          <b:Person>
            <b:Last>Fontán Balestra</b:Last>
            <b:First>Carlos</b:First>
          </b:Person>
        </b:NameList>
      </b:Author>
    </b:Author>
    <b:RefOrder>16</b:RefOrder>
  </b:Source>
  <b:Source>
    <b:Tag>Rox97</b:Tag>
    <b:SourceType>Book</b:SourceType>
    <b:Guid>{94C75365-1CED-43C3-A1D1-F0C5FA43E2F9}</b:Guid>
    <b:Title>Derecho Penal Parte General Tomo I. </b:Title>
    <b:Year>1997</b:Year>
    <b:City>Madrid</b:City>
    <b:Publisher>Civitas</b:Publisher>
    <b:Author>
      <b:Author>
        <b:NameList>
          <b:Person>
            <b:Last>Roxin</b:Last>
            <b:First>Claus</b:First>
          </b:Person>
        </b:NameList>
      </b:Author>
    </b:Author>
    <b:RefOrder>19</b:RefOrder>
  </b:Source>
  <b:Source>
    <b:Tag>Muñ10</b:Tag>
    <b:SourceType>Book</b:SourceType>
    <b:Guid>{CC895544-D94A-4CA1-B437-5DE746AE69E0}</b:Guid>
    <b:Title>Derecho Penal. Parte General</b:Title>
    <b:Year>2010</b:Year>
    <b:City>Valencia</b:City>
    <b:Publisher>Tirant lo Blanch</b:Publisher>
    <b:Author>
      <b:Author>
        <b:NameList>
          <b:Person>
            <b:Last>Muñoz Conde</b:Last>
            <b:First>Francisco</b:First>
          </b:Person>
        </b:NameList>
      </b:Author>
    </b:Author>
    <b:RefOrder>7</b:RefOrder>
  </b:Source>
  <b:Source>
    <b:Tag>Fab98</b:Tag>
    <b:SourceType>Book</b:SourceType>
    <b:Guid>{38AAADCF-718E-4F07-9F0A-8D70C61BB591}</b:Guid>
    <b:Title>El Delito de Blanqueo de Capitales</b:Title>
    <b:Year>1998</b:Year>
    <b:City>Madrid</b:City>
    <b:Publisher>Colex</b:Publisher>
    <b:Author>
      <b:Author>
        <b:NameList>
          <b:Person>
            <b:Last>Fabián Caparrós</b:Last>
            <b:First>Eduardo</b:First>
          </b:Person>
        </b:NameList>
      </b:Author>
    </b:Author>
    <b:RefOrder>8</b:RefOrder>
  </b:Source>
  <b:Source>
    <b:Tag>Abe17</b:Tag>
    <b:SourceType>JournalArticle</b:SourceType>
    <b:Guid>{C1BC65B8-4A5E-4390-BF9F-5DCDACE7090E}</b:Guid>
    <b:Title>Las reformas penales de 2015 sobre el blanqueo de dinero</b:Title>
    <b:Year>2017</b:Year>
    <b:JournalName>Revista Electrónica de Ciencia Penal y Criminología</b:JournalName>
    <b:Pages>1-35</b:Pages>
    <b:Author>
      <b:Author>
        <b:NameList>
          <b:Person>
            <b:Last>Abel Souto</b:Last>
            <b:First>Miguel</b:First>
          </b:Person>
        </b:NameList>
      </b:Author>
    </b:Author>
    <b:RefOrder>9</b:RefOrder>
  </b:Source>
  <b:Source>
    <b:Tag>Pal99</b:Tag>
    <b:SourceType>Book</b:SourceType>
    <b:Guid>{2AB87C52-30C9-4934-89D5-360C621E1014}</b:Guid>
    <b:Title>Los delitos de blanqueo de capitales</b:Title>
    <b:Year>1999</b:Year>
    <b:City>Madrid</b:City>
    <b:Publisher>Edersa</b:Publisher>
    <b:Author>
      <b:Author>
        <b:NameList>
          <b:Person>
            <b:Last>Palma Herrera</b:Last>
            <b:First>José Manuel</b:First>
          </b:Person>
        </b:NameList>
      </b:Author>
    </b:Author>
    <b:RefOrder>10</b:RefOrder>
  </b:Source>
  <b:Source>
    <b:Tag>Ort11</b:Tag>
    <b:SourceType>Book</b:SourceType>
    <b:Guid>{860FAA92-FEFF-4342-8F72-1D6A97AE0033}</b:Guid>
    <b:Title>El Delito del Lavado de Dinero</b:Title>
    <b:Year>2011</b:Year>
    <b:City>Mexico</b:City>
    <b:Publisher>Porrua </b:Publisher>
    <b:Author>
      <b:Author>
        <b:NameList>
          <b:Person>
            <b:Last>Ortiz Dorantes</b:Last>
            <b:First>Angélica</b:First>
          </b:Person>
        </b:NameList>
      </b:Author>
    </b:Author>
    <b:RefOrder>11</b:RefOrder>
  </b:Source>
  <b:Source>
    <b:Tag>Bar02</b:Tag>
    <b:SourceType>JournalArticle</b:SourceType>
    <b:Guid>{91170F5A-C7D4-4378-A831-731801EF67DB}</b:Guid>
    <b:Title>The Negative Effects of Money Laundering on Economic Development</b:Title>
    <b:Year>2002</b:Year>
    <b:JournalName>Platypus Magazine</b:JournalName>
    <b:Pages>1-34</b:Pages>
    <b:Author>
      <b:Author>
        <b:NameList>
          <b:Person>
            <b:Last>Bartlett</b:Last>
            <b:First>Brent</b:First>
          </b:Person>
        </b:NameList>
      </b:Author>
    </b:Author>
    <b:RefOrder>12</b:RefOrder>
  </b:Source>
  <b:Source>
    <b:Tag>Dur06</b:Tag>
    <b:SourceType>Book</b:SourceType>
    <b:Guid>{C96C023D-690E-403C-B813-675EFB40EB29}</b:Guid>
    <b:Title>El Lavado de Dinero en la Argentina</b:Title>
    <b:Year>2006</b:Year>
    <b:Author>
      <b:Author>
        <b:NameList>
          <b:Person>
            <b:Last>Durrieu</b:Last>
            <b:First>Roberto</b:First>
          </b:Person>
        </b:NameList>
      </b:Author>
    </b:Author>
    <b:City>Buenos Aires</b:City>
    <b:Publisher>Lexis-Nexis</b:Publisher>
    <b:RefOrder>13</b:RefOrder>
  </b:Source>
  <b:Source>
    <b:Tag>Ara10</b:Tag>
    <b:SourceType>Book</b:SourceType>
    <b:Guid>{B51D0013-0ACC-4C38-B049-74467ED3ED0C}</b:Guid>
    <b:Title>Derecho Penal Económico</b:Title>
    <b:Year>2010</b:Year>
    <b:City>Quito</b:City>
    <b:Publisher>CEP</b:Publisher>
    <b:Author>
      <b:Author>
        <b:NameList>
          <b:Person>
            <b:Last>Araujo Granada</b:Last>
            <b:Middle>Paulina</b:Middle>
            <b:First>María</b:First>
          </b:Person>
        </b:NameList>
      </b:Author>
    </b:Author>
    <b:RefOrder>17</b:RefOrder>
  </b:Source>
  <b:Source>
    <b:Tag>Pos15</b:Tag>
    <b:SourceType>Book</b:SourceType>
    <b:Guid>{9A5B7BDE-767C-40FD-9E9F-079C39AC5AA3}</b:Guid>
    <b:Title>Delitos contra la vida y la integridad personal. Tomo I. El homicidio.</b:Title>
    <b:Year>2015</b:Year>
    <b:City>Bogotá</b:City>
    <b:Publisher>Grupo Editorial Ibáñez</b:Publisher>
    <b:Author>
      <b:Author>
        <b:NameList>
          <b:Person>
            <b:Last>Posada</b:Last>
            <b:First>Ricardo</b:First>
          </b:Person>
        </b:NameList>
      </b:Author>
    </b:Author>
    <b:RefOrder>20</b:RefOrder>
  </b:Source>
  <b:Source>
    <b:Tag>Par13</b:Tag>
    <b:SourceType>JournalArticle</b:SourceType>
    <b:Guid>{A2BE8DAD-8CBC-44DC-8B89-40D30504F213}</b:Guid>
    <b:Title>CONSIDERACIONES CRÍTICAS SOBRE LA LLAMADA «AUTONOMÍA» DEL DELITO DE LAVADO DE ACTIVOS</b:Title>
    <b:Year>2013</b:Year>
    <b:JournalName>Temas de derecho penal económico: empresa y compliance</b:JournalName>
    <b:Pages>359-376</b:Pages>
    <b:Author>
      <b:Author>
        <b:NameList>
          <b:Person>
            <b:Last>Pariona Arana</b:Last>
            <b:First>Raúl</b:First>
          </b:Person>
        </b:NameList>
      </b:Author>
    </b:Author>
    <b:RefOrder>22</b:RefOrder>
  </b:Source>
  <b:Source>
    <b:Tag>Fer01</b:Tag>
    <b:SourceType>Book</b:SourceType>
    <b:Guid>{286986B3-681F-4FF9-993A-EE6678F989E5}</b:Guid>
    <b:Title>Derecho y Razon</b:Title>
    <b:Year>2001</b:Year>
    <b:City>Madrid</b:City>
    <b:Publisher>Trotta</b:Publisher>
    <b:Author>
      <b:Author>
        <b:NameList>
          <b:Person>
            <b:Last>Ferajoli</b:Last>
            <b:First>Luigi</b:First>
          </b:Person>
        </b:NameList>
      </b:Author>
    </b:Author>
    <b:RefOrder>21</b:RefOrder>
  </b:Source>
  <b:Source>
    <b:Tag>Sen10</b:Tag>
    <b:SourceType>Case</b:SourceType>
    <b:Guid>{C4DF90A3-122D-4F72-BA75-B330D46F827E}</b:Guid>
    <b:Title>Sentencia N.° 036-10-SCN-CC</b:Title>
    <b:Year>2010</b:Year>
    <b:CaseNumber>CASO N.° 0084-10-CN</b:CaseNumber>
    <b:Court>Corte COnstitucional de la República del Ecuador</b:Court>
    <b:Month>Diciembre</b:Month>
    <b:Day>2</b:Day>
    <b:RefOrder>23</b:RefOrder>
  </b:Source>
  <b:Source>
    <b:Tag>FLA15</b:Tag>
    <b:SourceType>JournalArticle</b:SourceType>
    <b:Guid>{6843E3C2-15D1-4FCC-8256-30937C2B6E35}</b:Guid>
    <b:Title>Lavado de activos las cifras del lavado de activos y nuevas fuentes en el delito.</b:Title>
    <b:Year>2015</b:Year>
    <b:Author>
      <b:Author>
        <b:Corporate> FLACSO</b:Corporate>
      </b:Author>
    </b:Author>
    <b:JournalName>Revista Perfil Criminológico</b:JournalName>
    <b:Pages>15</b:Pages>
    <b:RefOrder>32</b:RefOrder>
  </b:Source>
  <b:Source>
    <b:Tag>20414</b:Tag>
    <b:SourceType>Case</b:SourceType>
    <b:Guid>{56F2A6D8-93C4-4321-8342-24CCDA627400}</b:Guid>
    <b:Title>2041-2014</b:Title>
    <b:Year>2014</b:Year>
    <b:CaseNumber>2041-2014</b:CaseNumber>
    <b:Court>Corte Provincial de Justicia de Pichincha</b:Court>
    <b:RefOrder>24</b:RefOrder>
  </b:Source>
  <b:Source>
    <b:Tag>Rec13</b:Tag>
    <b:SourceType>Case</b:SourceType>
    <b:Guid>{06D6E631-0260-4955-BC5B-F9E5FBB16501}</b:Guid>
    <b:Title>Recurso de casación N.0 790-2012 </b:Title>
    <b:CaseNumber>N.0 790-2012 </b:CaseNumber>
    <b:Court>Sala Temporal Especializada de lo Penal de la Corte Nacional ele Justicia</b:Court>
    <b:Year>2013</b:Year>
    <b:Month>Mayo</b:Month>
    <b:Day>10</b:Day>
    <b:RefOrder>25</b:RefOrder>
  </b:Source>
  <b:Source>
    <b:Tag>Sen101</b:Tag>
    <b:SourceType>Case</b:SourceType>
    <b:Guid>{02836DA9-06FF-4711-B6FA-4E97AA51D04C}</b:Guid>
    <b:Title>Sentencia de Casación 32.912</b:Title>
    <b:CaseNumber>29.221</b:CaseNumber>
    <b:Court>Corte Suprema de Justicia de Colombia</b:Court>
    <b:Year>2010</b:Year>
    <b:Month>Agosto</b:Month>
    <b:Day>10</b:Day>
    <b:RefOrder>26</b:RefOrder>
  </b:Source>
  <b:Source>
    <b:Tag>Pér10</b:Tag>
    <b:SourceType>Book</b:SourceType>
    <b:Guid>{98A102A4-8468-4ADB-983B-4E030E1FCD72}</b:Guid>
    <b:Title>La Eficacia de la Prueba Indiciaria en el Proceso Penal Ecuatoriano</b:Title>
    <b:Year>2010</b:Year>
    <b:City>Quito</b:City>
    <b:Publisher>UASB</b:Publisher>
    <b:Author>
      <b:Author>
        <b:NameList>
          <b:Person>
            <b:Last>Pérez Medina </b:Last>
            <b:First>Lenin</b:First>
          </b:Person>
        </b:NameList>
      </b:Author>
    </b:Author>
    <b:RefOrder>27</b:RefOrder>
  </b:Source>
  <b:Source>
    <b:Tag>Mar11</b:Tag>
    <b:SourceType>Book</b:SourceType>
    <b:Guid>{3C6A528E-F367-4F0A-94E9-3486860D93F7}</b:Guid>
    <b:Title> Derecho procesal penal en el sistema acusatorio y su fase procedimental oral (Mitos, falacias y realidades). </b:Title>
    <b:Year>2011</b:Year>
    <b:City>Mexico</b:City>
    <b:Publisher>Editorial Porrua</b:Publisher>
    <b:Author>
      <b:Author>
        <b:NameList>
          <b:Person>
            <b:Last>Martínez Garnelo</b:Last>
            <b:First>Jesús</b:First>
          </b:Person>
        </b:NameList>
      </b:Author>
    </b:Author>
    <b:RefOrder>28</b:RefOrder>
  </b:Source>
  <b:Source>
    <b:Tag>RNN05</b:Tag>
    <b:SourceType>Case</b:SourceType>
    <b:Guid>{03E15F29-ADEC-4D0A-86E4-66531A01EAC1}</b:Guid>
    <b:Title>R.N. N 1912-2005</b:Title>
    <b:Year>2005</b:Year>
    <b:CaseNumber>R.N. N 1912-2005</b:CaseNumber>
    <b:Court>Corte Suprema de Justicia de Perú</b:Court>
    <b:RefOrder>29</b:RefOrder>
  </b:Source>
  <b:Source>
    <b:Tag>Sán11</b:Tag>
    <b:SourceType>BookSection</b:SourceType>
    <b:Guid>{5E8E491A-F618-432C-95D9-4A747E7F8E0E}</b:Guid>
    <b:Title>Prevención de lavado de activos frente a la concienciación</b:Title>
    <b:Year>2011</b:Year>
    <b:JournalName>Inteligencia estratégica y Prospectiva</b:JournalName>
    <b:Pages>239-265</b:Pages>
    <b:Author>
      <b:Author>
        <b:NameList>
          <b:Person>
            <b:Last>Sánchez</b:Last>
            <b:First>Patricio</b:First>
          </b:Person>
          <b:Person>
            <b:Last>Crespo Fabara</b:Last>
            <b:First>Ramiro</b:First>
          </b:Person>
          <b:Person>
            <b:Last>Starnfeld Llamazares</b:Last>
            <b:First>Patricio</b:First>
          </b:Person>
        </b:NameList>
      </b:Author>
      <b:BookAuthor>
        <b:NameList>
          <b:Person>
            <b:Last>Sánchez</b:Last>
            <b:First>Patricio</b:First>
          </b:Person>
          <b:Person>
            <b:Last>Crespo Fabara</b:Last>
            <b:First>Ramiro</b:First>
          </b:Person>
          <b:Person>
            <b:Last>Starnfeld Llamazares</b:Last>
            <b:First>Patricio</b:First>
          </b:Person>
        </b:NameList>
      </b:BookAuthor>
    </b:Author>
    <b:City>Quito</b:City>
    <b:Publisher>FLACSO</b:Publisher>
    <b:BookTitle>Inteligencia estratégica y Prospectiva</b:BookTitle>
    <b:RefOrder>15</b:RefOrder>
  </b:Source>
  <b:Source>
    <b:Tag>Tie18</b:Tag>
    <b:SourceType>DocumentFromInternetSite</b:SourceType>
    <b:Guid>{DA235559-779C-4C89-A423-63B7D1A4486B}</b:Guid>
    <b:Title>RESPONSABILIDAD PENAL DE LAS PERSONAS JURIDICAS</b:Title>
    <b:Year>2018</b:Year>
    <b:InternetSiteTitle>​​Université de Fribourg</b:InternetSiteTitle>
    <b:Month>agosto</b:Month>
    <b:Day>18</b:Day>
    <b:URL>https://www.unifr.ch/ddp1/derechopenal/anuario/an_1996_07.pdf</b:URL>
    <b:Author>
      <b:Author>
        <b:NameList>
          <b:Person>
            <b:Last>Tiedemann</b:Last>
            <b:First>Klaus</b:First>
          </b:Person>
        </b:NameList>
      </b:Author>
    </b:Author>
    <b:RefOrder>18</b:RefOrder>
  </b:Source>
</b:Sources>
</file>

<file path=customXml/itemProps1.xml><?xml version="1.0" encoding="utf-8"?>
<ds:datastoreItem xmlns:ds="http://schemas.openxmlformats.org/officeDocument/2006/customXml" ds:itemID="{E8DC5121-CE71-4848-A6E1-6BA68D26C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42</Pages>
  <Words>11717</Words>
  <Characters>64447</Characters>
  <Application>Microsoft Office Word</Application>
  <DocSecurity>0</DocSecurity>
  <Lines>537</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 Anda</dc:creator>
  <cp:keywords/>
  <dc:description/>
  <cp:lastModifiedBy>Carolina Citton de Tafur</cp:lastModifiedBy>
  <cp:revision>7</cp:revision>
  <dcterms:created xsi:type="dcterms:W3CDTF">2018-08-24T03:13:00Z</dcterms:created>
  <dcterms:modified xsi:type="dcterms:W3CDTF">2018-09-15T20:55:00Z</dcterms:modified>
</cp:coreProperties>
</file>