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7F3B" w:rsidRPr="004873FD" w:rsidRDefault="00AB7F3B" w:rsidP="00683B3B">
      <w:pPr>
        <w:jc w:val="center"/>
        <w:rPr>
          <w:sz w:val="22"/>
          <w:szCs w:val="22"/>
        </w:rPr>
      </w:pPr>
      <w:bookmarkStart w:id="0" w:name="_GoBack"/>
      <w:bookmarkEnd w:id="0"/>
      <w:r w:rsidRPr="004873FD">
        <w:rPr>
          <w:noProof/>
        </w:rPr>
        <w:drawing>
          <wp:inline distT="0" distB="0" distL="0" distR="0" wp14:anchorId="2C04F59D" wp14:editId="554F5536">
            <wp:extent cx="4235669" cy="830317"/>
            <wp:effectExtent l="0" t="0" r="0" b="8255"/>
            <wp:docPr id="17" name="Imagen 17" descr="https://encrypted-tbn0.gstatic.com/images?q=tbn:ANd9GcTinVnc2r90Q0PuaFscc0MlCv2O94DQwd1fHQMUKvSM1DFpRIpFf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encrypted-tbn0.gstatic.com/images?q=tbn:ANd9GcTinVnc2r90Q0PuaFscc0MlCv2O94DQwd1fHQMUKvSM1DFpRIpFfQ"/>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33267" cy="829846"/>
                    </a:xfrm>
                    <a:prstGeom prst="rect">
                      <a:avLst/>
                    </a:prstGeom>
                    <a:noFill/>
                    <a:ln>
                      <a:noFill/>
                    </a:ln>
                  </pic:spPr>
                </pic:pic>
              </a:graphicData>
            </a:graphic>
          </wp:inline>
        </w:drawing>
      </w:r>
    </w:p>
    <w:p w:rsidR="00AB7F3B" w:rsidRPr="004873FD" w:rsidRDefault="00AB7F3B" w:rsidP="00AB7F3B">
      <w:pPr>
        <w:jc w:val="center"/>
      </w:pPr>
    </w:p>
    <w:p w:rsidR="00AB7F3B" w:rsidRPr="004873FD" w:rsidRDefault="00AB7F3B" w:rsidP="00AB7F3B">
      <w:pPr>
        <w:jc w:val="center"/>
      </w:pPr>
    </w:p>
    <w:p w:rsidR="00AB7F3B" w:rsidRPr="004873FD" w:rsidRDefault="00AB7F3B" w:rsidP="00AB7F3B">
      <w:pPr>
        <w:jc w:val="center"/>
      </w:pPr>
    </w:p>
    <w:p w:rsidR="00AB7F3B" w:rsidRPr="004873FD" w:rsidRDefault="00AB7F3B" w:rsidP="00683B3B">
      <w:pPr>
        <w:spacing w:line="360" w:lineRule="auto"/>
        <w:jc w:val="center"/>
      </w:pPr>
      <w:r w:rsidRPr="004873FD">
        <w:t>Facultad de Ciencias Empresariales y Economía</w:t>
      </w:r>
    </w:p>
    <w:p w:rsidR="00AB7F3B" w:rsidRPr="004873FD" w:rsidRDefault="00683B3B" w:rsidP="00683B3B">
      <w:pPr>
        <w:spacing w:line="360" w:lineRule="auto"/>
        <w:jc w:val="center"/>
      </w:pPr>
      <w:r>
        <w:t xml:space="preserve">Ciencias Empresariales </w:t>
      </w:r>
    </w:p>
    <w:p w:rsidR="00AB7F3B" w:rsidRPr="004873FD" w:rsidRDefault="00AB7F3B" w:rsidP="00683B3B">
      <w:pPr>
        <w:spacing w:line="360" w:lineRule="auto"/>
        <w:jc w:val="center"/>
      </w:pPr>
    </w:p>
    <w:p w:rsidR="00AB7F3B" w:rsidRPr="004873FD" w:rsidRDefault="00AB7F3B" w:rsidP="00683B3B">
      <w:pPr>
        <w:spacing w:line="360" w:lineRule="auto"/>
      </w:pPr>
    </w:p>
    <w:p w:rsidR="00AB7F3B" w:rsidRPr="004873FD" w:rsidRDefault="00AB7F3B" w:rsidP="00683B3B">
      <w:pPr>
        <w:spacing w:line="360" w:lineRule="auto"/>
        <w:jc w:val="center"/>
      </w:pPr>
    </w:p>
    <w:p w:rsidR="00AB7F3B" w:rsidRPr="004873FD" w:rsidRDefault="00AB7F3B" w:rsidP="00683B3B">
      <w:pPr>
        <w:spacing w:line="360" w:lineRule="auto"/>
        <w:jc w:val="center"/>
      </w:pPr>
      <w:r w:rsidRPr="004873FD">
        <w:t>Análisis de caso de la implementación del producto Compra de Documentos Descontados en el Banco Promerica (Ecuador)</w:t>
      </w:r>
    </w:p>
    <w:p w:rsidR="00AB7F3B" w:rsidRPr="004873FD" w:rsidRDefault="00AB7F3B" w:rsidP="00683B3B">
      <w:pPr>
        <w:spacing w:line="360" w:lineRule="auto"/>
        <w:jc w:val="center"/>
      </w:pPr>
      <w:r w:rsidRPr="004873FD">
        <w:t>Análisis de caso</w:t>
      </w:r>
    </w:p>
    <w:p w:rsidR="00AB7F3B" w:rsidRPr="004873FD" w:rsidRDefault="00AB7F3B" w:rsidP="00683B3B">
      <w:pPr>
        <w:spacing w:line="360" w:lineRule="auto"/>
        <w:jc w:val="center"/>
      </w:pPr>
    </w:p>
    <w:p w:rsidR="00AB7F3B" w:rsidRPr="004873FD" w:rsidRDefault="00AB7F3B" w:rsidP="00683B3B">
      <w:pPr>
        <w:spacing w:line="360" w:lineRule="auto"/>
        <w:jc w:val="center"/>
      </w:pPr>
    </w:p>
    <w:p w:rsidR="00AB7F3B" w:rsidRPr="004873FD" w:rsidRDefault="00AB7F3B" w:rsidP="00683B3B">
      <w:pPr>
        <w:spacing w:line="360" w:lineRule="auto"/>
        <w:jc w:val="center"/>
      </w:pPr>
    </w:p>
    <w:p w:rsidR="00AB7F3B" w:rsidRPr="004873FD" w:rsidRDefault="00AB7F3B" w:rsidP="00683B3B">
      <w:pPr>
        <w:spacing w:line="360" w:lineRule="auto"/>
        <w:jc w:val="center"/>
      </w:pPr>
      <w:r w:rsidRPr="004873FD">
        <w:t xml:space="preserve">Trabajo de titulación presentado en conformidad con los requisitos establecidos para la obtención del título de Ingeniero Comercial con énfasis Banca </w:t>
      </w:r>
      <w:r w:rsidR="002A377C">
        <w:t xml:space="preserve">de Inversión </w:t>
      </w:r>
      <w:r w:rsidRPr="004873FD">
        <w:t>y Finanzas</w:t>
      </w:r>
      <w:r w:rsidR="00EF732B">
        <w:t xml:space="preserve"> – Integración y Negocios Internacionales </w:t>
      </w:r>
    </w:p>
    <w:p w:rsidR="00AB7F3B" w:rsidRPr="004873FD" w:rsidRDefault="00AB7F3B" w:rsidP="00683B3B">
      <w:pPr>
        <w:spacing w:line="360" w:lineRule="auto"/>
      </w:pPr>
    </w:p>
    <w:p w:rsidR="00AB7F3B" w:rsidRPr="004873FD" w:rsidRDefault="00AB7F3B" w:rsidP="00683B3B">
      <w:pPr>
        <w:spacing w:line="360" w:lineRule="auto"/>
        <w:jc w:val="center"/>
      </w:pPr>
    </w:p>
    <w:p w:rsidR="00AB7F3B" w:rsidRPr="004873FD" w:rsidRDefault="00AB7F3B" w:rsidP="00683B3B">
      <w:pPr>
        <w:spacing w:line="360" w:lineRule="auto"/>
        <w:jc w:val="center"/>
      </w:pPr>
    </w:p>
    <w:p w:rsidR="00AB7F3B" w:rsidRPr="004873FD" w:rsidRDefault="00AB7F3B" w:rsidP="005072AB">
      <w:pPr>
        <w:spacing w:line="360" w:lineRule="auto"/>
        <w:jc w:val="center"/>
      </w:pPr>
      <w:r w:rsidRPr="004873FD">
        <w:t>Autor</w:t>
      </w:r>
      <w:r w:rsidR="005072AB">
        <w:t xml:space="preserve">: </w:t>
      </w:r>
      <w:r w:rsidRPr="004873FD">
        <w:t>Juan Sebastián Rodríguez Suárez</w:t>
      </w:r>
    </w:p>
    <w:p w:rsidR="00AB7F3B" w:rsidRPr="004873FD" w:rsidRDefault="00AB7F3B" w:rsidP="005072AB">
      <w:pPr>
        <w:spacing w:line="360" w:lineRule="auto"/>
      </w:pPr>
    </w:p>
    <w:p w:rsidR="00AB7F3B" w:rsidRPr="004873FD" w:rsidRDefault="00AB7F3B" w:rsidP="00683B3B">
      <w:pPr>
        <w:spacing w:line="360" w:lineRule="auto"/>
        <w:jc w:val="center"/>
      </w:pPr>
    </w:p>
    <w:p w:rsidR="00AB7F3B" w:rsidRPr="004873FD" w:rsidRDefault="00AB7F3B" w:rsidP="00683B3B">
      <w:pPr>
        <w:spacing w:line="360" w:lineRule="auto"/>
        <w:jc w:val="center"/>
      </w:pPr>
      <w:r w:rsidRPr="004873FD">
        <w:t>Profesor Guía</w:t>
      </w:r>
      <w:r w:rsidR="00683B3B">
        <w:t xml:space="preserve">: </w:t>
      </w:r>
      <w:r w:rsidRPr="004873FD">
        <w:t>Sandra Villacís</w:t>
      </w:r>
    </w:p>
    <w:p w:rsidR="00AB7F3B" w:rsidRPr="004873FD" w:rsidRDefault="00AB7F3B" w:rsidP="00683B3B">
      <w:pPr>
        <w:spacing w:line="360" w:lineRule="auto"/>
      </w:pPr>
    </w:p>
    <w:p w:rsidR="00AB7F3B" w:rsidRPr="004873FD" w:rsidRDefault="00AB7F3B" w:rsidP="00683B3B">
      <w:pPr>
        <w:spacing w:line="360" w:lineRule="auto"/>
        <w:jc w:val="center"/>
      </w:pPr>
    </w:p>
    <w:p w:rsidR="00AB7F3B" w:rsidRPr="004873FD" w:rsidRDefault="00AB7F3B" w:rsidP="00683B3B">
      <w:pPr>
        <w:spacing w:line="360" w:lineRule="auto"/>
        <w:jc w:val="center"/>
      </w:pPr>
    </w:p>
    <w:p w:rsidR="006A5646" w:rsidRDefault="00AB7F3B" w:rsidP="00683B3B">
      <w:pPr>
        <w:spacing w:line="360" w:lineRule="auto"/>
        <w:jc w:val="center"/>
        <w:sectPr w:rsidR="006A5646" w:rsidSect="00374A72">
          <w:footerReference w:type="default" r:id="rId10"/>
          <w:footerReference w:type="first" r:id="rId11"/>
          <w:pgSz w:w="12240" w:h="15840" w:code="1"/>
          <w:pgMar w:top="1440" w:right="1440" w:bottom="1440" w:left="1440" w:header="720" w:footer="720" w:gutter="0"/>
          <w:cols w:space="720"/>
          <w:titlePg/>
          <w:docGrid w:linePitch="360"/>
        </w:sectPr>
      </w:pPr>
      <w:r w:rsidRPr="004873FD">
        <w:t>Mayo,2016</w:t>
      </w:r>
    </w:p>
    <w:p w:rsidR="00683B3B" w:rsidRPr="00903DC3" w:rsidRDefault="00683B3B" w:rsidP="00903DC3">
      <w:pPr>
        <w:jc w:val="center"/>
        <w:rPr>
          <w:b/>
        </w:rPr>
      </w:pPr>
      <w:r w:rsidRPr="00903DC3">
        <w:rPr>
          <w:b/>
        </w:rPr>
        <w:lastRenderedPageBreak/>
        <w:t>DECLARACIÓN DE NORMA ÉTICA Y DERECHOS</w:t>
      </w:r>
    </w:p>
    <w:p w:rsidR="00683B3B" w:rsidRPr="00683B3B" w:rsidRDefault="00683B3B" w:rsidP="00683B3B">
      <w:pPr>
        <w:spacing w:after="200" w:line="360" w:lineRule="auto"/>
        <w:contextualSpacing/>
        <w:jc w:val="both"/>
        <w:rPr>
          <w:i/>
        </w:rPr>
      </w:pPr>
    </w:p>
    <w:p w:rsidR="00AB7F3B" w:rsidRPr="00683B3B" w:rsidRDefault="00AB7F3B" w:rsidP="00683B3B">
      <w:pPr>
        <w:spacing w:after="200" w:line="360" w:lineRule="auto"/>
        <w:ind w:firstLine="360"/>
        <w:contextualSpacing/>
        <w:jc w:val="both"/>
        <w:rPr>
          <w:i/>
        </w:rPr>
      </w:pPr>
      <w:r w:rsidRPr="00683B3B">
        <w:rPr>
          <w:i/>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AB7F3B" w:rsidRPr="00683B3B" w:rsidRDefault="00AB7F3B" w:rsidP="00683B3B">
      <w:pPr>
        <w:spacing w:after="200" w:line="360" w:lineRule="auto"/>
        <w:ind w:firstLine="360"/>
        <w:contextualSpacing/>
        <w:jc w:val="both"/>
        <w:rPr>
          <w:i/>
        </w:rPr>
      </w:pPr>
      <w:r w:rsidRPr="00683B3B">
        <w:rPr>
          <w:i/>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AB7F3B" w:rsidRPr="004873FD" w:rsidRDefault="00AB7F3B" w:rsidP="00683B3B">
      <w:pPr>
        <w:spacing w:after="200" w:line="360" w:lineRule="auto"/>
        <w:ind w:firstLine="360"/>
        <w:contextualSpacing/>
        <w:jc w:val="both"/>
      </w:pPr>
    </w:p>
    <w:p w:rsidR="00AB7F3B" w:rsidRPr="004873FD" w:rsidRDefault="00AB7F3B" w:rsidP="00AB7F3B">
      <w:pPr>
        <w:spacing w:line="480" w:lineRule="auto"/>
        <w:ind w:firstLine="360"/>
      </w:pPr>
    </w:p>
    <w:p w:rsidR="00683B3B" w:rsidRDefault="00683B3B" w:rsidP="00AB7F3B">
      <w:pPr>
        <w:spacing w:line="480" w:lineRule="auto"/>
        <w:jc w:val="both"/>
      </w:pPr>
    </w:p>
    <w:p w:rsidR="00AB7F3B" w:rsidRPr="004873FD" w:rsidRDefault="00AB7F3B" w:rsidP="00AB7F3B">
      <w:pPr>
        <w:spacing w:line="480" w:lineRule="auto"/>
        <w:jc w:val="both"/>
      </w:pPr>
      <w:r w:rsidRPr="004873FD">
        <w:t>Juan Sebastián Rodríguez Suárez</w:t>
      </w:r>
    </w:p>
    <w:p w:rsidR="00AB7F3B" w:rsidRPr="004873FD" w:rsidRDefault="00AB7F3B" w:rsidP="00AB7F3B">
      <w:pPr>
        <w:spacing w:line="480" w:lineRule="auto"/>
        <w:jc w:val="both"/>
      </w:pPr>
      <w:r w:rsidRPr="004873FD">
        <w:t>CI: 1713537460</w:t>
      </w:r>
    </w:p>
    <w:p w:rsidR="00AB7F3B" w:rsidRPr="004873FD" w:rsidRDefault="00AB7F3B" w:rsidP="00AB7F3B">
      <w:pPr>
        <w:spacing w:line="480" w:lineRule="auto"/>
        <w:ind w:firstLine="360"/>
      </w:pPr>
    </w:p>
    <w:p w:rsidR="00AB7F3B" w:rsidRPr="004873FD" w:rsidRDefault="00AB7F3B" w:rsidP="009F7CEE">
      <w:pPr>
        <w:spacing w:after="160" w:line="480" w:lineRule="auto"/>
      </w:pPr>
      <w:r w:rsidRPr="004873FD">
        <w:br w:type="page"/>
      </w:r>
    </w:p>
    <w:sdt>
      <w:sdtPr>
        <w:rPr>
          <w:rFonts w:ascii="Times New Roman" w:eastAsia="Times New Roman" w:hAnsi="Times New Roman" w:cs="Times New Roman"/>
          <w:color w:val="auto"/>
          <w:sz w:val="24"/>
          <w:szCs w:val="24"/>
          <w:lang w:val="es-EC" w:eastAsia="es-EC"/>
        </w:rPr>
        <w:id w:val="-1370598487"/>
        <w:docPartObj>
          <w:docPartGallery w:val="Table of Contents"/>
          <w:docPartUnique/>
        </w:docPartObj>
      </w:sdtPr>
      <w:sdtEndPr>
        <w:rPr>
          <w:b/>
          <w:bCs/>
          <w:noProof/>
        </w:rPr>
      </w:sdtEndPr>
      <w:sdtContent>
        <w:p w:rsidR="00903DC3" w:rsidRDefault="008C4693" w:rsidP="009F7CEE">
          <w:pPr>
            <w:pStyle w:val="TtulodeTDC"/>
            <w:spacing w:line="480" w:lineRule="auto"/>
            <w:jc w:val="center"/>
            <w:rPr>
              <w:noProof/>
            </w:rPr>
          </w:pPr>
          <w:r w:rsidRPr="008C4693">
            <w:rPr>
              <w:rStyle w:val="Ttulo1Car"/>
              <w:rFonts w:asciiTheme="majorHAnsi" w:hAnsiTheme="majorHAnsi" w:cstheme="majorHAnsi"/>
              <w:color w:val="auto"/>
              <w:szCs w:val="24"/>
            </w:rPr>
            <w:t>Índice</w:t>
          </w:r>
          <w:r w:rsidR="00D14BB2" w:rsidRPr="008C4693">
            <w:rPr>
              <w:rFonts w:cstheme="majorHAnsi"/>
              <w:color w:val="auto"/>
              <w:sz w:val="24"/>
              <w:szCs w:val="24"/>
            </w:rPr>
            <w:fldChar w:fldCharType="begin"/>
          </w:r>
          <w:r w:rsidR="00D14BB2" w:rsidRPr="008C4693">
            <w:rPr>
              <w:rFonts w:cstheme="majorHAnsi"/>
              <w:color w:val="auto"/>
              <w:sz w:val="24"/>
              <w:szCs w:val="24"/>
            </w:rPr>
            <w:instrText xml:space="preserve"> TOC \o "1-3" \h \z \u </w:instrText>
          </w:r>
          <w:r w:rsidR="00D14BB2" w:rsidRPr="008C4693">
            <w:rPr>
              <w:rFonts w:cstheme="majorHAnsi"/>
              <w:color w:val="auto"/>
              <w:sz w:val="24"/>
              <w:szCs w:val="24"/>
            </w:rPr>
            <w:fldChar w:fldCharType="separate"/>
          </w:r>
        </w:p>
        <w:p w:rsidR="00903DC3" w:rsidRDefault="00417466" w:rsidP="009F7CEE">
          <w:pPr>
            <w:pStyle w:val="TDC1"/>
            <w:tabs>
              <w:tab w:val="right" w:leader="dot" w:pos="9350"/>
            </w:tabs>
            <w:spacing w:line="480" w:lineRule="auto"/>
            <w:rPr>
              <w:rFonts w:asciiTheme="minorHAnsi" w:eastAsiaTheme="minorEastAsia" w:hAnsiTheme="minorHAnsi" w:cstheme="minorBidi"/>
              <w:noProof/>
              <w:sz w:val="22"/>
              <w:szCs w:val="22"/>
            </w:rPr>
          </w:pPr>
          <w:hyperlink w:anchor="_Toc451192065" w:history="1">
            <w:r w:rsidR="00903DC3" w:rsidRPr="00C82136">
              <w:rPr>
                <w:rStyle w:val="Hipervnculo"/>
                <w:noProof/>
              </w:rPr>
              <w:t>Resumen ejecutivo</w:t>
            </w:r>
            <w:r w:rsidR="00903DC3">
              <w:rPr>
                <w:noProof/>
                <w:webHidden/>
              </w:rPr>
              <w:tab/>
            </w:r>
            <w:r w:rsidR="00903DC3">
              <w:rPr>
                <w:noProof/>
                <w:webHidden/>
              </w:rPr>
              <w:fldChar w:fldCharType="begin"/>
            </w:r>
            <w:r w:rsidR="00903DC3">
              <w:rPr>
                <w:noProof/>
                <w:webHidden/>
              </w:rPr>
              <w:instrText xml:space="preserve"> PAGEREF _Toc451192065 \h </w:instrText>
            </w:r>
            <w:r w:rsidR="00903DC3">
              <w:rPr>
                <w:noProof/>
                <w:webHidden/>
              </w:rPr>
            </w:r>
            <w:r w:rsidR="00903DC3">
              <w:rPr>
                <w:noProof/>
                <w:webHidden/>
              </w:rPr>
              <w:fldChar w:fldCharType="separate"/>
            </w:r>
            <w:r w:rsidR="008B1C60">
              <w:rPr>
                <w:noProof/>
                <w:webHidden/>
              </w:rPr>
              <w:t>6</w:t>
            </w:r>
            <w:r w:rsidR="00903DC3">
              <w:rPr>
                <w:noProof/>
                <w:webHidden/>
              </w:rPr>
              <w:fldChar w:fldCharType="end"/>
            </w:r>
          </w:hyperlink>
        </w:p>
        <w:p w:rsidR="00903DC3" w:rsidRDefault="00417466" w:rsidP="009F7CEE">
          <w:pPr>
            <w:pStyle w:val="TDC1"/>
            <w:tabs>
              <w:tab w:val="right" w:leader="dot" w:pos="9350"/>
            </w:tabs>
            <w:spacing w:line="480" w:lineRule="auto"/>
            <w:rPr>
              <w:rFonts w:asciiTheme="minorHAnsi" w:eastAsiaTheme="minorEastAsia" w:hAnsiTheme="minorHAnsi" w:cstheme="minorBidi"/>
              <w:noProof/>
              <w:sz w:val="22"/>
              <w:szCs w:val="22"/>
            </w:rPr>
          </w:pPr>
          <w:hyperlink w:anchor="_Toc451192066" w:history="1">
            <w:r w:rsidR="00903DC3" w:rsidRPr="00C82136">
              <w:rPr>
                <w:rStyle w:val="Hipervnculo"/>
                <w:noProof/>
                <w:lang w:val="en-US"/>
              </w:rPr>
              <w:t>Abstract</w:t>
            </w:r>
            <w:r w:rsidR="00903DC3">
              <w:rPr>
                <w:noProof/>
                <w:webHidden/>
              </w:rPr>
              <w:tab/>
            </w:r>
            <w:r w:rsidR="00903DC3">
              <w:rPr>
                <w:noProof/>
                <w:webHidden/>
              </w:rPr>
              <w:fldChar w:fldCharType="begin"/>
            </w:r>
            <w:r w:rsidR="00903DC3">
              <w:rPr>
                <w:noProof/>
                <w:webHidden/>
              </w:rPr>
              <w:instrText xml:space="preserve"> PAGEREF _Toc451192066 \h </w:instrText>
            </w:r>
            <w:r w:rsidR="00903DC3">
              <w:rPr>
                <w:noProof/>
                <w:webHidden/>
              </w:rPr>
            </w:r>
            <w:r w:rsidR="00903DC3">
              <w:rPr>
                <w:noProof/>
                <w:webHidden/>
              </w:rPr>
              <w:fldChar w:fldCharType="separate"/>
            </w:r>
            <w:r w:rsidR="008B1C60">
              <w:rPr>
                <w:noProof/>
                <w:webHidden/>
              </w:rPr>
              <w:t>7</w:t>
            </w:r>
            <w:r w:rsidR="00903DC3">
              <w:rPr>
                <w:noProof/>
                <w:webHidden/>
              </w:rPr>
              <w:fldChar w:fldCharType="end"/>
            </w:r>
          </w:hyperlink>
        </w:p>
        <w:p w:rsidR="00903DC3" w:rsidRDefault="00417466" w:rsidP="009F7CEE">
          <w:pPr>
            <w:pStyle w:val="TDC1"/>
            <w:tabs>
              <w:tab w:val="right" w:leader="dot" w:pos="9350"/>
            </w:tabs>
            <w:spacing w:line="480" w:lineRule="auto"/>
            <w:rPr>
              <w:rFonts w:asciiTheme="minorHAnsi" w:eastAsiaTheme="minorEastAsia" w:hAnsiTheme="minorHAnsi" w:cstheme="minorBidi"/>
              <w:noProof/>
              <w:sz w:val="22"/>
              <w:szCs w:val="22"/>
            </w:rPr>
          </w:pPr>
          <w:hyperlink w:anchor="_Toc451192067" w:history="1">
            <w:r w:rsidR="00903DC3" w:rsidRPr="00C82136">
              <w:rPr>
                <w:rStyle w:val="Hipervnculo"/>
                <w:noProof/>
              </w:rPr>
              <w:t>Introducción</w:t>
            </w:r>
            <w:r w:rsidR="00903DC3">
              <w:rPr>
                <w:noProof/>
                <w:webHidden/>
              </w:rPr>
              <w:tab/>
            </w:r>
            <w:r w:rsidR="00903DC3">
              <w:rPr>
                <w:noProof/>
                <w:webHidden/>
              </w:rPr>
              <w:fldChar w:fldCharType="begin"/>
            </w:r>
            <w:r w:rsidR="00903DC3">
              <w:rPr>
                <w:noProof/>
                <w:webHidden/>
              </w:rPr>
              <w:instrText xml:space="preserve"> PAGEREF _Toc451192067 \h </w:instrText>
            </w:r>
            <w:r w:rsidR="00903DC3">
              <w:rPr>
                <w:noProof/>
                <w:webHidden/>
              </w:rPr>
            </w:r>
            <w:r w:rsidR="00903DC3">
              <w:rPr>
                <w:noProof/>
                <w:webHidden/>
              </w:rPr>
              <w:fldChar w:fldCharType="separate"/>
            </w:r>
            <w:r w:rsidR="008B1C60">
              <w:rPr>
                <w:noProof/>
                <w:webHidden/>
              </w:rPr>
              <w:t>8</w:t>
            </w:r>
            <w:r w:rsidR="00903DC3">
              <w:rPr>
                <w:noProof/>
                <w:webHidden/>
              </w:rPr>
              <w:fldChar w:fldCharType="end"/>
            </w:r>
          </w:hyperlink>
        </w:p>
        <w:p w:rsidR="00903DC3" w:rsidRDefault="00417466" w:rsidP="009F7CEE">
          <w:pPr>
            <w:pStyle w:val="TDC1"/>
            <w:tabs>
              <w:tab w:val="right" w:leader="dot" w:pos="9350"/>
            </w:tabs>
            <w:spacing w:line="480" w:lineRule="auto"/>
            <w:rPr>
              <w:rFonts w:asciiTheme="minorHAnsi" w:eastAsiaTheme="minorEastAsia" w:hAnsiTheme="minorHAnsi" w:cstheme="minorBidi"/>
              <w:noProof/>
              <w:sz w:val="22"/>
              <w:szCs w:val="22"/>
            </w:rPr>
          </w:pPr>
          <w:hyperlink w:anchor="_Toc451192068" w:history="1">
            <w:r w:rsidR="00903DC3" w:rsidRPr="00C82136">
              <w:rPr>
                <w:rStyle w:val="Hipervnculo"/>
                <w:noProof/>
              </w:rPr>
              <w:t>Introducción</w:t>
            </w:r>
            <w:r w:rsidR="00903DC3">
              <w:rPr>
                <w:noProof/>
                <w:webHidden/>
              </w:rPr>
              <w:tab/>
            </w:r>
            <w:r w:rsidR="00903DC3">
              <w:rPr>
                <w:noProof/>
                <w:webHidden/>
              </w:rPr>
              <w:fldChar w:fldCharType="begin"/>
            </w:r>
            <w:r w:rsidR="00903DC3">
              <w:rPr>
                <w:noProof/>
                <w:webHidden/>
              </w:rPr>
              <w:instrText xml:space="preserve"> PAGEREF _Toc451192068 \h </w:instrText>
            </w:r>
            <w:r w:rsidR="00903DC3">
              <w:rPr>
                <w:noProof/>
                <w:webHidden/>
              </w:rPr>
            </w:r>
            <w:r w:rsidR="00903DC3">
              <w:rPr>
                <w:noProof/>
                <w:webHidden/>
              </w:rPr>
              <w:fldChar w:fldCharType="separate"/>
            </w:r>
            <w:r w:rsidR="008B1C60">
              <w:rPr>
                <w:noProof/>
                <w:webHidden/>
              </w:rPr>
              <w:t>10</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69" w:history="1">
            <w:r w:rsidR="00903DC3" w:rsidRPr="00C82136">
              <w:rPr>
                <w:rStyle w:val="Hipervnculo"/>
                <w:b/>
                <w:noProof/>
              </w:rPr>
              <w:t>Planteamiento del problema</w:t>
            </w:r>
            <w:r w:rsidR="00903DC3">
              <w:rPr>
                <w:noProof/>
                <w:webHidden/>
              </w:rPr>
              <w:tab/>
            </w:r>
            <w:r w:rsidR="00903DC3">
              <w:rPr>
                <w:noProof/>
                <w:webHidden/>
              </w:rPr>
              <w:fldChar w:fldCharType="begin"/>
            </w:r>
            <w:r w:rsidR="00903DC3">
              <w:rPr>
                <w:noProof/>
                <w:webHidden/>
              </w:rPr>
              <w:instrText xml:space="preserve"> PAGEREF _Toc451192069 \h </w:instrText>
            </w:r>
            <w:r w:rsidR="00903DC3">
              <w:rPr>
                <w:noProof/>
                <w:webHidden/>
              </w:rPr>
            </w:r>
            <w:r w:rsidR="00903DC3">
              <w:rPr>
                <w:noProof/>
                <w:webHidden/>
              </w:rPr>
              <w:fldChar w:fldCharType="separate"/>
            </w:r>
            <w:r w:rsidR="008B1C60">
              <w:rPr>
                <w:noProof/>
                <w:webHidden/>
              </w:rPr>
              <w:t>10</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70" w:history="1">
            <w:r w:rsidR="00903DC3" w:rsidRPr="00C82136">
              <w:rPr>
                <w:rStyle w:val="Hipervnculo"/>
                <w:b/>
                <w:noProof/>
              </w:rPr>
              <w:t>Justificación</w:t>
            </w:r>
            <w:r w:rsidR="00903DC3">
              <w:rPr>
                <w:noProof/>
                <w:webHidden/>
              </w:rPr>
              <w:tab/>
            </w:r>
            <w:r w:rsidR="00903DC3">
              <w:rPr>
                <w:noProof/>
                <w:webHidden/>
              </w:rPr>
              <w:fldChar w:fldCharType="begin"/>
            </w:r>
            <w:r w:rsidR="00903DC3">
              <w:rPr>
                <w:noProof/>
                <w:webHidden/>
              </w:rPr>
              <w:instrText xml:space="preserve"> PAGEREF _Toc451192070 \h </w:instrText>
            </w:r>
            <w:r w:rsidR="00903DC3">
              <w:rPr>
                <w:noProof/>
                <w:webHidden/>
              </w:rPr>
            </w:r>
            <w:r w:rsidR="00903DC3">
              <w:rPr>
                <w:noProof/>
                <w:webHidden/>
              </w:rPr>
              <w:fldChar w:fldCharType="separate"/>
            </w:r>
            <w:r w:rsidR="008B1C60">
              <w:rPr>
                <w:noProof/>
                <w:webHidden/>
              </w:rPr>
              <w:t>12</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71" w:history="1">
            <w:r w:rsidR="00903DC3" w:rsidRPr="00C82136">
              <w:rPr>
                <w:rStyle w:val="Hipervnculo"/>
                <w:b/>
                <w:noProof/>
              </w:rPr>
              <w:t>Delimitación de la investigación</w:t>
            </w:r>
            <w:r w:rsidR="00903DC3">
              <w:rPr>
                <w:noProof/>
                <w:webHidden/>
              </w:rPr>
              <w:tab/>
            </w:r>
            <w:r w:rsidR="00903DC3">
              <w:rPr>
                <w:noProof/>
                <w:webHidden/>
              </w:rPr>
              <w:fldChar w:fldCharType="begin"/>
            </w:r>
            <w:r w:rsidR="00903DC3">
              <w:rPr>
                <w:noProof/>
                <w:webHidden/>
              </w:rPr>
              <w:instrText xml:space="preserve"> PAGEREF _Toc451192071 \h </w:instrText>
            </w:r>
            <w:r w:rsidR="00903DC3">
              <w:rPr>
                <w:noProof/>
                <w:webHidden/>
              </w:rPr>
            </w:r>
            <w:r w:rsidR="00903DC3">
              <w:rPr>
                <w:noProof/>
                <w:webHidden/>
              </w:rPr>
              <w:fldChar w:fldCharType="separate"/>
            </w:r>
            <w:r w:rsidR="008B1C60">
              <w:rPr>
                <w:noProof/>
                <w:webHidden/>
              </w:rPr>
              <w:t>12</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72" w:history="1">
            <w:r w:rsidR="00903DC3" w:rsidRPr="00C82136">
              <w:rPr>
                <w:rStyle w:val="Hipervnculo"/>
                <w:b/>
                <w:noProof/>
              </w:rPr>
              <w:t>Objetivos</w:t>
            </w:r>
            <w:r w:rsidR="00903DC3">
              <w:rPr>
                <w:noProof/>
                <w:webHidden/>
              </w:rPr>
              <w:tab/>
            </w:r>
            <w:r w:rsidR="00903DC3">
              <w:rPr>
                <w:noProof/>
                <w:webHidden/>
              </w:rPr>
              <w:fldChar w:fldCharType="begin"/>
            </w:r>
            <w:r w:rsidR="00903DC3">
              <w:rPr>
                <w:noProof/>
                <w:webHidden/>
              </w:rPr>
              <w:instrText xml:space="preserve"> PAGEREF _Toc451192072 \h </w:instrText>
            </w:r>
            <w:r w:rsidR="00903DC3">
              <w:rPr>
                <w:noProof/>
                <w:webHidden/>
              </w:rPr>
            </w:r>
            <w:r w:rsidR="00903DC3">
              <w:rPr>
                <w:noProof/>
                <w:webHidden/>
              </w:rPr>
              <w:fldChar w:fldCharType="separate"/>
            </w:r>
            <w:r w:rsidR="008B1C60">
              <w:rPr>
                <w:noProof/>
                <w:webHidden/>
              </w:rPr>
              <w:t>13</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73" w:history="1">
            <w:r w:rsidR="00903DC3" w:rsidRPr="00C82136">
              <w:rPr>
                <w:rStyle w:val="Hipervnculo"/>
                <w:b/>
                <w:noProof/>
              </w:rPr>
              <w:t>Objetivo General.</w:t>
            </w:r>
            <w:r w:rsidR="00903DC3">
              <w:rPr>
                <w:noProof/>
                <w:webHidden/>
              </w:rPr>
              <w:tab/>
            </w:r>
            <w:r w:rsidR="00903DC3">
              <w:rPr>
                <w:noProof/>
                <w:webHidden/>
              </w:rPr>
              <w:fldChar w:fldCharType="begin"/>
            </w:r>
            <w:r w:rsidR="00903DC3">
              <w:rPr>
                <w:noProof/>
                <w:webHidden/>
              </w:rPr>
              <w:instrText xml:space="preserve"> PAGEREF _Toc451192073 \h </w:instrText>
            </w:r>
            <w:r w:rsidR="00903DC3">
              <w:rPr>
                <w:noProof/>
                <w:webHidden/>
              </w:rPr>
            </w:r>
            <w:r w:rsidR="00903DC3">
              <w:rPr>
                <w:noProof/>
                <w:webHidden/>
              </w:rPr>
              <w:fldChar w:fldCharType="separate"/>
            </w:r>
            <w:r w:rsidR="008B1C60">
              <w:rPr>
                <w:noProof/>
                <w:webHidden/>
              </w:rPr>
              <w:t>13</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74" w:history="1">
            <w:r w:rsidR="00903DC3" w:rsidRPr="00C82136">
              <w:rPr>
                <w:rStyle w:val="Hipervnculo"/>
                <w:b/>
                <w:noProof/>
              </w:rPr>
              <w:t>Objetivos Específicos.</w:t>
            </w:r>
            <w:r w:rsidR="00903DC3">
              <w:rPr>
                <w:noProof/>
                <w:webHidden/>
              </w:rPr>
              <w:tab/>
            </w:r>
            <w:r w:rsidR="00903DC3">
              <w:rPr>
                <w:noProof/>
                <w:webHidden/>
              </w:rPr>
              <w:fldChar w:fldCharType="begin"/>
            </w:r>
            <w:r w:rsidR="00903DC3">
              <w:rPr>
                <w:noProof/>
                <w:webHidden/>
              </w:rPr>
              <w:instrText xml:space="preserve"> PAGEREF _Toc451192074 \h </w:instrText>
            </w:r>
            <w:r w:rsidR="00903DC3">
              <w:rPr>
                <w:noProof/>
                <w:webHidden/>
              </w:rPr>
            </w:r>
            <w:r w:rsidR="00903DC3">
              <w:rPr>
                <w:noProof/>
                <w:webHidden/>
              </w:rPr>
              <w:fldChar w:fldCharType="separate"/>
            </w:r>
            <w:r w:rsidR="008B1C60">
              <w:rPr>
                <w:noProof/>
                <w:webHidden/>
              </w:rPr>
              <w:t>13</w:t>
            </w:r>
            <w:r w:rsidR="00903DC3">
              <w:rPr>
                <w:noProof/>
                <w:webHidden/>
              </w:rPr>
              <w:fldChar w:fldCharType="end"/>
            </w:r>
          </w:hyperlink>
        </w:p>
        <w:p w:rsidR="00903DC3" w:rsidRDefault="00417466" w:rsidP="009F7CEE">
          <w:pPr>
            <w:pStyle w:val="TDC1"/>
            <w:tabs>
              <w:tab w:val="right" w:leader="dot" w:pos="9350"/>
            </w:tabs>
            <w:spacing w:line="480" w:lineRule="auto"/>
            <w:rPr>
              <w:rFonts w:asciiTheme="minorHAnsi" w:eastAsiaTheme="minorEastAsia" w:hAnsiTheme="minorHAnsi" w:cstheme="minorBidi"/>
              <w:noProof/>
              <w:sz w:val="22"/>
              <w:szCs w:val="22"/>
            </w:rPr>
          </w:pPr>
          <w:hyperlink w:anchor="_Toc451192075" w:history="1">
            <w:r w:rsidR="00903DC3" w:rsidRPr="00C82136">
              <w:rPr>
                <w:rStyle w:val="Hipervnculo"/>
                <w:noProof/>
              </w:rPr>
              <w:t>Marco referencial</w:t>
            </w:r>
            <w:r w:rsidR="00903DC3">
              <w:rPr>
                <w:noProof/>
                <w:webHidden/>
              </w:rPr>
              <w:tab/>
            </w:r>
            <w:r w:rsidR="00903DC3">
              <w:rPr>
                <w:noProof/>
                <w:webHidden/>
              </w:rPr>
              <w:fldChar w:fldCharType="begin"/>
            </w:r>
            <w:r w:rsidR="00903DC3">
              <w:rPr>
                <w:noProof/>
                <w:webHidden/>
              </w:rPr>
              <w:instrText xml:space="preserve"> PAGEREF _Toc451192075 \h </w:instrText>
            </w:r>
            <w:r w:rsidR="00903DC3">
              <w:rPr>
                <w:noProof/>
                <w:webHidden/>
              </w:rPr>
            </w:r>
            <w:r w:rsidR="00903DC3">
              <w:rPr>
                <w:noProof/>
                <w:webHidden/>
              </w:rPr>
              <w:fldChar w:fldCharType="separate"/>
            </w:r>
            <w:r w:rsidR="008B1C60">
              <w:rPr>
                <w:noProof/>
                <w:webHidden/>
              </w:rPr>
              <w:t>14</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76" w:history="1">
            <w:r w:rsidR="00903DC3" w:rsidRPr="00C82136">
              <w:rPr>
                <w:rStyle w:val="Hipervnculo"/>
                <w:b/>
                <w:noProof/>
              </w:rPr>
              <w:t>Antecedentes</w:t>
            </w:r>
            <w:r w:rsidR="00903DC3">
              <w:rPr>
                <w:noProof/>
                <w:webHidden/>
              </w:rPr>
              <w:tab/>
            </w:r>
            <w:r w:rsidR="00903DC3">
              <w:rPr>
                <w:noProof/>
                <w:webHidden/>
              </w:rPr>
              <w:fldChar w:fldCharType="begin"/>
            </w:r>
            <w:r w:rsidR="00903DC3">
              <w:rPr>
                <w:noProof/>
                <w:webHidden/>
              </w:rPr>
              <w:instrText xml:space="preserve"> PAGEREF _Toc451192076 \h </w:instrText>
            </w:r>
            <w:r w:rsidR="00903DC3">
              <w:rPr>
                <w:noProof/>
                <w:webHidden/>
              </w:rPr>
            </w:r>
            <w:r w:rsidR="00903DC3">
              <w:rPr>
                <w:noProof/>
                <w:webHidden/>
              </w:rPr>
              <w:fldChar w:fldCharType="separate"/>
            </w:r>
            <w:r w:rsidR="008B1C60">
              <w:rPr>
                <w:noProof/>
                <w:webHidden/>
              </w:rPr>
              <w:t>14</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77" w:history="1">
            <w:r w:rsidR="00903DC3" w:rsidRPr="00C82136">
              <w:rPr>
                <w:rStyle w:val="Hipervnculo"/>
                <w:b/>
                <w:noProof/>
              </w:rPr>
              <w:t>Intermediación Financiera</w:t>
            </w:r>
            <w:r w:rsidR="00903DC3">
              <w:rPr>
                <w:noProof/>
                <w:webHidden/>
              </w:rPr>
              <w:tab/>
            </w:r>
            <w:r w:rsidR="00903DC3">
              <w:rPr>
                <w:noProof/>
                <w:webHidden/>
              </w:rPr>
              <w:fldChar w:fldCharType="begin"/>
            </w:r>
            <w:r w:rsidR="00903DC3">
              <w:rPr>
                <w:noProof/>
                <w:webHidden/>
              </w:rPr>
              <w:instrText xml:space="preserve"> PAGEREF _Toc451192077 \h </w:instrText>
            </w:r>
            <w:r w:rsidR="00903DC3">
              <w:rPr>
                <w:noProof/>
                <w:webHidden/>
              </w:rPr>
            </w:r>
            <w:r w:rsidR="00903DC3">
              <w:rPr>
                <w:noProof/>
                <w:webHidden/>
              </w:rPr>
              <w:fldChar w:fldCharType="separate"/>
            </w:r>
            <w:r w:rsidR="008B1C60">
              <w:rPr>
                <w:noProof/>
                <w:webHidden/>
              </w:rPr>
              <w:t>15</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78" w:history="1">
            <w:r w:rsidR="00903DC3" w:rsidRPr="00C82136">
              <w:rPr>
                <w:rStyle w:val="Hipervnculo"/>
                <w:b/>
                <w:noProof/>
              </w:rPr>
              <w:t>Valor del Dinero en el Tiempo</w:t>
            </w:r>
            <w:r w:rsidR="00903DC3">
              <w:rPr>
                <w:noProof/>
                <w:webHidden/>
              </w:rPr>
              <w:tab/>
            </w:r>
            <w:r w:rsidR="00903DC3">
              <w:rPr>
                <w:noProof/>
                <w:webHidden/>
              </w:rPr>
              <w:fldChar w:fldCharType="begin"/>
            </w:r>
            <w:r w:rsidR="00903DC3">
              <w:rPr>
                <w:noProof/>
                <w:webHidden/>
              </w:rPr>
              <w:instrText xml:space="preserve"> PAGEREF _Toc451192078 \h </w:instrText>
            </w:r>
            <w:r w:rsidR="00903DC3">
              <w:rPr>
                <w:noProof/>
                <w:webHidden/>
              </w:rPr>
            </w:r>
            <w:r w:rsidR="00903DC3">
              <w:rPr>
                <w:noProof/>
                <w:webHidden/>
              </w:rPr>
              <w:fldChar w:fldCharType="separate"/>
            </w:r>
            <w:r w:rsidR="008B1C60">
              <w:rPr>
                <w:noProof/>
                <w:webHidden/>
              </w:rPr>
              <w:t>18</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79" w:history="1">
            <w:r w:rsidR="00903DC3" w:rsidRPr="00C82136">
              <w:rPr>
                <w:rStyle w:val="Hipervnculo"/>
                <w:b/>
                <w:noProof/>
              </w:rPr>
              <w:t>Valor Presente.</w:t>
            </w:r>
            <w:r w:rsidR="00903DC3">
              <w:rPr>
                <w:noProof/>
                <w:webHidden/>
              </w:rPr>
              <w:tab/>
            </w:r>
            <w:r w:rsidR="00903DC3">
              <w:rPr>
                <w:noProof/>
                <w:webHidden/>
              </w:rPr>
              <w:fldChar w:fldCharType="begin"/>
            </w:r>
            <w:r w:rsidR="00903DC3">
              <w:rPr>
                <w:noProof/>
                <w:webHidden/>
              </w:rPr>
              <w:instrText xml:space="preserve"> PAGEREF _Toc451192079 \h </w:instrText>
            </w:r>
            <w:r w:rsidR="00903DC3">
              <w:rPr>
                <w:noProof/>
                <w:webHidden/>
              </w:rPr>
            </w:r>
            <w:r w:rsidR="00903DC3">
              <w:rPr>
                <w:noProof/>
                <w:webHidden/>
              </w:rPr>
              <w:fldChar w:fldCharType="separate"/>
            </w:r>
            <w:r w:rsidR="008B1C60">
              <w:rPr>
                <w:noProof/>
                <w:webHidden/>
              </w:rPr>
              <w:t>19</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80" w:history="1">
            <w:r w:rsidR="00903DC3" w:rsidRPr="00C82136">
              <w:rPr>
                <w:rStyle w:val="Hipervnculo"/>
                <w:b/>
                <w:noProof/>
              </w:rPr>
              <w:t>Valor Futuro.</w:t>
            </w:r>
            <w:r w:rsidR="00903DC3">
              <w:rPr>
                <w:noProof/>
                <w:webHidden/>
              </w:rPr>
              <w:tab/>
            </w:r>
            <w:r w:rsidR="00903DC3">
              <w:rPr>
                <w:noProof/>
                <w:webHidden/>
              </w:rPr>
              <w:fldChar w:fldCharType="begin"/>
            </w:r>
            <w:r w:rsidR="00903DC3">
              <w:rPr>
                <w:noProof/>
                <w:webHidden/>
              </w:rPr>
              <w:instrText xml:space="preserve"> PAGEREF _Toc451192080 \h </w:instrText>
            </w:r>
            <w:r w:rsidR="00903DC3">
              <w:rPr>
                <w:noProof/>
                <w:webHidden/>
              </w:rPr>
            </w:r>
            <w:r w:rsidR="00903DC3">
              <w:rPr>
                <w:noProof/>
                <w:webHidden/>
              </w:rPr>
              <w:fldChar w:fldCharType="separate"/>
            </w:r>
            <w:r w:rsidR="008B1C60">
              <w:rPr>
                <w:noProof/>
                <w:webHidden/>
              </w:rPr>
              <w:t>21</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81" w:history="1">
            <w:r w:rsidR="00903DC3" w:rsidRPr="00C82136">
              <w:rPr>
                <w:rStyle w:val="Hipervnculo"/>
                <w:b/>
                <w:noProof/>
              </w:rPr>
              <w:t>Interés Simple.</w:t>
            </w:r>
            <w:r w:rsidR="00903DC3">
              <w:rPr>
                <w:noProof/>
                <w:webHidden/>
              </w:rPr>
              <w:tab/>
            </w:r>
            <w:r w:rsidR="00903DC3">
              <w:rPr>
                <w:noProof/>
                <w:webHidden/>
              </w:rPr>
              <w:fldChar w:fldCharType="begin"/>
            </w:r>
            <w:r w:rsidR="00903DC3">
              <w:rPr>
                <w:noProof/>
                <w:webHidden/>
              </w:rPr>
              <w:instrText xml:space="preserve"> PAGEREF _Toc451192081 \h </w:instrText>
            </w:r>
            <w:r w:rsidR="00903DC3">
              <w:rPr>
                <w:noProof/>
                <w:webHidden/>
              </w:rPr>
            </w:r>
            <w:r w:rsidR="00903DC3">
              <w:rPr>
                <w:noProof/>
                <w:webHidden/>
              </w:rPr>
              <w:fldChar w:fldCharType="separate"/>
            </w:r>
            <w:r w:rsidR="008B1C60">
              <w:rPr>
                <w:noProof/>
                <w:webHidden/>
              </w:rPr>
              <w:t>21</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82" w:history="1">
            <w:r w:rsidR="00903DC3" w:rsidRPr="00C82136">
              <w:rPr>
                <w:rStyle w:val="Hipervnculo"/>
                <w:b/>
                <w:noProof/>
              </w:rPr>
              <w:t>Interés Compuesto.</w:t>
            </w:r>
            <w:r w:rsidR="00903DC3">
              <w:rPr>
                <w:noProof/>
                <w:webHidden/>
              </w:rPr>
              <w:tab/>
            </w:r>
            <w:r w:rsidR="00903DC3">
              <w:rPr>
                <w:noProof/>
                <w:webHidden/>
              </w:rPr>
              <w:fldChar w:fldCharType="begin"/>
            </w:r>
            <w:r w:rsidR="00903DC3">
              <w:rPr>
                <w:noProof/>
                <w:webHidden/>
              </w:rPr>
              <w:instrText xml:space="preserve"> PAGEREF _Toc451192082 \h </w:instrText>
            </w:r>
            <w:r w:rsidR="00903DC3">
              <w:rPr>
                <w:noProof/>
                <w:webHidden/>
              </w:rPr>
            </w:r>
            <w:r w:rsidR="00903DC3">
              <w:rPr>
                <w:noProof/>
                <w:webHidden/>
              </w:rPr>
              <w:fldChar w:fldCharType="separate"/>
            </w:r>
            <w:r w:rsidR="008B1C60">
              <w:rPr>
                <w:noProof/>
                <w:webHidden/>
              </w:rPr>
              <w:t>22</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83" w:history="1">
            <w:r w:rsidR="00903DC3" w:rsidRPr="00C82136">
              <w:rPr>
                <w:rStyle w:val="Hipervnculo"/>
                <w:b/>
                <w:noProof/>
              </w:rPr>
              <w:t>Factoring</w:t>
            </w:r>
            <w:r w:rsidR="00903DC3">
              <w:rPr>
                <w:rStyle w:val="Hipervnculo"/>
                <w:b/>
                <w:noProof/>
              </w:rPr>
              <w:fldChar w:fldCharType="begin"/>
            </w:r>
            <w:r w:rsidR="00903DC3">
              <w:rPr>
                <w:noProof/>
              </w:rPr>
              <w:instrText xml:space="preserve"> XE "</w:instrText>
            </w:r>
            <w:r w:rsidR="00903DC3" w:rsidRPr="00172239">
              <w:rPr>
                <w:noProof/>
                <w:color w:val="000000" w:themeColor="text1"/>
                <w:lang w:val="en-US"/>
              </w:rPr>
              <w:instrText>Factoring</w:instrText>
            </w:r>
            <w:r w:rsidR="00903DC3">
              <w:rPr>
                <w:noProof/>
              </w:rPr>
              <w:instrText xml:space="preserve">" </w:instrText>
            </w:r>
            <w:r w:rsidR="00903DC3">
              <w:rPr>
                <w:rStyle w:val="Hipervnculo"/>
                <w:b/>
                <w:noProof/>
              </w:rPr>
              <w:fldChar w:fldCharType="end"/>
            </w:r>
            <w:r w:rsidR="00903DC3">
              <w:rPr>
                <w:noProof/>
                <w:webHidden/>
              </w:rPr>
              <w:tab/>
            </w:r>
            <w:r w:rsidR="00903DC3">
              <w:rPr>
                <w:noProof/>
                <w:webHidden/>
              </w:rPr>
              <w:fldChar w:fldCharType="begin"/>
            </w:r>
            <w:r w:rsidR="00903DC3">
              <w:rPr>
                <w:noProof/>
                <w:webHidden/>
              </w:rPr>
              <w:instrText xml:space="preserve"> PAGEREF _Toc451192083 \h </w:instrText>
            </w:r>
            <w:r w:rsidR="00903DC3">
              <w:rPr>
                <w:noProof/>
                <w:webHidden/>
              </w:rPr>
            </w:r>
            <w:r w:rsidR="00903DC3">
              <w:rPr>
                <w:noProof/>
                <w:webHidden/>
              </w:rPr>
              <w:fldChar w:fldCharType="separate"/>
            </w:r>
            <w:r w:rsidR="008B1C60">
              <w:rPr>
                <w:noProof/>
                <w:webHidden/>
              </w:rPr>
              <w:t>24</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84" w:history="1">
            <w:r w:rsidR="00903DC3" w:rsidRPr="00C82136">
              <w:rPr>
                <w:rStyle w:val="Hipervnculo"/>
                <w:b/>
                <w:noProof/>
              </w:rPr>
              <w:t>Tipos de factoring</w:t>
            </w:r>
            <w:r w:rsidR="00903DC3">
              <w:rPr>
                <w:rStyle w:val="Hipervnculo"/>
                <w:b/>
                <w:noProof/>
              </w:rPr>
              <w:fldChar w:fldCharType="begin"/>
            </w:r>
            <w:r w:rsidR="00903DC3">
              <w:rPr>
                <w:noProof/>
              </w:rPr>
              <w:instrText xml:space="preserve"> XE "</w:instrText>
            </w:r>
            <w:r w:rsidR="00903DC3" w:rsidRPr="0096278A">
              <w:rPr>
                <w:noProof/>
              </w:rPr>
              <w:instrText>factoring</w:instrText>
            </w:r>
            <w:r w:rsidR="00903DC3">
              <w:rPr>
                <w:noProof/>
              </w:rPr>
              <w:instrText xml:space="preserve">" </w:instrText>
            </w:r>
            <w:r w:rsidR="00903DC3">
              <w:rPr>
                <w:rStyle w:val="Hipervnculo"/>
                <w:b/>
                <w:noProof/>
              </w:rPr>
              <w:fldChar w:fldCharType="end"/>
            </w:r>
            <w:r w:rsidR="00903DC3" w:rsidRPr="00C82136">
              <w:rPr>
                <w:rStyle w:val="Hipervnculo"/>
                <w:b/>
                <w:noProof/>
              </w:rPr>
              <w:t>.</w:t>
            </w:r>
            <w:r w:rsidR="00903DC3">
              <w:rPr>
                <w:noProof/>
                <w:webHidden/>
              </w:rPr>
              <w:tab/>
            </w:r>
            <w:r w:rsidR="00903DC3">
              <w:rPr>
                <w:noProof/>
                <w:webHidden/>
              </w:rPr>
              <w:fldChar w:fldCharType="begin"/>
            </w:r>
            <w:r w:rsidR="00903DC3">
              <w:rPr>
                <w:noProof/>
                <w:webHidden/>
              </w:rPr>
              <w:instrText xml:space="preserve"> PAGEREF _Toc451192084 \h </w:instrText>
            </w:r>
            <w:r w:rsidR="00903DC3">
              <w:rPr>
                <w:noProof/>
                <w:webHidden/>
              </w:rPr>
            </w:r>
            <w:r w:rsidR="00903DC3">
              <w:rPr>
                <w:noProof/>
                <w:webHidden/>
              </w:rPr>
              <w:fldChar w:fldCharType="separate"/>
            </w:r>
            <w:r w:rsidR="008B1C60">
              <w:rPr>
                <w:noProof/>
                <w:webHidden/>
              </w:rPr>
              <w:t>26</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85" w:history="1">
            <w:r w:rsidR="00903DC3" w:rsidRPr="00C82136">
              <w:rPr>
                <w:rStyle w:val="Hipervnculo"/>
                <w:b/>
                <w:noProof/>
              </w:rPr>
              <w:t>Tasas de Descuento.</w:t>
            </w:r>
            <w:r w:rsidR="00903DC3">
              <w:rPr>
                <w:noProof/>
                <w:webHidden/>
              </w:rPr>
              <w:tab/>
            </w:r>
            <w:r w:rsidR="00903DC3">
              <w:rPr>
                <w:noProof/>
                <w:webHidden/>
              </w:rPr>
              <w:fldChar w:fldCharType="begin"/>
            </w:r>
            <w:r w:rsidR="00903DC3">
              <w:rPr>
                <w:noProof/>
                <w:webHidden/>
              </w:rPr>
              <w:instrText xml:space="preserve"> PAGEREF _Toc451192085 \h </w:instrText>
            </w:r>
            <w:r w:rsidR="00903DC3">
              <w:rPr>
                <w:noProof/>
                <w:webHidden/>
              </w:rPr>
            </w:r>
            <w:r w:rsidR="00903DC3">
              <w:rPr>
                <w:noProof/>
                <w:webHidden/>
              </w:rPr>
              <w:fldChar w:fldCharType="separate"/>
            </w:r>
            <w:r w:rsidR="008B1C60">
              <w:rPr>
                <w:noProof/>
                <w:webHidden/>
              </w:rPr>
              <w:t>27</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86" w:history="1">
            <w:r w:rsidR="00903DC3" w:rsidRPr="00C82136">
              <w:rPr>
                <w:rStyle w:val="Hipervnculo"/>
                <w:b/>
                <w:noProof/>
              </w:rPr>
              <w:t>Descuento simple.</w:t>
            </w:r>
            <w:r w:rsidR="00903DC3">
              <w:rPr>
                <w:noProof/>
                <w:webHidden/>
              </w:rPr>
              <w:tab/>
            </w:r>
            <w:r w:rsidR="00903DC3">
              <w:rPr>
                <w:noProof/>
                <w:webHidden/>
              </w:rPr>
              <w:fldChar w:fldCharType="begin"/>
            </w:r>
            <w:r w:rsidR="00903DC3">
              <w:rPr>
                <w:noProof/>
                <w:webHidden/>
              </w:rPr>
              <w:instrText xml:space="preserve"> PAGEREF _Toc451192086 \h </w:instrText>
            </w:r>
            <w:r w:rsidR="00903DC3">
              <w:rPr>
                <w:noProof/>
                <w:webHidden/>
              </w:rPr>
            </w:r>
            <w:r w:rsidR="00903DC3">
              <w:rPr>
                <w:noProof/>
                <w:webHidden/>
              </w:rPr>
              <w:fldChar w:fldCharType="separate"/>
            </w:r>
            <w:r w:rsidR="008B1C60">
              <w:rPr>
                <w:noProof/>
                <w:webHidden/>
              </w:rPr>
              <w:t>28</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87" w:history="1">
            <w:r w:rsidR="00903DC3" w:rsidRPr="00C82136">
              <w:rPr>
                <w:rStyle w:val="Hipervnculo"/>
                <w:b/>
                <w:noProof/>
              </w:rPr>
              <w:t>Descuento racional.</w:t>
            </w:r>
            <w:r w:rsidR="00903DC3">
              <w:rPr>
                <w:noProof/>
                <w:webHidden/>
              </w:rPr>
              <w:tab/>
            </w:r>
            <w:r w:rsidR="00903DC3">
              <w:rPr>
                <w:noProof/>
                <w:webHidden/>
              </w:rPr>
              <w:fldChar w:fldCharType="begin"/>
            </w:r>
            <w:r w:rsidR="00903DC3">
              <w:rPr>
                <w:noProof/>
                <w:webHidden/>
              </w:rPr>
              <w:instrText xml:space="preserve"> PAGEREF _Toc451192087 \h </w:instrText>
            </w:r>
            <w:r w:rsidR="00903DC3">
              <w:rPr>
                <w:noProof/>
                <w:webHidden/>
              </w:rPr>
            </w:r>
            <w:r w:rsidR="00903DC3">
              <w:rPr>
                <w:noProof/>
                <w:webHidden/>
              </w:rPr>
              <w:fldChar w:fldCharType="separate"/>
            </w:r>
            <w:r w:rsidR="008B1C60">
              <w:rPr>
                <w:noProof/>
                <w:webHidden/>
              </w:rPr>
              <w:t>29</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88" w:history="1">
            <w:r w:rsidR="00903DC3" w:rsidRPr="00C82136">
              <w:rPr>
                <w:rStyle w:val="Hipervnculo"/>
                <w:b/>
                <w:noProof/>
              </w:rPr>
              <w:t>Descuento comercial.</w:t>
            </w:r>
            <w:r w:rsidR="00903DC3">
              <w:rPr>
                <w:noProof/>
                <w:webHidden/>
              </w:rPr>
              <w:tab/>
            </w:r>
            <w:r w:rsidR="00903DC3">
              <w:rPr>
                <w:noProof/>
                <w:webHidden/>
              </w:rPr>
              <w:fldChar w:fldCharType="begin"/>
            </w:r>
            <w:r w:rsidR="00903DC3">
              <w:rPr>
                <w:noProof/>
                <w:webHidden/>
              </w:rPr>
              <w:instrText xml:space="preserve"> PAGEREF _Toc451192088 \h </w:instrText>
            </w:r>
            <w:r w:rsidR="00903DC3">
              <w:rPr>
                <w:noProof/>
                <w:webHidden/>
              </w:rPr>
            </w:r>
            <w:r w:rsidR="00903DC3">
              <w:rPr>
                <w:noProof/>
                <w:webHidden/>
              </w:rPr>
              <w:fldChar w:fldCharType="separate"/>
            </w:r>
            <w:r w:rsidR="008B1C60">
              <w:rPr>
                <w:noProof/>
                <w:webHidden/>
              </w:rPr>
              <w:t>29</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89" w:history="1">
            <w:r w:rsidR="00903DC3" w:rsidRPr="00C82136">
              <w:rPr>
                <w:rStyle w:val="Hipervnculo"/>
                <w:b/>
                <w:noProof/>
              </w:rPr>
              <w:t>Tasa de rendimiento</w:t>
            </w:r>
            <w:r w:rsidR="00903DC3">
              <w:rPr>
                <w:noProof/>
                <w:webHidden/>
              </w:rPr>
              <w:tab/>
            </w:r>
            <w:r w:rsidR="00903DC3">
              <w:rPr>
                <w:noProof/>
                <w:webHidden/>
              </w:rPr>
              <w:fldChar w:fldCharType="begin"/>
            </w:r>
            <w:r w:rsidR="00903DC3">
              <w:rPr>
                <w:noProof/>
                <w:webHidden/>
              </w:rPr>
              <w:instrText xml:space="preserve"> PAGEREF _Toc451192089 \h </w:instrText>
            </w:r>
            <w:r w:rsidR="00903DC3">
              <w:rPr>
                <w:noProof/>
                <w:webHidden/>
              </w:rPr>
            </w:r>
            <w:r w:rsidR="00903DC3">
              <w:rPr>
                <w:noProof/>
                <w:webHidden/>
              </w:rPr>
              <w:fldChar w:fldCharType="separate"/>
            </w:r>
            <w:r w:rsidR="008B1C60">
              <w:rPr>
                <w:noProof/>
                <w:webHidden/>
              </w:rPr>
              <w:t>30</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90" w:history="1">
            <w:r w:rsidR="00903DC3" w:rsidRPr="00C82136">
              <w:rPr>
                <w:rStyle w:val="Hipervnculo"/>
                <w:b/>
                <w:noProof/>
              </w:rPr>
              <w:t>Tasa Nominal.</w:t>
            </w:r>
            <w:r w:rsidR="00903DC3">
              <w:rPr>
                <w:noProof/>
                <w:webHidden/>
              </w:rPr>
              <w:tab/>
            </w:r>
            <w:r w:rsidR="00903DC3">
              <w:rPr>
                <w:noProof/>
                <w:webHidden/>
              </w:rPr>
              <w:fldChar w:fldCharType="begin"/>
            </w:r>
            <w:r w:rsidR="00903DC3">
              <w:rPr>
                <w:noProof/>
                <w:webHidden/>
              </w:rPr>
              <w:instrText xml:space="preserve"> PAGEREF _Toc451192090 \h </w:instrText>
            </w:r>
            <w:r w:rsidR="00903DC3">
              <w:rPr>
                <w:noProof/>
                <w:webHidden/>
              </w:rPr>
            </w:r>
            <w:r w:rsidR="00903DC3">
              <w:rPr>
                <w:noProof/>
                <w:webHidden/>
              </w:rPr>
              <w:fldChar w:fldCharType="separate"/>
            </w:r>
            <w:r w:rsidR="008B1C60">
              <w:rPr>
                <w:noProof/>
                <w:webHidden/>
              </w:rPr>
              <w:t>30</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091" w:history="1">
            <w:r w:rsidR="00903DC3" w:rsidRPr="00C82136">
              <w:rPr>
                <w:rStyle w:val="Hipervnculo"/>
                <w:b/>
                <w:noProof/>
              </w:rPr>
              <w:t>Tasa Efectiva.</w:t>
            </w:r>
            <w:r w:rsidR="00903DC3">
              <w:rPr>
                <w:noProof/>
                <w:webHidden/>
              </w:rPr>
              <w:tab/>
            </w:r>
            <w:r w:rsidR="00903DC3">
              <w:rPr>
                <w:noProof/>
                <w:webHidden/>
              </w:rPr>
              <w:fldChar w:fldCharType="begin"/>
            </w:r>
            <w:r w:rsidR="00903DC3">
              <w:rPr>
                <w:noProof/>
                <w:webHidden/>
              </w:rPr>
              <w:instrText xml:space="preserve"> PAGEREF _Toc451192091 \h </w:instrText>
            </w:r>
            <w:r w:rsidR="00903DC3">
              <w:rPr>
                <w:noProof/>
                <w:webHidden/>
              </w:rPr>
            </w:r>
            <w:r w:rsidR="00903DC3">
              <w:rPr>
                <w:noProof/>
                <w:webHidden/>
              </w:rPr>
              <w:fldChar w:fldCharType="separate"/>
            </w:r>
            <w:r w:rsidR="008B1C60">
              <w:rPr>
                <w:noProof/>
                <w:webHidden/>
              </w:rPr>
              <w:t>31</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92" w:history="1">
            <w:r w:rsidR="00903DC3" w:rsidRPr="00C82136">
              <w:rPr>
                <w:rStyle w:val="Hipervnculo"/>
                <w:b/>
                <w:noProof/>
              </w:rPr>
              <w:t>Tasa de captación y colocación</w:t>
            </w:r>
            <w:r w:rsidR="00903DC3">
              <w:rPr>
                <w:noProof/>
                <w:webHidden/>
              </w:rPr>
              <w:tab/>
            </w:r>
            <w:r w:rsidR="00903DC3">
              <w:rPr>
                <w:noProof/>
                <w:webHidden/>
              </w:rPr>
              <w:fldChar w:fldCharType="begin"/>
            </w:r>
            <w:r w:rsidR="00903DC3">
              <w:rPr>
                <w:noProof/>
                <w:webHidden/>
              </w:rPr>
              <w:instrText xml:space="preserve"> PAGEREF _Toc451192092 \h </w:instrText>
            </w:r>
            <w:r w:rsidR="00903DC3">
              <w:rPr>
                <w:noProof/>
                <w:webHidden/>
              </w:rPr>
            </w:r>
            <w:r w:rsidR="00903DC3">
              <w:rPr>
                <w:noProof/>
                <w:webHidden/>
              </w:rPr>
              <w:fldChar w:fldCharType="separate"/>
            </w:r>
            <w:r w:rsidR="008B1C60">
              <w:rPr>
                <w:noProof/>
                <w:webHidden/>
              </w:rPr>
              <w:t>32</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93" w:history="1">
            <w:r w:rsidR="00903DC3" w:rsidRPr="00C82136">
              <w:rPr>
                <w:rStyle w:val="Hipervnculo"/>
                <w:b/>
                <w:noProof/>
              </w:rPr>
              <w:t>Normativa Legal</w:t>
            </w:r>
            <w:r w:rsidR="00903DC3">
              <w:rPr>
                <w:noProof/>
                <w:webHidden/>
              </w:rPr>
              <w:tab/>
            </w:r>
            <w:r w:rsidR="00903DC3">
              <w:rPr>
                <w:noProof/>
                <w:webHidden/>
              </w:rPr>
              <w:fldChar w:fldCharType="begin"/>
            </w:r>
            <w:r w:rsidR="00903DC3">
              <w:rPr>
                <w:noProof/>
                <w:webHidden/>
              </w:rPr>
              <w:instrText xml:space="preserve"> PAGEREF _Toc451192093 \h </w:instrText>
            </w:r>
            <w:r w:rsidR="00903DC3">
              <w:rPr>
                <w:noProof/>
                <w:webHidden/>
              </w:rPr>
            </w:r>
            <w:r w:rsidR="00903DC3">
              <w:rPr>
                <w:noProof/>
                <w:webHidden/>
              </w:rPr>
              <w:fldChar w:fldCharType="separate"/>
            </w:r>
            <w:r w:rsidR="008B1C60">
              <w:rPr>
                <w:noProof/>
                <w:webHidden/>
              </w:rPr>
              <w:t>33</w:t>
            </w:r>
            <w:r w:rsidR="00903DC3">
              <w:rPr>
                <w:noProof/>
                <w:webHidden/>
              </w:rPr>
              <w:fldChar w:fldCharType="end"/>
            </w:r>
          </w:hyperlink>
        </w:p>
        <w:p w:rsidR="00903DC3" w:rsidRDefault="00417466" w:rsidP="009F7CEE">
          <w:pPr>
            <w:pStyle w:val="TDC1"/>
            <w:tabs>
              <w:tab w:val="right" w:leader="dot" w:pos="9350"/>
            </w:tabs>
            <w:spacing w:line="480" w:lineRule="auto"/>
            <w:rPr>
              <w:rFonts w:asciiTheme="minorHAnsi" w:eastAsiaTheme="minorEastAsia" w:hAnsiTheme="minorHAnsi" w:cstheme="minorBidi"/>
              <w:noProof/>
              <w:sz w:val="22"/>
              <w:szCs w:val="22"/>
            </w:rPr>
          </w:pPr>
          <w:hyperlink w:anchor="_Toc451192094" w:history="1">
            <w:r w:rsidR="00903DC3" w:rsidRPr="00C82136">
              <w:rPr>
                <w:rStyle w:val="Hipervnculo"/>
                <w:noProof/>
              </w:rPr>
              <w:t>Metodología</w:t>
            </w:r>
            <w:r w:rsidR="00903DC3">
              <w:rPr>
                <w:noProof/>
                <w:webHidden/>
              </w:rPr>
              <w:tab/>
            </w:r>
            <w:r w:rsidR="00903DC3">
              <w:rPr>
                <w:noProof/>
                <w:webHidden/>
              </w:rPr>
              <w:fldChar w:fldCharType="begin"/>
            </w:r>
            <w:r w:rsidR="00903DC3">
              <w:rPr>
                <w:noProof/>
                <w:webHidden/>
              </w:rPr>
              <w:instrText xml:space="preserve"> PAGEREF _Toc451192094 \h </w:instrText>
            </w:r>
            <w:r w:rsidR="00903DC3">
              <w:rPr>
                <w:noProof/>
                <w:webHidden/>
              </w:rPr>
            </w:r>
            <w:r w:rsidR="00903DC3">
              <w:rPr>
                <w:noProof/>
                <w:webHidden/>
              </w:rPr>
              <w:fldChar w:fldCharType="separate"/>
            </w:r>
            <w:r w:rsidR="008B1C60">
              <w:rPr>
                <w:noProof/>
                <w:webHidden/>
              </w:rPr>
              <w:t>38</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95" w:history="1">
            <w:r w:rsidR="00903DC3" w:rsidRPr="00C82136">
              <w:rPr>
                <w:rStyle w:val="Hipervnculo"/>
                <w:b/>
                <w:noProof/>
              </w:rPr>
              <w:t>Tipos de Investigación</w:t>
            </w:r>
            <w:r w:rsidR="00903DC3">
              <w:rPr>
                <w:noProof/>
                <w:webHidden/>
              </w:rPr>
              <w:tab/>
            </w:r>
            <w:r w:rsidR="00903DC3">
              <w:rPr>
                <w:noProof/>
                <w:webHidden/>
              </w:rPr>
              <w:fldChar w:fldCharType="begin"/>
            </w:r>
            <w:r w:rsidR="00903DC3">
              <w:rPr>
                <w:noProof/>
                <w:webHidden/>
              </w:rPr>
              <w:instrText xml:space="preserve"> PAGEREF _Toc451192095 \h </w:instrText>
            </w:r>
            <w:r w:rsidR="00903DC3">
              <w:rPr>
                <w:noProof/>
                <w:webHidden/>
              </w:rPr>
            </w:r>
            <w:r w:rsidR="00903DC3">
              <w:rPr>
                <w:noProof/>
                <w:webHidden/>
              </w:rPr>
              <w:fldChar w:fldCharType="separate"/>
            </w:r>
            <w:r w:rsidR="008B1C60">
              <w:rPr>
                <w:noProof/>
                <w:webHidden/>
              </w:rPr>
              <w:t>38</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96" w:history="1">
            <w:r w:rsidR="00903DC3" w:rsidRPr="00C82136">
              <w:rPr>
                <w:rStyle w:val="Hipervnculo"/>
                <w:b/>
                <w:noProof/>
              </w:rPr>
              <w:t>Diseño de Investigación</w:t>
            </w:r>
            <w:r w:rsidR="00903DC3">
              <w:rPr>
                <w:noProof/>
                <w:webHidden/>
              </w:rPr>
              <w:tab/>
            </w:r>
            <w:r w:rsidR="00903DC3">
              <w:rPr>
                <w:noProof/>
                <w:webHidden/>
              </w:rPr>
              <w:fldChar w:fldCharType="begin"/>
            </w:r>
            <w:r w:rsidR="00903DC3">
              <w:rPr>
                <w:noProof/>
                <w:webHidden/>
              </w:rPr>
              <w:instrText xml:space="preserve"> PAGEREF _Toc451192096 \h </w:instrText>
            </w:r>
            <w:r w:rsidR="00903DC3">
              <w:rPr>
                <w:noProof/>
                <w:webHidden/>
              </w:rPr>
            </w:r>
            <w:r w:rsidR="00903DC3">
              <w:rPr>
                <w:noProof/>
                <w:webHidden/>
              </w:rPr>
              <w:fldChar w:fldCharType="separate"/>
            </w:r>
            <w:r w:rsidR="008B1C60">
              <w:rPr>
                <w:noProof/>
                <w:webHidden/>
              </w:rPr>
              <w:t>38</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97" w:history="1">
            <w:r w:rsidR="00903DC3" w:rsidRPr="00C82136">
              <w:rPr>
                <w:rStyle w:val="Hipervnculo"/>
                <w:b/>
                <w:noProof/>
              </w:rPr>
              <w:t>Población</w:t>
            </w:r>
            <w:r w:rsidR="00903DC3">
              <w:rPr>
                <w:noProof/>
                <w:webHidden/>
              </w:rPr>
              <w:tab/>
            </w:r>
            <w:r w:rsidR="00903DC3">
              <w:rPr>
                <w:noProof/>
                <w:webHidden/>
              </w:rPr>
              <w:fldChar w:fldCharType="begin"/>
            </w:r>
            <w:r w:rsidR="00903DC3">
              <w:rPr>
                <w:noProof/>
                <w:webHidden/>
              </w:rPr>
              <w:instrText xml:space="preserve"> PAGEREF _Toc451192097 \h </w:instrText>
            </w:r>
            <w:r w:rsidR="00903DC3">
              <w:rPr>
                <w:noProof/>
                <w:webHidden/>
              </w:rPr>
            </w:r>
            <w:r w:rsidR="00903DC3">
              <w:rPr>
                <w:noProof/>
                <w:webHidden/>
              </w:rPr>
              <w:fldChar w:fldCharType="separate"/>
            </w:r>
            <w:r w:rsidR="008B1C60">
              <w:rPr>
                <w:noProof/>
                <w:webHidden/>
              </w:rPr>
              <w:t>39</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98" w:history="1">
            <w:r w:rsidR="00903DC3" w:rsidRPr="00C82136">
              <w:rPr>
                <w:rStyle w:val="Hipervnculo"/>
                <w:b/>
                <w:noProof/>
              </w:rPr>
              <w:t>Documental</w:t>
            </w:r>
            <w:r w:rsidR="00903DC3">
              <w:rPr>
                <w:noProof/>
                <w:webHidden/>
              </w:rPr>
              <w:tab/>
            </w:r>
            <w:r w:rsidR="00903DC3">
              <w:rPr>
                <w:noProof/>
                <w:webHidden/>
              </w:rPr>
              <w:fldChar w:fldCharType="begin"/>
            </w:r>
            <w:r w:rsidR="00903DC3">
              <w:rPr>
                <w:noProof/>
                <w:webHidden/>
              </w:rPr>
              <w:instrText xml:space="preserve"> PAGEREF _Toc451192098 \h </w:instrText>
            </w:r>
            <w:r w:rsidR="00903DC3">
              <w:rPr>
                <w:noProof/>
                <w:webHidden/>
              </w:rPr>
            </w:r>
            <w:r w:rsidR="00903DC3">
              <w:rPr>
                <w:noProof/>
                <w:webHidden/>
              </w:rPr>
              <w:fldChar w:fldCharType="separate"/>
            </w:r>
            <w:r w:rsidR="008B1C60">
              <w:rPr>
                <w:noProof/>
                <w:webHidden/>
              </w:rPr>
              <w:t>40</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099" w:history="1">
            <w:r w:rsidR="00903DC3" w:rsidRPr="00C82136">
              <w:rPr>
                <w:rStyle w:val="Hipervnculo"/>
                <w:b/>
                <w:noProof/>
              </w:rPr>
              <w:t>Personas entrevistadas (Gerencias o VP)</w:t>
            </w:r>
            <w:r w:rsidR="00903DC3">
              <w:rPr>
                <w:noProof/>
                <w:webHidden/>
              </w:rPr>
              <w:tab/>
            </w:r>
            <w:r w:rsidR="00903DC3">
              <w:rPr>
                <w:noProof/>
                <w:webHidden/>
              </w:rPr>
              <w:fldChar w:fldCharType="begin"/>
            </w:r>
            <w:r w:rsidR="00903DC3">
              <w:rPr>
                <w:noProof/>
                <w:webHidden/>
              </w:rPr>
              <w:instrText xml:space="preserve"> PAGEREF _Toc451192099 \h </w:instrText>
            </w:r>
            <w:r w:rsidR="00903DC3">
              <w:rPr>
                <w:noProof/>
                <w:webHidden/>
              </w:rPr>
            </w:r>
            <w:r w:rsidR="00903DC3">
              <w:rPr>
                <w:noProof/>
                <w:webHidden/>
              </w:rPr>
              <w:fldChar w:fldCharType="separate"/>
            </w:r>
            <w:r w:rsidR="008B1C60">
              <w:rPr>
                <w:noProof/>
                <w:webHidden/>
              </w:rPr>
              <w:t>40</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00" w:history="1">
            <w:r w:rsidR="00903DC3" w:rsidRPr="00C82136">
              <w:rPr>
                <w:rStyle w:val="Hipervnculo"/>
                <w:b/>
                <w:noProof/>
              </w:rPr>
              <w:t>Técnica de Observación</w:t>
            </w:r>
            <w:r w:rsidR="00903DC3">
              <w:rPr>
                <w:noProof/>
                <w:webHidden/>
              </w:rPr>
              <w:tab/>
            </w:r>
            <w:r w:rsidR="00903DC3">
              <w:rPr>
                <w:noProof/>
                <w:webHidden/>
              </w:rPr>
              <w:fldChar w:fldCharType="begin"/>
            </w:r>
            <w:r w:rsidR="00903DC3">
              <w:rPr>
                <w:noProof/>
                <w:webHidden/>
              </w:rPr>
              <w:instrText xml:space="preserve"> PAGEREF _Toc451192100 \h </w:instrText>
            </w:r>
            <w:r w:rsidR="00903DC3">
              <w:rPr>
                <w:noProof/>
                <w:webHidden/>
              </w:rPr>
            </w:r>
            <w:r w:rsidR="00903DC3">
              <w:rPr>
                <w:noProof/>
                <w:webHidden/>
              </w:rPr>
              <w:fldChar w:fldCharType="separate"/>
            </w:r>
            <w:r w:rsidR="008B1C60">
              <w:rPr>
                <w:noProof/>
                <w:webHidden/>
              </w:rPr>
              <w:t>40</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01" w:history="1">
            <w:r w:rsidR="00903DC3" w:rsidRPr="00C82136">
              <w:rPr>
                <w:rStyle w:val="Hipervnculo"/>
                <w:b/>
                <w:noProof/>
              </w:rPr>
              <w:t>Plan de análisis de datos</w:t>
            </w:r>
            <w:r w:rsidR="00903DC3">
              <w:rPr>
                <w:noProof/>
                <w:webHidden/>
              </w:rPr>
              <w:tab/>
            </w:r>
            <w:r w:rsidR="00903DC3">
              <w:rPr>
                <w:noProof/>
                <w:webHidden/>
              </w:rPr>
              <w:fldChar w:fldCharType="begin"/>
            </w:r>
            <w:r w:rsidR="00903DC3">
              <w:rPr>
                <w:noProof/>
                <w:webHidden/>
              </w:rPr>
              <w:instrText xml:space="preserve"> PAGEREF _Toc451192101 \h </w:instrText>
            </w:r>
            <w:r w:rsidR="00903DC3">
              <w:rPr>
                <w:noProof/>
                <w:webHidden/>
              </w:rPr>
            </w:r>
            <w:r w:rsidR="00903DC3">
              <w:rPr>
                <w:noProof/>
                <w:webHidden/>
              </w:rPr>
              <w:fldChar w:fldCharType="separate"/>
            </w:r>
            <w:r w:rsidR="008B1C60">
              <w:rPr>
                <w:noProof/>
                <w:webHidden/>
              </w:rPr>
              <w:t>40</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02" w:history="1">
            <w:r w:rsidR="00903DC3" w:rsidRPr="00C82136">
              <w:rPr>
                <w:rStyle w:val="Hipervnculo"/>
                <w:b/>
                <w:noProof/>
              </w:rPr>
              <w:t>Cómo se va a procesar el resultado</w:t>
            </w:r>
            <w:r w:rsidR="00903DC3">
              <w:rPr>
                <w:noProof/>
                <w:webHidden/>
              </w:rPr>
              <w:tab/>
            </w:r>
            <w:r w:rsidR="00903DC3">
              <w:rPr>
                <w:noProof/>
                <w:webHidden/>
              </w:rPr>
              <w:fldChar w:fldCharType="begin"/>
            </w:r>
            <w:r w:rsidR="00903DC3">
              <w:rPr>
                <w:noProof/>
                <w:webHidden/>
              </w:rPr>
              <w:instrText xml:space="preserve"> PAGEREF _Toc451192102 \h </w:instrText>
            </w:r>
            <w:r w:rsidR="00903DC3">
              <w:rPr>
                <w:noProof/>
                <w:webHidden/>
              </w:rPr>
            </w:r>
            <w:r w:rsidR="00903DC3">
              <w:rPr>
                <w:noProof/>
                <w:webHidden/>
              </w:rPr>
              <w:fldChar w:fldCharType="separate"/>
            </w:r>
            <w:r w:rsidR="008B1C60">
              <w:rPr>
                <w:noProof/>
                <w:webHidden/>
              </w:rPr>
              <w:t>41</w:t>
            </w:r>
            <w:r w:rsidR="00903DC3">
              <w:rPr>
                <w:noProof/>
                <w:webHidden/>
              </w:rPr>
              <w:fldChar w:fldCharType="end"/>
            </w:r>
          </w:hyperlink>
        </w:p>
        <w:p w:rsidR="00903DC3" w:rsidRDefault="00417466" w:rsidP="009F7CEE">
          <w:pPr>
            <w:pStyle w:val="TDC1"/>
            <w:tabs>
              <w:tab w:val="right" w:leader="dot" w:pos="9350"/>
            </w:tabs>
            <w:spacing w:line="480" w:lineRule="auto"/>
            <w:rPr>
              <w:rFonts w:asciiTheme="minorHAnsi" w:eastAsiaTheme="minorEastAsia" w:hAnsiTheme="minorHAnsi" w:cstheme="minorBidi"/>
              <w:noProof/>
              <w:sz w:val="22"/>
              <w:szCs w:val="22"/>
            </w:rPr>
          </w:pPr>
          <w:hyperlink w:anchor="_Toc451192103" w:history="1">
            <w:r w:rsidR="00903DC3" w:rsidRPr="00C82136">
              <w:rPr>
                <w:rStyle w:val="Hipervnculo"/>
                <w:noProof/>
                <w:lang w:val="es-ES"/>
              </w:rPr>
              <w:t>Caso y Resultados</w:t>
            </w:r>
            <w:r w:rsidR="00903DC3">
              <w:rPr>
                <w:noProof/>
                <w:webHidden/>
              </w:rPr>
              <w:tab/>
            </w:r>
            <w:r w:rsidR="00903DC3">
              <w:rPr>
                <w:noProof/>
                <w:webHidden/>
              </w:rPr>
              <w:fldChar w:fldCharType="begin"/>
            </w:r>
            <w:r w:rsidR="00903DC3">
              <w:rPr>
                <w:noProof/>
                <w:webHidden/>
              </w:rPr>
              <w:instrText xml:space="preserve"> PAGEREF _Toc451192103 \h </w:instrText>
            </w:r>
            <w:r w:rsidR="00903DC3">
              <w:rPr>
                <w:noProof/>
                <w:webHidden/>
              </w:rPr>
            </w:r>
            <w:r w:rsidR="00903DC3">
              <w:rPr>
                <w:noProof/>
                <w:webHidden/>
              </w:rPr>
              <w:fldChar w:fldCharType="separate"/>
            </w:r>
            <w:r w:rsidR="008B1C60">
              <w:rPr>
                <w:noProof/>
                <w:webHidden/>
              </w:rPr>
              <w:t>42</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04" w:history="1">
            <w:r w:rsidR="00903DC3" w:rsidRPr="00C82136">
              <w:rPr>
                <w:rStyle w:val="Hipervnculo"/>
                <w:b/>
                <w:noProof/>
                <w:lang w:val="es-ES"/>
              </w:rPr>
              <w:t>Descripción del Caso</w:t>
            </w:r>
            <w:r w:rsidR="00903DC3">
              <w:rPr>
                <w:noProof/>
                <w:webHidden/>
              </w:rPr>
              <w:tab/>
            </w:r>
            <w:r w:rsidR="00903DC3">
              <w:rPr>
                <w:noProof/>
                <w:webHidden/>
              </w:rPr>
              <w:fldChar w:fldCharType="begin"/>
            </w:r>
            <w:r w:rsidR="00903DC3">
              <w:rPr>
                <w:noProof/>
                <w:webHidden/>
              </w:rPr>
              <w:instrText xml:space="preserve"> PAGEREF _Toc451192104 \h </w:instrText>
            </w:r>
            <w:r w:rsidR="00903DC3">
              <w:rPr>
                <w:noProof/>
                <w:webHidden/>
              </w:rPr>
            </w:r>
            <w:r w:rsidR="00903DC3">
              <w:rPr>
                <w:noProof/>
                <w:webHidden/>
              </w:rPr>
              <w:fldChar w:fldCharType="separate"/>
            </w:r>
            <w:r w:rsidR="008B1C60">
              <w:rPr>
                <w:noProof/>
                <w:webHidden/>
              </w:rPr>
              <w:t>42</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05" w:history="1">
            <w:r w:rsidR="00903DC3" w:rsidRPr="00C82136">
              <w:rPr>
                <w:rStyle w:val="Hipervnculo"/>
                <w:b/>
                <w:noProof/>
                <w:lang w:val="es-ES"/>
              </w:rPr>
              <w:t xml:space="preserve">Proceso de </w:t>
            </w:r>
            <w:r w:rsidR="00903DC3" w:rsidRPr="00C82136">
              <w:rPr>
                <w:rStyle w:val="Hipervnculo"/>
                <w:b/>
                <w:noProof/>
              </w:rPr>
              <w:t>Factoring</w:t>
            </w:r>
            <w:r w:rsidR="00903DC3">
              <w:rPr>
                <w:rStyle w:val="Hipervnculo"/>
                <w:b/>
                <w:noProof/>
              </w:rPr>
              <w:fldChar w:fldCharType="begin"/>
            </w:r>
            <w:r w:rsidR="00903DC3">
              <w:rPr>
                <w:noProof/>
              </w:rPr>
              <w:instrText xml:space="preserve"> XE "</w:instrText>
            </w:r>
            <w:r w:rsidR="00903DC3" w:rsidRPr="00172239">
              <w:rPr>
                <w:noProof/>
                <w:color w:val="000000" w:themeColor="text1"/>
                <w:lang w:val="en-US"/>
              </w:rPr>
              <w:instrText>Factoring</w:instrText>
            </w:r>
            <w:r w:rsidR="00903DC3">
              <w:rPr>
                <w:noProof/>
              </w:rPr>
              <w:instrText xml:space="preserve">" </w:instrText>
            </w:r>
            <w:r w:rsidR="00903DC3">
              <w:rPr>
                <w:rStyle w:val="Hipervnculo"/>
                <w:b/>
                <w:noProof/>
              </w:rPr>
              <w:fldChar w:fldCharType="end"/>
            </w:r>
            <w:r w:rsidR="00903DC3" w:rsidRPr="00C82136">
              <w:rPr>
                <w:rStyle w:val="Hipervnculo"/>
                <w:b/>
                <w:noProof/>
              </w:rPr>
              <w:t xml:space="preserve"> Banco Promerica</w:t>
            </w:r>
            <w:r w:rsidR="00903DC3">
              <w:rPr>
                <w:noProof/>
                <w:webHidden/>
              </w:rPr>
              <w:tab/>
            </w:r>
            <w:r w:rsidR="00903DC3">
              <w:rPr>
                <w:noProof/>
                <w:webHidden/>
              </w:rPr>
              <w:fldChar w:fldCharType="begin"/>
            </w:r>
            <w:r w:rsidR="00903DC3">
              <w:rPr>
                <w:noProof/>
                <w:webHidden/>
              </w:rPr>
              <w:instrText xml:space="preserve"> PAGEREF _Toc451192105 \h </w:instrText>
            </w:r>
            <w:r w:rsidR="00903DC3">
              <w:rPr>
                <w:noProof/>
                <w:webHidden/>
              </w:rPr>
            </w:r>
            <w:r w:rsidR="00903DC3">
              <w:rPr>
                <w:noProof/>
                <w:webHidden/>
              </w:rPr>
              <w:fldChar w:fldCharType="separate"/>
            </w:r>
            <w:r w:rsidR="008B1C60">
              <w:rPr>
                <w:noProof/>
                <w:webHidden/>
              </w:rPr>
              <w:t>43</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06" w:history="1">
            <w:r w:rsidR="00903DC3" w:rsidRPr="00C82136">
              <w:rPr>
                <w:rStyle w:val="Hipervnculo"/>
                <w:b/>
                <w:noProof/>
              </w:rPr>
              <w:t>Análisis e Interpretación de los Resultados</w:t>
            </w:r>
            <w:r w:rsidR="00903DC3">
              <w:rPr>
                <w:noProof/>
                <w:webHidden/>
              </w:rPr>
              <w:tab/>
            </w:r>
            <w:r w:rsidR="00903DC3">
              <w:rPr>
                <w:noProof/>
                <w:webHidden/>
              </w:rPr>
              <w:fldChar w:fldCharType="begin"/>
            </w:r>
            <w:r w:rsidR="00903DC3">
              <w:rPr>
                <w:noProof/>
                <w:webHidden/>
              </w:rPr>
              <w:instrText xml:space="preserve"> PAGEREF _Toc451192106 \h </w:instrText>
            </w:r>
            <w:r w:rsidR="00903DC3">
              <w:rPr>
                <w:noProof/>
                <w:webHidden/>
              </w:rPr>
            </w:r>
            <w:r w:rsidR="00903DC3">
              <w:rPr>
                <w:noProof/>
                <w:webHidden/>
              </w:rPr>
              <w:fldChar w:fldCharType="separate"/>
            </w:r>
            <w:r w:rsidR="008B1C60">
              <w:rPr>
                <w:noProof/>
                <w:webHidden/>
              </w:rPr>
              <w:t>50</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107" w:history="1">
            <w:r w:rsidR="00903DC3" w:rsidRPr="00C82136">
              <w:rPr>
                <w:rStyle w:val="Hipervnculo"/>
                <w:b/>
                <w:noProof/>
              </w:rPr>
              <w:t>Análisis de la Entrevista.</w:t>
            </w:r>
            <w:r w:rsidR="00903DC3">
              <w:rPr>
                <w:noProof/>
                <w:webHidden/>
              </w:rPr>
              <w:tab/>
            </w:r>
            <w:r w:rsidR="00903DC3">
              <w:rPr>
                <w:noProof/>
                <w:webHidden/>
              </w:rPr>
              <w:fldChar w:fldCharType="begin"/>
            </w:r>
            <w:r w:rsidR="00903DC3">
              <w:rPr>
                <w:noProof/>
                <w:webHidden/>
              </w:rPr>
              <w:instrText xml:space="preserve"> PAGEREF _Toc451192107 \h </w:instrText>
            </w:r>
            <w:r w:rsidR="00903DC3">
              <w:rPr>
                <w:noProof/>
                <w:webHidden/>
              </w:rPr>
            </w:r>
            <w:r w:rsidR="00903DC3">
              <w:rPr>
                <w:noProof/>
                <w:webHidden/>
              </w:rPr>
              <w:fldChar w:fldCharType="separate"/>
            </w:r>
            <w:r w:rsidR="008B1C60">
              <w:rPr>
                <w:noProof/>
                <w:webHidden/>
              </w:rPr>
              <w:t>50</w:t>
            </w:r>
            <w:r w:rsidR="00903DC3">
              <w:rPr>
                <w:noProof/>
                <w:webHidden/>
              </w:rPr>
              <w:fldChar w:fldCharType="end"/>
            </w:r>
          </w:hyperlink>
        </w:p>
        <w:p w:rsidR="00903DC3" w:rsidRDefault="00417466" w:rsidP="009F7CEE">
          <w:pPr>
            <w:pStyle w:val="TDC3"/>
            <w:tabs>
              <w:tab w:val="right" w:leader="dot" w:pos="9350"/>
            </w:tabs>
            <w:spacing w:line="480" w:lineRule="auto"/>
            <w:rPr>
              <w:rFonts w:asciiTheme="minorHAnsi" w:eastAsiaTheme="minorEastAsia" w:hAnsiTheme="minorHAnsi" w:cstheme="minorBidi"/>
              <w:noProof/>
              <w:sz w:val="22"/>
              <w:szCs w:val="22"/>
            </w:rPr>
          </w:pPr>
          <w:hyperlink w:anchor="_Toc451192108" w:history="1">
            <w:r w:rsidR="00903DC3" w:rsidRPr="00C82136">
              <w:rPr>
                <w:rStyle w:val="Hipervnculo"/>
                <w:b/>
                <w:noProof/>
              </w:rPr>
              <w:t>Análisis de la Ficha de Observación.</w:t>
            </w:r>
            <w:r w:rsidR="00903DC3">
              <w:rPr>
                <w:noProof/>
                <w:webHidden/>
              </w:rPr>
              <w:tab/>
            </w:r>
            <w:r w:rsidR="00903DC3">
              <w:rPr>
                <w:noProof/>
                <w:webHidden/>
              </w:rPr>
              <w:fldChar w:fldCharType="begin"/>
            </w:r>
            <w:r w:rsidR="00903DC3">
              <w:rPr>
                <w:noProof/>
                <w:webHidden/>
              </w:rPr>
              <w:instrText xml:space="preserve"> PAGEREF _Toc451192108 \h </w:instrText>
            </w:r>
            <w:r w:rsidR="00903DC3">
              <w:rPr>
                <w:noProof/>
                <w:webHidden/>
              </w:rPr>
            </w:r>
            <w:r w:rsidR="00903DC3">
              <w:rPr>
                <w:noProof/>
                <w:webHidden/>
              </w:rPr>
              <w:fldChar w:fldCharType="separate"/>
            </w:r>
            <w:r w:rsidR="008B1C60">
              <w:rPr>
                <w:noProof/>
                <w:webHidden/>
              </w:rPr>
              <w:t>51</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09" w:history="1">
            <w:r w:rsidR="00903DC3" w:rsidRPr="00C82136">
              <w:rPr>
                <w:rStyle w:val="Hipervnculo"/>
                <w:b/>
                <w:noProof/>
              </w:rPr>
              <w:t>FODA de la Aplicación del Factoring</w:t>
            </w:r>
            <w:r w:rsidR="00903DC3">
              <w:rPr>
                <w:rStyle w:val="Hipervnculo"/>
                <w:b/>
                <w:noProof/>
              </w:rPr>
              <w:fldChar w:fldCharType="begin"/>
            </w:r>
            <w:r w:rsidR="00903DC3">
              <w:rPr>
                <w:noProof/>
              </w:rPr>
              <w:instrText xml:space="preserve"> XE "</w:instrText>
            </w:r>
            <w:r w:rsidR="00903DC3" w:rsidRPr="00172239">
              <w:rPr>
                <w:noProof/>
                <w:color w:val="000000" w:themeColor="text1"/>
                <w:lang w:val="en-US"/>
              </w:rPr>
              <w:instrText>Factoring</w:instrText>
            </w:r>
            <w:r w:rsidR="00903DC3">
              <w:rPr>
                <w:noProof/>
              </w:rPr>
              <w:instrText xml:space="preserve">" </w:instrText>
            </w:r>
            <w:r w:rsidR="00903DC3">
              <w:rPr>
                <w:rStyle w:val="Hipervnculo"/>
                <w:b/>
                <w:noProof/>
              </w:rPr>
              <w:fldChar w:fldCharType="end"/>
            </w:r>
            <w:r w:rsidR="00903DC3" w:rsidRPr="00C82136">
              <w:rPr>
                <w:rStyle w:val="Hipervnculo"/>
                <w:b/>
                <w:noProof/>
              </w:rPr>
              <w:t xml:space="preserve"> en el Banco Promerica</w:t>
            </w:r>
            <w:r w:rsidR="00903DC3">
              <w:rPr>
                <w:noProof/>
                <w:webHidden/>
              </w:rPr>
              <w:tab/>
            </w:r>
            <w:r w:rsidR="00903DC3">
              <w:rPr>
                <w:noProof/>
                <w:webHidden/>
              </w:rPr>
              <w:fldChar w:fldCharType="begin"/>
            </w:r>
            <w:r w:rsidR="00903DC3">
              <w:rPr>
                <w:noProof/>
                <w:webHidden/>
              </w:rPr>
              <w:instrText xml:space="preserve"> PAGEREF _Toc451192109 \h </w:instrText>
            </w:r>
            <w:r w:rsidR="00903DC3">
              <w:rPr>
                <w:noProof/>
                <w:webHidden/>
              </w:rPr>
            </w:r>
            <w:r w:rsidR="00903DC3">
              <w:rPr>
                <w:noProof/>
                <w:webHidden/>
              </w:rPr>
              <w:fldChar w:fldCharType="separate"/>
            </w:r>
            <w:r w:rsidR="008B1C60">
              <w:rPr>
                <w:noProof/>
                <w:webHidden/>
              </w:rPr>
              <w:t>52</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10" w:history="1">
            <w:r w:rsidR="00903DC3" w:rsidRPr="00C82136">
              <w:rPr>
                <w:rStyle w:val="Hipervnculo"/>
                <w:b/>
                <w:noProof/>
              </w:rPr>
              <w:t>Ejemplo aplicado de Factoring</w:t>
            </w:r>
            <w:r w:rsidR="00903DC3">
              <w:rPr>
                <w:rStyle w:val="Hipervnculo"/>
                <w:b/>
                <w:noProof/>
              </w:rPr>
              <w:fldChar w:fldCharType="begin"/>
            </w:r>
            <w:r w:rsidR="00903DC3">
              <w:rPr>
                <w:noProof/>
              </w:rPr>
              <w:instrText xml:space="preserve"> XE "</w:instrText>
            </w:r>
            <w:r w:rsidR="00903DC3" w:rsidRPr="00172239">
              <w:rPr>
                <w:noProof/>
                <w:color w:val="000000" w:themeColor="text1"/>
                <w:lang w:val="en-US"/>
              </w:rPr>
              <w:instrText>Factoring</w:instrText>
            </w:r>
            <w:r w:rsidR="00903DC3">
              <w:rPr>
                <w:noProof/>
              </w:rPr>
              <w:instrText xml:space="preserve">" </w:instrText>
            </w:r>
            <w:r w:rsidR="00903DC3">
              <w:rPr>
                <w:rStyle w:val="Hipervnculo"/>
                <w:b/>
                <w:noProof/>
              </w:rPr>
              <w:fldChar w:fldCharType="end"/>
            </w:r>
            <w:r w:rsidR="00903DC3">
              <w:rPr>
                <w:noProof/>
                <w:webHidden/>
              </w:rPr>
              <w:tab/>
            </w:r>
            <w:r w:rsidR="00903DC3">
              <w:rPr>
                <w:noProof/>
                <w:webHidden/>
              </w:rPr>
              <w:fldChar w:fldCharType="begin"/>
            </w:r>
            <w:r w:rsidR="00903DC3">
              <w:rPr>
                <w:noProof/>
                <w:webHidden/>
              </w:rPr>
              <w:instrText xml:space="preserve"> PAGEREF _Toc451192110 \h </w:instrText>
            </w:r>
            <w:r w:rsidR="00903DC3">
              <w:rPr>
                <w:noProof/>
                <w:webHidden/>
              </w:rPr>
            </w:r>
            <w:r w:rsidR="00903DC3">
              <w:rPr>
                <w:noProof/>
                <w:webHidden/>
              </w:rPr>
              <w:fldChar w:fldCharType="separate"/>
            </w:r>
            <w:r w:rsidR="008B1C60">
              <w:rPr>
                <w:noProof/>
                <w:webHidden/>
              </w:rPr>
              <w:t>53</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11" w:history="1">
            <w:r w:rsidR="00903DC3" w:rsidRPr="00C82136">
              <w:rPr>
                <w:rStyle w:val="Hipervnculo"/>
                <w:b/>
                <w:noProof/>
              </w:rPr>
              <w:t>Implicaciones</w:t>
            </w:r>
            <w:r w:rsidR="00903DC3">
              <w:rPr>
                <w:noProof/>
                <w:webHidden/>
              </w:rPr>
              <w:tab/>
            </w:r>
            <w:r w:rsidR="00903DC3">
              <w:rPr>
                <w:noProof/>
                <w:webHidden/>
              </w:rPr>
              <w:fldChar w:fldCharType="begin"/>
            </w:r>
            <w:r w:rsidR="00903DC3">
              <w:rPr>
                <w:noProof/>
                <w:webHidden/>
              </w:rPr>
              <w:instrText xml:space="preserve"> PAGEREF _Toc451192111 \h </w:instrText>
            </w:r>
            <w:r w:rsidR="00903DC3">
              <w:rPr>
                <w:noProof/>
                <w:webHidden/>
              </w:rPr>
            </w:r>
            <w:r w:rsidR="00903DC3">
              <w:rPr>
                <w:noProof/>
                <w:webHidden/>
              </w:rPr>
              <w:fldChar w:fldCharType="separate"/>
            </w:r>
            <w:r w:rsidR="008B1C60">
              <w:rPr>
                <w:noProof/>
                <w:webHidden/>
              </w:rPr>
              <w:t>53</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12" w:history="1">
            <w:r w:rsidR="00903DC3" w:rsidRPr="00C82136">
              <w:rPr>
                <w:rStyle w:val="Hipervnculo"/>
                <w:b/>
                <w:noProof/>
              </w:rPr>
              <w:t>Limitaciones del Estudio</w:t>
            </w:r>
            <w:r w:rsidR="00903DC3">
              <w:rPr>
                <w:noProof/>
                <w:webHidden/>
              </w:rPr>
              <w:tab/>
            </w:r>
            <w:r w:rsidR="00903DC3">
              <w:rPr>
                <w:noProof/>
                <w:webHidden/>
              </w:rPr>
              <w:fldChar w:fldCharType="begin"/>
            </w:r>
            <w:r w:rsidR="00903DC3">
              <w:rPr>
                <w:noProof/>
                <w:webHidden/>
              </w:rPr>
              <w:instrText xml:space="preserve"> PAGEREF _Toc451192112 \h </w:instrText>
            </w:r>
            <w:r w:rsidR="00903DC3">
              <w:rPr>
                <w:noProof/>
                <w:webHidden/>
              </w:rPr>
            </w:r>
            <w:r w:rsidR="00903DC3">
              <w:rPr>
                <w:noProof/>
                <w:webHidden/>
              </w:rPr>
              <w:fldChar w:fldCharType="separate"/>
            </w:r>
            <w:r w:rsidR="008B1C60">
              <w:rPr>
                <w:noProof/>
                <w:webHidden/>
              </w:rPr>
              <w:t>54</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13" w:history="1">
            <w:r w:rsidR="00903DC3" w:rsidRPr="00C82136">
              <w:rPr>
                <w:rStyle w:val="Hipervnculo"/>
                <w:b/>
                <w:noProof/>
              </w:rPr>
              <w:t>Conexión con la literatura existente</w:t>
            </w:r>
            <w:r w:rsidR="00903DC3">
              <w:rPr>
                <w:noProof/>
                <w:webHidden/>
              </w:rPr>
              <w:tab/>
            </w:r>
            <w:r w:rsidR="00903DC3">
              <w:rPr>
                <w:noProof/>
                <w:webHidden/>
              </w:rPr>
              <w:fldChar w:fldCharType="begin"/>
            </w:r>
            <w:r w:rsidR="00903DC3">
              <w:rPr>
                <w:noProof/>
                <w:webHidden/>
              </w:rPr>
              <w:instrText xml:space="preserve"> PAGEREF _Toc451192113 \h </w:instrText>
            </w:r>
            <w:r w:rsidR="00903DC3">
              <w:rPr>
                <w:noProof/>
                <w:webHidden/>
              </w:rPr>
            </w:r>
            <w:r w:rsidR="00903DC3">
              <w:rPr>
                <w:noProof/>
                <w:webHidden/>
              </w:rPr>
              <w:fldChar w:fldCharType="separate"/>
            </w:r>
            <w:r w:rsidR="008B1C60">
              <w:rPr>
                <w:noProof/>
                <w:webHidden/>
              </w:rPr>
              <w:t>54</w:t>
            </w:r>
            <w:r w:rsidR="00903DC3">
              <w:rPr>
                <w:noProof/>
                <w:webHidden/>
              </w:rPr>
              <w:fldChar w:fldCharType="end"/>
            </w:r>
          </w:hyperlink>
        </w:p>
        <w:p w:rsidR="00903DC3" w:rsidRDefault="00417466" w:rsidP="009F7CEE">
          <w:pPr>
            <w:pStyle w:val="TDC1"/>
            <w:tabs>
              <w:tab w:val="right" w:leader="dot" w:pos="9350"/>
            </w:tabs>
            <w:spacing w:line="480" w:lineRule="auto"/>
            <w:rPr>
              <w:rFonts w:asciiTheme="minorHAnsi" w:eastAsiaTheme="minorEastAsia" w:hAnsiTheme="minorHAnsi" w:cstheme="minorBidi"/>
              <w:noProof/>
              <w:sz w:val="22"/>
              <w:szCs w:val="22"/>
            </w:rPr>
          </w:pPr>
          <w:hyperlink w:anchor="_Toc451192114" w:history="1">
            <w:r w:rsidR="00903DC3" w:rsidRPr="00C82136">
              <w:rPr>
                <w:rStyle w:val="Hipervnculo"/>
                <w:noProof/>
              </w:rPr>
              <w:t>Conclusiones y Recomendaciones</w:t>
            </w:r>
            <w:r w:rsidR="00903DC3">
              <w:rPr>
                <w:noProof/>
                <w:webHidden/>
              </w:rPr>
              <w:tab/>
            </w:r>
            <w:r w:rsidR="00903DC3">
              <w:rPr>
                <w:noProof/>
                <w:webHidden/>
              </w:rPr>
              <w:fldChar w:fldCharType="begin"/>
            </w:r>
            <w:r w:rsidR="00903DC3">
              <w:rPr>
                <w:noProof/>
                <w:webHidden/>
              </w:rPr>
              <w:instrText xml:space="preserve"> PAGEREF _Toc451192114 \h </w:instrText>
            </w:r>
            <w:r w:rsidR="00903DC3">
              <w:rPr>
                <w:noProof/>
                <w:webHidden/>
              </w:rPr>
            </w:r>
            <w:r w:rsidR="00903DC3">
              <w:rPr>
                <w:noProof/>
                <w:webHidden/>
              </w:rPr>
              <w:fldChar w:fldCharType="separate"/>
            </w:r>
            <w:r w:rsidR="008B1C60">
              <w:rPr>
                <w:noProof/>
                <w:webHidden/>
              </w:rPr>
              <w:t>55</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15" w:history="1">
            <w:r w:rsidR="00903DC3" w:rsidRPr="00C82136">
              <w:rPr>
                <w:rStyle w:val="Hipervnculo"/>
                <w:b/>
                <w:noProof/>
              </w:rPr>
              <w:t>Conclusiones</w:t>
            </w:r>
            <w:r w:rsidR="00903DC3">
              <w:rPr>
                <w:noProof/>
                <w:webHidden/>
              </w:rPr>
              <w:tab/>
            </w:r>
            <w:r w:rsidR="00903DC3">
              <w:rPr>
                <w:noProof/>
                <w:webHidden/>
              </w:rPr>
              <w:fldChar w:fldCharType="begin"/>
            </w:r>
            <w:r w:rsidR="00903DC3">
              <w:rPr>
                <w:noProof/>
                <w:webHidden/>
              </w:rPr>
              <w:instrText xml:space="preserve"> PAGEREF _Toc451192115 \h </w:instrText>
            </w:r>
            <w:r w:rsidR="00903DC3">
              <w:rPr>
                <w:noProof/>
                <w:webHidden/>
              </w:rPr>
            </w:r>
            <w:r w:rsidR="00903DC3">
              <w:rPr>
                <w:noProof/>
                <w:webHidden/>
              </w:rPr>
              <w:fldChar w:fldCharType="separate"/>
            </w:r>
            <w:r w:rsidR="008B1C60">
              <w:rPr>
                <w:noProof/>
                <w:webHidden/>
              </w:rPr>
              <w:t>55</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16" w:history="1">
            <w:r w:rsidR="00903DC3" w:rsidRPr="00C82136">
              <w:rPr>
                <w:rStyle w:val="Hipervnculo"/>
                <w:b/>
                <w:noProof/>
              </w:rPr>
              <w:t>Recomendaciones</w:t>
            </w:r>
            <w:r w:rsidR="00903DC3">
              <w:rPr>
                <w:noProof/>
                <w:webHidden/>
              </w:rPr>
              <w:tab/>
            </w:r>
            <w:r w:rsidR="00903DC3">
              <w:rPr>
                <w:noProof/>
                <w:webHidden/>
              </w:rPr>
              <w:fldChar w:fldCharType="begin"/>
            </w:r>
            <w:r w:rsidR="00903DC3">
              <w:rPr>
                <w:noProof/>
                <w:webHidden/>
              </w:rPr>
              <w:instrText xml:space="preserve"> PAGEREF _Toc451192116 \h </w:instrText>
            </w:r>
            <w:r w:rsidR="00903DC3">
              <w:rPr>
                <w:noProof/>
                <w:webHidden/>
              </w:rPr>
            </w:r>
            <w:r w:rsidR="00903DC3">
              <w:rPr>
                <w:noProof/>
                <w:webHidden/>
              </w:rPr>
              <w:fldChar w:fldCharType="separate"/>
            </w:r>
            <w:r w:rsidR="008B1C60">
              <w:rPr>
                <w:noProof/>
                <w:webHidden/>
              </w:rPr>
              <w:t>55</w:t>
            </w:r>
            <w:r w:rsidR="00903DC3">
              <w:rPr>
                <w:noProof/>
                <w:webHidden/>
              </w:rPr>
              <w:fldChar w:fldCharType="end"/>
            </w:r>
          </w:hyperlink>
        </w:p>
        <w:p w:rsidR="00903DC3" w:rsidRDefault="00417466" w:rsidP="009F7CEE">
          <w:pPr>
            <w:pStyle w:val="TDC1"/>
            <w:tabs>
              <w:tab w:val="right" w:leader="dot" w:pos="9350"/>
            </w:tabs>
            <w:spacing w:line="480" w:lineRule="auto"/>
            <w:rPr>
              <w:rFonts w:asciiTheme="minorHAnsi" w:eastAsiaTheme="minorEastAsia" w:hAnsiTheme="minorHAnsi" w:cstheme="minorBidi"/>
              <w:noProof/>
              <w:sz w:val="22"/>
              <w:szCs w:val="22"/>
            </w:rPr>
          </w:pPr>
          <w:hyperlink w:anchor="_Toc451192117" w:history="1">
            <w:r w:rsidR="00903DC3" w:rsidRPr="00C82136">
              <w:rPr>
                <w:rStyle w:val="Hipervnculo"/>
                <w:noProof/>
              </w:rPr>
              <w:t>Bibliografía</w:t>
            </w:r>
            <w:r w:rsidR="00903DC3">
              <w:rPr>
                <w:noProof/>
                <w:webHidden/>
              </w:rPr>
              <w:tab/>
            </w:r>
            <w:r w:rsidR="00903DC3">
              <w:rPr>
                <w:noProof/>
                <w:webHidden/>
              </w:rPr>
              <w:fldChar w:fldCharType="begin"/>
            </w:r>
            <w:r w:rsidR="00903DC3">
              <w:rPr>
                <w:noProof/>
                <w:webHidden/>
              </w:rPr>
              <w:instrText xml:space="preserve"> PAGEREF _Toc451192117 \h </w:instrText>
            </w:r>
            <w:r w:rsidR="00903DC3">
              <w:rPr>
                <w:noProof/>
                <w:webHidden/>
              </w:rPr>
            </w:r>
            <w:r w:rsidR="00903DC3">
              <w:rPr>
                <w:noProof/>
                <w:webHidden/>
              </w:rPr>
              <w:fldChar w:fldCharType="separate"/>
            </w:r>
            <w:r w:rsidR="008B1C60">
              <w:rPr>
                <w:noProof/>
                <w:webHidden/>
              </w:rPr>
              <w:t>57</w:t>
            </w:r>
            <w:r w:rsidR="00903DC3">
              <w:rPr>
                <w:noProof/>
                <w:webHidden/>
              </w:rPr>
              <w:fldChar w:fldCharType="end"/>
            </w:r>
          </w:hyperlink>
        </w:p>
        <w:p w:rsidR="00903DC3" w:rsidRDefault="00417466" w:rsidP="009F7CEE">
          <w:pPr>
            <w:pStyle w:val="TDC1"/>
            <w:tabs>
              <w:tab w:val="right" w:leader="dot" w:pos="9350"/>
            </w:tabs>
            <w:spacing w:line="480" w:lineRule="auto"/>
            <w:rPr>
              <w:rFonts w:asciiTheme="minorHAnsi" w:eastAsiaTheme="minorEastAsia" w:hAnsiTheme="minorHAnsi" w:cstheme="minorBidi"/>
              <w:noProof/>
              <w:sz w:val="22"/>
              <w:szCs w:val="22"/>
            </w:rPr>
          </w:pPr>
          <w:hyperlink w:anchor="_Toc451192118" w:history="1">
            <w:r w:rsidR="00903DC3" w:rsidRPr="00C82136">
              <w:rPr>
                <w:rStyle w:val="Hipervnculo"/>
                <w:noProof/>
              </w:rPr>
              <w:t>Anexos</w:t>
            </w:r>
            <w:r w:rsidR="00903DC3">
              <w:rPr>
                <w:noProof/>
                <w:webHidden/>
              </w:rPr>
              <w:tab/>
            </w:r>
            <w:r w:rsidR="00903DC3">
              <w:rPr>
                <w:noProof/>
                <w:webHidden/>
              </w:rPr>
              <w:fldChar w:fldCharType="begin"/>
            </w:r>
            <w:r w:rsidR="00903DC3">
              <w:rPr>
                <w:noProof/>
                <w:webHidden/>
              </w:rPr>
              <w:instrText xml:space="preserve"> PAGEREF _Toc451192118 \h </w:instrText>
            </w:r>
            <w:r w:rsidR="00903DC3">
              <w:rPr>
                <w:noProof/>
                <w:webHidden/>
              </w:rPr>
            </w:r>
            <w:r w:rsidR="00903DC3">
              <w:rPr>
                <w:noProof/>
                <w:webHidden/>
              </w:rPr>
              <w:fldChar w:fldCharType="separate"/>
            </w:r>
            <w:r w:rsidR="008B1C60">
              <w:rPr>
                <w:noProof/>
                <w:webHidden/>
              </w:rPr>
              <w:t>59</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19" w:history="1">
            <w:r w:rsidR="00903DC3" w:rsidRPr="00C82136">
              <w:rPr>
                <w:rStyle w:val="Hipervnculo"/>
                <w:b/>
                <w:noProof/>
              </w:rPr>
              <w:t xml:space="preserve">Anexo 1: </w:t>
            </w:r>
            <w:r w:rsidR="00903DC3" w:rsidRPr="00C82136">
              <w:rPr>
                <w:rStyle w:val="Hipervnculo"/>
                <w:b/>
                <w:noProof/>
                <w:lang w:val="es-ES"/>
              </w:rPr>
              <w:t>Aplicación de la entrevista a Gerencia de Banca Corporativa del Banco Promerica</w:t>
            </w:r>
            <w:r w:rsidR="00903DC3">
              <w:rPr>
                <w:noProof/>
                <w:webHidden/>
              </w:rPr>
              <w:tab/>
            </w:r>
            <w:r w:rsidR="00903DC3">
              <w:rPr>
                <w:noProof/>
                <w:webHidden/>
              </w:rPr>
              <w:fldChar w:fldCharType="begin"/>
            </w:r>
            <w:r w:rsidR="00903DC3">
              <w:rPr>
                <w:noProof/>
                <w:webHidden/>
              </w:rPr>
              <w:instrText xml:space="preserve"> PAGEREF _Toc451192119 \h </w:instrText>
            </w:r>
            <w:r w:rsidR="00903DC3">
              <w:rPr>
                <w:noProof/>
                <w:webHidden/>
              </w:rPr>
            </w:r>
            <w:r w:rsidR="00903DC3">
              <w:rPr>
                <w:noProof/>
                <w:webHidden/>
              </w:rPr>
              <w:fldChar w:fldCharType="separate"/>
            </w:r>
            <w:r w:rsidR="008B1C60">
              <w:rPr>
                <w:noProof/>
                <w:webHidden/>
              </w:rPr>
              <w:t>59</w:t>
            </w:r>
            <w:r w:rsidR="00903DC3">
              <w:rPr>
                <w:noProof/>
                <w:webHidden/>
              </w:rPr>
              <w:fldChar w:fldCharType="end"/>
            </w:r>
          </w:hyperlink>
        </w:p>
        <w:p w:rsidR="00903DC3" w:rsidRDefault="00417466" w:rsidP="009F7CEE">
          <w:pPr>
            <w:pStyle w:val="TDC2"/>
            <w:tabs>
              <w:tab w:val="right" w:leader="dot" w:pos="9350"/>
            </w:tabs>
            <w:spacing w:line="480" w:lineRule="auto"/>
            <w:rPr>
              <w:rFonts w:asciiTheme="minorHAnsi" w:eastAsiaTheme="minorEastAsia" w:hAnsiTheme="minorHAnsi" w:cstheme="minorBidi"/>
              <w:noProof/>
              <w:sz w:val="22"/>
              <w:szCs w:val="22"/>
            </w:rPr>
          </w:pPr>
          <w:hyperlink w:anchor="_Toc451192120" w:history="1">
            <w:r w:rsidR="00903DC3" w:rsidRPr="00C82136">
              <w:rPr>
                <w:rStyle w:val="Hipervnculo"/>
                <w:b/>
                <w:noProof/>
              </w:rPr>
              <w:t>Anexo 2: Ficha de Observación</w:t>
            </w:r>
            <w:r w:rsidR="00903DC3">
              <w:rPr>
                <w:noProof/>
                <w:webHidden/>
              </w:rPr>
              <w:tab/>
            </w:r>
            <w:r w:rsidR="00903DC3">
              <w:rPr>
                <w:noProof/>
                <w:webHidden/>
              </w:rPr>
              <w:fldChar w:fldCharType="begin"/>
            </w:r>
            <w:r w:rsidR="00903DC3">
              <w:rPr>
                <w:noProof/>
                <w:webHidden/>
              </w:rPr>
              <w:instrText xml:space="preserve"> PAGEREF _Toc451192120 \h </w:instrText>
            </w:r>
            <w:r w:rsidR="00903DC3">
              <w:rPr>
                <w:noProof/>
                <w:webHidden/>
              </w:rPr>
            </w:r>
            <w:r w:rsidR="00903DC3">
              <w:rPr>
                <w:noProof/>
                <w:webHidden/>
              </w:rPr>
              <w:fldChar w:fldCharType="separate"/>
            </w:r>
            <w:r w:rsidR="008B1C60">
              <w:rPr>
                <w:noProof/>
                <w:webHidden/>
              </w:rPr>
              <w:t>62</w:t>
            </w:r>
            <w:r w:rsidR="00903DC3">
              <w:rPr>
                <w:noProof/>
                <w:webHidden/>
              </w:rPr>
              <w:fldChar w:fldCharType="end"/>
            </w:r>
          </w:hyperlink>
        </w:p>
        <w:p w:rsidR="009F7CEE" w:rsidRDefault="00D14BB2" w:rsidP="009F7CEE">
          <w:pPr>
            <w:spacing w:line="480" w:lineRule="auto"/>
            <w:rPr>
              <w:b/>
              <w:bCs/>
              <w:noProof/>
            </w:rPr>
          </w:pPr>
          <w:r w:rsidRPr="008C4693">
            <w:rPr>
              <w:rFonts w:asciiTheme="majorHAnsi" w:hAnsiTheme="majorHAnsi" w:cstheme="majorHAnsi"/>
              <w:bCs/>
              <w:noProof/>
            </w:rPr>
            <w:fldChar w:fldCharType="end"/>
          </w:r>
        </w:p>
      </w:sdtContent>
    </w:sdt>
    <w:p w:rsidR="00D14BB2" w:rsidRPr="009F7CEE" w:rsidRDefault="00D14BB2" w:rsidP="009F7CEE">
      <w:pPr>
        <w:spacing w:line="480" w:lineRule="auto"/>
      </w:pPr>
      <w:r>
        <w:br w:type="page"/>
      </w:r>
    </w:p>
    <w:p w:rsidR="00325E9C" w:rsidRDefault="00325E9C" w:rsidP="009F7CEE">
      <w:pPr>
        <w:pStyle w:val="Ttulo1"/>
        <w:spacing w:line="480" w:lineRule="auto"/>
        <w:jc w:val="center"/>
        <w:sectPr w:rsidR="00325E9C" w:rsidSect="00374A72">
          <w:footerReference w:type="first" r:id="rId12"/>
          <w:pgSz w:w="12240" w:h="15840" w:code="1"/>
          <w:pgMar w:top="1440" w:right="1440" w:bottom="1440" w:left="1440" w:header="720" w:footer="720" w:gutter="0"/>
          <w:cols w:space="720"/>
          <w:titlePg/>
          <w:docGrid w:linePitch="360"/>
        </w:sectPr>
      </w:pPr>
    </w:p>
    <w:p w:rsidR="00AB7F3B" w:rsidRPr="004873FD" w:rsidRDefault="00AB7F3B" w:rsidP="008B2F07">
      <w:pPr>
        <w:pStyle w:val="Ttulo1"/>
        <w:spacing w:line="480" w:lineRule="auto"/>
        <w:jc w:val="center"/>
      </w:pPr>
      <w:bookmarkStart w:id="1" w:name="_Toc451192065"/>
      <w:r w:rsidRPr="004873FD">
        <w:t>Resumen ejecutivo</w:t>
      </w:r>
      <w:bookmarkEnd w:id="1"/>
    </w:p>
    <w:p w:rsidR="00AB7F3B" w:rsidRDefault="00AB7F3B" w:rsidP="008B2F07">
      <w:pPr>
        <w:spacing w:line="480" w:lineRule="auto"/>
        <w:ind w:firstLine="360"/>
      </w:pPr>
      <w:r w:rsidRPr="004873FD">
        <w:t>El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rsidRPr="004873FD">
        <w:t xml:space="preserve"> es una herramienta innovadora y muy oportuna que sirve como un aporte para diversificar las inversiones y el portafolio de servicios de una entidad financiera, a su vez exige una serie de procedimientos técnicos donde el factor</w:t>
      </w:r>
      <w:r w:rsidR="00903DC3">
        <w:fldChar w:fldCharType="begin"/>
      </w:r>
      <w:r w:rsidR="00903DC3">
        <w:instrText xml:space="preserve"> XE "</w:instrText>
      </w:r>
      <w:r w:rsidR="00903DC3" w:rsidRPr="00A7151C">
        <w:instrText>factor</w:instrText>
      </w:r>
      <w:r w:rsidR="00903DC3">
        <w:instrText xml:space="preserve">" </w:instrText>
      </w:r>
      <w:r w:rsidR="00903DC3">
        <w:fldChar w:fldCharType="end"/>
      </w:r>
      <w:r w:rsidRPr="004873FD">
        <w:t xml:space="preserve"> está obligado con el cliente a efectivizar</w:t>
      </w:r>
      <w:r w:rsidR="00903DC3">
        <w:fldChar w:fldCharType="begin"/>
      </w:r>
      <w:r w:rsidR="00903DC3">
        <w:instrText xml:space="preserve"> XE "</w:instrText>
      </w:r>
      <w:r w:rsidR="00903DC3" w:rsidRPr="00812399">
        <w:instrText>efectivizar</w:instrText>
      </w:r>
      <w:r w:rsidR="00903DC3">
        <w:instrText xml:space="preserve">" </w:instrText>
      </w:r>
      <w:r w:rsidR="00903DC3">
        <w:fldChar w:fldCharType="end"/>
      </w:r>
      <w:r w:rsidRPr="004873FD">
        <w:t xml:space="preserve"> sus cuentas por cobrar</w:t>
      </w:r>
      <w:r w:rsidR="00903DC3">
        <w:fldChar w:fldCharType="begin"/>
      </w:r>
      <w:r w:rsidR="00903DC3">
        <w:instrText xml:space="preserve"> XE "</w:instrText>
      </w:r>
      <w:r w:rsidR="00903DC3" w:rsidRPr="005D3B19">
        <w:instrText>cuentas por cobrar</w:instrText>
      </w:r>
      <w:r w:rsidR="00903DC3">
        <w:instrText xml:space="preserve">" </w:instrText>
      </w:r>
      <w:r w:rsidR="00903DC3">
        <w:fldChar w:fldCharType="end"/>
      </w:r>
      <w:r w:rsidRPr="004873FD">
        <w:t xml:space="preserve"> y hacerlas efectivas. No obstante, en el Banco Promerica se aplicó esta alternativa como parte de las inversiones realizadas por sus socios, lo que dio un aporte que permitió obtener rentabilidad</w:t>
      </w:r>
      <w:r w:rsidR="00903DC3">
        <w:fldChar w:fldCharType="begin"/>
      </w:r>
      <w:r w:rsidR="00903DC3">
        <w:instrText xml:space="preserve"> XE "</w:instrText>
      </w:r>
      <w:r w:rsidR="00903DC3" w:rsidRPr="00305970">
        <w:instrText>rentabilidad</w:instrText>
      </w:r>
      <w:r w:rsidR="00903DC3">
        <w:instrText xml:space="preserve">" </w:instrText>
      </w:r>
      <w:r w:rsidR="00903DC3">
        <w:fldChar w:fldCharType="end"/>
      </w:r>
      <w:r w:rsidRPr="004873FD">
        <w:t xml:space="preserve"> en dicho servicio, hasta que duró su implementación; así es posible determinar mediante el presente proyecto un análisis teórico y práctico basado en el estudio del caso del Banco Promerica y su aplicación del factoring con el fin de determinar si sus resultados fueron los esperados durante su proceso de ejecución.</w:t>
      </w:r>
    </w:p>
    <w:p w:rsidR="0061053B" w:rsidRPr="002C7845" w:rsidRDefault="00683B3B" w:rsidP="002C7845">
      <w:pPr>
        <w:spacing w:line="480" w:lineRule="auto"/>
        <w:ind w:firstLine="360"/>
        <w:rPr>
          <w:b/>
        </w:rPr>
      </w:pPr>
      <w:r w:rsidRPr="002C7845">
        <w:rPr>
          <w:b/>
        </w:rPr>
        <w:t xml:space="preserve">Palabras Clave: </w:t>
      </w:r>
      <w:r w:rsidR="0061053B" w:rsidRPr="0061053B">
        <w:t>Factoring, Factor, Efectivizar, Cuentas por cobrar, Rentabilidad.</w:t>
      </w:r>
    </w:p>
    <w:p w:rsidR="00AB7F3B" w:rsidRPr="0061053B" w:rsidRDefault="00AB7F3B">
      <w:pPr>
        <w:spacing w:after="160" w:line="259" w:lineRule="auto"/>
      </w:pPr>
      <w:r w:rsidRPr="0061053B">
        <w:br w:type="page"/>
      </w:r>
    </w:p>
    <w:p w:rsidR="00AB7F3B" w:rsidRPr="003C02FD" w:rsidRDefault="00AB7F3B" w:rsidP="008B2F07">
      <w:pPr>
        <w:pStyle w:val="Ttulo1"/>
        <w:spacing w:line="480" w:lineRule="auto"/>
        <w:jc w:val="center"/>
        <w:rPr>
          <w:lang w:val="en-US"/>
        </w:rPr>
      </w:pPr>
      <w:bookmarkStart w:id="2" w:name="_Toc451192066"/>
      <w:r w:rsidRPr="003C02FD">
        <w:rPr>
          <w:lang w:val="en-US"/>
        </w:rPr>
        <w:t>Abstract</w:t>
      </w:r>
      <w:bookmarkEnd w:id="2"/>
    </w:p>
    <w:p w:rsidR="00683B3B" w:rsidRDefault="00AB7F3B" w:rsidP="00683B3B">
      <w:pPr>
        <w:spacing w:line="480" w:lineRule="auto"/>
        <w:ind w:firstLine="360"/>
        <w:rPr>
          <w:color w:val="000000" w:themeColor="text1"/>
          <w:lang w:val="en-US"/>
        </w:rPr>
      </w:pPr>
      <w:r w:rsidRPr="003C02FD">
        <w:rPr>
          <w:color w:val="000000" w:themeColor="text1"/>
          <w:lang w:val="en-US"/>
        </w:rPr>
        <w:t>Factoring</w:t>
      </w:r>
      <w:r w:rsidR="00903DC3">
        <w:rPr>
          <w:color w:val="000000" w:themeColor="text1"/>
          <w:lang w:val="en-US"/>
        </w:rPr>
        <w:fldChar w:fldCharType="begin"/>
      </w:r>
      <w:r w:rsidR="00903DC3" w:rsidRPr="00903DC3">
        <w:rPr>
          <w:lang w:val="en-US"/>
        </w:rPr>
        <w:instrText xml:space="preserve"> XE "</w:instrText>
      </w:r>
      <w:r w:rsidR="00903DC3" w:rsidRPr="00172239">
        <w:rPr>
          <w:color w:val="000000" w:themeColor="text1"/>
          <w:lang w:val="en-US"/>
        </w:rPr>
        <w:instrText>Factoring</w:instrText>
      </w:r>
      <w:r w:rsidR="00903DC3" w:rsidRPr="00903DC3">
        <w:rPr>
          <w:lang w:val="en-US"/>
        </w:rPr>
        <w:instrText xml:space="preserve">" </w:instrText>
      </w:r>
      <w:r w:rsidR="00903DC3">
        <w:rPr>
          <w:color w:val="000000" w:themeColor="text1"/>
          <w:lang w:val="en-US"/>
        </w:rPr>
        <w:fldChar w:fldCharType="end"/>
      </w:r>
      <w:r w:rsidRPr="003C02FD">
        <w:rPr>
          <w:color w:val="000000" w:themeColor="text1"/>
          <w:lang w:val="en-US"/>
        </w:rPr>
        <w:t xml:space="preserve"> is an innovative tool that diversifies investments and the portfolio in service of financial entities and at the same time needs technical procedures that obligates the </w:t>
      </w:r>
      <w:r w:rsidR="009F7CEE">
        <w:rPr>
          <w:color w:val="000000" w:themeColor="text1"/>
          <w:lang w:val="en-US"/>
        </w:rPr>
        <w:t>factor</w:t>
      </w:r>
      <w:r w:rsidR="009F7CEE">
        <w:rPr>
          <w:color w:val="000000" w:themeColor="text1"/>
          <w:lang w:val="en-US"/>
        </w:rPr>
        <w:fldChar w:fldCharType="begin"/>
      </w:r>
      <w:r w:rsidR="009F7CEE" w:rsidRPr="009F7CEE">
        <w:rPr>
          <w:lang w:val="en-US"/>
        </w:rPr>
        <w:instrText xml:space="preserve"> XE "</w:instrText>
      </w:r>
      <w:r w:rsidR="009F7CEE" w:rsidRPr="009710DD">
        <w:rPr>
          <w:color w:val="000000" w:themeColor="text1"/>
          <w:lang w:val="en-US"/>
        </w:rPr>
        <w:instrText>factor</w:instrText>
      </w:r>
      <w:r w:rsidR="009F7CEE" w:rsidRPr="009F7CEE">
        <w:rPr>
          <w:lang w:val="en-US"/>
        </w:rPr>
        <w:instrText xml:space="preserve">" </w:instrText>
      </w:r>
      <w:r w:rsidR="009F7CEE">
        <w:rPr>
          <w:color w:val="000000" w:themeColor="text1"/>
          <w:lang w:val="en-US"/>
        </w:rPr>
        <w:fldChar w:fldCharType="end"/>
      </w:r>
      <w:r w:rsidRPr="003C02FD">
        <w:rPr>
          <w:color w:val="000000" w:themeColor="text1"/>
          <w:lang w:val="en-US"/>
        </w:rPr>
        <w:t xml:space="preserve"> to </w:t>
      </w:r>
      <w:r w:rsidR="009F7CEE" w:rsidRPr="009F7CEE">
        <w:rPr>
          <w:color w:val="000000" w:themeColor="text1"/>
          <w:lang w:val="en-US"/>
        </w:rPr>
        <w:t>effectuate</w:t>
      </w:r>
      <w:r w:rsidR="009F7CEE">
        <w:rPr>
          <w:color w:val="000000" w:themeColor="text1"/>
          <w:lang w:val="en-US"/>
        </w:rPr>
        <w:fldChar w:fldCharType="begin"/>
      </w:r>
      <w:r w:rsidR="009F7CEE" w:rsidRPr="009F7CEE">
        <w:rPr>
          <w:lang w:val="en-US"/>
        </w:rPr>
        <w:instrText xml:space="preserve"> XE "</w:instrText>
      </w:r>
      <w:r w:rsidR="009F7CEE" w:rsidRPr="00F736A7">
        <w:rPr>
          <w:color w:val="000000" w:themeColor="text1"/>
          <w:lang w:val="en-US"/>
        </w:rPr>
        <w:instrText>effectuate</w:instrText>
      </w:r>
      <w:r w:rsidR="009F7CEE" w:rsidRPr="009F7CEE">
        <w:rPr>
          <w:lang w:val="en-US"/>
        </w:rPr>
        <w:instrText xml:space="preserve">" </w:instrText>
      </w:r>
      <w:r w:rsidR="009F7CEE">
        <w:rPr>
          <w:color w:val="000000" w:themeColor="text1"/>
          <w:lang w:val="en-US"/>
        </w:rPr>
        <w:fldChar w:fldCharType="end"/>
      </w:r>
      <w:r w:rsidR="009F7CEE">
        <w:rPr>
          <w:color w:val="000000" w:themeColor="text1"/>
          <w:lang w:val="en-US"/>
        </w:rPr>
        <w:t xml:space="preserve"> the client’s</w:t>
      </w:r>
      <w:r w:rsidRPr="003C02FD">
        <w:rPr>
          <w:color w:val="000000" w:themeColor="text1"/>
          <w:lang w:val="en-US"/>
        </w:rPr>
        <w:t xml:space="preserve"> to due budget</w:t>
      </w:r>
      <w:r w:rsidR="00903DC3">
        <w:rPr>
          <w:color w:val="000000" w:themeColor="text1"/>
          <w:lang w:val="en-US"/>
        </w:rPr>
        <w:fldChar w:fldCharType="begin"/>
      </w:r>
      <w:r w:rsidR="00903DC3" w:rsidRPr="00903DC3">
        <w:rPr>
          <w:lang w:val="en-US"/>
        </w:rPr>
        <w:instrText xml:space="preserve"> XE "</w:instrText>
      </w:r>
      <w:r w:rsidR="00903DC3" w:rsidRPr="005D3B19">
        <w:rPr>
          <w:color w:val="000000" w:themeColor="text1"/>
          <w:lang w:val="en-US"/>
        </w:rPr>
        <w:instrText>to due budget</w:instrText>
      </w:r>
      <w:r w:rsidR="00903DC3" w:rsidRPr="00903DC3">
        <w:rPr>
          <w:lang w:val="en-US"/>
        </w:rPr>
        <w:instrText xml:space="preserve">" </w:instrText>
      </w:r>
      <w:r w:rsidR="00903DC3">
        <w:rPr>
          <w:color w:val="000000" w:themeColor="text1"/>
          <w:lang w:val="en-US"/>
        </w:rPr>
        <w:fldChar w:fldCharType="end"/>
      </w:r>
      <w:r w:rsidRPr="003C02FD">
        <w:rPr>
          <w:color w:val="000000" w:themeColor="text1"/>
          <w:lang w:val="en-US"/>
        </w:rPr>
        <w:t xml:space="preserve"> and turn them in paid, however in “Banco </w:t>
      </w:r>
      <w:r w:rsidR="00903DC3">
        <w:rPr>
          <w:color w:val="000000" w:themeColor="text1"/>
          <w:lang w:val="en-US"/>
        </w:rPr>
        <w:t>Promerica</w:t>
      </w:r>
      <w:r w:rsidRPr="003C02FD">
        <w:rPr>
          <w:color w:val="000000" w:themeColor="text1"/>
          <w:lang w:val="en-US"/>
        </w:rPr>
        <w:t>” was applied this method as part of partners investments, for the time the implementation took place what made possible to obtain profit</w:t>
      </w:r>
      <w:r w:rsidR="00903DC3">
        <w:rPr>
          <w:color w:val="000000" w:themeColor="text1"/>
          <w:lang w:val="en-US"/>
        </w:rPr>
        <w:fldChar w:fldCharType="begin"/>
      </w:r>
      <w:r w:rsidR="00903DC3" w:rsidRPr="00903DC3">
        <w:rPr>
          <w:lang w:val="en-US"/>
        </w:rPr>
        <w:instrText xml:space="preserve"> XE "</w:instrText>
      </w:r>
      <w:r w:rsidR="00903DC3" w:rsidRPr="005D3B19">
        <w:rPr>
          <w:color w:val="000000" w:themeColor="text1"/>
          <w:lang w:val="en-US"/>
        </w:rPr>
        <w:instrText>profit</w:instrText>
      </w:r>
      <w:r w:rsidR="00903DC3" w:rsidRPr="00903DC3">
        <w:rPr>
          <w:lang w:val="en-US"/>
        </w:rPr>
        <w:instrText xml:space="preserve">" </w:instrText>
      </w:r>
      <w:r w:rsidR="00903DC3">
        <w:rPr>
          <w:color w:val="000000" w:themeColor="text1"/>
          <w:lang w:val="en-US"/>
        </w:rPr>
        <w:fldChar w:fldCharType="end"/>
      </w:r>
      <w:r w:rsidRPr="003C02FD">
        <w:rPr>
          <w:color w:val="000000" w:themeColor="text1"/>
          <w:lang w:val="en-US"/>
        </w:rPr>
        <w:t xml:space="preserve"> from that service, this way is possible to determine by the present project a practical analysis based in the study that took place in “Banco </w:t>
      </w:r>
      <w:r w:rsidR="00903DC3">
        <w:rPr>
          <w:color w:val="000000" w:themeColor="text1"/>
          <w:lang w:val="en-US"/>
        </w:rPr>
        <w:t>Promerica</w:t>
      </w:r>
      <w:r w:rsidRPr="003C02FD">
        <w:rPr>
          <w:color w:val="000000" w:themeColor="text1"/>
          <w:lang w:val="en-US"/>
        </w:rPr>
        <w:t>” and the applications of factoring</w:t>
      </w:r>
      <w:r w:rsidR="00903DC3">
        <w:rPr>
          <w:color w:val="000000" w:themeColor="text1"/>
          <w:lang w:val="en-US"/>
        </w:rPr>
        <w:fldChar w:fldCharType="begin"/>
      </w:r>
      <w:r w:rsidR="00903DC3" w:rsidRPr="00903DC3">
        <w:rPr>
          <w:lang w:val="en-US"/>
        </w:rPr>
        <w:instrText xml:space="preserve"> XE "factoring" </w:instrText>
      </w:r>
      <w:r w:rsidR="00903DC3">
        <w:rPr>
          <w:color w:val="000000" w:themeColor="text1"/>
          <w:lang w:val="en-US"/>
        </w:rPr>
        <w:fldChar w:fldCharType="end"/>
      </w:r>
      <w:r w:rsidRPr="003C02FD">
        <w:rPr>
          <w:color w:val="000000" w:themeColor="text1"/>
          <w:lang w:val="en-US"/>
        </w:rPr>
        <w:t xml:space="preserve"> in order to determine if the results where the expected during the practice.</w:t>
      </w:r>
    </w:p>
    <w:p w:rsidR="00AB7F3B" w:rsidRPr="002C7845" w:rsidRDefault="00683B3B" w:rsidP="002C7845">
      <w:pPr>
        <w:spacing w:line="480" w:lineRule="auto"/>
        <w:ind w:firstLine="360"/>
        <w:rPr>
          <w:b/>
          <w:color w:val="000000" w:themeColor="text1"/>
          <w:lang w:val="en-US"/>
        </w:rPr>
      </w:pPr>
      <w:r w:rsidRPr="002C7845">
        <w:rPr>
          <w:b/>
          <w:color w:val="000000" w:themeColor="text1"/>
          <w:lang w:val="en-US"/>
        </w:rPr>
        <w:t>Key Words:</w:t>
      </w:r>
      <w:r w:rsidR="002C7845">
        <w:rPr>
          <w:b/>
          <w:color w:val="000000" w:themeColor="text1"/>
          <w:lang w:val="en-US"/>
        </w:rPr>
        <w:t xml:space="preserve"> </w:t>
      </w:r>
      <w:r w:rsidR="0061053B" w:rsidRPr="009F7CEE">
        <w:rPr>
          <w:color w:val="000000" w:themeColor="text1"/>
          <w:lang w:val="en-US"/>
        </w:rPr>
        <w:t>Factoring,</w:t>
      </w:r>
      <w:r w:rsidR="009F7CEE" w:rsidRPr="009F7CEE">
        <w:rPr>
          <w:color w:val="000000" w:themeColor="text1"/>
          <w:lang w:val="en-US"/>
        </w:rPr>
        <w:t xml:space="preserve"> factor,</w:t>
      </w:r>
      <w:r w:rsidR="0061053B" w:rsidRPr="009F7CEE">
        <w:rPr>
          <w:color w:val="000000" w:themeColor="text1"/>
          <w:lang w:val="en-US"/>
        </w:rPr>
        <w:t xml:space="preserve"> </w:t>
      </w:r>
      <w:r w:rsidR="009F7CEE" w:rsidRPr="009F7CEE">
        <w:rPr>
          <w:color w:val="000000" w:themeColor="text1"/>
          <w:lang w:val="en-US"/>
        </w:rPr>
        <w:t>effectuate</w:t>
      </w:r>
      <w:r w:rsidR="0061053B" w:rsidRPr="009F7CEE">
        <w:rPr>
          <w:color w:val="000000" w:themeColor="text1"/>
          <w:lang w:val="en-US"/>
        </w:rPr>
        <w:t xml:space="preserve">, to due </w:t>
      </w:r>
      <w:r w:rsidR="009F7CEE">
        <w:rPr>
          <w:color w:val="000000" w:themeColor="text1"/>
          <w:lang w:val="en-US"/>
        </w:rPr>
        <w:t>b</w:t>
      </w:r>
      <w:r w:rsidR="0061053B" w:rsidRPr="009F7CEE">
        <w:rPr>
          <w:color w:val="000000" w:themeColor="text1"/>
          <w:lang w:val="en-US"/>
        </w:rPr>
        <w:t>udget,</w:t>
      </w:r>
      <w:r w:rsidR="009F7CEE" w:rsidRPr="009F7CEE">
        <w:rPr>
          <w:color w:val="000000" w:themeColor="text1"/>
          <w:lang w:val="en-US"/>
        </w:rPr>
        <w:t xml:space="preserve"> </w:t>
      </w:r>
      <w:r w:rsidR="0061053B" w:rsidRPr="009F7CEE">
        <w:rPr>
          <w:color w:val="000000" w:themeColor="text1"/>
          <w:lang w:val="en-US"/>
        </w:rPr>
        <w:t>profit,</w:t>
      </w:r>
      <w:r w:rsidR="00AB7F3B" w:rsidRPr="009F7CEE">
        <w:rPr>
          <w:color w:val="000000" w:themeColor="text1"/>
          <w:lang w:val="en-US"/>
        </w:rPr>
        <w:br w:type="page"/>
      </w:r>
    </w:p>
    <w:p w:rsidR="00AB7F3B" w:rsidRPr="004873FD" w:rsidRDefault="00AB7F3B" w:rsidP="008B2F07">
      <w:pPr>
        <w:pStyle w:val="Ttulo1"/>
        <w:spacing w:line="480" w:lineRule="auto"/>
        <w:jc w:val="center"/>
      </w:pPr>
      <w:bookmarkStart w:id="3" w:name="_Toc451192067"/>
      <w:r w:rsidRPr="004873FD">
        <w:t>Introducción</w:t>
      </w:r>
      <w:bookmarkEnd w:id="3"/>
    </w:p>
    <w:p w:rsidR="00AB7F3B" w:rsidRPr="004873FD" w:rsidRDefault="00AB7F3B" w:rsidP="008B2F07">
      <w:pPr>
        <w:spacing w:line="480" w:lineRule="auto"/>
        <w:ind w:firstLine="360"/>
        <w:rPr>
          <w:color w:val="000000" w:themeColor="text1"/>
        </w:rPr>
      </w:pPr>
      <w:r w:rsidRPr="004873FD">
        <w:rPr>
          <w:color w:val="000000" w:themeColor="text1"/>
        </w:rPr>
        <w:t>Desde el boom de la revolución industrial, donde el capital de trabajo simbolizaba todos los activos tangibles de las organizaciones y cada vez se implementaban mejores y más eficientes equipos con tecnología perfeccionada acorde a las necesidades de los negocios; se daba la creciente demanda de créditos que se solicitaban y aún se solicitan en base a normativas de Instituciones Financieras, que son prestamistas y generan créditos productivos, a las empresas para solventar y efectivizar</w:t>
      </w:r>
      <w:r w:rsidR="00903DC3">
        <w:rPr>
          <w:color w:val="000000" w:themeColor="text1"/>
        </w:rPr>
        <w:fldChar w:fldCharType="begin"/>
      </w:r>
      <w:r w:rsidR="00903DC3">
        <w:instrText xml:space="preserve"> XE "</w:instrText>
      </w:r>
      <w:r w:rsidR="00903DC3" w:rsidRPr="00812399">
        <w:instrText>efectivizar</w:instrText>
      </w:r>
      <w:r w:rsidR="00903DC3">
        <w:instrText xml:space="preserve">" </w:instrText>
      </w:r>
      <w:r w:rsidR="00903DC3">
        <w:rPr>
          <w:color w:val="000000" w:themeColor="text1"/>
        </w:rPr>
        <w:fldChar w:fldCharType="end"/>
      </w:r>
      <w:r w:rsidRPr="004873FD">
        <w:rPr>
          <w:color w:val="000000" w:themeColor="text1"/>
        </w:rPr>
        <w:t xml:space="preserve"> su capital de trabajo; sin embargo, al pasar el tiempo y en vista de las constantes altibajos del sistema financiero a nivel mundial los bancos o Instituciones Financieras tanto públicas como privadas se veían en la necesidad de invertir su capital en alternativas novedosas que les genere rentabilidad</w:t>
      </w:r>
      <w:r w:rsidR="00903DC3">
        <w:rPr>
          <w:color w:val="000000" w:themeColor="text1"/>
        </w:rPr>
        <w:fldChar w:fldCharType="begin"/>
      </w:r>
      <w:r w:rsidR="00903DC3">
        <w:instrText xml:space="preserve"> XE "</w:instrText>
      </w:r>
      <w:r w:rsidR="00903DC3" w:rsidRPr="00305970">
        <w:instrText>rentabilidad</w:instrText>
      </w:r>
      <w:r w:rsidR="00903DC3">
        <w:instrText xml:space="preserve">" </w:instrText>
      </w:r>
      <w:r w:rsidR="00903DC3">
        <w:rPr>
          <w:color w:val="000000" w:themeColor="text1"/>
        </w:rPr>
        <w:fldChar w:fldCharType="end"/>
      </w:r>
      <w:r w:rsidRPr="004873FD">
        <w:rPr>
          <w:color w:val="000000" w:themeColor="text1"/>
        </w:rPr>
        <w:t xml:space="preserve"> a corto plazo.</w:t>
      </w:r>
    </w:p>
    <w:p w:rsidR="00AB7F3B" w:rsidRPr="004873FD" w:rsidRDefault="00AB7F3B" w:rsidP="00AB7F3B">
      <w:pPr>
        <w:spacing w:line="480" w:lineRule="auto"/>
        <w:ind w:firstLine="360"/>
        <w:rPr>
          <w:color w:val="000000" w:themeColor="text1"/>
        </w:rPr>
      </w:pPr>
      <w:r w:rsidRPr="004873FD">
        <w:rPr>
          <w:color w:val="000000" w:themeColor="text1"/>
        </w:rPr>
        <w:t>Por obvias razones cuando existe una crisis económica en un país, los Bancos se ven privados de prestar capital, ya que menos personas depositan sus ahorros en dichas entidades, pues es más difícil guardar dinero pues lo requieren para sus gastos básicos, tomando en cuenta que los bancos son tanto receptores y emisores de dinero, mientras unas personas ahorran, otras solicitan ese dinero que es dado por la entidad, de donde obtienen un spread o utilidad de acuerdo a la tasa de interés a la que se incluya el préstamo bancario.</w:t>
      </w:r>
    </w:p>
    <w:p w:rsidR="00AB7F3B" w:rsidRPr="004873FD" w:rsidRDefault="00AB7F3B" w:rsidP="00AB7F3B">
      <w:pPr>
        <w:spacing w:line="480" w:lineRule="auto"/>
        <w:ind w:firstLine="360"/>
        <w:rPr>
          <w:color w:val="000000" w:themeColor="text1"/>
        </w:rPr>
      </w:pPr>
      <w:r w:rsidRPr="004873FD">
        <w:rPr>
          <w:color w:val="000000" w:themeColor="text1"/>
        </w:rPr>
        <w:t>Así, en la actualidad muchas empresas tienen la problemática que les impide efectivizar</w:t>
      </w:r>
      <w:r w:rsidR="00903DC3">
        <w:rPr>
          <w:color w:val="000000" w:themeColor="text1"/>
        </w:rPr>
        <w:fldChar w:fldCharType="begin"/>
      </w:r>
      <w:r w:rsidR="00903DC3">
        <w:instrText xml:space="preserve"> XE "</w:instrText>
      </w:r>
      <w:r w:rsidR="00903DC3" w:rsidRPr="00812399">
        <w:instrText>efectivizar</w:instrText>
      </w:r>
      <w:r w:rsidR="00903DC3">
        <w:instrText xml:space="preserve">" </w:instrText>
      </w:r>
      <w:r w:rsidR="00903DC3">
        <w:rPr>
          <w:color w:val="000000" w:themeColor="text1"/>
        </w:rPr>
        <w:fldChar w:fldCharType="end"/>
      </w:r>
      <w:r w:rsidRPr="004873FD">
        <w:rPr>
          <w:color w:val="000000" w:themeColor="text1"/>
        </w:rPr>
        <w:t xml:space="preserve"> de manera inmediata su dinero, generan ventas y con el fin de mantener y fidelizar a sus clientes les ofrecen créditos de pago, que en ciertas situaciones van más allá de un mes; por lo que si el cliente no paga a tiempo se genera un desajuste y se tiende a efectivizar más tardíamente su dinero, por lo que genera iliquidez.</w:t>
      </w:r>
    </w:p>
    <w:p w:rsidR="00AB7F3B" w:rsidRPr="004873FD" w:rsidRDefault="00AB7F3B" w:rsidP="00AB7F3B">
      <w:pPr>
        <w:spacing w:line="480" w:lineRule="auto"/>
        <w:ind w:firstLine="360"/>
        <w:rPr>
          <w:color w:val="000000" w:themeColor="text1"/>
        </w:rPr>
      </w:pPr>
      <w:r w:rsidRPr="004873FD">
        <w:rPr>
          <w:color w:val="000000" w:themeColor="text1"/>
        </w:rPr>
        <w:t>Entonces, 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4873FD">
        <w:rPr>
          <w:color w:val="000000" w:themeColor="text1"/>
        </w:rPr>
        <w:t xml:space="preserve"> nace de la idea de permitir ceder las cuentas por cobrar</w:t>
      </w:r>
      <w:r w:rsidR="00903DC3">
        <w:rPr>
          <w:color w:val="000000" w:themeColor="text1"/>
        </w:rPr>
        <w:fldChar w:fldCharType="begin"/>
      </w:r>
      <w:r w:rsidR="00903DC3">
        <w:instrText xml:space="preserve"> XE "</w:instrText>
      </w:r>
      <w:r w:rsidR="00903DC3" w:rsidRPr="005D3B19">
        <w:instrText>cuentas por cobrar</w:instrText>
      </w:r>
      <w:r w:rsidR="00903DC3">
        <w:instrText xml:space="preserve">" </w:instrText>
      </w:r>
      <w:r w:rsidR="00903DC3">
        <w:rPr>
          <w:color w:val="000000" w:themeColor="text1"/>
        </w:rPr>
        <w:fldChar w:fldCharType="end"/>
      </w:r>
      <w:r w:rsidRPr="004873FD">
        <w:rPr>
          <w:color w:val="000000" w:themeColor="text1"/>
        </w:rPr>
        <w:t xml:space="preserve"> de ciertas empresas a nombre de terceros, para que sean quienes generen dicho cobro, a su vez al mismo tiempo se está dando la opción a dicha empresa de ahorrar sus costos incurridos por cobros y el alivio de la garantía de que sus ventas generen liquidez a la empresa en el menor tiempo posible; por lo que el factoring se constituye en una herramienta innovadora que ayuda y facilita el cobro de cuentas por cobrar a su vez que generan liquidez empresarial.</w:t>
      </w:r>
    </w:p>
    <w:p w:rsidR="00AB7F3B" w:rsidRPr="004873FD" w:rsidRDefault="00AB7F3B">
      <w:pPr>
        <w:spacing w:after="160" w:line="259" w:lineRule="auto"/>
        <w:rPr>
          <w:color w:val="000000" w:themeColor="text1"/>
        </w:rPr>
      </w:pPr>
      <w:r w:rsidRPr="004873FD">
        <w:rPr>
          <w:color w:val="000000" w:themeColor="text1"/>
        </w:rPr>
        <w:br w:type="page"/>
      </w:r>
    </w:p>
    <w:p w:rsidR="00AB7F3B" w:rsidRPr="004873FD" w:rsidRDefault="00683B3B" w:rsidP="008B2F07">
      <w:pPr>
        <w:pStyle w:val="Ttulo1"/>
        <w:spacing w:line="480" w:lineRule="auto"/>
        <w:jc w:val="center"/>
      </w:pPr>
      <w:bookmarkStart w:id="4" w:name="_Toc451192068"/>
      <w:r>
        <w:t>Introducción</w:t>
      </w:r>
      <w:bookmarkEnd w:id="4"/>
      <w:r>
        <w:t xml:space="preserve"> </w:t>
      </w:r>
    </w:p>
    <w:p w:rsidR="00AB7F3B" w:rsidRPr="008B2F07" w:rsidRDefault="00AB7F3B" w:rsidP="008B2F07">
      <w:pPr>
        <w:pStyle w:val="Ttulo2"/>
        <w:spacing w:line="480" w:lineRule="auto"/>
        <w:rPr>
          <w:b/>
          <w:sz w:val="24"/>
          <w:szCs w:val="24"/>
        </w:rPr>
      </w:pPr>
      <w:bookmarkStart w:id="5" w:name="_Toc451192069"/>
      <w:r w:rsidRPr="008B2F07">
        <w:rPr>
          <w:b/>
          <w:color w:val="auto"/>
          <w:sz w:val="24"/>
          <w:szCs w:val="24"/>
        </w:rPr>
        <w:t>Planteamiento del problema</w:t>
      </w:r>
      <w:bookmarkEnd w:id="5"/>
      <w:r w:rsidRPr="008B2F07">
        <w:rPr>
          <w:b/>
          <w:sz w:val="24"/>
          <w:szCs w:val="24"/>
        </w:rPr>
        <w:fldChar w:fldCharType="begin"/>
      </w:r>
      <w:r w:rsidRPr="008B2F07">
        <w:rPr>
          <w:b/>
          <w:sz w:val="24"/>
          <w:szCs w:val="24"/>
        </w:rPr>
        <w:instrText xml:space="preserve"> XE "1.1 Planteamiento del Problema" </w:instrText>
      </w:r>
      <w:r w:rsidRPr="008B2F07">
        <w:rPr>
          <w:b/>
          <w:sz w:val="24"/>
          <w:szCs w:val="24"/>
        </w:rPr>
        <w:fldChar w:fldCharType="end"/>
      </w:r>
    </w:p>
    <w:p w:rsidR="00AB7F3B" w:rsidRPr="004873FD" w:rsidRDefault="00AB7F3B" w:rsidP="008B2F07">
      <w:pPr>
        <w:spacing w:line="480" w:lineRule="auto"/>
        <w:ind w:firstLine="360"/>
        <w:rPr>
          <w:color w:val="000000" w:themeColor="text1"/>
        </w:rPr>
      </w:pPr>
      <w:r w:rsidRPr="008B2F07">
        <w:rPr>
          <w:color w:val="000000" w:themeColor="text1"/>
        </w:rPr>
        <w:t>Desde siempre, el comercio ha sido</w:t>
      </w:r>
      <w:r w:rsidRPr="004873FD">
        <w:rPr>
          <w:color w:val="000000" w:themeColor="text1"/>
        </w:rPr>
        <w:t xml:space="preserve"> la forma más primitiva de generar intercambio de bienes y servicios y de beneficiarse con aquello que hace falta, a cambio de entregar la mercancía que compete a la labor productiva individual o social en el entorno específico de una persona o entidad.</w:t>
      </w:r>
    </w:p>
    <w:p w:rsidR="00AB7F3B" w:rsidRPr="004873FD" w:rsidRDefault="00AB7F3B" w:rsidP="00AB7F3B">
      <w:pPr>
        <w:spacing w:line="480" w:lineRule="auto"/>
        <w:ind w:firstLine="360"/>
        <w:rPr>
          <w:color w:val="000000" w:themeColor="text1"/>
        </w:rPr>
      </w:pPr>
      <w:r w:rsidRPr="004873FD">
        <w:rPr>
          <w:color w:val="000000" w:themeColor="text1"/>
        </w:rPr>
        <w:t>Es necesario indicar que actualmente las empresas buscan con más premura aquello que les beneficiará para que puedan impulsar la liquidez de su empresa, por lo que se han establecido mecanismos específicos donde un tercero o llamado factor</w:t>
      </w:r>
      <w:r w:rsidR="00903DC3">
        <w:rPr>
          <w:color w:val="000000" w:themeColor="text1"/>
        </w:rPr>
        <w:fldChar w:fldCharType="begin"/>
      </w:r>
      <w:r w:rsidR="00903DC3">
        <w:instrText xml:space="preserve"> XE "</w:instrText>
      </w:r>
      <w:r w:rsidR="00903DC3" w:rsidRPr="00A7151C">
        <w:instrText>factor</w:instrText>
      </w:r>
      <w:r w:rsidR="00903DC3">
        <w:instrText xml:space="preserve">" </w:instrText>
      </w:r>
      <w:r w:rsidR="00903DC3">
        <w:rPr>
          <w:color w:val="000000" w:themeColor="text1"/>
        </w:rPr>
        <w:fldChar w:fldCharType="end"/>
      </w:r>
      <w:r w:rsidRPr="004873FD">
        <w:rPr>
          <w:color w:val="000000" w:themeColor="text1"/>
        </w:rPr>
        <w:t xml:space="preserve"> es el encargado de apoyar al comerciante con la idea de asumir el riesgo al aceptar sus cuentas por cobrar</w:t>
      </w:r>
      <w:r w:rsidR="00903DC3">
        <w:rPr>
          <w:color w:val="000000" w:themeColor="text1"/>
        </w:rPr>
        <w:fldChar w:fldCharType="begin"/>
      </w:r>
      <w:r w:rsidR="00903DC3">
        <w:instrText xml:space="preserve"> XE "</w:instrText>
      </w:r>
      <w:r w:rsidR="00903DC3" w:rsidRPr="005D3B19">
        <w:instrText>cuentas por cobrar</w:instrText>
      </w:r>
      <w:r w:rsidR="00903DC3">
        <w:instrText xml:space="preserve">" </w:instrText>
      </w:r>
      <w:r w:rsidR="00903DC3">
        <w:rPr>
          <w:color w:val="000000" w:themeColor="text1"/>
        </w:rPr>
        <w:fldChar w:fldCharType="end"/>
      </w:r>
      <w:r w:rsidRPr="004873FD">
        <w:rPr>
          <w:color w:val="000000" w:themeColor="text1"/>
        </w:rPr>
        <w:t>, así, por dicho riesgo es necesario otorgar una utilidad al factor, entonces, se produce una tasa de descuento actualizada de acuerdo al porcentaje de riesgo, el tiempo de cobro al que se prevee recuperar las cuentas y por ende se debe pagar los costos incurridos al ejecutar dicha gestión, lo que se conoce como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4873FD">
        <w:rPr>
          <w:color w:val="000000" w:themeColor="text1"/>
        </w:rPr>
        <w:t>.</w:t>
      </w:r>
    </w:p>
    <w:p w:rsidR="00AB7F3B" w:rsidRPr="004873FD" w:rsidRDefault="00AB7F3B" w:rsidP="00AB7F3B">
      <w:pPr>
        <w:spacing w:line="480" w:lineRule="auto"/>
        <w:ind w:firstLine="360"/>
        <w:rPr>
          <w:color w:val="000000" w:themeColor="text1"/>
        </w:rPr>
      </w:pPr>
      <w:r w:rsidRPr="004873FD">
        <w:rPr>
          <w:color w:val="000000" w:themeColor="text1"/>
        </w:rPr>
        <w:t>Entonces, luego de observar la importancia que tiene 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4873FD">
        <w:rPr>
          <w:color w:val="000000" w:themeColor="text1"/>
        </w:rPr>
        <w:t xml:space="preserve"> en la sociedad y el comercio, es necesario observar que el Ecuador es un país que hoy sufre una crisis económica fuerte, impulsada por la caída del precio del petróleo y otros factores financieros, como la falta de producción nacional y la inflación; que repercuten de sobremanera a las empresas instituidas en el país, en especial a las PYMES (Pequeñas y Medianas empresas), las cuales deben acomodarse constantemente a los cambios volátiles que la actualidad y dicha crisis les obligan a mantener.</w:t>
      </w:r>
    </w:p>
    <w:p w:rsidR="00AB7F3B" w:rsidRPr="004873FD" w:rsidRDefault="00AB7F3B" w:rsidP="00AB7F3B">
      <w:pPr>
        <w:spacing w:line="480" w:lineRule="auto"/>
        <w:ind w:firstLine="360"/>
        <w:rPr>
          <w:color w:val="000000" w:themeColor="text1"/>
        </w:rPr>
      </w:pPr>
      <w:r w:rsidRPr="004873FD">
        <w:rPr>
          <w:color w:val="000000" w:themeColor="text1"/>
        </w:rPr>
        <w:t>Por lo que es satisfactorio contar con una herramienta óptima que genere liquidez, permita optimizar el tiempo y los recursos de manera inmediata y motive a la producción y comercialización de productos al tiempo que los clientes requieren, por lo que se buscan alternativas como 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4873FD">
        <w:rPr>
          <w:color w:val="000000" w:themeColor="text1"/>
        </w:rPr>
        <w:t xml:space="preserve"> para apalancar a la empresa de manera oportuna e integral.</w:t>
      </w:r>
    </w:p>
    <w:p w:rsidR="00AB7F3B" w:rsidRPr="004873FD" w:rsidRDefault="00AB7F3B" w:rsidP="00AB7F3B">
      <w:pPr>
        <w:spacing w:line="480" w:lineRule="auto"/>
        <w:ind w:firstLine="360"/>
        <w:rPr>
          <w:color w:val="000000" w:themeColor="text1"/>
        </w:rPr>
      </w:pPr>
      <w:r w:rsidRPr="004873FD">
        <w:rPr>
          <w:color w:val="000000" w:themeColor="text1"/>
        </w:rPr>
        <w:t>No obstante, el Ecuador es un país que recientemente ha adoptado esta tendencia, la problemática radica en que muchas empresas, en especial PYMES no disponen de la información necesaria con respecto a esta alternativa financiera, no asimilan a cabalidad el beneficio que 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4873FD">
        <w:rPr>
          <w:color w:val="000000" w:themeColor="text1"/>
        </w:rPr>
        <w:t xml:space="preserve"> puede llevar a su empresa, no confían en el valor que tiene la transferencia de riesgo de sus cuentas por cobrar</w:t>
      </w:r>
      <w:r w:rsidR="00903DC3">
        <w:rPr>
          <w:color w:val="000000" w:themeColor="text1"/>
        </w:rPr>
        <w:fldChar w:fldCharType="begin"/>
      </w:r>
      <w:r w:rsidR="00903DC3">
        <w:instrText xml:space="preserve"> XE "</w:instrText>
      </w:r>
      <w:r w:rsidR="00903DC3" w:rsidRPr="005D3B19">
        <w:instrText>cuentas por cobrar</w:instrText>
      </w:r>
      <w:r w:rsidR="00903DC3">
        <w:instrText xml:space="preserve">" </w:instrText>
      </w:r>
      <w:r w:rsidR="00903DC3">
        <w:rPr>
          <w:color w:val="000000" w:themeColor="text1"/>
        </w:rPr>
        <w:fldChar w:fldCharType="end"/>
      </w:r>
      <w:r w:rsidRPr="004873FD">
        <w:rPr>
          <w:color w:val="000000" w:themeColor="text1"/>
        </w:rPr>
        <w:t xml:space="preserve"> y muchas de ellas prefieren cerrar sus puertas antes de haber aplicado este tipo de opciones efectivas.</w:t>
      </w:r>
    </w:p>
    <w:p w:rsidR="00AB7F3B" w:rsidRPr="004873FD" w:rsidRDefault="00AB7F3B" w:rsidP="00AB7F3B">
      <w:pPr>
        <w:spacing w:line="480" w:lineRule="auto"/>
        <w:ind w:firstLine="360"/>
        <w:rPr>
          <w:color w:val="000000" w:themeColor="text1"/>
        </w:rPr>
      </w:pPr>
      <w:r w:rsidRPr="004873FD">
        <w:rPr>
          <w:color w:val="000000" w:themeColor="text1"/>
        </w:rPr>
        <w:t>Así el presente proyecto pretende ser una guía informativa para aquellas empresas en especial PYMES, que necesitan de manera urgente nuevos tipos de financiamiento además de los préstamos bancarios, pues en muchas ocasiones tienen la disponibilidad de acceder a ellos ya sea por falta de liquidez o por endeudamiento excesivo.</w:t>
      </w:r>
    </w:p>
    <w:p w:rsidR="00AB7F3B" w:rsidRPr="004873FD" w:rsidRDefault="00AB7F3B" w:rsidP="00AB7F3B">
      <w:pPr>
        <w:spacing w:line="480" w:lineRule="auto"/>
        <w:ind w:firstLine="360"/>
        <w:rPr>
          <w:color w:val="000000" w:themeColor="text1"/>
        </w:rPr>
      </w:pPr>
      <w:r w:rsidRPr="004873FD">
        <w:rPr>
          <w:color w:val="000000" w:themeColor="text1"/>
        </w:rPr>
        <w:t>Así es necesario mencionar que el Banco Promerica es una Institución Financiera del Promerica Financial Corporation cuya misión es “Ofrecer servicios y productos financieros que respondan a las necesidades locales de nuestros clientes, de manera dinámica, accesible y cercana, a partir de una relación de confianza mutua.”</w:t>
      </w:r>
      <w:sdt>
        <w:sdtPr>
          <w:rPr>
            <w:color w:val="000000" w:themeColor="text1"/>
          </w:rPr>
          <w:id w:val="-829748612"/>
          <w:citation/>
        </w:sdtPr>
        <w:sdtEndPr/>
        <w:sdtContent>
          <w:r w:rsidRPr="004873FD">
            <w:rPr>
              <w:color w:val="000000" w:themeColor="text1"/>
            </w:rPr>
            <w:fldChar w:fldCharType="begin"/>
          </w:r>
          <w:r w:rsidRPr="004873FD">
            <w:rPr>
              <w:color w:val="000000" w:themeColor="text1"/>
            </w:rPr>
            <w:instrText xml:space="preserve"> CITATION Pro141 \l 12298 </w:instrText>
          </w:r>
          <w:r w:rsidRPr="004873FD">
            <w:rPr>
              <w:color w:val="000000" w:themeColor="text1"/>
            </w:rPr>
            <w:fldChar w:fldCharType="separate"/>
          </w:r>
          <w:r w:rsidR="00F756C0">
            <w:rPr>
              <w:noProof/>
              <w:color w:val="000000" w:themeColor="text1"/>
            </w:rPr>
            <w:t xml:space="preserve"> </w:t>
          </w:r>
          <w:r w:rsidR="00F756C0" w:rsidRPr="00F756C0">
            <w:rPr>
              <w:noProof/>
              <w:color w:val="000000" w:themeColor="text1"/>
            </w:rPr>
            <w:t>(Produbanco, 2014)</w:t>
          </w:r>
          <w:r w:rsidRPr="004873FD">
            <w:rPr>
              <w:color w:val="000000" w:themeColor="text1"/>
            </w:rPr>
            <w:fldChar w:fldCharType="end"/>
          </w:r>
        </w:sdtContent>
      </w:sdt>
    </w:p>
    <w:p w:rsidR="00AB7F3B" w:rsidRPr="004873FD" w:rsidRDefault="00AB7F3B" w:rsidP="00AB7F3B">
      <w:pPr>
        <w:spacing w:line="480" w:lineRule="auto"/>
        <w:ind w:firstLine="360"/>
        <w:rPr>
          <w:color w:val="000000" w:themeColor="text1"/>
        </w:rPr>
      </w:pPr>
      <w:r w:rsidRPr="004873FD">
        <w:rPr>
          <w:color w:val="000000" w:themeColor="text1"/>
        </w:rPr>
        <w:t>El motivo por el que se realiza el presente proyecto, es en función de la necesidad de toda Institución Financiera de diversificar su portafolio de servicios</w:t>
      </w:r>
      <w:r w:rsidR="00903DC3">
        <w:rPr>
          <w:color w:val="000000" w:themeColor="text1"/>
        </w:rPr>
        <w:fldChar w:fldCharType="begin"/>
      </w:r>
      <w:r w:rsidR="00903DC3">
        <w:instrText xml:space="preserve"> XE "</w:instrText>
      </w:r>
      <w:r w:rsidR="00903DC3" w:rsidRPr="00585747">
        <w:instrText>portafolio de servicios</w:instrText>
      </w:r>
      <w:r w:rsidR="00903DC3">
        <w:instrText xml:space="preserve">" </w:instrText>
      </w:r>
      <w:r w:rsidR="00903DC3">
        <w:rPr>
          <w:color w:val="000000" w:themeColor="text1"/>
        </w:rPr>
        <w:fldChar w:fldCharType="end"/>
      </w:r>
      <w:r w:rsidRPr="004873FD">
        <w:rPr>
          <w:color w:val="000000" w:themeColor="text1"/>
        </w:rPr>
        <w:t>, proporcionando a los clientes cada vez nuevas opciones de financiación, y sobre todo con el apoyo hacia el desarrollo económico del país; además se ve la necesidad de ir a la par con las necesidades de las empresas de hoy, ya que se requiere formas de apalancamiento rápido y acudiendo a sus recursos propios y tratando de recuperarlos, como es el caso la cartera de clientes incobrables.</w:t>
      </w:r>
    </w:p>
    <w:p w:rsidR="00AB7F3B" w:rsidRPr="004873FD" w:rsidRDefault="00AB7F3B">
      <w:pPr>
        <w:spacing w:after="160" w:line="259" w:lineRule="auto"/>
        <w:rPr>
          <w:color w:val="000000" w:themeColor="text1"/>
        </w:rPr>
      </w:pPr>
      <w:r w:rsidRPr="004873FD">
        <w:rPr>
          <w:color w:val="000000" w:themeColor="text1"/>
        </w:rPr>
        <w:br w:type="page"/>
      </w:r>
    </w:p>
    <w:p w:rsidR="00AB7F3B" w:rsidRPr="008B2F07" w:rsidRDefault="00AB7F3B" w:rsidP="008B2F07">
      <w:pPr>
        <w:pStyle w:val="Ttulo2"/>
        <w:spacing w:line="480" w:lineRule="auto"/>
        <w:rPr>
          <w:b/>
          <w:color w:val="auto"/>
          <w:sz w:val="24"/>
          <w:szCs w:val="24"/>
        </w:rPr>
      </w:pPr>
      <w:bookmarkStart w:id="6" w:name="_Toc451192070"/>
      <w:r w:rsidRPr="008B2F07">
        <w:rPr>
          <w:b/>
          <w:color w:val="auto"/>
          <w:sz w:val="24"/>
          <w:szCs w:val="24"/>
        </w:rPr>
        <w:t>Justificación</w:t>
      </w:r>
      <w:bookmarkEnd w:id="6"/>
      <w:r w:rsidRPr="008B2F07">
        <w:rPr>
          <w:b/>
          <w:color w:val="auto"/>
          <w:sz w:val="24"/>
          <w:szCs w:val="24"/>
        </w:rPr>
        <w:fldChar w:fldCharType="begin"/>
      </w:r>
      <w:r w:rsidRPr="008B2F07">
        <w:rPr>
          <w:b/>
          <w:color w:val="auto"/>
          <w:sz w:val="24"/>
          <w:szCs w:val="24"/>
        </w:rPr>
        <w:instrText xml:space="preserve"> XE "1.2 Justificación" </w:instrText>
      </w:r>
      <w:r w:rsidRPr="008B2F07">
        <w:rPr>
          <w:b/>
          <w:color w:val="auto"/>
          <w:sz w:val="24"/>
          <w:szCs w:val="24"/>
        </w:rPr>
        <w:fldChar w:fldCharType="end"/>
      </w:r>
    </w:p>
    <w:p w:rsidR="00AB7F3B" w:rsidRPr="004873FD" w:rsidRDefault="00AB7F3B" w:rsidP="00AB7F3B">
      <w:pPr>
        <w:spacing w:line="480" w:lineRule="auto"/>
        <w:ind w:firstLine="360"/>
        <w:rPr>
          <w:color w:val="000000" w:themeColor="text1"/>
        </w:rPr>
      </w:pPr>
      <w:r w:rsidRPr="004873FD">
        <w:rPr>
          <w:color w:val="000000" w:themeColor="text1"/>
        </w:rPr>
        <w:t>El presente proyecto tiene como fin el presentar información específica y documental con respecto al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4873FD">
        <w:rPr>
          <w:color w:val="000000" w:themeColor="text1"/>
        </w:rPr>
        <w:t xml:space="preserve"> del Banco Promerica, sus lineamientos, así como las ventajas que genera como una adecuada alternativa de financiamiento, en especial para pequeñas y medianas empresas, quienes requieren de forma urgente optimizar sus opciones de liquidez, generar recursos a corto plazo y potencializar su capacidad productiva.</w:t>
      </w:r>
    </w:p>
    <w:p w:rsidR="00AB7F3B" w:rsidRPr="008B2F07" w:rsidRDefault="00AB7F3B" w:rsidP="008B2F07">
      <w:pPr>
        <w:pStyle w:val="Ttulo2"/>
        <w:spacing w:line="480" w:lineRule="auto"/>
        <w:rPr>
          <w:b/>
          <w:color w:val="auto"/>
          <w:sz w:val="24"/>
          <w:szCs w:val="24"/>
        </w:rPr>
      </w:pPr>
      <w:bookmarkStart w:id="7" w:name="_Toc451192071"/>
      <w:r w:rsidRPr="008B2F07">
        <w:rPr>
          <w:b/>
          <w:color w:val="auto"/>
          <w:sz w:val="24"/>
          <w:szCs w:val="24"/>
        </w:rPr>
        <w:t>Delimitación de la investigación</w:t>
      </w:r>
      <w:bookmarkEnd w:id="7"/>
      <w:r w:rsidRPr="008B2F07">
        <w:rPr>
          <w:b/>
          <w:color w:val="auto"/>
          <w:sz w:val="24"/>
          <w:szCs w:val="24"/>
        </w:rPr>
        <w:fldChar w:fldCharType="begin"/>
      </w:r>
      <w:r w:rsidRPr="008B2F07">
        <w:rPr>
          <w:b/>
          <w:color w:val="auto"/>
          <w:sz w:val="24"/>
          <w:szCs w:val="24"/>
        </w:rPr>
        <w:instrText xml:space="preserve"> XE "1.3 Delimitación de la Investigación" </w:instrText>
      </w:r>
      <w:r w:rsidRPr="008B2F07">
        <w:rPr>
          <w:b/>
          <w:color w:val="auto"/>
          <w:sz w:val="24"/>
          <w:szCs w:val="24"/>
        </w:rPr>
        <w:fldChar w:fldCharType="end"/>
      </w:r>
    </w:p>
    <w:p w:rsidR="00AB7F3B" w:rsidRPr="004873FD" w:rsidRDefault="00AB7F3B" w:rsidP="00AB7F3B">
      <w:pPr>
        <w:spacing w:line="480" w:lineRule="auto"/>
        <w:ind w:firstLine="360"/>
        <w:rPr>
          <w:color w:val="000000" w:themeColor="text1"/>
        </w:rPr>
      </w:pPr>
      <w:r w:rsidRPr="004873FD">
        <w:rPr>
          <w:color w:val="000000" w:themeColor="text1"/>
        </w:rPr>
        <w:t>El proyecto se llevará a cabo en el Distrito Metropolitano de Quito, con orientación especifica hacia las PYMES clientes de Banco Promerica que requirieron de alternativas financieras urgentes y fueron beneficiaras de una Línea de Crédito con la facilidad de Documentos Descontados en el período de Octubre del 2013 a Septiembre del 2014.</w:t>
      </w:r>
    </w:p>
    <w:p w:rsidR="00AB7F3B" w:rsidRPr="004873FD" w:rsidRDefault="00AB7F3B" w:rsidP="00AB7F3B">
      <w:pPr>
        <w:spacing w:line="480" w:lineRule="auto"/>
        <w:ind w:firstLine="360"/>
        <w:rPr>
          <w:color w:val="000000" w:themeColor="text1"/>
        </w:rPr>
      </w:pPr>
      <w:r w:rsidRPr="004873FD">
        <w:rPr>
          <w:color w:val="000000" w:themeColor="text1"/>
        </w:rPr>
        <w:t>En el capítulo I, se incluye el problema su planteamiento y fundamentación, así como la correspondiente justificación y objetivos del proyecto.</w:t>
      </w:r>
    </w:p>
    <w:p w:rsidR="00AB7F3B" w:rsidRPr="004873FD" w:rsidRDefault="00AB7F3B" w:rsidP="00AB7F3B">
      <w:pPr>
        <w:spacing w:line="480" w:lineRule="auto"/>
        <w:ind w:firstLine="360"/>
        <w:rPr>
          <w:color w:val="000000" w:themeColor="text1"/>
        </w:rPr>
      </w:pPr>
      <w:r w:rsidRPr="004873FD">
        <w:rPr>
          <w:color w:val="000000" w:themeColor="text1"/>
        </w:rPr>
        <w:t>En el Capítulo II, se añade el marco referencial, el cual hace alusión a la información bibliográfica que existe actualmente con respecto al tema de tasas de interés y descuento, así como de los conceptos, características y tipos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4873FD">
        <w:rPr>
          <w:color w:val="000000" w:themeColor="text1"/>
        </w:rPr>
        <w:t xml:space="preserve"> a los que se puede acceder, entre otras teorías que servirán de aporte para entender al factoring y su aplicación.</w:t>
      </w:r>
    </w:p>
    <w:p w:rsidR="00AB7F3B" w:rsidRPr="004873FD" w:rsidRDefault="00AB7F3B" w:rsidP="00AB7F3B">
      <w:pPr>
        <w:spacing w:line="480" w:lineRule="auto"/>
        <w:ind w:firstLine="360"/>
        <w:rPr>
          <w:color w:val="000000" w:themeColor="text1"/>
        </w:rPr>
      </w:pPr>
      <w:r w:rsidRPr="004873FD">
        <w:rPr>
          <w:color w:val="000000" w:themeColor="text1"/>
        </w:rPr>
        <w:t>En el Capítulo III se habla de la metodología a ser utilizada así como su diseño y las técnicas a implementarse en el proyecto.</w:t>
      </w:r>
    </w:p>
    <w:p w:rsidR="00AB7F3B" w:rsidRPr="004873FD" w:rsidRDefault="00AB7F3B" w:rsidP="00AB7F3B">
      <w:pPr>
        <w:spacing w:line="480" w:lineRule="auto"/>
        <w:ind w:firstLine="360"/>
        <w:rPr>
          <w:color w:val="000000" w:themeColor="text1"/>
        </w:rPr>
      </w:pPr>
      <w:r w:rsidRPr="004873FD">
        <w:rPr>
          <w:color w:val="000000" w:themeColor="text1"/>
        </w:rPr>
        <w:t>Así como en el Capítulo IV se genera el estudio del caso de manera práctica, en relación al a aplicación de instrumentos de descuento, como 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4873FD">
        <w:rPr>
          <w:color w:val="000000" w:themeColor="text1"/>
        </w:rPr>
        <w:t xml:space="preserve"> en el Banco Promerica.</w:t>
      </w:r>
    </w:p>
    <w:p w:rsidR="004873FD" w:rsidRDefault="004873FD">
      <w:pPr>
        <w:spacing w:after="160" w:line="259" w:lineRule="auto"/>
        <w:rPr>
          <w:b/>
          <w:color w:val="000000" w:themeColor="text1"/>
        </w:rPr>
      </w:pPr>
      <w:r>
        <w:rPr>
          <w:b/>
          <w:color w:val="000000" w:themeColor="text1"/>
        </w:rPr>
        <w:br w:type="page"/>
      </w:r>
    </w:p>
    <w:p w:rsidR="00AB7F3B" w:rsidRPr="008B2F07" w:rsidRDefault="00AB7F3B" w:rsidP="008B2F07">
      <w:pPr>
        <w:pStyle w:val="Ttulo2"/>
        <w:spacing w:line="480" w:lineRule="auto"/>
        <w:rPr>
          <w:b/>
          <w:color w:val="auto"/>
          <w:sz w:val="24"/>
          <w:szCs w:val="24"/>
        </w:rPr>
      </w:pPr>
      <w:bookmarkStart w:id="8" w:name="_Toc451192072"/>
      <w:r w:rsidRPr="008B2F07">
        <w:rPr>
          <w:b/>
          <w:color w:val="auto"/>
          <w:sz w:val="24"/>
          <w:szCs w:val="24"/>
        </w:rPr>
        <w:t>Objetivos</w:t>
      </w:r>
      <w:bookmarkEnd w:id="8"/>
      <w:r w:rsidRPr="008B2F07">
        <w:rPr>
          <w:b/>
          <w:color w:val="auto"/>
          <w:sz w:val="24"/>
          <w:szCs w:val="24"/>
        </w:rPr>
        <w:fldChar w:fldCharType="begin"/>
      </w:r>
      <w:r w:rsidRPr="008B2F07">
        <w:rPr>
          <w:b/>
          <w:color w:val="auto"/>
          <w:sz w:val="24"/>
          <w:szCs w:val="24"/>
        </w:rPr>
        <w:instrText xml:space="preserve"> XE "1.4 Objetivos" </w:instrText>
      </w:r>
      <w:r w:rsidRPr="008B2F07">
        <w:rPr>
          <w:b/>
          <w:color w:val="auto"/>
          <w:sz w:val="24"/>
          <w:szCs w:val="24"/>
        </w:rPr>
        <w:fldChar w:fldCharType="end"/>
      </w:r>
    </w:p>
    <w:p w:rsidR="00AB7F3B" w:rsidRPr="008B2F07" w:rsidRDefault="00823762" w:rsidP="00683B3B">
      <w:pPr>
        <w:pStyle w:val="Ttulo3"/>
        <w:spacing w:before="0" w:line="480" w:lineRule="auto"/>
        <w:contextualSpacing/>
        <w:rPr>
          <w:b/>
          <w:color w:val="auto"/>
        </w:rPr>
      </w:pPr>
      <w:r>
        <w:rPr>
          <w:b/>
          <w:color w:val="auto"/>
        </w:rPr>
        <w:t xml:space="preserve">     </w:t>
      </w:r>
      <w:bookmarkStart w:id="9" w:name="_Toc451192073"/>
      <w:r w:rsidR="00AB7F3B" w:rsidRPr="008B2F07">
        <w:rPr>
          <w:b/>
          <w:color w:val="auto"/>
        </w:rPr>
        <w:t>Objetivo General</w:t>
      </w:r>
      <w:r w:rsidR="004873FD" w:rsidRPr="008B2F07">
        <w:rPr>
          <w:b/>
          <w:color w:val="auto"/>
        </w:rPr>
        <w:t>.</w:t>
      </w:r>
      <w:bookmarkEnd w:id="9"/>
      <w:r w:rsidR="00AB7F3B" w:rsidRPr="008B2F07">
        <w:rPr>
          <w:b/>
          <w:color w:val="auto"/>
        </w:rPr>
        <w:fldChar w:fldCharType="begin"/>
      </w:r>
      <w:r w:rsidR="00AB7F3B" w:rsidRPr="008B2F07">
        <w:rPr>
          <w:b/>
          <w:color w:val="auto"/>
        </w:rPr>
        <w:instrText xml:space="preserve"> XE "1.4.1 Objetivo General" </w:instrText>
      </w:r>
      <w:r w:rsidR="00AB7F3B" w:rsidRPr="008B2F07">
        <w:rPr>
          <w:b/>
          <w:color w:val="auto"/>
        </w:rPr>
        <w:fldChar w:fldCharType="end"/>
      </w:r>
    </w:p>
    <w:p w:rsidR="00AB7F3B" w:rsidRPr="008D6AD7" w:rsidRDefault="00AB7F3B" w:rsidP="00683B3B">
      <w:pPr>
        <w:spacing w:line="480" w:lineRule="auto"/>
        <w:ind w:left="360"/>
        <w:contextualSpacing/>
        <w:rPr>
          <w:i/>
          <w:color w:val="000000" w:themeColor="text1"/>
        </w:rPr>
      </w:pPr>
      <w:r w:rsidRPr="008D6AD7">
        <w:rPr>
          <w:i/>
          <w:color w:val="000000" w:themeColor="text1"/>
        </w:rPr>
        <w:t>Identificar la ventaja de la aplicación del factoring</w:t>
      </w:r>
      <w:r w:rsidR="00903DC3">
        <w:rPr>
          <w:i/>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i/>
          <w:color w:val="000000" w:themeColor="text1"/>
        </w:rPr>
        <w:fldChar w:fldCharType="end"/>
      </w:r>
      <w:r w:rsidRPr="008D6AD7">
        <w:rPr>
          <w:i/>
          <w:color w:val="000000" w:themeColor="text1"/>
        </w:rPr>
        <w:t xml:space="preserve"> en cuanto a su efecto en la Cartera Corporativa y total del Banco Promerica en el período comprendido entre Octubre de 2013 y Septiembre de 2014 y lo rentable del producto. </w:t>
      </w:r>
    </w:p>
    <w:p w:rsidR="00AB7F3B" w:rsidRPr="008B2F07" w:rsidRDefault="00823762" w:rsidP="00683B3B">
      <w:pPr>
        <w:pStyle w:val="Ttulo3"/>
        <w:spacing w:before="0" w:line="480" w:lineRule="auto"/>
        <w:contextualSpacing/>
        <w:rPr>
          <w:b/>
          <w:color w:val="auto"/>
        </w:rPr>
      </w:pPr>
      <w:r>
        <w:rPr>
          <w:b/>
          <w:color w:val="auto"/>
        </w:rPr>
        <w:t xml:space="preserve">     </w:t>
      </w:r>
      <w:bookmarkStart w:id="10" w:name="_Toc451192074"/>
      <w:r w:rsidR="00AB7F3B" w:rsidRPr="008B2F07">
        <w:rPr>
          <w:b/>
          <w:color w:val="auto"/>
        </w:rPr>
        <w:t>Objetivos Específicos</w:t>
      </w:r>
      <w:r w:rsidR="004873FD" w:rsidRPr="008B2F07">
        <w:rPr>
          <w:b/>
          <w:color w:val="auto"/>
        </w:rPr>
        <w:t>.</w:t>
      </w:r>
      <w:bookmarkEnd w:id="10"/>
      <w:r w:rsidR="00AB7F3B" w:rsidRPr="008B2F07">
        <w:rPr>
          <w:b/>
          <w:color w:val="auto"/>
        </w:rPr>
        <w:fldChar w:fldCharType="begin"/>
      </w:r>
      <w:r w:rsidR="00AB7F3B" w:rsidRPr="008B2F07">
        <w:rPr>
          <w:b/>
          <w:color w:val="auto"/>
        </w:rPr>
        <w:instrText xml:space="preserve"> XE "1.4.2 Objetivos Específicos" </w:instrText>
      </w:r>
      <w:r w:rsidR="00AB7F3B" w:rsidRPr="008B2F07">
        <w:rPr>
          <w:b/>
          <w:color w:val="auto"/>
        </w:rPr>
        <w:fldChar w:fldCharType="end"/>
      </w:r>
    </w:p>
    <w:p w:rsidR="00AB7F3B" w:rsidRPr="008D6AD7" w:rsidRDefault="00AB7F3B" w:rsidP="00683B3B">
      <w:pPr>
        <w:spacing w:line="480" w:lineRule="auto"/>
        <w:ind w:left="360"/>
        <w:contextualSpacing/>
        <w:rPr>
          <w:i/>
          <w:color w:val="000000" w:themeColor="text1"/>
        </w:rPr>
      </w:pPr>
      <w:r w:rsidRPr="008D6AD7">
        <w:rPr>
          <w:i/>
          <w:color w:val="000000" w:themeColor="text1"/>
        </w:rPr>
        <w:t>Determinar un marco referencial donde se den a conocer las principales teorías a ser tomadas en cuenta para el estudio del caso de implementación del producto de documentos descontad</w:t>
      </w:r>
      <w:r w:rsidR="008D6AD7">
        <w:rPr>
          <w:i/>
          <w:color w:val="000000" w:themeColor="text1"/>
        </w:rPr>
        <w:t>os con su herramienta factoring</w:t>
      </w:r>
      <w:r w:rsidR="00903DC3">
        <w:rPr>
          <w:i/>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i/>
          <w:color w:val="000000" w:themeColor="text1"/>
        </w:rPr>
        <w:fldChar w:fldCharType="end"/>
      </w:r>
      <w:r w:rsidR="008D6AD7">
        <w:rPr>
          <w:i/>
          <w:color w:val="000000" w:themeColor="text1"/>
        </w:rPr>
        <w:t>.</w:t>
      </w:r>
    </w:p>
    <w:p w:rsidR="00AB7F3B" w:rsidRPr="008D6AD7" w:rsidRDefault="00AB7F3B" w:rsidP="00683B3B">
      <w:pPr>
        <w:spacing w:line="480" w:lineRule="auto"/>
        <w:ind w:left="360"/>
        <w:contextualSpacing/>
        <w:rPr>
          <w:i/>
          <w:color w:val="000000" w:themeColor="text1"/>
        </w:rPr>
      </w:pPr>
      <w:r w:rsidRPr="008D6AD7">
        <w:rPr>
          <w:i/>
          <w:color w:val="000000" w:themeColor="text1"/>
        </w:rPr>
        <w:t>Definir una metodología a seguir en base a instrumentos de recolección de información propicios para exponer el caso</w:t>
      </w:r>
      <w:r w:rsidR="008D6AD7">
        <w:rPr>
          <w:i/>
          <w:color w:val="000000" w:themeColor="text1"/>
        </w:rPr>
        <w:t>.</w:t>
      </w:r>
    </w:p>
    <w:p w:rsidR="008D6AD7" w:rsidRDefault="00AB7F3B" w:rsidP="00683B3B">
      <w:pPr>
        <w:spacing w:line="480" w:lineRule="auto"/>
        <w:ind w:left="360"/>
        <w:contextualSpacing/>
        <w:rPr>
          <w:i/>
          <w:color w:val="000000" w:themeColor="text1"/>
        </w:rPr>
      </w:pPr>
      <w:r w:rsidRPr="008D6AD7">
        <w:rPr>
          <w:i/>
          <w:color w:val="000000" w:themeColor="text1"/>
        </w:rPr>
        <w:t xml:space="preserve">Analizar e interpretar el caso práctico en base a la información y datos comparativos del antes y después de la implementación del </w:t>
      </w:r>
      <w:r w:rsidR="008D6AD7">
        <w:rPr>
          <w:i/>
          <w:color w:val="000000" w:themeColor="text1"/>
        </w:rPr>
        <w:t>factoring</w:t>
      </w:r>
      <w:r w:rsidR="00903DC3">
        <w:rPr>
          <w:i/>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i/>
          <w:color w:val="000000" w:themeColor="text1"/>
        </w:rPr>
        <w:fldChar w:fldCharType="end"/>
      </w:r>
      <w:r w:rsidR="008D6AD7">
        <w:rPr>
          <w:i/>
          <w:color w:val="000000" w:themeColor="text1"/>
        </w:rPr>
        <w:t xml:space="preserve"> en el Banco Promerica.</w:t>
      </w:r>
    </w:p>
    <w:p w:rsidR="00B92C16" w:rsidRPr="00B92C16" w:rsidRDefault="008D6AD7" w:rsidP="00683B3B">
      <w:pPr>
        <w:pStyle w:val="Ttulo1"/>
        <w:spacing w:before="0" w:line="480" w:lineRule="auto"/>
        <w:contextualSpacing/>
        <w:jc w:val="center"/>
      </w:pPr>
      <w:r>
        <w:rPr>
          <w:i/>
        </w:rPr>
        <w:br w:type="page"/>
      </w:r>
      <w:bookmarkStart w:id="11" w:name="_Toc451192075"/>
      <w:r w:rsidR="00B92C16" w:rsidRPr="00B92C16">
        <w:t>Marco referencial</w:t>
      </w:r>
      <w:bookmarkEnd w:id="11"/>
      <w:r w:rsidR="00B92C16" w:rsidRPr="00B92C16">
        <w:fldChar w:fldCharType="begin"/>
      </w:r>
      <w:r w:rsidR="00B92C16" w:rsidRPr="00B92C16">
        <w:instrText xml:space="preserve"> XE "2. MARCO REFERENCIAL" </w:instrText>
      </w:r>
      <w:r w:rsidR="00B92C16" w:rsidRPr="00B92C16">
        <w:fldChar w:fldCharType="end"/>
      </w:r>
    </w:p>
    <w:p w:rsidR="00B92C16" w:rsidRPr="002D0B41" w:rsidRDefault="00B92C16" w:rsidP="002D0B41">
      <w:pPr>
        <w:pStyle w:val="Ttulo2"/>
        <w:spacing w:line="480" w:lineRule="auto"/>
        <w:rPr>
          <w:b/>
          <w:color w:val="auto"/>
          <w:sz w:val="24"/>
          <w:szCs w:val="24"/>
        </w:rPr>
      </w:pPr>
      <w:bookmarkStart w:id="12" w:name="_Toc451192076"/>
      <w:r w:rsidRPr="002D0B41">
        <w:rPr>
          <w:b/>
          <w:color w:val="auto"/>
          <w:sz w:val="24"/>
          <w:szCs w:val="24"/>
        </w:rPr>
        <w:t>Antecedentes</w:t>
      </w:r>
      <w:bookmarkEnd w:id="12"/>
      <w:r w:rsidRPr="002D0B41">
        <w:rPr>
          <w:b/>
          <w:color w:val="auto"/>
          <w:sz w:val="24"/>
          <w:szCs w:val="24"/>
        </w:rPr>
        <w:fldChar w:fldCharType="begin"/>
      </w:r>
      <w:r w:rsidRPr="002D0B41">
        <w:rPr>
          <w:b/>
          <w:color w:val="auto"/>
          <w:sz w:val="24"/>
          <w:szCs w:val="24"/>
        </w:rPr>
        <w:instrText xml:space="preserve"> XE "2.1 Antecedentes" </w:instrText>
      </w:r>
      <w:r w:rsidRPr="002D0B41">
        <w:rPr>
          <w:b/>
          <w:color w:val="auto"/>
          <w:sz w:val="24"/>
          <w:szCs w:val="24"/>
        </w:rPr>
        <w:fldChar w:fldCharType="end"/>
      </w:r>
    </w:p>
    <w:p w:rsidR="00B92C16" w:rsidRPr="00B92C16" w:rsidRDefault="00B92C16" w:rsidP="002D0B41">
      <w:pPr>
        <w:spacing w:line="480" w:lineRule="auto"/>
        <w:ind w:firstLine="360"/>
        <w:rPr>
          <w:color w:val="000000" w:themeColor="text1"/>
        </w:rPr>
      </w:pPr>
      <w:r w:rsidRPr="00B92C16">
        <w:rPr>
          <w:color w:val="000000" w:themeColor="text1"/>
        </w:rPr>
        <w:t>Con el fin de entender la naturaleza específica del contrato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B92C16">
        <w:rPr>
          <w:color w:val="000000" w:themeColor="text1"/>
        </w:rPr>
        <w:t xml:space="preserve"> es necesario definir el Factor, y definir el origen del factoring.</w:t>
      </w:r>
    </w:p>
    <w:p w:rsidR="00B92C16" w:rsidRPr="00B92C16" w:rsidRDefault="00B92C16" w:rsidP="00B92C16">
      <w:pPr>
        <w:spacing w:line="480" w:lineRule="auto"/>
        <w:ind w:firstLine="360"/>
        <w:rPr>
          <w:color w:val="000000" w:themeColor="text1"/>
        </w:rPr>
      </w:pPr>
      <w:r w:rsidRPr="00B92C16">
        <w:rPr>
          <w:color w:val="000000" w:themeColor="text1"/>
        </w:rPr>
        <w:t>Así existen varias teorías de la aparición del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B92C16">
        <w:rPr>
          <w:color w:val="000000" w:themeColor="text1"/>
        </w:rPr>
        <w:t xml:space="preserve"> de manera empírica y natural y que se basó en las necesidades urgentes de los comerciantes por lograr la venta con rapidez de sus productos así como la liquidez que desde siempre han requerido las empresas.</w:t>
      </w:r>
    </w:p>
    <w:p w:rsidR="00B92C16" w:rsidRDefault="00B92C16" w:rsidP="00B92C16">
      <w:pPr>
        <w:shd w:val="clear" w:color="auto" w:fill="FFFFFF"/>
        <w:ind w:left="360"/>
        <w:contextualSpacing/>
        <w:rPr>
          <w:color w:val="000000" w:themeColor="text1"/>
          <w:lang w:val="es-CO"/>
        </w:rPr>
      </w:pPr>
      <w:r>
        <w:rPr>
          <w:color w:val="000000" w:themeColor="text1"/>
          <w:lang w:val="es-CO"/>
        </w:rPr>
        <w:t>De acuerdo a las doctrinas existentes al factoring</w:t>
      </w:r>
      <w:r w:rsidR="00903DC3">
        <w:rPr>
          <w:color w:val="000000" w:themeColor="text1"/>
          <w:lang w:val="es-CO"/>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lang w:val="es-CO"/>
        </w:rPr>
        <w:fldChar w:fldCharType="end"/>
      </w:r>
      <w:r>
        <w:rPr>
          <w:color w:val="000000" w:themeColor="text1"/>
          <w:lang w:val="es-CO"/>
        </w:rPr>
        <w:t xml:space="preserve"> se le puede ubicar en </w:t>
      </w:r>
    </w:p>
    <w:p w:rsidR="00B92C16" w:rsidRDefault="00B92C16" w:rsidP="00B92C16">
      <w:pPr>
        <w:shd w:val="clear" w:color="auto" w:fill="FFFFFF"/>
        <w:ind w:left="360" w:right="566"/>
        <w:rPr>
          <w:color w:val="000000" w:themeColor="text1"/>
          <w:lang w:val="es-CO"/>
        </w:rPr>
      </w:pPr>
      <w:r>
        <w:rPr>
          <w:color w:val="000000" w:themeColor="text1"/>
          <w:lang w:val="es-CO"/>
        </w:rPr>
        <w:t xml:space="preserve">El siglo XVII, con la actividad desarrollada por los sellinagets de las empresas textiles inglesas, estas compañías necesitadas de conquistar nuevos mercados que ofrecían las colonias de la corona, adelantaron a los principales puertos de embarque personal que se denominó Factor, quienes se encargaban de colocar productos. </w:t>
      </w:r>
      <w:sdt>
        <w:sdtPr>
          <w:rPr>
            <w:color w:val="000000" w:themeColor="text1"/>
            <w:lang w:val="es-CO"/>
          </w:rPr>
          <w:id w:val="-724448896"/>
          <w:citation/>
        </w:sdtPr>
        <w:sdtEndPr/>
        <w:sdtContent>
          <w:r>
            <w:rPr>
              <w:color w:val="000000" w:themeColor="text1"/>
              <w:lang w:val="es-CO"/>
            </w:rPr>
            <w:fldChar w:fldCharType="begin"/>
          </w:r>
          <w:r>
            <w:rPr>
              <w:color w:val="000000" w:themeColor="text1"/>
            </w:rPr>
            <w:instrText xml:space="preserve"> CITATION ECo10 \l 12298 </w:instrText>
          </w:r>
          <w:r>
            <w:rPr>
              <w:color w:val="000000" w:themeColor="text1"/>
              <w:lang w:val="es-CO"/>
            </w:rPr>
            <w:fldChar w:fldCharType="separate"/>
          </w:r>
          <w:r w:rsidR="00F756C0" w:rsidRPr="00F756C0">
            <w:rPr>
              <w:noProof/>
              <w:color w:val="000000" w:themeColor="text1"/>
            </w:rPr>
            <w:t>(Corgono, 2010)</w:t>
          </w:r>
          <w:r>
            <w:rPr>
              <w:color w:val="000000" w:themeColor="text1"/>
              <w:lang w:val="es-CO"/>
            </w:rPr>
            <w:fldChar w:fldCharType="end"/>
          </w:r>
        </w:sdtContent>
      </w:sdt>
    </w:p>
    <w:p w:rsidR="00B92C16" w:rsidRDefault="00B92C16" w:rsidP="00B92C16">
      <w:pPr>
        <w:shd w:val="clear" w:color="auto" w:fill="FFFFFF"/>
        <w:ind w:left="360" w:right="566"/>
        <w:rPr>
          <w:color w:val="000000" w:themeColor="text1"/>
          <w:lang w:val="es-CO"/>
        </w:rPr>
      </w:pPr>
    </w:p>
    <w:p w:rsidR="00B92C16" w:rsidRPr="00B92C16" w:rsidRDefault="00B92C16" w:rsidP="002C7845">
      <w:pPr>
        <w:spacing w:line="480" w:lineRule="auto"/>
        <w:ind w:firstLine="357"/>
        <w:contextualSpacing/>
        <w:rPr>
          <w:color w:val="000000" w:themeColor="text1"/>
        </w:rPr>
      </w:pPr>
      <w:r w:rsidRPr="00B92C16">
        <w:rPr>
          <w:color w:val="000000" w:themeColor="text1"/>
        </w:rPr>
        <w:t>Cabe mencionar que el factor</w:t>
      </w:r>
      <w:r w:rsidR="00903DC3">
        <w:rPr>
          <w:color w:val="000000" w:themeColor="text1"/>
        </w:rPr>
        <w:fldChar w:fldCharType="begin"/>
      </w:r>
      <w:r w:rsidR="00903DC3">
        <w:instrText xml:space="preserve"> XE "</w:instrText>
      </w:r>
      <w:r w:rsidR="00903DC3" w:rsidRPr="00A7151C">
        <w:instrText>factor</w:instrText>
      </w:r>
      <w:r w:rsidR="00903DC3">
        <w:instrText xml:space="preserve">" </w:instrText>
      </w:r>
      <w:r w:rsidR="00903DC3">
        <w:rPr>
          <w:color w:val="000000" w:themeColor="text1"/>
        </w:rPr>
        <w:fldChar w:fldCharType="end"/>
      </w:r>
      <w:r w:rsidRPr="00B92C16">
        <w:rPr>
          <w:color w:val="000000" w:themeColor="text1"/>
        </w:rPr>
        <w:t xml:space="preserve"> era quien se encargaba de la venta de mercancía inglesa, la distribuía y luego se encargó de su distribución y venta, es decir se habla de una cadena de factores. “La actividad del factor alcanza importancia vital cuando se tienen las condiciones de garantizar los riesgos eventuales que se pudieran presentar, llegando a anticipar actividades en efectivo sobre aquellas mercancías”</w:t>
      </w:r>
      <w:sdt>
        <w:sdtPr>
          <w:rPr>
            <w:color w:val="000000" w:themeColor="text1"/>
          </w:rPr>
          <w:id w:val="1429086125"/>
          <w:citation/>
        </w:sdtPr>
        <w:sdtEndPr/>
        <w:sdtContent>
          <w:r w:rsidRPr="00B92C16">
            <w:rPr>
              <w:color w:val="000000" w:themeColor="text1"/>
            </w:rPr>
            <w:fldChar w:fldCharType="begin"/>
          </w:r>
          <w:r>
            <w:rPr>
              <w:color w:val="000000" w:themeColor="text1"/>
            </w:rPr>
            <w:instrText xml:space="preserve"> CITATION GRo05 \l 12298 </w:instrText>
          </w:r>
          <w:r w:rsidRPr="00B92C16">
            <w:rPr>
              <w:color w:val="000000" w:themeColor="text1"/>
            </w:rPr>
            <w:fldChar w:fldCharType="separate"/>
          </w:r>
          <w:r w:rsidR="00F756C0">
            <w:rPr>
              <w:noProof/>
              <w:color w:val="000000" w:themeColor="text1"/>
            </w:rPr>
            <w:t xml:space="preserve"> </w:t>
          </w:r>
          <w:r w:rsidR="00F756C0" w:rsidRPr="00F756C0">
            <w:rPr>
              <w:noProof/>
              <w:color w:val="000000" w:themeColor="text1"/>
            </w:rPr>
            <w:t>(Roca, 2005)</w:t>
          </w:r>
          <w:r w:rsidRPr="00B92C16">
            <w:rPr>
              <w:color w:val="000000" w:themeColor="text1"/>
            </w:rPr>
            <w:fldChar w:fldCharType="end"/>
          </w:r>
        </w:sdtContent>
      </w:sdt>
      <w:r w:rsidRPr="00B92C16">
        <w:rPr>
          <w:color w:val="000000" w:themeColor="text1"/>
        </w:rPr>
        <w:t>.</w:t>
      </w:r>
    </w:p>
    <w:p w:rsidR="00B92C16" w:rsidRPr="00B92C16" w:rsidRDefault="00B92C16" w:rsidP="002C7845">
      <w:pPr>
        <w:spacing w:line="480" w:lineRule="auto"/>
        <w:ind w:firstLine="357"/>
        <w:contextualSpacing/>
        <w:rPr>
          <w:color w:val="000000" w:themeColor="text1"/>
        </w:rPr>
      </w:pPr>
      <w:r w:rsidRPr="00B92C16">
        <w:rPr>
          <w:color w:val="000000" w:themeColor="text1"/>
        </w:rPr>
        <w:t>Antes de los años 30´s 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B92C16">
        <w:rPr>
          <w:color w:val="000000" w:themeColor="text1"/>
        </w:rPr>
        <w:t xml:space="preserve"> en los EEUU se desarrolló como fuente principal en la industria textil y en la manufacturera de ropa.</w:t>
      </w:r>
      <w:r>
        <w:rPr>
          <w:color w:val="000000" w:themeColor="text1"/>
        </w:rPr>
        <w:t xml:space="preserve"> </w:t>
      </w:r>
      <w:r w:rsidRPr="00B92C16">
        <w:rPr>
          <w:color w:val="000000" w:themeColor="text1"/>
        </w:rPr>
        <w:t>Después de la segunda Guerra Mundial el factoring se expandió a otras formas de financiamiento basadas en cuentas por cobrar</w:t>
      </w:r>
      <w:r w:rsidR="00903DC3">
        <w:rPr>
          <w:color w:val="000000" w:themeColor="text1"/>
        </w:rPr>
        <w:fldChar w:fldCharType="begin"/>
      </w:r>
      <w:r w:rsidR="00903DC3">
        <w:instrText xml:space="preserve"> XE "</w:instrText>
      </w:r>
      <w:r w:rsidR="00903DC3" w:rsidRPr="005D3B19">
        <w:instrText>cuentas por cobrar</w:instrText>
      </w:r>
      <w:r w:rsidR="00903DC3">
        <w:instrText xml:space="preserve">" </w:instrText>
      </w:r>
      <w:r w:rsidR="00903DC3">
        <w:rPr>
          <w:color w:val="000000" w:themeColor="text1"/>
        </w:rPr>
        <w:fldChar w:fldCharType="end"/>
      </w:r>
      <w:r w:rsidRPr="00B92C16">
        <w:rPr>
          <w:color w:val="000000" w:themeColor="text1"/>
        </w:rPr>
        <w:t xml:space="preserve">, en este segmento de la historia del factoring ya eran financiadas y cobradas las facturas por medio de terceros. En la década de los 70’s y 80’s la implementación del factoring creció notoriamente usado por las personas jurídicas para el continuo desarrollo de su labor. </w:t>
      </w:r>
      <w:sdt>
        <w:sdtPr>
          <w:rPr>
            <w:color w:val="000000" w:themeColor="text1"/>
          </w:rPr>
          <w:id w:val="1303732171"/>
          <w:citation/>
        </w:sdtPr>
        <w:sdtEndPr/>
        <w:sdtContent>
          <w:r w:rsidRPr="00B92C16">
            <w:rPr>
              <w:color w:val="000000" w:themeColor="text1"/>
            </w:rPr>
            <w:fldChar w:fldCharType="begin"/>
          </w:r>
          <w:r>
            <w:rPr>
              <w:color w:val="000000" w:themeColor="text1"/>
            </w:rPr>
            <w:instrText xml:space="preserve"> CITATION Pro11 \l 12298 </w:instrText>
          </w:r>
          <w:r w:rsidRPr="00B92C16">
            <w:rPr>
              <w:color w:val="000000" w:themeColor="text1"/>
            </w:rPr>
            <w:fldChar w:fldCharType="separate"/>
          </w:r>
          <w:r w:rsidR="00F756C0" w:rsidRPr="00F756C0">
            <w:rPr>
              <w:noProof/>
              <w:color w:val="000000" w:themeColor="text1"/>
            </w:rPr>
            <w:t>(Proyecto Infofactoring, 2011)</w:t>
          </w:r>
          <w:r w:rsidRPr="00B92C16">
            <w:rPr>
              <w:color w:val="000000" w:themeColor="text1"/>
            </w:rPr>
            <w:fldChar w:fldCharType="end"/>
          </w:r>
        </w:sdtContent>
      </w:sdt>
    </w:p>
    <w:p w:rsidR="00B92C16" w:rsidRPr="00B92C16" w:rsidRDefault="00B92C16" w:rsidP="002C7845">
      <w:pPr>
        <w:spacing w:line="480" w:lineRule="auto"/>
        <w:ind w:firstLine="357"/>
        <w:contextualSpacing/>
        <w:rPr>
          <w:color w:val="000000" w:themeColor="text1"/>
        </w:rPr>
      </w:pPr>
      <w:r w:rsidRPr="00B92C16">
        <w:rPr>
          <w:color w:val="000000" w:themeColor="text1"/>
        </w:rPr>
        <w:t>“Las empresas se dedicaron al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B92C16">
        <w:rPr>
          <w:color w:val="000000" w:themeColor="text1"/>
        </w:rPr>
        <w:t xml:space="preserve"> netamente con el giro del negocio, dieron sus inicios en Estados Unidos hace veinte años, hoy el factoring se promueve en diversos países europeos como Inglaterra, Francia, Bélgica, Italia, España entre otros lugares donde existen sociedades destinadas para esta actividad”.</w:t>
      </w:r>
      <w:sdt>
        <w:sdtPr>
          <w:rPr>
            <w:color w:val="000000" w:themeColor="text1"/>
          </w:rPr>
          <w:id w:val="-928275678"/>
          <w:citation/>
        </w:sdtPr>
        <w:sdtEndPr/>
        <w:sdtContent>
          <w:r w:rsidRPr="00B92C16">
            <w:rPr>
              <w:color w:val="000000" w:themeColor="text1"/>
            </w:rPr>
            <w:fldChar w:fldCharType="begin"/>
          </w:r>
          <w:r w:rsidRPr="00B92C16">
            <w:rPr>
              <w:color w:val="000000" w:themeColor="text1"/>
            </w:rPr>
            <w:instrText xml:space="preserve"> CITATION Car13 \l 12298 </w:instrText>
          </w:r>
          <w:r w:rsidRPr="00B92C16">
            <w:rPr>
              <w:color w:val="000000" w:themeColor="text1"/>
            </w:rPr>
            <w:fldChar w:fldCharType="separate"/>
          </w:r>
          <w:r w:rsidR="00F756C0">
            <w:rPr>
              <w:noProof/>
              <w:color w:val="000000" w:themeColor="text1"/>
            </w:rPr>
            <w:t xml:space="preserve"> </w:t>
          </w:r>
          <w:r w:rsidR="00F756C0" w:rsidRPr="00F756C0">
            <w:rPr>
              <w:noProof/>
              <w:color w:val="000000" w:themeColor="text1"/>
            </w:rPr>
            <w:t>(Ruiz, 2013)</w:t>
          </w:r>
          <w:r w:rsidRPr="00B92C16">
            <w:rPr>
              <w:color w:val="000000" w:themeColor="text1"/>
            </w:rPr>
            <w:fldChar w:fldCharType="end"/>
          </w:r>
        </w:sdtContent>
      </w:sdt>
    </w:p>
    <w:p w:rsidR="00B92C16" w:rsidRPr="00B92C16" w:rsidRDefault="00B92C16" w:rsidP="002C7845">
      <w:pPr>
        <w:spacing w:line="480" w:lineRule="auto"/>
        <w:ind w:firstLine="357"/>
        <w:contextualSpacing/>
        <w:rPr>
          <w:color w:val="000000" w:themeColor="text1"/>
        </w:rPr>
      </w:pPr>
      <w:r w:rsidRPr="00B92C16">
        <w:rPr>
          <w:color w:val="000000" w:themeColor="text1"/>
        </w:rPr>
        <w:t>A continuación se incluye los antecedentes existentes en el Ecuador, donde se menciona:</w:t>
      </w:r>
    </w:p>
    <w:p w:rsidR="00B92C16" w:rsidRDefault="00B92C16" w:rsidP="00FB2F1A">
      <w:pPr>
        <w:shd w:val="clear" w:color="auto" w:fill="FFFFFF"/>
        <w:ind w:left="360"/>
        <w:contextualSpacing/>
        <w:rPr>
          <w:color w:val="000000" w:themeColor="text1"/>
          <w:lang w:val="es-CO"/>
        </w:rPr>
      </w:pPr>
      <w:r>
        <w:t xml:space="preserve"> </w:t>
      </w:r>
      <w:r w:rsidRPr="00FB2F1A">
        <w:rPr>
          <w:color w:val="000000" w:themeColor="text1"/>
          <w:lang w:val="es-CO"/>
        </w:rPr>
        <w:t>El factoring</w:t>
      </w:r>
      <w:r w:rsidR="00903DC3">
        <w:rPr>
          <w:color w:val="000000" w:themeColor="text1"/>
          <w:lang w:val="es-CO"/>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lang w:val="es-CO"/>
        </w:rPr>
        <w:fldChar w:fldCharType="end"/>
      </w:r>
      <w:r w:rsidRPr="00FB2F1A">
        <w:rPr>
          <w:color w:val="000000" w:themeColor="text1"/>
          <w:lang w:val="es-CO"/>
        </w:rPr>
        <w:t xml:space="preserve"> está presente desde 1990, sin embargo en el feriado bancario decayó, hoy forma parte de un porcentaje considerable del Producto Interno Bruto, además es totalmente beneficioso para apalancar y dar liquidez a empresas de sectores agrícola, camaronero, manufacturero, y todas aquellas empresas de bienes y servicios en el Ecuador que requieren una salida a sus cuentas por cobrar</w:t>
      </w:r>
      <w:r w:rsidR="00903DC3">
        <w:rPr>
          <w:color w:val="000000" w:themeColor="text1"/>
          <w:lang w:val="es-CO"/>
        </w:rPr>
        <w:fldChar w:fldCharType="begin"/>
      </w:r>
      <w:r w:rsidR="00903DC3">
        <w:instrText xml:space="preserve"> XE "</w:instrText>
      </w:r>
      <w:r w:rsidR="00903DC3" w:rsidRPr="005D3B19">
        <w:instrText>cuentas por cobrar</w:instrText>
      </w:r>
      <w:r w:rsidR="00903DC3">
        <w:instrText xml:space="preserve">" </w:instrText>
      </w:r>
      <w:r w:rsidR="00903DC3">
        <w:rPr>
          <w:color w:val="000000" w:themeColor="text1"/>
          <w:lang w:val="es-CO"/>
        </w:rPr>
        <w:fldChar w:fldCharType="end"/>
      </w:r>
      <w:r w:rsidRPr="00FB2F1A">
        <w:rPr>
          <w:color w:val="000000" w:themeColor="text1"/>
          <w:lang w:val="es-CO"/>
        </w:rPr>
        <w:t xml:space="preserve">, a una tasa de descuento específica la cual depende de la entidad que compre la factura y el tiempo en que demore el cobro. </w:t>
      </w:r>
      <w:sdt>
        <w:sdtPr>
          <w:rPr>
            <w:color w:val="000000" w:themeColor="text1"/>
            <w:lang w:val="es-CO"/>
          </w:rPr>
          <w:id w:val="-785807924"/>
          <w:citation/>
        </w:sdtPr>
        <w:sdtEndPr/>
        <w:sdtContent>
          <w:r w:rsidRPr="00FB2F1A">
            <w:rPr>
              <w:color w:val="000000" w:themeColor="text1"/>
              <w:lang w:val="es-CO"/>
            </w:rPr>
            <w:fldChar w:fldCharType="begin"/>
          </w:r>
          <w:r w:rsidRPr="00FB2F1A">
            <w:rPr>
              <w:color w:val="000000" w:themeColor="text1"/>
              <w:lang w:val="es-CO"/>
            </w:rPr>
            <w:instrText xml:space="preserve"> CITATION Rev15 \l 12298 </w:instrText>
          </w:r>
          <w:r w:rsidRPr="00FB2F1A">
            <w:rPr>
              <w:color w:val="000000" w:themeColor="text1"/>
              <w:lang w:val="es-CO"/>
            </w:rPr>
            <w:fldChar w:fldCharType="separate"/>
          </w:r>
          <w:r w:rsidR="00F756C0" w:rsidRPr="00F756C0">
            <w:rPr>
              <w:noProof/>
              <w:color w:val="000000" w:themeColor="text1"/>
              <w:lang w:val="es-CO"/>
            </w:rPr>
            <w:t>(Revista Líderes, 2015)</w:t>
          </w:r>
          <w:r w:rsidRPr="00FB2F1A">
            <w:rPr>
              <w:color w:val="000000" w:themeColor="text1"/>
              <w:lang w:val="es-CO"/>
            </w:rPr>
            <w:fldChar w:fldCharType="end"/>
          </w:r>
        </w:sdtContent>
      </w:sdt>
    </w:p>
    <w:p w:rsidR="00FB2F1A" w:rsidRPr="00FB2F1A" w:rsidRDefault="00FB2F1A" w:rsidP="00FB2F1A">
      <w:pPr>
        <w:shd w:val="clear" w:color="auto" w:fill="FFFFFF"/>
        <w:ind w:left="360"/>
        <w:contextualSpacing/>
        <w:rPr>
          <w:color w:val="000000" w:themeColor="text1"/>
          <w:lang w:val="es-CO"/>
        </w:rPr>
      </w:pPr>
    </w:p>
    <w:p w:rsidR="00B92C16" w:rsidRPr="002D0B41" w:rsidRDefault="00B92C16" w:rsidP="002D0B41">
      <w:pPr>
        <w:pStyle w:val="Ttulo2"/>
        <w:spacing w:line="480" w:lineRule="auto"/>
        <w:rPr>
          <w:b/>
          <w:color w:val="auto"/>
          <w:sz w:val="24"/>
          <w:szCs w:val="24"/>
        </w:rPr>
      </w:pPr>
      <w:bookmarkStart w:id="13" w:name="_Toc451192077"/>
      <w:r w:rsidRPr="002D0B41">
        <w:rPr>
          <w:b/>
          <w:color w:val="auto"/>
          <w:sz w:val="24"/>
          <w:szCs w:val="24"/>
        </w:rPr>
        <w:t>Intermediación Financiera</w:t>
      </w:r>
      <w:bookmarkEnd w:id="13"/>
      <w:r w:rsidRPr="002D0B41">
        <w:rPr>
          <w:b/>
          <w:color w:val="auto"/>
          <w:sz w:val="24"/>
          <w:szCs w:val="24"/>
        </w:rPr>
        <w:fldChar w:fldCharType="begin"/>
      </w:r>
      <w:r w:rsidRPr="002D0B41">
        <w:rPr>
          <w:b/>
          <w:color w:val="auto"/>
          <w:sz w:val="24"/>
          <w:szCs w:val="24"/>
        </w:rPr>
        <w:instrText xml:space="preserve"> XE "2.2 Intermediación Financiera" </w:instrText>
      </w:r>
      <w:r w:rsidRPr="002D0B41">
        <w:rPr>
          <w:b/>
          <w:color w:val="auto"/>
          <w:sz w:val="24"/>
          <w:szCs w:val="24"/>
        </w:rPr>
        <w:fldChar w:fldCharType="end"/>
      </w:r>
    </w:p>
    <w:p w:rsidR="00B92C16" w:rsidRPr="00FB2F1A" w:rsidRDefault="00B92C16" w:rsidP="002D0B41">
      <w:pPr>
        <w:spacing w:line="480" w:lineRule="auto"/>
        <w:ind w:firstLine="360"/>
        <w:rPr>
          <w:color w:val="000000" w:themeColor="text1"/>
        </w:rPr>
      </w:pPr>
      <w:r w:rsidRPr="00FB2F1A">
        <w:rPr>
          <w:color w:val="000000" w:themeColor="text1"/>
        </w:rPr>
        <w:t>Para hablar de intermediación financiera, es preciso como primer punto detallar el significado de un sistema financiero en un determinado país, nación o sector, el cual rige la economía, por lo que estos conceptos se estandarizan a nivel mundial.</w:t>
      </w:r>
    </w:p>
    <w:p w:rsidR="00B92C16" w:rsidRDefault="00B92C16" w:rsidP="00FB2F1A">
      <w:pPr>
        <w:shd w:val="clear" w:color="auto" w:fill="FFFFFF"/>
        <w:ind w:left="360"/>
        <w:contextualSpacing/>
        <w:rPr>
          <w:bCs/>
          <w:lang w:val="es-CO"/>
        </w:rPr>
      </w:pPr>
      <w:r w:rsidRPr="00FB2F1A">
        <w:rPr>
          <w:color w:val="000000" w:themeColor="text1"/>
          <w:lang w:val="es-CO"/>
        </w:rPr>
        <w:t xml:space="preserve">Para un sistema financiero es </w:t>
      </w:r>
      <w:r w:rsidRPr="00FB2F1A">
        <w:rPr>
          <w:bCs/>
          <w:lang w:val="es-CO"/>
        </w:rPr>
        <w:t>el conjunto de instrumentos, mercados e instituciones cuya función es canalizar el flujo de fondos desde los oferentes hacia los demandantes. Siendo los</w:t>
      </w:r>
      <w:r w:rsidRPr="00FB2F1A">
        <w:rPr>
          <w:b/>
          <w:bCs/>
          <w:lang w:val="es-CO"/>
        </w:rPr>
        <w:t xml:space="preserve"> </w:t>
      </w:r>
      <w:r w:rsidRPr="00FB2F1A">
        <w:rPr>
          <w:color w:val="000000" w:themeColor="text1"/>
          <w:lang w:val="es-CO"/>
        </w:rPr>
        <w:t xml:space="preserve">Oferentes de fondos aquellos ahorradores, han acumulado un excedente de dinero y quieren prestarlo para obtener un mayor rendimiento. Los principales ahorradores, u oferentes de fondos, son los hogares, las empresas y las administraciones públicas, también pueden encontrarse en un momento determinado con un exceso de fondos y optar por prestarlos. Demandantes de fondos son aquellos que necesitan dinero para sus proyectos de inversión. Los principales demandantes de capital son las empresas y las Administraciones Públicas, aunque las familias también piden préstamos para financiar sus gastos. </w:t>
      </w:r>
      <w:sdt>
        <w:sdtPr>
          <w:rPr>
            <w:bCs/>
            <w:lang w:val="es-CO"/>
          </w:rPr>
          <w:id w:val="887142296"/>
          <w:citation/>
        </w:sdtPr>
        <w:sdtEndPr/>
        <w:sdtContent>
          <w:r w:rsidRPr="00FB2F1A">
            <w:rPr>
              <w:bCs/>
              <w:lang w:val="es-CO"/>
            </w:rPr>
            <w:fldChar w:fldCharType="begin"/>
          </w:r>
          <w:r w:rsidRPr="00FB2F1A">
            <w:rPr>
              <w:bCs/>
              <w:lang w:val="es-CO"/>
            </w:rPr>
            <w:instrText xml:space="preserve"> CITATION Ban101 \l 12298 </w:instrText>
          </w:r>
          <w:r w:rsidRPr="00FB2F1A">
            <w:rPr>
              <w:bCs/>
              <w:lang w:val="es-CO"/>
            </w:rPr>
            <w:fldChar w:fldCharType="separate"/>
          </w:r>
          <w:r w:rsidR="00F756C0" w:rsidRPr="00F756C0">
            <w:rPr>
              <w:noProof/>
              <w:lang w:val="es-CO"/>
            </w:rPr>
            <w:t>(Banco de España, 2010)</w:t>
          </w:r>
          <w:r w:rsidRPr="00FB2F1A">
            <w:rPr>
              <w:bCs/>
              <w:lang w:val="es-CO"/>
            </w:rPr>
            <w:fldChar w:fldCharType="end"/>
          </w:r>
        </w:sdtContent>
      </w:sdt>
    </w:p>
    <w:p w:rsidR="00DD353A" w:rsidRPr="00FB2F1A" w:rsidRDefault="00DD353A" w:rsidP="00FB2F1A">
      <w:pPr>
        <w:shd w:val="clear" w:color="auto" w:fill="FFFFFF"/>
        <w:ind w:left="360"/>
        <w:contextualSpacing/>
        <w:rPr>
          <w:bCs/>
          <w:lang w:val="es-CO"/>
        </w:rPr>
      </w:pPr>
    </w:p>
    <w:p w:rsidR="00DD353A" w:rsidRDefault="00DD353A" w:rsidP="00AB7F3B">
      <w:pPr>
        <w:spacing w:line="480" w:lineRule="auto"/>
        <w:ind w:firstLine="360"/>
        <w:rPr>
          <w:color w:val="000000" w:themeColor="text1"/>
        </w:rPr>
      </w:pPr>
    </w:p>
    <w:p w:rsidR="00DD353A" w:rsidRDefault="00DD353A" w:rsidP="00AB7F3B">
      <w:pPr>
        <w:spacing w:line="480" w:lineRule="auto"/>
        <w:ind w:firstLine="360"/>
        <w:rPr>
          <w:color w:val="000000" w:themeColor="text1"/>
        </w:rPr>
      </w:pPr>
    </w:p>
    <w:p w:rsidR="00DD353A" w:rsidRDefault="00DD353A" w:rsidP="00AB7F3B">
      <w:pPr>
        <w:spacing w:line="480" w:lineRule="auto"/>
        <w:ind w:firstLine="360"/>
        <w:rPr>
          <w:color w:val="000000" w:themeColor="text1"/>
        </w:rPr>
      </w:pPr>
    </w:p>
    <w:p w:rsidR="00DD353A" w:rsidRDefault="00DD353A" w:rsidP="00AB7F3B">
      <w:pPr>
        <w:spacing w:line="480" w:lineRule="auto"/>
        <w:ind w:firstLine="360"/>
        <w:rPr>
          <w:color w:val="000000" w:themeColor="text1"/>
        </w:rPr>
      </w:pPr>
    </w:p>
    <w:p w:rsidR="00DD353A" w:rsidRDefault="00DD353A" w:rsidP="00AB7F3B">
      <w:pPr>
        <w:spacing w:line="480" w:lineRule="auto"/>
        <w:ind w:firstLine="360"/>
        <w:rPr>
          <w:color w:val="000000" w:themeColor="text1"/>
        </w:rPr>
      </w:pPr>
    </w:p>
    <w:p w:rsidR="00DD353A" w:rsidRDefault="00DD353A" w:rsidP="00AB7F3B">
      <w:pPr>
        <w:spacing w:line="480" w:lineRule="auto"/>
        <w:ind w:firstLine="360"/>
        <w:rPr>
          <w:color w:val="000000" w:themeColor="text1"/>
        </w:rPr>
      </w:pPr>
      <w:r>
        <w:rPr>
          <w:noProof/>
        </w:rPr>
        <w:drawing>
          <wp:anchor distT="0" distB="0" distL="114300" distR="114300" simplePos="0" relativeHeight="251658240" behindDoc="1" locked="0" layoutInCell="1" allowOverlap="1" wp14:anchorId="53B278A7" wp14:editId="00CB8134">
            <wp:simplePos x="0" y="0"/>
            <wp:positionH relativeFrom="margin">
              <wp:align>center</wp:align>
            </wp:positionH>
            <wp:positionV relativeFrom="paragraph">
              <wp:posOffset>7620</wp:posOffset>
            </wp:positionV>
            <wp:extent cx="4370070" cy="2377440"/>
            <wp:effectExtent l="0" t="0" r="0" b="381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extLst>
                        <a:ext uri="{28A0092B-C50C-407E-A947-70E740481C1C}">
                          <a14:useLocalDpi xmlns:a14="http://schemas.microsoft.com/office/drawing/2010/main" val="0"/>
                        </a:ext>
                      </a:extLst>
                    </a:blip>
                    <a:srcRect l="13050" t="9725" r="14111" b="23460"/>
                    <a:stretch/>
                  </pic:blipFill>
                  <pic:spPr bwMode="auto">
                    <a:xfrm>
                      <a:off x="0" y="0"/>
                      <a:ext cx="4381500" cy="238363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D353A" w:rsidRDefault="00DD353A" w:rsidP="00DD353A">
      <w:pPr>
        <w:rPr>
          <w:color w:val="000000" w:themeColor="text1"/>
        </w:rPr>
      </w:pPr>
      <w:r w:rsidRPr="007E37BE">
        <w:rPr>
          <w:i/>
          <w:color w:val="000000" w:themeColor="text1"/>
        </w:rPr>
        <w:t>Figura 1</w:t>
      </w:r>
      <w:r>
        <w:rPr>
          <w:color w:val="000000" w:themeColor="text1"/>
        </w:rPr>
        <w:t xml:space="preserve">. </w:t>
      </w:r>
      <w:r w:rsidRPr="00DD353A">
        <w:rPr>
          <w:color w:val="000000" w:themeColor="text1"/>
        </w:rPr>
        <w:t>Estructura del Sistema Financiero</w:t>
      </w:r>
      <w:r>
        <w:rPr>
          <w:color w:val="000000" w:themeColor="text1"/>
        </w:rPr>
        <w:t xml:space="preserve">. </w:t>
      </w:r>
      <w:r w:rsidRPr="00DD353A">
        <w:rPr>
          <w:color w:val="000000" w:themeColor="text1"/>
        </w:rPr>
        <w:t>Tomado de (Universidad Autónoma de México, 2013)</w:t>
      </w:r>
    </w:p>
    <w:p w:rsidR="002C7845" w:rsidRDefault="002C7845" w:rsidP="00DD353A">
      <w:pPr>
        <w:spacing w:line="480" w:lineRule="auto"/>
        <w:ind w:firstLine="360"/>
        <w:rPr>
          <w:color w:val="000000" w:themeColor="text1"/>
        </w:rPr>
      </w:pPr>
    </w:p>
    <w:p w:rsidR="00DD353A" w:rsidRDefault="00DD353A" w:rsidP="00DD353A">
      <w:pPr>
        <w:spacing w:line="480" w:lineRule="auto"/>
        <w:ind w:firstLine="360"/>
        <w:rPr>
          <w:color w:val="000000" w:themeColor="text1"/>
        </w:rPr>
      </w:pPr>
      <w:r w:rsidRPr="00DD353A">
        <w:rPr>
          <w:color w:val="000000" w:themeColor="text1"/>
        </w:rPr>
        <w:t>Por obvias razones la intermediación financiera se detalla a continuación como aquella actividad que toma fondos de unos agentes y los presta a otros:</w:t>
      </w:r>
    </w:p>
    <w:p w:rsidR="00DD353A" w:rsidRDefault="00DD353A" w:rsidP="00DD353A">
      <w:pPr>
        <w:shd w:val="clear" w:color="auto" w:fill="FFFFFF"/>
        <w:ind w:left="360"/>
        <w:contextualSpacing/>
        <w:rPr>
          <w:color w:val="000000" w:themeColor="text1"/>
          <w:lang w:val="es-CO"/>
        </w:rPr>
      </w:pPr>
      <w:r w:rsidRPr="00DD353A">
        <w:rPr>
          <w:color w:val="000000" w:themeColor="text1"/>
          <w:lang w:val="es-CO"/>
        </w:rPr>
        <w:t xml:space="preserve">Actividad que consiste en tomar fondos en préstamo de unos agentes económicos para prestarlos a otros que desean invertirlos. Quien interviene en esta actividad </w:t>
      </w:r>
      <w:hyperlink r:id="rId14" w:history="1">
        <w:r w:rsidRPr="00DD353A">
          <w:rPr>
            <w:lang w:val="es-CO"/>
          </w:rPr>
          <w:t>Compra</w:t>
        </w:r>
      </w:hyperlink>
      <w:r w:rsidRPr="00DD353A">
        <w:rPr>
          <w:color w:val="000000" w:themeColor="text1"/>
          <w:lang w:val="es-CO"/>
        </w:rPr>
        <w:t xml:space="preserve"> los activos financieros que emiten algunos agentes económicos y los transforma en activos financieros distintos, para venderlos a otros agentes económicos. No se trata sólo de una compraventa de activos financieros, sino que también existe una transformación de los mismos. No obstante, la </w:t>
      </w:r>
      <w:hyperlink r:id="rId15" w:history="1">
        <w:r w:rsidRPr="00DD353A">
          <w:rPr>
            <w:lang w:val="es-CO"/>
          </w:rPr>
          <w:t>Función</w:t>
        </w:r>
      </w:hyperlink>
      <w:r w:rsidRPr="00DD353A">
        <w:rPr>
          <w:color w:val="000000" w:themeColor="text1"/>
          <w:lang w:val="es-CO"/>
        </w:rPr>
        <w:t xml:space="preserve"> principal de esta actividad es canalizar fondos desde los ahorrantes a los inversionistas. </w:t>
      </w:r>
      <w:sdt>
        <w:sdtPr>
          <w:rPr>
            <w:color w:val="000000" w:themeColor="text1"/>
            <w:lang w:val="es-CO"/>
          </w:rPr>
          <w:id w:val="-826745760"/>
          <w:citation/>
        </w:sdtPr>
        <w:sdtEndPr/>
        <w:sdtContent>
          <w:r w:rsidRPr="00DD353A">
            <w:rPr>
              <w:color w:val="000000" w:themeColor="text1"/>
              <w:lang w:val="es-CO"/>
            </w:rPr>
            <w:fldChar w:fldCharType="begin"/>
          </w:r>
          <w:r w:rsidRPr="00DD353A">
            <w:rPr>
              <w:color w:val="000000" w:themeColor="text1"/>
              <w:lang w:val="es-CO"/>
            </w:rPr>
            <w:instrText xml:space="preserve"> CITATION eco15 \l 12298 </w:instrText>
          </w:r>
          <w:r w:rsidRPr="00DD353A">
            <w:rPr>
              <w:color w:val="000000" w:themeColor="text1"/>
              <w:lang w:val="es-CO"/>
            </w:rPr>
            <w:fldChar w:fldCharType="separate"/>
          </w:r>
          <w:r w:rsidR="00F756C0" w:rsidRPr="00F756C0">
            <w:rPr>
              <w:noProof/>
              <w:color w:val="000000" w:themeColor="text1"/>
              <w:lang w:val="es-CO"/>
            </w:rPr>
            <w:t>(eco-finanzas, 2015)</w:t>
          </w:r>
          <w:r w:rsidRPr="00DD353A">
            <w:rPr>
              <w:color w:val="000000" w:themeColor="text1"/>
              <w:lang w:val="es-CO"/>
            </w:rPr>
            <w:fldChar w:fldCharType="end"/>
          </w:r>
        </w:sdtContent>
      </w:sdt>
    </w:p>
    <w:p w:rsidR="00DD353A" w:rsidRPr="00DD353A" w:rsidRDefault="00DD353A" w:rsidP="00DD353A">
      <w:pPr>
        <w:shd w:val="clear" w:color="auto" w:fill="FFFFFF"/>
        <w:ind w:left="360"/>
        <w:contextualSpacing/>
        <w:rPr>
          <w:color w:val="000000" w:themeColor="text1"/>
          <w:lang w:val="es-CO"/>
        </w:rPr>
      </w:pPr>
    </w:p>
    <w:p w:rsidR="00DD353A" w:rsidRPr="00DD353A" w:rsidRDefault="00DD353A" w:rsidP="00DD353A">
      <w:pPr>
        <w:spacing w:line="480" w:lineRule="auto"/>
        <w:ind w:firstLine="360"/>
        <w:contextualSpacing/>
        <w:rPr>
          <w:color w:val="000000" w:themeColor="text1"/>
        </w:rPr>
      </w:pPr>
      <w:r w:rsidRPr="00DD353A">
        <w:rPr>
          <w:color w:val="000000" w:themeColor="text1"/>
        </w:rPr>
        <w:t xml:space="preserve">De acuerdo a la teoría financiera, el poder de la intermediación está altamente ligado al crecimiento económico debido a que agiliza el proceso de acumulación de capital y de innovación tecnológica. Es así que “el trabajo de esta intermediación se deja al sector financiero en varios países y muestra que su desarrollo está altamente correlacionado con las tasas futuras de crecimiento económico, acumulación de capital físico y mejoras en la productividad”. </w:t>
      </w:r>
      <w:sdt>
        <w:sdtPr>
          <w:rPr>
            <w:color w:val="000000" w:themeColor="text1"/>
          </w:rPr>
          <w:id w:val="1761255762"/>
          <w:citation/>
        </w:sdtPr>
        <w:sdtEndPr/>
        <w:sdtContent>
          <w:r w:rsidRPr="00DD353A">
            <w:rPr>
              <w:color w:val="000000" w:themeColor="text1"/>
            </w:rPr>
            <w:fldChar w:fldCharType="begin"/>
          </w:r>
          <w:r w:rsidRPr="00DD353A">
            <w:rPr>
              <w:color w:val="000000" w:themeColor="text1"/>
            </w:rPr>
            <w:instrText xml:space="preserve">CITATION RKi93 \p 30 \l 12298 </w:instrText>
          </w:r>
          <w:r w:rsidRPr="00DD353A">
            <w:rPr>
              <w:color w:val="000000" w:themeColor="text1"/>
            </w:rPr>
            <w:fldChar w:fldCharType="separate"/>
          </w:r>
          <w:r w:rsidR="00F756C0" w:rsidRPr="00F756C0">
            <w:rPr>
              <w:noProof/>
              <w:color w:val="000000" w:themeColor="text1"/>
            </w:rPr>
            <w:t>(King &amp; Levine, 1993, pág. 30)</w:t>
          </w:r>
          <w:r w:rsidRPr="00DD353A">
            <w:rPr>
              <w:color w:val="000000" w:themeColor="text1"/>
            </w:rPr>
            <w:fldChar w:fldCharType="end"/>
          </w:r>
        </w:sdtContent>
      </w:sdt>
    </w:p>
    <w:p w:rsidR="00DD353A" w:rsidRPr="00DD353A" w:rsidRDefault="00DD353A" w:rsidP="002C7845">
      <w:pPr>
        <w:shd w:val="clear" w:color="auto" w:fill="FFFFFF"/>
        <w:spacing w:line="480" w:lineRule="auto"/>
        <w:ind w:left="360"/>
        <w:contextualSpacing/>
        <w:rPr>
          <w:color w:val="000000" w:themeColor="text1"/>
          <w:lang w:val="es-CO"/>
        </w:rPr>
      </w:pPr>
      <w:r w:rsidRPr="00DD353A">
        <w:rPr>
          <w:color w:val="000000" w:themeColor="text1"/>
          <w:lang w:val="es-CO"/>
        </w:rPr>
        <w:t xml:space="preserve">Las decisiones de gasto e inversión de los agentes (Hogares, Empresas Financieras y No Financieras) se traducen en la emisión de títulos financieros que son representados por pasivos, es decir por deudas de aquellas unidades con déficit de financiación que los emiten y activos de las unidades con superávit que los adquieren. </w:t>
      </w:r>
      <w:sdt>
        <w:sdtPr>
          <w:rPr>
            <w:color w:val="000000" w:themeColor="text1"/>
            <w:lang w:val="es-CO"/>
          </w:rPr>
          <w:id w:val="1503697113"/>
          <w:citation/>
        </w:sdtPr>
        <w:sdtEndPr/>
        <w:sdtContent>
          <w:r w:rsidRPr="00DD353A">
            <w:rPr>
              <w:color w:val="000000" w:themeColor="text1"/>
              <w:lang w:val="es-CO"/>
            </w:rPr>
            <w:fldChar w:fldCharType="begin"/>
          </w:r>
          <w:r w:rsidRPr="00DD353A">
            <w:rPr>
              <w:color w:val="000000" w:themeColor="text1"/>
              <w:lang w:val="es-CO"/>
            </w:rPr>
            <w:instrText xml:space="preserve">CITATION UAM13 \l 12298 </w:instrText>
          </w:r>
          <w:r w:rsidRPr="00DD353A">
            <w:rPr>
              <w:color w:val="000000" w:themeColor="text1"/>
              <w:lang w:val="es-CO"/>
            </w:rPr>
            <w:fldChar w:fldCharType="separate"/>
          </w:r>
          <w:r w:rsidR="00F756C0" w:rsidRPr="00F756C0">
            <w:rPr>
              <w:noProof/>
              <w:color w:val="000000" w:themeColor="text1"/>
              <w:lang w:val="es-CO"/>
            </w:rPr>
            <w:t>(Universidad Autónoma de México, 2013)</w:t>
          </w:r>
          <w:r w:rsidRPr="00DD353A">
            <w:rPr>
              <w:color w:val="000000" w:themeColor="text1"/>
              <w:lang w:val="es-CO"/>
            </w:rPr>
            <w:fldChar w:fldCharType="end"/>
          </w:r>
        </w:sdtContent>
      </w:sdt>
    </w:p>
    <w:p w:rsidR="00DD353A" w:rsidRPr="00DD353A" w:rsidRDefault="00DD353A" w:rsidP="002C7845">
      <w:pPr>
        <w:spacing w:line="480" w:lineRule="auto"/>
        <w:ind w:firstLine="360"/>
        <w:contextualSpacing/>
        <w:rPr>
          <w:color w:val="000000" w:themeColor="text1"/>
        </w:rPr>
      </w:pPr>
      <w:r w:rsidRPr="00DD353A">
        <w:rPr>
          <w:color w:val="000000" w:themeColor="text1"/>
        </w:rPr>
        <w:t>Entonces es posible hablar de intermediación financiera y crecimiento económico de manera conjunta, como variables asociadas entre sí, y no aisladas, este es el enfoque que la mayor parte de países van adoptando conforme las exigencias del mercado.</w:t>
      </w:r>
    </w:p>
    <w:p w:rsidR="00DD353A" w:rsidRDefault="00DD353A" w:rsidP="002C7845">
      <w:pPr>
        <w:spacing w:line="480" w:lineRule="auto"/>
        <w:ind w:firstLine="357"/>
        <w:contextualSpacing/>
        <w:rPr>
          <w:color w:val="000000" w:themeColor="text1"/>
        </w:rPr>
      </w:pPr>
      <w:r w:rsidRPr="00DD353A">
        <w:rPr>
          <w:color w:val="000000" w:themeColor="text1"/>
        </w:rPr>
        <w:t xml:space="preserve">Estos servicios financieros se miden mediante cuatro indicadores que suministran información sobre el desarrollo financiero. De acuerdo a </w:t>
      </w:r>
      <w:sdt>
        <w:sdtPr>
          <w:rPr>
            <w:color w:val="000000" w:themeColor="text1"/>
          </w:rPr>
          <w:id w:val="950516136"/>
          <w:citation/>
        </w:sdtPr>
        <w:sdtEndPr/>
        <w:sdtContent>
          <w:r w:rsidRPr="00DD353A">
            <w:rPr>
              <w:color w:val="000000" w:themeColor="text1"/>
            </w:rPr>
            <w:fldChar w:fldCharType="begin"/>
          </w:r>
          <w:r w:rsidRPr="00DD353A">
            <w:rPr>
              <w:color w:val="000000" w:themeColor="text1"/>
            </w:rPr>
            <w:instrText xml:space="preserve"> CITATION Fer93 \l 12298 </w:instrText>
          </w:r>
          <w:r w:rsidRPr="00DD353A">
            <w:rPr>
              <w:color w:val="000000" w:themeColor="text1"/>
            </w:rPr>
            <w:fldChar w:fldCharType="separate"/>
          </w:r>
          <w:r w:rsidR="00F756C0" w:rsidRPr="00F756C0">
            <w:rPr>
              <w:noProof/>
              <w:color w:val="000000" w:themeColor="text1"/>
            </w:rPr>
            <w:t>(Tenjo &amp; García, 1993)</w:t>
          </w:r>
          <w:r w:rsidRPr="00DD353A">
            <w:rPr>
              <w:color w:val="000000" w:themeColor="text1"/>
            </w:rPr>
            <w:fldChar w:fldCharType="end"/>
          </w:r>
        </w:sdtContent>
      </w:sdt>
      <w:r w:rsidRPr="00DD353A">
        <w:rPr>
          <w:color w:val="000000" w:themeColor="text1"/>
        </w:rPr>
        <w:t xml:space="preserve"> los define:</w:t>
      </w:r>
    </w:p>
    <w:p w:rsidR="00DD353A" w:rsidRPr="00DD353A" w:rsidRDefault="00DD353A" w:rsidP="002C7845">
      <w:pPr>
        <w:spacing w:line="480" w:lineRule="auto"/>
        <w:ind w:firstLine="357"/>
        <w:contextualSpacing/>
        <w:rPr>
          <w:color w:val="000000" w:themeColor="text1"/>
        </w:rPr>
      </w:pPr>
      <w:r w:rsidRPr="00DD353A">
        <w:rPr>
          <w:color w:val="000000" w:themeColor="text1"/>
        </w:rPr>
        <w:t>1.- La profundización financiera la cual refleja el tamaño del sector financiero o el volumen de los servicios que éste presta, se denomina DEPTH y se define a continuación:</w:t>
      </w:r>
    </w:p>
    <w:p w:rsidR="00DD353A" w:rsidRPr="00DD353A" w:rsidRDefault="00DD353A" w:rsidP="002C7845">
      <w:pPr>
        <w:spacing w:line="480" w:lineRule="auto"/>
        <w:ind w:firstLine="357"/>
        <w:contextualSpacing/>
        <w:rPr>
          <w:color w:val="000000" w:themeColor="text1"/>
        </w:rPr>
      </w:pPr>
      <w:r w:rsidRPr="00BB2E09">
        <w:rPr>
          <w:noProof/>
        </w:rPr>
        <mc:AlternateContent>
          <mc:Choice Requires="wps">
            <w:drawing>
              <wp:anchor distT="0" distB="0" distL="114300" distR="114300" simplePos="0" relativeHeight="251660288" behindDoc="0" locked="0" layoutInCell="1" allowOverlap="1" wp14:anchorId="5CF257E9" wp14:editId="582379C9">
                <wp:simplePos x="0" y="0"/>
                <wp:positionH relativeFrom="margin">
                  <wp:align>center</wp:align>
                </wp:positionH>
                <wp:positionV relativeFrom="paragraph">
                  <wp:posOffset>75565</wp:posOffset>
                </wp:positionV>
                <wp:extent cx="3590925" cy="450850"/>
                <wp:effectExtent l="0" t="0" r="28575" b="25400"/>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0925" cy="450850"/>
                        </a:xfrm>
                        <a:prstGeom prst="rect">
                          <a:avLst/>
                        </a:prstGeom>
                        <a:solidFill>
                          <a:schemeClr val="accent1">
                            <a:lumMod val="40000"/>
                            <a:lumOff val="60000"/>
                          </a:schemeClr>
                        </a:solidFill>
                        <a:ln w="9525">
                          <a:solidFill>
                            <a:srgbClr val="000000"/>
                          </a:solidFill>
                          <a:miter lim="800000"/>
                          <a:headEnd/>
                          <a:tailEnd/>
                        </a:ln>
                      </wps:spPr>
                      <wps:txbx>
                        <w:txbxContent>
                          <w:p w:rsidR="002C7845" w:rsidRPr="00BB2E09" w:rsidRDefault="002C7845" w:rsidP="00DD353A">
                            <w:pPr>
                              <w:jc w:val="center"/>
                            </w:pPr>
                            <w:r w:rsidRPr="00BB2E09">
                              <w:t>DEPTH=Tasa de pasivos líquidos del sector financiero/PIB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1A2855E6" id="_x0000_t202" coordsize="21600,21600" o:spt="202" path="m,l,21600r21600,l21600,xe">
                <v:stroke joinstyle="miter"/>
                <v:path gradientshapeok="t" o:connecttype="rect"/>
              </v:shapetype>
              <v:shape id="Cuadro de texto 2" o:spid="_x0000_s1026" type="#_x0000_t202" style="position:absolute;left:0;text-align:left;margin-left:0;margin-top:5.95pt;width:282.75pt;height:35.5pt;z-index:251660288;visibility:visible;mso-wrap-style:square;mso-width-percent:0;mso-height-percent:200;mso-wrap-distance-left:9pt;mso-wrap-distance-top:0;mso-wrap-distance-right:9pt;mso-wrap-distance-bottom:0;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" fillcolor="#bdd6ee [1300]">
                <v:textbox style="mso-fit-shape-to-text:t">
                  <w:txbxContent>
                    <w:p w:rsidR="00903DC3" w:rsidRPr="00BB2E09" w:rsidRDefault="00903DC3" w:rsidP="00DD353A">
                      <w:pPr>
                        <w:jc w:val="center"/>
                      </w:pPr>
                      <w:r w:rsidRPr="00BB2E09">
                        <w:t>DEPTH=Tasa de pasivos líquidos del sector financiero/PIB</w:t>
                      </w:r>
                    </w:p>
                  </w:txbxContent>
                </v:textbox>
                <w10:wrap anchorx="margin"/>
              </v:shape>
            </w:pict>
          </mc:Fallback>
        </mc:AlternateContent>
      </w:r>
    </w:p>
    <w:p w:rsidR="00DD353A" w:rsidRPr="00DD353A" w:rsidRDefault="00DD353A" w:rsidP="002C7845">
      <w:pPr>
        <w:spacing w:line="480" w:lineRule="auto"/>
        <w:ind w:firstLine="357"/>
        <w:contextualSpacing/>
        <w:rPr>
          <w:color w:val="000000" w:themeColor="text1"/>
        </w:rPr>
      </w:pPr>
    </w:p>
    <w:p w:rsidR="00DD353A" w:rsidRPr="00DD353A" w:rsidRDefault="00DD353A" w:rsidP="002C7845">
      <w:pPr>
        <w:spacing w:line="480" w:lineRule="auto"/>
        <w:ind w:firstLine="357"/>
        <w:contextualSpacing/>
        <w:rPr>
          <w:color w:val="000000" w:themeColor="text1"/>
        </w:rPr>
      </w:pPr>
      <w:r w:rsidRPr="00DD353A">
        <w:rPr>
          <w:color w:val="000000" w:themeColor="text1"/>
        </w:rPr>
        <w:t>2.- Otro factor</w:t>
      </w:r>
      <w:r w:rsidR="00903DC3">
        <w:rPr>
          <w:color w:val="000000" w:themeColor="text1"/>
        </w:rPr>
        <w:fldChar w:fldCharType="begin"/>
      </w:r>
      <w:r w:rsidR="00903DC3">
        <w:instrText xml:space="preserve"> XE "</w:instrText>
      </w:r>
      <w:r w:rsidR="00903DC3" w:rsidRPr="00A7151C">
        <w:instrText>factor</w:instrText>
      </w:r>
      <w:r w:rsidR="00903DC3">
        <w:instrText xml:space="preserve">" </w:instrText>
      </w:r>
      <w:r w:rsidR="00903DC3">
        <w:rPr>
          <w:color w:val="000000" w:themeColor="text1"/>
        </w:rPr>
        <w:fldChar w:fldCharType="end"/>
      </w:r>
      <w:r w:rsidRPr="00DD353A">
        <w:rPr>
          <w:color w:val="000000" w:themeColor="text1"/>
        </w:rPr>
        <w:t xml:space="preserve"> importante es el volumen de servicios que el sector financiero presta a la economía, a través del manejo de riesgos, procesamiento de la información; lo cual se define como el indicador BANK</w:t>
      </w:r>
    </w:p>
    <w:p w:rsidR="00DD353A" w:rsidRPr="00DD353A" w:rsidRDefault="00DD353A" w:rsidP="002C7845">
      <w:pPr>
        <w:spacing w:line="480" w:lineRule="auto"/>
        <w:ind w:firstLine="357"/>
        <w:contextualSpacing/>
        <w:rPr>
          <w:color w:val="000000" w:themeColor="text1"/>
        </w:rPr>
      </w:pPr>
      <w:r w:rsidRPr="00BB2E09">
        <w:rPr>
          <w:noProof/>
        </w:rPr>
        <mc:AlternateContent>
          <mc:Choice Requires="wps">
            <w:drawing>
              <wp:anchor distT="0" distB="0" distL="114300" distR="114300" simplePos="0" relativeHeight="251662336" behindDoc="0" locked="0" layoutInCell="1" allowOverlap="1" wp14:anchorId="6403E7CA" wp14:editId="04E00D13">
                <wp:simplePos x="0" y="0"/>
                <wp:positionH relativeFrom="margin">
                  <wp:align>center</wp:align>
                </wp:positionH>
                <wp:positionV relativeFrom="paragraph">
                  <wp:posOffset>114300</wp:posOffset>
                </wp:positionV>
                <wp:extent cx="3286125" cy="626110"/>
                <wp:effectExtent l="0" t="0" r="28575" b="2159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6125" cy="626110"/>
                        </a:xfrm>
                        <a:prstGeom prst="rect">
                          <a:avLst/>
                        </a:prstGeom>
                        <a:solidFill>
                          <a:schemeClr val="accent1">
                            <a:lumMod val="40000"/>
                            <a:lumOff val="60000"/>
                          </a:schemeClr>
                        </a:solidFill>
                        <a:ln w="9525">
                          <a:solidFill>
                            <a:srgbClr val="000000"/>
                          </a:solidFill>
                          <a:miter lim="800000"/>
                          <a:headEnd/>
                          <a:tailEnd/>
                        </a:ln>
                      </wps:spPr>
                      <wps:txbx>
                        <w:txbxContent>
                          <w:p w:rsidR="002C7845" w:rsidRPr="00BB2E09" w:rsidRDefault="002C7845" w:rsidP="00DD353A">
                            <w:pPr>
                              <w:jc w:val="center"/>
                            </w:pPr>
                            <w:r w:rsidRPr="00BB2E09">
                              <w:t>BANK= Activos domésticos de los Bancos Comerciales/ Total de Activos del Sistema financiero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3A06892A" id="_x0000_s1027" type="#_x0000_t202" style="position:absolute;left:0;text-align:left;margin-left:0;margin-top:9pt;width:258.75pt;height:49.3pt;z-index:251662336;visibility:visible;mso-wrap-style:square;mso-width-percent:0;mso-height-percent:200;mso-wrap-distance-left:9pt;mso-wrap-distance-top:0;mso-wrap-distance-right:9pt;mso-wrap-distance-bottom:0;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" fillcolor="#bdd6ee [1300]">
                <v:textbox style="mso-fit-shape-to-text:t">
                  <w:txbxContent>
                    <w:p w:rsidR="00903DC3" w:rsidRPr="00BB2E09" w:rsidRDefault="00903DC3" w:rsidP="00DD353A">
                      <w:pPr>
                        <w:jc w:val="center"/>
                      </w:pPr>
                      <w:r w:rsidRPr="00BB2E09">
                        <w:t>BANK= Activos domésticos de los Bancos Comerciales/ Total de Activos del Sistema financiero</w:t>
                      </w:r>
                    </w:p>
                  </w:txbxContent>
                </v:textbox>
                <w10:wrap anchorx="margin"/>
              </v:shape>
            </w:pict>
          </mc:Fallback>
        </mc:AlternateContent>
      </w:r>
    </w:p>
    <w:p w:rsidR="00DD353A" w:rsidRDefault="00DD353A" w:rsidP="002C7845">
      <w:pPr>
        <w:spacing w:line="480" w:lineRule="auto"/>
        <w:ind w:firstLine="357"/>
        <w:contextualSpacing/>
        <w:rPr>
          <w:color w:val="000000" w:themeColor="text1"/>
        </w:rPr>
      </w:pPr>
    </w:p>
    <w:p w:rsidR="00DD353A" w:rsidRPr="00DD353A" w:rsidRDefault="00DD353A" w:rsidP="002C7845">
      <w:pPr>
        <w:spacing w:line="480" w:lineRule="auto"/>
        <w:ind w:firstLine="357"/>
        <w:contextualSpacing/>
        <w:rPr>
          <w:color w:val="000000" w:themeColor="text1"/>
        </w:rPr>
      </w:pPr>
    </w:p>
    <w:p w:rsidR="00DD353A" w:rsidRPr="00DD353A" w:rsidRDefault="00DD353A" w:rsidP="002C7845">
      <w:pPr>
        <w:spacing w:line="480" w:lineRule="auto"/>
        <w:ind w:firstLine="357"/>
        <w:contextualSpacing/>
        <w:rPr>
          <w:color w:val="000000" w:themeColor="text1"/>
        </w:rPr>
      </w:pPr>
      <w:r w:rsidRPr="00DD353A">
        <w:rPr>
          <w:color w:val="000000" w:themeColor="text1"/>
        </w:rPr>
        <w:t>Sin embargo los dos indicadores anteriores no dan destino del crédito, tampoco hablan de la importancia relativa que estos tienen frente a toda la economía, entonces se requiere de un tercer indicador.</w:t>
      </w:r>
    </w:p>
    <w:p w:rsidR="00DD353A" w:rsidRPr="00DD353A" w:rsidRDefault="00DD353A" w:rsidP="002C7845">
      <w:pPr>
        <w:spacing w:line="480" w:lineRule="auto"/>
        <w:ind w:firstLine="360"/>
        <w:contextualSpacing/>
        <w:rPr>
          <w:color w:val="000000" w:themeColor="text1"/>
        </w:rPr>
      </w:pPr>
      <w:r w:rsidRPr="00DD353A">
        <w:rPr>
          <w:color w:val="000000" w:themeColor="text1"/>
        </w:rPr>
        <w:t>3.- “Es importante definir la distribución de fondos, la cual permite medir la proporción de crédito destinado a las empresas privadas” (Tenjo &amp; García, 1993) este indicador se llama PRIVATE y el otro PRIV/Y</w:t>
      </w:r>
    </w:p>
    <w:p w:rsidR="00DD353A" w:rsidRPr="00DD353A" w:rsidRDefault="00DD353A" w:rsidP="002C7845">
      <w:pPr>
        <w:spacing w:line="480" w:lineRule="auto"/>
        <w:ind w:firstLine="360"/>
        <w:contextualSpacing/>
        <w:rPr>
          <w:color w:val="000000" w:themeColor="text1"/>
        </w:rPr>
      </w:pPr>
      <w:r w:rsidRPr="00BB2E09">
        <w:rPr>
          <w:noProof/>
        </w:rPr>
        <mc:AlternateContent>
          <mc:Choice Requires="wps">
            <w:drawing>
              <wp:anchor distT="0" distB="0" distL="114300" distR="114300" simplePos="0" relativeHeight="251664384" behindDoc="0" locked="0" layoutInCell="1" allowOverlap="1" wp14:anchorId="1B6A1FA1" wp14:editId="514C1BFC">
                <wp:simplePos x="0" y="0"/>
                <wp:positionH relativeFrom="margin">
                  <wp:align>center</wp:align>
                </wp:positionH>
                <wp:positionV relativeFrom="paragraph">
                  <wp:posOffset>19050</wp:posOffset>
                </wp:positionV>
                <wp:extent cx="3429000" cy="450850"/>
                <wp:effectExtent l="0" t="0" r="19050" b="2540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450850"/>
                        </a:xfrm>
                        <a:prstGeom prst="rect">
                          <a:avLst/>
                        </a:prstGeom>
                        <a:solidFill>
                          <a:schemeClr val="accent1">
                            <a:lumMod val="40000"/>
                            <a:lumOff val="60000"/>
                          </a:schemeClr>
                        </a:solidFill>
                        <a:ln w="9525">
                          <a:solidFill>
                            <a:srgbClr val="000000"/>
                          </a:solidFill>
                          <a:miter lim="800000"/>
                          <a:headEnd/>
                          <a:tailEnd/>
                        </a:ln>
                      </wps:spPr>
                      <wps:txbx>
                        <w:txbxContent>
                          <w:p w:rsidR="002C7845" w:rsidRPr="00BB2E09" w:rsidRDefault="002C7845" w:rsidP="00DD353A">
                            <w:pPr>
                              <w:jc w:val="center"/>
                            </w:pPr>
                            <w:r w:rsidRPr="00BB2E09">
                              <w:t>PRIVATE= Crédito a las empresas privadas/ crédito total del sector financiero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5E24CCC2" id="_x0000_s1028" type="#_x0000_t202" style="position:absolute;left:0;text-align:left;margin-left:0;margin-top:1.5pt;width:270pt;height:35.5pt;z-index:251664384;visibility:visible;mso-wrap-style:square;mso-width-percent:0;mso-height-percent:200;mso-wrap-distance-left:9pt;mso-wrap-distance-top:0;mso-wrap-distance-right:9pt;mso-wrap-distance-bottom:0;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" fillcolor="#bdd6ee [1300]">
                <v:textbox style="mso-fit-shape-to-text:t">
                  <w:txbxContent>
                    <w:p w:rsidR="00903DC3" w:rsidRPr="00BB2E09" w:rsidRDefault="00903DC3" w:rsidP="00DD353A">
                      <w:pPr>
                        <w:jc w:val="center"/>
                      </w:pPr>
                      <w:r w:rsidRPr="00BB2E09">
                        <w:t>PRIVATE= Crédito a las empresas privadas/ crédito total del sector financiero</w:t>
                      </w:r>
                    </w:p>
                  </w:txbxContent>
                </v:textbox>
                <w10:wrap anchorx="margin"/>
              </v:shape>
            </w:pict>
          </mc:Fallback>
        </mc:AlternateContent>
      </w:r>
    </w:p>
    <w:p w:rsidR="00DD353A" w:rsidRPr="00DD353A" w:rsidRDefault="00DD353A" w:rsidP="002C7845">
      <w:pPr>
        <w:spacing w:line="480" w:lineRule="auto"/>
        <w:ind w:firstLine="360"/>
        <w:contextualSpacing/>
        <w:rPr>
          <w:color w:val="000000" w:themeColor="text1"/>
        </w:rPr>
      </w:pPr>
    </w:p>
    <w:p w:rsidR="00DD353A" w:rsidRPr="00DD353A" w:rsidRDefault="00DD353A" w:rsidP="002C7845">
      <w:pPr>
        <w:spacing w:line="480" w:lineRule="auto"/>
        <w:ind w:firstLine="360"/>
        <w:contextualSpacing/>
        <w:rPr>
          <w:color w:val="000000" w:themeColor="text1"/>
        </w:rPr>
      </w:pPr>
      <w:r w:rsidRPr="00B50DE4">
        <w:rPr>
          <w:noProof/>
        </w:rPr>
        <mc:AlternateContent>
          <mc:Choice Requires="wps">
            <w:drawing>
              <wp:anchor distT="0" distB="0" distL="114300" distR="114300" simplePos="0" relativeHeight="251666432" behindDoc="0" locked="0" layoutInCell="1" allowOverlap="1" wp14:anchorId="6FDA6ABC" wp14:editId="293DA67C">
                <wp:simplePos x="0" y="0"/>
                <wp:positionH relativeFrom="margin">
                  <wp:align>center</wp:align>
                </wp:positionH>
                <wp:positionV relativeFrom="paragraph">
                  <wp:posOffset>0</wp:posOffset>
                </wp:positionV>
                <wp:extent cx="3343275" cy="275590"/>
                <wp:effectExtent l="0" t="0" r="28575" b="1016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3275" cy="275590"/>
                        </a:xfrm>
                        <a:prstGeom prst="rect">
                          <a:avLst/>
                        </a:prstGeom>
                        <a:solidFill>
                          <a:schemeClr val="accent1">
                            <a:lumMod val="40000"/>
                            <a:lumOff val="60000"/>
                          </a:schemeClr>
                        </a:solidFill>
                        <a:ln w="9525">
                          <a:solidFill>
                            <a:srgbClr val="000000"/>
                          </a:solidFill>
                          <a:miter lim="800000"/>
                          <a:headEnd/>
                          <a:tailEnd/>
                        </a:ln>
                      </wps:spPr>
                      <wps:txbx>
                        <w:txbxContent>
                          <w:p w:rsidR="002C7845" w:rsidRPr="00B50DE4" w:rsidRDefault="002C7845" w:rsidP="00DD353A">
                            <w:pPr>
                              <w:jc w:val="center"/>
                            </w:pPr>
                            <w:r w:rsidRPr="00B50DE4">
                              <w:t>PRIV/Y= Crédito de las empresas privadas/PIB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7B7FE13C" id="_x0000_s1029" type="#_x0000_t202" style="position:absolute;left:0;text-align:left;margin-left:0;margin-top:0;width:263.25pt;height:21.7pt;z-index:251666432;visibility:visible;mso-wrap-style:square;mso-width-percent:0;mso-height-percent:200;mso-wrap-distance-left:9pt;mso-wrap-distance-top:0;mso-wrap-distance-right:9pt;mso-wrap-distance-bottom:0;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" fillcolor="#bdd6ee [1300]">
                <v:textbox style="mso-fit-shape-to-text:t">
                  <w:txbxContent>
                    <w:p w:rsidR="00903DC3" w:rsidRPr="00B50DE4" w:rsidRDefault="00903DC3" w:rsidP="00DD353A">
                      <w:pPr>
                        <w:jc w:val="center"/>
                      </w:pPr>
                      <w:r w:rsidRPr="00B50DE4">
                        <w:t>PRIV/Y= Crédito de las empresas privadas/PIB</w:t>
                      </w:r>
                    </w:p>
                  </w:txbxContent>
                </v:textbox>
                <w10:wrap anchorx="margin"/>
              </v:shape>
            </w:pict>
          </mc:Fallback>
        </mc:AlternateContent>
      </w:r>
      <w:r w:rsidRPr="00DD353A">
        <w:rPr>
          <w:color w:val="000000" w:themeColor="text1"/>
        </w:rPr>
        <w:t xml:space="preserve"> </w:t>
      </w:r>
    </w:p>
    <w:p w:rsidR="00B33323" w:rsidRDefault="00B33323" w:rsidP="002C7845">
      <w:pPr>
        <w:spacing w:line="480" w:lineRule="auto"/>
        <w:ind w:firstLine="360"/>
        <w:contextualSpacing/>
        <w:rPr>
          <w:color w:val="000000" w:themeColor="text1"/>
        </w:rPr>
      </w:pPr>
    </w:p>
    <w:p w:rsidR="00DD353A" w:rsidRPr="00DD353A" w:rsidRDefault="00DD353A" w:rsidP="002C7845">
      <w:pPr>
        <w:spacing w:line="480" w:lineRule="auto"/>
        <w:ind w:firstLine="360"/>
        <w:contextualSpacing/>
        <w:rPr>
          <w:color w:val="000000" w:themeColor="text1"/>
        </w:rPr>
      </w:pPr>
      <w:r w:rsidRPr="00DD353A">
        <w:rPr>
          <w:color w:val="000000" w:themeColor="text1"/>
        </w:rPr>
        <w:t>Es decir, el PRIVATE obtiene el crédito de acuerdo al sector financiero y e PRIV/Y el crédito de acuerdo al sector privado.</w:t>
      </w:r>
    </w:p>
    <w:p w:rsidR="00DD353A" w:rsidRPr="00DD353A" w:rsidRDefault="00DD353A" w:rsidP="002C7845">
      <w:pPr>
        <w:spacing w:line="480" w:lineRule="auto"/>
        <w:ind w:firstLine="360"/>
        <w:contextualSpacing/>
        <w:rPr>
          <w:color w:val="000000" w:themeColor="text1"/>
        </w:rPr>
      </w:pPr>
      <w:r w:rsidRPr="00DD353A">
        <w:rPr>
          <w:color w:val="000000" w:themeColor="text1"/>
        </w:rPr>
        <w:t xml:space="preserve"> En estos cuatro indicadores, se puede resumir el grado de desarrollo de la economía financiera, los cuales fueron descritos por (King &amp; Levine, 1993) como instrumentos de información sobre el tamaño, la importancia y el destino de los servicios que presta el sector de intermediación financiera.</w:t>
      </w:r>
    </w:p>
    <w:p w:rsidR="00DD353A" w:rsidRPr="002D0B41" w:rsidRDefault="00DD353A" w:rsidP="002C7845">
      <w:pPr>
        <w:pStyle w:val="Ttulo2"/>
        <w:spacing w:before="0" w:line="480" w:lineRule="auto"/>
        <w:contextualSpacing/>
        <w:rPr>
          <w:b/>
          <w:color w:val="auto"/>
          <w:sz w:val="24"/>
          <w:szCs w:val="24"/>
        </w:rPr>
      </w:pPr>
      <w:bookmarkStart w:id="14" w:name="_Toc451192078"/>
      <w:r w:rsidRPr="002D0B41">
        <w:rPr>
          <w:b/>
          <w:color w:val="auto"/>
          <w:sz w:val="24"/>
          <w:szCs w:val="24"/>
        </w:rPr>
        <w:t>Valor del Dinero en el Tiempo</w:t>
      </w:r>
      <w:bookmarkEnd w:id="14"/>
    </w:p>
    <w:p w:rsidR="00DD353A" w:rsidRDefault="00DD353A" w:rsidP="002C7845">
      <w:pPr>
        <w:spacing w:line="480" w:lineRule="auto"/>
        <w:ind w:firstLine="360"/>
        <w:contextualSpacing/>
        <w:rPr>
          <w:color w:val="000000" w:themeColor="text1"/>
        </w:rPr>
      </w:pPr>
      <w:r w:rsidRPr="00DD353A">
        <w:rPr>
          <w:color w:val="000000" w:themeColor="text1"/>
        </w:rPr>
        <w:t>Al realizar una comparación de una cifra de dinero o un total de pagos, que por lo general son pagados de manera igual, o cuotas; se los asemeja entre los períodos presente y futuro, ya que no es lo mismo recibir el dinero hoy, que en el futuro, al pasar el tiempo el dinero pierde su valor adquisitivo, es por eso que al pagar las cuotas se requiere la cancelación de una prima o de intereses como retribución al pago posterior y no presente; existen muchos autores que hablan y tienen su criterio propio con respecto al valor del dinero en el tiempo, a continuación se detalla algunos de ellos:</w:t>
      </w:r>
    </w:p>
    <w:p w:rsidR="00B33323" w:rsidRDefault="00B33323" w:rsidP="00B33323">
      <w:pPr>
        <w:shd w:val="clear" w:color="auto" w:fill="FFFFFF"/>
        <w:ind w:left="360"/>
        <w:contextualSpacing/>
      </w:pPr>
      <w:r w:rsidRPr="00B33323">
        <w:rPr>
          <w:color w:val="000000" w:themeColor="text1"/>
          <w:lang w:val="es-CO"/>
        </w:rPr>
        <w:t xml:space="preserve">El valor del dinero cambia con el tiempo y mientras más largo sea este, mayor es la evidencia de la forma como disminuye su valor. (…)El dinero tiene entonces un valor diferente en el tiempo, se ve afectado por varios factores. Enunciemos algunos de ellos: La inflación que consiste en un incremento generalizado de precios hace que el dinero pierda poder adquisitivo en el tiempo, es decir que se desvalorice. El riesgo en que se incurre al prestar o al invertir puesto que no tenemos la certeza absoluta de recuperar el dinero prestado o invertido. La oportunidad que tendría el dueño del dinero de invertirlo en otra actividad económica, protegiéndolo no solo de la inflación y del riesgo sino también con la posibilidad de obtener una utilidad. El dinero tiene una característica fundamental, la capacidad de generar más dinero, es decir de generar más valor. Los factores anteriores se expresan y materializan a través de la Tasa de Interés. </w:t>
      </w:r>
      <w:sdt>
        <w:sdtPr>
          <w:rPr>
            <w:color w:val="000000" w:themeColor="text1"/>
            <w:lang w:val="es-CO"/>
          </w:rPr>
          <w:id w:val="-430973870"/>
          <w:citation/>
        </w:sdtPr>
        <w:sdtEndPr/>
        <w:sdtContent>
          <w:r w:rsidRPr="00B33323">
            <w:rPr>
              <w:color w:val="000000" w:themeColor="text1"/>
              <w:lang w:val="es-CO"/>
            </w:rPr>
            <w:fldChar w:fldCharType="begin"/>
          </w:r>
          <w:r w:rsidRPr="00B33323">
            <w:rPr>
              <w:color w:val="000000" w:themeColor="text1"/>
              <w:lang w:val="es-CO"/>
            </w:rPr>
            <w:instrText xml:space="preserve"> CITATION UNL11 \l 12298 </w:instrText>
          </w:r>
          <w:r w:rsidRPr="00B33323">
            <w:rPr>
              <w:color w:val="000000" w:themeColor="text1"/>
              <w:lang w:val="es-CO"/>
            </w:rPr>
            <w:fldChar w:fldCharType="separate"/>
          </w:r>
          <w:r w:rsidR="00F756C0" w:rsidRPr="00F756C0">
            <w:rPr>
              <w:noProof/>
              <w:color w:val="000000" w:themeColor="text1"/>
              <w:lang w:val="es-CO"/>
            </w:rPr>
            <w:t>(UNLP, 2011)</w:t>
          </w:r>
          <w:r w:rsidRPr="00B33323">
            <w:rPr>
              <w:color w:val="000000" w:themeColor="text1"/>
              <w:lang w:val="es-CO"/>
            </w:rPr>
            <w:fldChar w:fldCharType="end"/>
          </w:r>
        </w:sdtContent>
      </w:sdt>
    </w:p>
    <w:p w:rsidR="00B33323" w:rsidRDefault="00B33323" w:rsidP="00DD353A">
      <w:pPr>
        <w:spacing w:line="480" w:lineRule="auto"/>
        <w:ind w:firstLine="360"/>
        <w:rPr>
          <w:color w:val="000000" w:themeColor="text1"/>
        </w:rPr>
      </w:pPr>
    </w:p>
    <w:p w:rsidR="00B33323" w:rsidRPr="00DD353A" w:rsidRDefault="00B33323" w:rsidP="00DD353A">
      <w:pPr>
        <w:spacing w:line="480" w:lineRule="auto"/>
        <w:ind w:firstLine="360"/>
        <w:rPr>
          <w:color w:val="000000" w:themeColor="text1"/>
        </w:rPr>
      </w:pPr>
    </w:p>
    <w:p w:rsidR="00B33323" w:rsidRDefault="00B33323" w:rsidP="00DD353A">
      <w:pPr>
        <w:spacing w:line="480" w:lineRule="auto"/>
        <w:rPr>
          <w:color w:val="000000" w:themeColor="text1"/>
        </w:rPr>
      </w:pPr>
      <w:r>
        <w:rPr>
          <w:noProof/>
        </w:rPr>
        <w:drawing>
          <wp:anchor distT="0" distB="0" distL="114300" distR="114300" simplePos="0" relativeHeight="251667456" behindDoc="0" locked="0" layoutInCell="1" allowOverlap="1" wp14:anchorId="71F5A6C4" wp14:editId="780BA3F6">
            <wp:simplePos x="0" y="0"/>
            <wp:positionH relativeFrom="margin">
              <wp:align>center</wp:align>
            </wp:positionH>
            <wp:positionV relativeFrom="paragraph">
              <wp:posOffset>0</wp:posOffset>
            </wp:positionV>
            <wp:extent cx="4179859" cy="241935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extLst>
                        <a:ext uri="{28A0092B-C50C-407E-A947-70E740481C1C}">
                          <a14:useLocalDpi xmlns:a14="http://schemas.microsoft.com/office/drawing/2010/main" val="0"/>
                        </a:ext>
                      </a:extLst>
                    </a:blip>
                    <a:srcRect l="16049" t="17880" r="15697" b="11853"/>
                    <a:stretch/>
                  </pic:blipFill>
                  <pic:spPr bwMode="auto">
                    <a:xfrm>
                      <a:off x="0" y="0"/>
                      <a:ext cx="4179859" cy="24193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33323" w:rsidRDefault="00B33323" w:rsidP="00DD353A">
      <w:pPr>
        <w:spacing w:line="480" w:lineRule="auto"/>
        <w:rPr>
          <w:color w:val="000000" w:themeColor="text1"/>
        </w:rPr>
      </w:pPr>
    </w:p>
    <w:p w:rsidR="00B33323" w:rsidRDefault="00B33323" w:rsidP="00DD353A">
      <w:pPr>
        <w:spacing w:line="480" w:lineRule="auto"/>
        <w:rPr>
          <w:color w:val="000000" w:themeColor="text1"/>
        </w:rPr>
      </w:pPr>
    </w:p>
    <w:p w:rsidR="00B33323" w:rsidRDefault="00B33323" w:rsidP="00DD353A">
      <w:pPr>
        <w:spacing w:line="480" w:lineRule="auto"/>
        <w:rPr>
          <w:color w:val="000000" w:themeColor="text1"/>
        </w:rPr>
      </w:pPr>
    </w:p>
    <w:p w:rsidR="00DD353A" w:rsidRDefault="00DD353A" w:rsidP="00DD353A">
      <w:pPr>
        <w:spacing w:line="480" w:lineRule="auto"/>
        <w:rPr>
          <w:color w:val="000000" w:themeColor="text1"/>
        </w:rPr>
      </w:pPr>
    </w:p>
    <w:p w:rsidR="00B33323" w:rsidRDefault="00B33323" w:rsidP="00DD353A">
      <w:pPr>
        <w:spacing w:line="480" w:lineRule="auto"/>
        <w:rPr>
          <w:color w:val="000000" w:themeColor="text1"/>
        </w:rPr>
      </w:pPr>
    </w:p>
    <w:p w:rsidR="00B33323" w:rsidRDefault="00B33323" w:rsidP="002C7845">
      <w:pPr>
        <w:spacing w:line="480" w:lineRule="auto"/>
        <w:rPr>
          <w:color w:val="000000" w:themeColor="text1"/>
        </w:rPr>
      </w:pPr>
    </w:p>
    <w:p w:rsidR="00823762" w:rsidRDefault="00B33323" w:rsidP="00823762">
      <w:r w:rsidRPr="007E37BE">
        <w:rPr>
          <w:i/>
        </w:rPr>
        <w:t>Figura 2</w:t>
      </w:r>
      <w:r>
        <w:t>.</w:t>
      </w:r>
      <w:r w:rsidRPr="00B33323">
        <w:t xml:space="preserve"> Gráfico representativo del dinero en el tiempo</w:t>
      </w:r>
      <w:r>
        <w:t xml:space="preserve">. </w:t>
      </w:r>
      <w:r w:rsidR="0031714F" w:rsidRPr="0031714F">
        <w:t>Tomado de (Universidad Autónoma de México, 2013)</w:t>
      </w:r>
    </w:p>
    <w:p w:rsidR="00FB080A" w:rsidRDefault="00FB080A" w:rsidP="00823762"/>
    <w:p w:rsidR="002C7845" w:rsidRDefault="00823762" w:rsidP="00FB080A">
      <w:pPr>
        <w:spacing w:line="480" w:lineRule="auto"/>
      </w:pPr>
      <w:r>
        <w:t xml:space="preserve">    </w:t>
      </w:r>
    </w:p>
    <w:p w:rsidR="0031714F" w:rsidRPr="00823762" w:rsidRDefault="00823762" w:rsidP="002C7845">
      <w:pPr>
        <w:spacing w:line="480" w:lineRule="auto"/>
        <w:contextualSpacing/>
      </w:pPr>
      <w:r>
        <w:t xml:space="preserve"> </w:t>
      </w:r>
      <w:r>
        <w:rPr>
          <w:b/>
        </w:rPr>
        <w:t>Número de Periodos.</w:t>
      </w:r>
    </w:p>
    <w:p w:rsidR="0031714F" w:rsidRPr="0031714F" w:rsidRDefault="0031714F" w:rsidP="002C7845">
      <w:pPr>
        <w:spacing w:line="480" w:lineRule="auto"/>
        <w:ind w:firstLine="360"/>
        <w:contextualSpacing/>
        <w:rPr>
          <w:color w:val="000000" w:themeColor="text1"/>
        </w:rPr>
      </w:pPr>
      <w:r w:rsidRPr="0031714F">
        <w:rPr>
          <w:color w:val="000000" w:themeColor="text1"/>
        </w:rPr>
        <w:t>Se utiliza para hallar el número de períodos de una inversión o préstamo, basándose en los pagos periódicos constantes y en la tasa de interés constante (Virgen, 2013)</w:t>
      </w:r>
    </w:p>
    <w:p w:rsidR="0031714F" w:rsidRPr="002D0B41" w:rsidRDefault="00823762" w:rsidP="002C7845">
      <w:pPr>
        <w:pStyle w:val="Ttulo3"/>
        <w:spacing w:before="0" w:line="480" w:lineRule="auto"/>
        <w:contextualSpacing/>
        <w:rPr>
          <w:b/>
          <w:color w:val="auto"/>
        </w:rPr>
      </w:pPr>
      <w:r>
        <w:rPr>
          <w:b/>
          <w:color w:val="auto"/>
        </w:rPr>
        <w:t xml:space="preserve">     </w:t>
      </w:r>
      <w:bookmarkStart w:id="15" w:name="_Toc451192079"/>
      <w:r w:rsidR="0031714F" w:rsidRPr="002D0B41">
        <w:rPr>
          <w:b/>
          <w:color w:val="auto"/>
        </w:rPr>
        <w:t>Valor Presente</w:t>
      </w:r>
      <w:r>
        <w:rPr>
          <w:b/>
          <w:color w:val="auto"/>
        </w:rPr>
        <w:t>.</w:t>
      </w:r>
      <w:bookmarkEnd w:id="15"/>
    </w:p>
    <w:p w:rsidR="0031714F" w:rsidRPr="0031714F" w:rsidRDefault="0031714F" w:rsidP="002C7845">
      <w:pPr>
        <w:spacing w:line="480" w:lineRule="auto"/>
        <w:ind w:firstLine="360"/>
        <w:contextualSpacing/>
        <w:rPr>
          <w:color w:val="000000" w:themeColor="text1"/>
        </w:rPr>
      </w:pPr>
      <w:r w:rsidRPr="0031714F">
        <w:rPr>
          <w:color w:val="000000" w:themeColor="text1"/>
        </w:rPr>
        <w:t>“También llamado valor actual, muchas veces nos interesa conocer, en virtud del valor del dinero a través del tiempo, a cuánto equivale hoy una suma de dinero que vamos a recibir o cancelar en un tiempo futuro determinado”. (Virgen, 2013).</w:t>
      </w:r>
    </w:p>
    <w:p w:rsidR="0031714F" w:rsidRPr="0031714F" w:rsidRDefault="0031714F" w:rsidP="002C7845">
      <w:pPr>
        <w:spacing w:line="480" w:lineRule="auto"/>
        <w:ind w:firstLine="360"/>
        <w:contextualSpacing/>
        <w:rPr>
          <w:color w:val="000000" w:themeColor="text1"/>
        </w:rPr>
      </w:pPr>
      <w:r w:rsidRPr="0031714F">
        <w:rPr>
          <w:color w:val="000000" w:themeColor="text1"/>
        </w:rPr>
        <w:t>Es el valor actual de un capital que no es inmediatamente exigible la suma que colocada a Interés Compuesto hasta su vencimiento, se convertirá en una cantidad igual a aquel en la época de pago. (Meza, 2008)</w:t>
      </w:r>
    </w:p>
    <w:p w:rsidR="0031714F" w:rsidRPr="0031714F" w:rsidRDefault="0031714F" w:rsidP="002C7845">
      <w:pPr>
        <w:spacing w:line="480" w:lineRule="auto"/>
        <w:ind w:firstLine="360"/>
        <w:contextualSpacing/>
        <w:rPr>
          <w:color w:val="000000" w:themeColor="text1"/>
        </w:rPr>
      </w:pPr>
      <w:r w:rsidRPr="0031714F">
        <w:rPr>
          <w:color w:val="000000" w:themeColor="text1"/>
        </w:rPr>
        <w:t>* Fórmula del Interés simple con Valor presente</w:t>
      </w:r>
    </w:p>
    <w:p w:rsidR="0031714F" w:rsidRPr="0031714F" w:rsidRDefault="0031714F" w:rsidP="002C7845">
      <w:pPr>
        <w:spacing w:line="480" w:lineRule="auto"/>
        <w:ind w:firstLine="360"/>
        <w:contextualSpacing/>
        <w:rPr>
          <w:color w:val="000000" w:themeColor="text1"/>
        </w:rPr>
      </w:pPr>
      <w:r w:rsidRPr="0031714F">
        <w:rPr>
          <w:color w:val="000000" w:themeColor="text1"/>
        </w:rPr>
        <w:t>P= F/(1+i*n)</w:t>
      </w:r>
    </w:p>
    <w:p w:rsidR="0031714F" w:rsidRPr="0031714F" w:rsidRDefault="0031714F" w:rsidP="002C7845">
      <w:pPr>
        <w:spacing w:line="480" w:lineRule="auto"/>
        <w:ind w:firstLine="360"/>
        <w:contextualSpacing/>
        <w:rPr>
          <w:color w:val="000000" w:themeColor="text1"/>
        </w:rPr>
      </w:pPr>
      <w:r w:rsidRPr="0031714F">
        <w:rPr>
          <w:color w:val="000000" w:themeColor="text1"/>
        </w:rPr>
        <w:t>*Fórmula del Interés compuesto con valor compuesto</w:t>
      </w:r>
    </w:p>
    <w:p w:rsidR="0031714F" w:rsidRPr="0031714F" w:rsidRDefault="0031714F" w:rsidP="002C7845">
      <w:pPr>
        <w:spacing w:line="480" w:lineRule="auto"/>
        <w:ind w:firstLine="360"/>
        <w:contextualSpacing/>
        <w:rPr>
          <w:color w:val="000000" w:themeColor="text1"/>
        </w:rPr>
      </w:pPr>
      <w:r w:rsidRPr="0031714F">
        <w:rPr>
          <w:color w:val="000000" w:themeColor="text1"/>
        </w:rPr>
        <w:t>P= F/(1+i)n</w:t>
      </w:r>
    </w:p>
    <w:p w:rsidR="0031714F" w:rsidRPr="0031714F" w:rsidRDefault="0031714F" w:rsidP="002C7845">
      <w:pPr>
        <w:spacing w:line="480" w:lineRule="auto"/>
        <w:ind w:firstLine="360"/>
        <w:contextualSpacing/>
        <w:rPr>
          <w:color w:val="000000" w:themeColor="text1"/>
        </w:rPr>
      </w:pPr>
      <w:r w:rsidRPr="0031714F">
        <w:rPr>
          <w:color w:val="000000" w:themeColor="text1"/>
        </w:rPr>
        <w:t>F= Flujo futuro</w:t>
      </w:r>
    </w:p>
    <w:p w:rsidR="0031714F" w:rsidRPr="0031714F" w:rsidRDefault="0031714F" w:rsidP="002C7845">
      <w:pPr>
        <w:spacing w:line="480" w:lineRule="auto"/>
        <w:ind w:firstLine="360"/>
        <w:contextualSpacing/>
        <w:rPr>
          <w:color w:val="000000" w:themeColor="text1"/>
        </w:rPr>
      </w:pPr>
      <w:r w:rsidRPr="0031714F">
        <w:rPr>
          <w:color w:val="000000" w:themeColor="text1"/>
        </w:rPr>
        <w:t>i=tasa de interés (de acuerdo al número de períodos)</w:t>
      </w:r>
    </w:p>
    <w:p w:rsidR="0031714F" w:rsidRPr="0031714F" w:rsidRDefault="0031714F" w:rsidP="002C7845">
      <w:pPr>
        <w:spacing w:line="480" w:lineRule="auto"/>
        <w:ind w:firstLine="360"/>
        <w:contextualSpacing/>
        <w:rPr>
          <w:color w:val="000000" w:themeColor="text1"/>
        </w:rPr>
      </w:pPr>
      <w:r w:rsidRPr="0031714F">
        <w:rPr>
          <w:color w:val="000000" w:themeColor="text1"/>
        </w:rPr>
        <w:t>n= # de períodos</w:t>
      </w:r>
    </w:p>
    <w:p w:rsidR="0031714F" w:rsidRPr="0031714F" w:rsidRDefault="0031714F" w:rsidP="002C7845">
      <w:pPr>
        <w:spacing w:line="480" w:lineRule="auto"/>
        <w:ind w:firstLine="360"/>
        <w:contextualSpacing/>
        <w:rPr>
          <w:color w:val="000000" w:themeColor="text1"/>
        </w:rPr>
      </w:pPr>
      <w:r w:rsidRPr="0031714F">
        <w:rPr>
          <w:color w:val="000000" w:themeColor="text1"/>
        </w:rPr>
        <w:t>Ejemplos:</w:t>
      </w:r>
    </w:p>
    <w:p w:rsidR="0031714F" w:rsidRPr="0031714F" w:rsidRDefault="0031714F" w:rsidP="002C7845">
      <w:pPr>
        <w:spacing w:line="480" w:lineRule="auto"/>
        <w:ind w:firstLine="360"/>
        <w:contextualSpacing/>
        <w:rPr>
          <w:color w:val="000000" w:themeColor="text1"/>
        </w:rPr>
      </w:pPr>
      <w:r w:rsidRPr="0031714F">
        <w:rPr>
          <w:color w:val="000000" w:themeColor="text1"/>
        </w:rPr>
        <w:t>-El banco otorga un crédito de $10,000.00 pagaderos a un año, con una tasa trimestral del 9% el banco exige la restitución del capital al año y los intereses correspondientes</w:t>
      </w:r>
    </w:p>
    <w:p w:rsidR="0031714F" w:rsidRPr="0031714F" w:rsidRDefault="0031714F" w:rsidP="002C7845">
      <w:pPr>
        <w:spacing w:line="480" w:lineRule="auto"/>
        <w:ind w:firstLine="360"/>
        <w:contextualSpacing/>
        <w:rPr>
          <w:color w:val="000000" w:themeColor="text1"/>
        </w:rPr>
      </w:pPr>
      <w:r w:rsidRPr="0031714F">
        <w:rPr>
          <w:color w:val="000000" w:themeColor="text1"/>
        </w:rPr>
        <w:t>I= P*i</w:t>
      </w:r>
    </w:p>
    <w:p w:rsidR="0031714F" w:rsidRPr="0031714F" w:rsidRDefault="0031714F" w:rsidP="002C7845">
      <w:pPr>
        <w:spacing w:line="480" w:lineRule="auto"/>
        <w:ind w:firstLine="360"/>
        <w:contextualSpacing/>
        <w:rPr>
          <w:color w:val="000000" w:themeColor="text1"/>
        </w:rPr>
      </w:pPr>
      <w:r w:rsidRPr="0031714F">
        <w:rPr>
          <w:color w:val="000000" w:themeColor="text1"/>
        </w:rPr>
        <w:t>I=$10.000*0,36</w:t>
      </w:r>
    </w:p>
    <w:p w:rsidR="0031714F" w:rsidRPr="0031714F" w:rsidRDefault="0031714F" w:rsidP="002C7845">
      <w:pPr>
        <w:spacing w:line="480" w:lineRule="auto"/>
        <w:ind w:firstLine="360"/>
        <w:contextualSpacing/>
        <w:rPr>
          <w:color w:val="000000" w:themeColor="text1"/>
        </w:rPr>
      </w:pPr>
      <w:r w:rsidRPr="0031714F">
        <w:rPr>
          <w:color w:val="000000" w:themeColor="text1"/>
        </w:rPr>
        <w:t>I= $3.600 (valor del interés al año)</w:t>
      </w:r>
    </w:p>
    <w:p w:rsidR="0031714F" w:rsidRPr="0031714F" w:rsidRDefault="0031714F" w:rsidP="002C7845">
      <w:pPr>
        <w:spacing w:line="480" w:lineRule="auto"/>
        <w:ind w:firstLine="360"/>
        <w:contextualSpacing/>
        <w:rPr>
          <w:color w:val="000000" w:themeColor="text1"/>
        </w:rPr>
      </w:pPr>
      <w:r w:rsidRPr="0031714F">
        <w:rPr>
          <w:color w:val="000000" w:themeColor="text1"/>
        </w:rPr>
        <w:t>-</w:t>
      </w:r>
      <w:r w:rsidRPr="0031714F">
        <w:rPr>
          <w:color w:val="000000" w:themeColor="text1"/>
        </w:rPr>
        <w:tab/>
        <w:t>Hallar la cantidad de dinero que debe invertir hoy para disponer de $2´000,000.00 al final de 3 años, si la tasa de interés es del 2% mensual</w:t>
      </w:r>
    </w:p>
    <w:p w:rsidR="0031714F" w:rsidRPr="0031714F" w:rsidRDefault="0031714F" w:rsidP="002C7845">
      <w:pPr>
        <w:spacing w:line="480" w:lineRule="auto"/>
        <w:ind w:firstLine="360"/>
        <w:contextualSpacing/>
        <w:rPr>
          <w:color w:val="000000" w:themeColor="text1"/>
        </w:rPr>
      </w:pPr>
      <w:r w:rsidRPr="0031714F">
        <w:rPr>
          <w:color w:val="000000" w:themeColor="text1"/>
        </w:rPr>
        <w:t>F= $2’000,000.00</w:t>
      </w:r>
    </w:p>
    <w:p w:rsidR="0031714F" w:rsidRPr="0031714F" w:rsidRDefault="0031714F" w:rsidP="002C7845">
      <w:pPr>
        <w:spacing w:line="480" w:lineRule="auto"/>
        <w:ind w:firstLine="360"/>
        <w:contextualSpacing/>
        <w:rPr>
          <w:color w:val="000000" w:themeColor="text1"/>
        </w:rPr>
      </w:pPr>
      <w:r w:rsidRPr="0031714F">
        <w:rPr>
          <w:color w:val="000000" w:themeColor="text1"/>
        </w:rPr>
        <w:t>i=2% mensual</w:t>
      </w:r>
    </w:p>
    <w:p w:rsidR="0031714F" w:rsidRPr="0031714F" w:rsidRDefault="0031714F" w:rsidP="002C7845">
      <w:pPr>
        <w:spacing w:line="480" w:lineRule="auto"/>
        <w:ind w:firstLine="360"/>
        <w:contextualSpacing/>
        <w:rPr>
          <w:color w:val="000000" w:themeColor="text1"/>
        </w:rPr>
      </w:pPr>
      <w:r w:rsidRPr="0031714F">
        <w:rPr>
          <w:color w:val="000000" w:themeColor="text1"/>
        </w:rPr>
        <w:t>n=36 meses</w:t>
      </w:r>
    </w:p>
    <w:p w:rsidR="0031714F" w:rsidRPr="0031714F" w:rsidRDefault="0031714F" w:rsidP="002C7845">
      <w:pPr>
        <w:spacing w:line="480" w:lineRule="auto"/>
        <w:ind w:firstLine="360"/>
        <w:contextualSpacing/>
        <w:rPr>
          <w:color w:val="000000" w:themeColor="text1"/>
        </w:rPr>
      </w:pPr>
      <w:r w:rsidRPr="0031714F">
        <w:rPr>
          <w:color w:val="000000" w:themeColor="text1"/>
        </w:rPr>
        <w:t>P= F(1+i)-36</w:t>
      </w:r>
    </w:p>
    <w:p w:rsidR="0031714F" w:rsidRPr="0031714F" w:rsidRDefault="0031714F" w:rsidP="002C7845">
      <w:pPr>
        <w:spacing w:line="480" w:lineRule="auto"/>
        <w:ind w:firstLine="360"/>
        <w:contextualSpacing/>
        <w:rPr>
          <w:color w:val="000000" w:themeColor="text1"/>
        </w:rPr>
      </w:pPr>
      <w:r w:rsidRPr="0031714F">
        <w:rPr>
          <w:color w:val="000000" w:themeColor="text1"/>
        </w:rPr>
        <w:t>P= $2´000,000.00 *(1+0,02)-36= $980,446.30</w:t>
      </w:r>
    </w:p>
    <w:p w:rsidR="0031714F" w:rsidRPr="002D0B41" w:rsidRDefault="00823762" w:rsidP="002C7845">
      <w:pPr>
        <w:pStyle w:val="Ttulo3"/>
        <w:spacing w:before="0" w:line="480" w:lineRule="auto"/>
        <w:contextualSpacing/>
        <w:rPr>
          <w:b/>
          <w:color w:val="auto"/>
        </w:rPr>
      </w:pPr>
      <w:r>
        <w:rPr>
          <w:b/>
          <w:color w:val="auto"/>
        </w:rPr>
        <w:t xml:space="preserve">     </w:t>
      </w:r>
      <w:bookmarkStart w:id="16" w:name="_Toc451192080"/>
      <w:r w:rsidR="0031714F" w:rsidRPr="002D0B41">
        <w:rPr>
          <w:b/>
          <w:color w:val="auto"/>
        </w:rPr>
        <w:t>Valor Futuro</w:t>
      </w:r>
      <w:r>
        <w:rPr>
          <w:b/>
          <w:color w:val="auto"/>
        </w:rPr>
        <w:t>.</w:t>
      </w:r>
      <w:bookmarkEnd w:id="16"/>
    </w:p>
    <w:p w:rsidR="0031714F" w:rsidRPr="0031714F" w:rsidRDefault="0031714F" w:rsidP="002C7845">
      <w:pPr>
        <w:spacing w:line="480" w:lineRule="auto"/>
        <w:ind w:firstLine="360"/>
        <w:contextualSpacing/>
        <w:rPr>
          <w:color w:val="000000" w:themeColor="text1"/>
        </w:rPr>
      </w:pPr>
      <w:r w:rsidRPr="0031714F">
        <w:rPr>
          <w:color w:val="000000" w:themeColor="text1"/>
        </w:rPr>
        <w:t>El Concepto de Valor Futuro se entiende como aquella idea que persigue un inversionista de invertir el día de hoy para obtener un rendimiento en el futuro. (Virgen, 2013)</w:t>
      </w:r>
    </w:p>
    <w:p w:rsidR="0031714F" w:rsidRPr="0031714F" w:rsidRDefault="0031714F" w:rsidP="002C7845">
      <w:pPr>
        <w:spacing w:line="480" w:lineRule="auto"/>
        <w:ind w:firstLine="360"/>
        <w:contextualSpacing/>
        <w:rPr>
          <w:color w:val="000000" w:themeColor="text1"/>
        </w:rPr>
      </w:pPr>
      <w:r w:rsidRPr="0031714F">
        <w:rPr>
          <w:color w:val="000000" w:themeColor="text1"/>
        </w:rPr>
        <w:t>Es el valor que adquiere el dinero al someterse al paso del tiempo, con una tasa de interés a cargo. (Meza, 2008)</w:t>
      </w:r>
    </w:p>
    <w:p w:rsidR="0031714F" w:rsidRPr="0031714F" w:rsidRDefault="0031714F" w:rsidP="002C7845">
      <w:pPr>
        <w:spacing w:line="480" w:lineRule="auto"/>
        <w:ind w:firstLine="360"/>
        <w:contextualSpacing/>
        <w:rPr>
          <w:color w:val="000000" w:themeColor="text1"/>
        </w:rPr>
      </w:pPr>
      <w:r w:rsidRPr="0031714F">
        <w:rPr>
          <w:color w:val="000000" w:themeColor="text1"/>
        </w:rPr>
        <w:t xml:space="preserve">* Fórmula del Interés simple Valor Futuro </w:t>
      </w:r>
    </w:p>
    <w:p w:rsidR="0031714F" w:rsidRPr="0031714F" w:rsidRDefault="0031714F" w:rsidP="002C7845">
      <w:pPr>
        <w:spacing w:line="480" w:lineRule="auto"/>
        <w:ind w:firstLine="360"/>
        <w:contextualSpacing/>
        <w:rPr>
          <w:color w:val="000000" w:themeColor="text1"/>
        </w:rPr>
      </w:pPr>
      <w:r w:rsidRPr="0031714F">
        <w:rPr>
          <w:color w:val="000000" w:themeColor="text1"/>
        </w:rPr>
        <w:t>F= P(1+i*n)</w:t>
      </w:r>
    </w:p>
    <w:p w:rsidR="0031714F" w:rsidRPr="0031714F" w:rsidRDefault="0031714F" w:rsidP="002C7845">
      <w:pPr>
        <w:spacing w:line="480" w:lineRule="auto"/>
        <w:ind w:firstLine="360"/>
        <w:contextualSpacing/>
        <w:rPr>
          <w:color w:val="000000" w:themeColor="text1"/>
        </w:rPr>
      </w:pPr>
      <w:r w:rsidRPr="0031714F">
        <w:rPr>
          <w:color w:val="000000" w:themeColor="text1"/>
        </w:rPr>
        <w:t>*Fórmula del Interés compuesto Valor Futuro</w:t>
      </w:r>
    </w:p>
    <w:p w:rsidR="0031714F" w:rsidRPr="0031714F" w:rsidRDefault="0031714F" w:rsidP="002C7845">
      <w:pPr>
        <w:spacing w:line="480" w:lineRule="auto"/>
        <w:ind w:firstLine="360"/>
        <w:contextualSpacing/>
        <w:rPr>
          <w:color w:val="000000" w:themeColor="text1"/>
        </w:rPr>
      </w:pPr>
      <w:r w:rsidRPr="0031714F">
        <w:rPr>
          <w:color w:val="000000" w:themeColor="text1"/>
        </w:rPr>
        <w:t>F= P(1+i)n</w:t>
      </w:r>
    </w:p>
    <w:p w:rsidR="0031714F" w:rsidRPr="0031714F" w:rsidRDefault="0031714F" w:rsidP="002C7845">
      <w:pPr>
        <w:spacing w:line="480" w:lineRule="auto"/>
        <w:ind w:firstLine="360"/>
        <w:contextualSpacing/>
        <w:rPr>
          <w:color w:val="000000" w:themeColor="text1"/>
        </w:rPr>
      </w:pPr>
      <w:r w:rsidRPr="0031714F">
        <w:rPr>
          <w:color w:val="000000" w:themeColor="text1"/>
        </w:rPr>
        <w:t>Ejemplo:</w:t>
      </w:r>
    </w:p>
    <w:p w:rsidR="0031714F" w:rsidRPr="0031714F" w:rsidRDefault="0031714F" w:rsidP="002C7845">
      <w:pPr>
        <w:spacing w:line="480" w:lineRule="auto"/>
        <w:ind w:firstLine="360"/>
        <w:contextualSpacing/>
        <w:rPr>
          <w:color w:val="000000" w:themeColor="text1"/>
        </w:rPr>
      </w:pPr>
      <w:r w:rsidRPr="0031714F">
        <w:rPr>
          <w:color w:val="000000" w:themeColor="text1"/>
        </w:rPr>
        <w:t>Hoy se deposita $2´000,000.00 en una corporación que reconoce el 28% anual con capital mensual vencido, ¿Cuánto obtiene al cabo de once meses?</w:t>
      </w:r>
    </w:p>
    <w:p w:rsidR="0031714F" w:rsidRPr="0031714F" w:rsidRDefault="0031714F" w:rsidP="002C7845">
      <w:pPr>
        <w:spacing w:line="480" w:lineRule="auto"/>
        <w:ind w:firstLine="360"/>
        <w:contextualSpacing/>
        <w:rPr>
          <w:color w:val="000000" w:themeColor="text1"/>
        </w:rPr>
      </w:pPr>
      <w:r w:rsidRPr="0031714F">
        <w:rPr>
          <w:color w:val="000000" w:themeColor="text1"/>
        </w:rPr>
        <w:t>VF (Valor Futuro)=i/n= 0,28/12= 0,0233</w:t>
      </w:r>
    </w:p>
    <w:p w:rsidR="0031714F" w:rsidRPr="0031714F" w:rsidRDefault="0031714F" w:rsidP="002C7845">
      <w:pPr>
        <w:spacing w:line="480" w:lineRule="auto"/>
        <w:ind w:firstLine="360"/>
        <w:contextualSpacing/>
        <w:rPr>
          <w:color w:val="000000" w:themeColor="text1"/>
        </w:rPr>
      </w:pPr>
      <w:r w:rsidRPr="0031714F">
        <w:rPr>
          <w:color w:val="000000" w:themeColor="text1"/>
        </w:rPr>
        <w:t>VF= $2´000,000.00 (1+0,0233)11</w:t>
      </w:r>
    </w:p>
    <w:p w:rsidR="0031714F" w:rsidRPr="0031714F" w:rsidRDefault="0031714F" w:rsidP="002C7845">
      <w:pPr>
        <w:spacing w:line="480" w:lineRule="auto"/>
        <w:ind w:firstLine="360"/>
        <w:contextualSpacing/>
        <w:rPr>
          <w:color w:val="000000" w:themeColor="text1"/>
        </w:rPr>
      </w:pPr>
      <w:r w:rsidRPr="0031714F">
        <w:rPr>
          <w:color w:val="000000" w:themeColor="text1"/>
        </w:rPr>
        <w:t>VF= $2´000,000.00 (1,2888)</w:t>
      </w:r>
    </w:p>
    <w:p w:rsidR="0031714F" w:rsidRPr="0031714F" w:rsidRDefault="0031714F" w:rsidP="002C7845">
      <w:pPr>
        <w:spacing w:line="480" w:lineRule="auto"/>
        <w:ind w:firstLine="360"/>
        <w:contextualSpacing/>
        <w:rPr>
          <w:color w:val="000000" w:themeColor="text1"/>
        </w:rPr>
      </w:pPr>
      <w:r w:rsidRPr="0031714F">
        <w:rPr>
          <w:color w:val="000000" w:themeColor="text1"/>
        </w:rPr>
        <w:t>VF= $2´577.616,62</w:t>
      </w:r>
    </w:p>
    <w:p w:rsidR="0031714F" w:rsidRPr="002D0B41" w:rsidRDefault="00823762" w:rsidP="002C7845">
      <w:pPr>
        <w:pStyle w:val="Ttulo3"/>
        <w:spacing w:before="0" w:line="480" w:lineRule="auto"/>
        <w:contextualSpacing/>
        <w:rPr>
          <w:b/>
          <w:color w:val="auto"/>
        </w:rPr>
      </w:pPr>
      <w:r>
        <w:rPr>
          <w:b/>
          <w:color w:val="auto"/>
        </w:rPr>
        <w:t xml:space="preserve">     </w:t>
      </w:r>
      <w:bookmarkStart w:id="17" w:name="_Toc451192081"/>
      <w:r w:rsidR="0031714F" w:rsidRPr="002D0B41">
        <w:rPr>
          <w:b/>
          <w:color w:val="auto"/>
        </w:rPr>
        <w:t>Interés Simple</w:t>
      </w:r>
      <w:r>
        <w:rPr>
          <w:b/>
          <w:color w:val="auto"/>
        </w:rPr>
        <w:t>.</w:t>
      </w:r>
      <w:bookmarkEnd w:id="17"/>
    </w:p>
    <w:p w:rsidR="0031714F" w:rsidRDefault="002C7845" w:rsidP="002C7845">
      <w:pPr>
        <w:spacing w:line="480" w:lineRule="auto"/>
        <w:contextualSpacing/>
        <w:rPr>
          <w:color w:val="000000" w:themeColor="text1"/>
          <w:lang w:val="es-ES"/>
        </w:rPr>
      </w:pPr>
      <w:r>
        <w:rPr>
          <w:color w:val="000000" w:themeColor="text1"/>
          <w:lang w:val="es-ES"/>
        </w:rPr>
        <w:t xml:space="preserve">     </w:t>
      </w:r>
      <w:r w:rsidR="0031714F" w:rsidRPr="008D5DC1">
        <w:rPr>
          <w:color w:val="000000" w:themeColor="text1"/>
          <w:lang w:val="es-ES"/>
        </w:rPr>
        <w:t>El interés simple se refiere a los intereses que produce un c</w:t>
      </w:r>
      <w:r>
        <w:rPr>
          <w:color w:val="000000" w:themeColor="text1"/>
          <w:lang w:val="es-ES"/>
        </w:rPr>
        <w:t xml:space="preserve">apital inicial en un período de </w:t>
      </w:r>
      <w:r w:rsidR="0031714F" w:rsidRPr="008D5DC1">
        <w:rPr>
          <w:color w:val="000000" w:themeColor="text1"/>
          <w:lang w:val="es-ES"/>
        </w:rPr>
        <w:t>tiempo, el cual no se acumula al capital para producir los intereses del siguiente período; concluyéndose que el interés simple generado o pagado por el capital invertido o prestado será igual en todos los períodos de la inversión o préstamo mientras la tasa de interés y el plazo no cambien</w:t>
      </w:r>
      <w:r w:rsidR="0031714F">
        <w:rPr>
          <w:color w:val="000000" w:themeColor="text1"/>
          <w:lang w:val="es-ES"/>
        </w:rPr>
        <w:t xml:space="preserve">. </w:t>
      </w:r>
      <w:sdt>
        <w:sdtPr>
          <w:rPr>
            <w:color w:val="000000" w:themeColor="text1"/>
            <w:lang w:val="es-ES"/>
          </w:rPr>
          <w:id w:val="-80913938"/>
          <w:citation/>
        </w:sdtPr>
        <w:sdtEndPr/>
        <w:sdtContent>
          <w:r w:rsidR="0031714F">
            <w:rPr>
              <w:color w:val="000000" w:themeColor="text1"/>
              <w:lang w:val="es-ES"/>
            </w:rPr>
            <w:fldChar w:fldCharType="begin"/>
          </w:r>
          <w:r w:rsidR="0031714F">
            <w:rPr>
              <w:color w:val="000000" w:themeColor="text1"/>
            </w:rPr>
            <w:instrText xml:space="preserve"> CITATION col10 \l 12298 </w:instrText>
          </w:r>
          <w:r w:rsidR="0031714F">
            <w:rPr>
              <w:color w:val="000000" w:themeColor="text1"/>
              <w:lang w:val="es-ES"/>
            </w:rPr>
            <w:fldChar w:fldCharType="separate"/>
          </w:r>
          <w:r w:rsidR="00F756C0" w:rsidRPr="00F756C0">
            <w:rPr>
              <w:noProof/>
              <w:color w:val="000000" w:themeColor="text1"/>
            </w:rPr>
            <w:t>(coltefinanciera, 2010)</w:t>
          </w:r>
          <w:r w:rsidR="0031714F">
            <w:rPr>
              <w:color w:val="000000" w:themeColor="text1"/>
              <w:lang w:val="es-ES"/>
            </w:rPr>
            <w:fldChar w:fldCharType="end"/>
          </w:r>
        </w:sdtContent>
      </w:sdt>
    </w:p>
    <w:p w:rsidR="002C7845" w:rsidRDefault="002C7845" w:rsidP="002C7845">
      <w:pPr>
        <w:spacing w:line="480" w:lineRule="auto"/>
        <w:contextualSpacing/>
        <w:rPr>
          <w:color w:val="000000" w:themeColor="text1"/>
          <w:lang w:val="es-ES"/>
        </w:rPr>
      </w:pPr>
      <w:r w:rsidRPr="00466401">
        <w:rPr>
          <w:noProof/>
        </w:rPr>
        <w:drawing>
          <wp:anchor distT="0" distB="0" distL="114300" distR="114300" simplePos="0" relativeHeight="251668480" behindDoc="0" locked="0" layoutInCell="1" allowOverlap="1" wp14:anchorId="302C451D" wp14:editId="2D6432F7">
            <wp:simplePos x="0" y="0"/>
            <wp:positionH relativeFrom="margin">
              <wp:posOffset>657225</wp:posOffset>
            </wp:positionH>
            <wp:positionV relativeFrom="paragraph">
              <wp:posOffset>407670</wp:posOffset>
            </wp:positionV>
            <wp:extent cx="3781425" cy="1133475"/>
            <wp:effectExtent l="0" t="0" r="9525" b="9525"/>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extLst>
                        <a:ext uri="{28A0092B-C50C-407E-A947-70E740481C1C}">
                          <a14:useLocalDpi xmlns:a14="http://schemas.microsoft.com/office/drawing/2010/main" val="0"/>
                        </a:ext>
                      </a:extLst>
                    </a:blip>
                    <a:srcRect l="33315" t="30556" r="33697" b="53778"/>
                    <a:stretch/>
                  </pic:blipFill>
                  <pic:spPr bwMode="auto">
                    <a:xfrm>
                      <a:off x="0" y="0"/>
                      <a:ext cx="3781425" cy="1133475"/>
                    </a:xfrm>
                    <a:prstGeom prst="rect">
                      <a:avLst/>
                    </a:prstGeom>
                    <a:ln>
                      <a:noFill/>
                    </a:ln>
                    <a:extLst>
                      <a:ext uri="{53640926-AAD7-44D8-BBD7-CCE9431645EC}">
                        <a14:shadowObscured xmlns:a14="http://schemas.microsoft.com/office/drawing/2010/main"/>
                      </a:ext>
                    </a:extLst>
                  </pic:spPr>
                </pic:pic>
              </a:graphicData>
            </a:graphic>
          </wp:anchor>
        </w:drawing>
      </w:r>
    </w:p>
    <w:p w:rsidR="003C02FD" w:rsidRPr="008D5DC1" w:rsidRDefault="003C02FD" w:rsidP="0031714F">
      <w:pPr>
        <w:spacing w:line="480" w:lineRule="auto"/>
        <w:ind w:left="709"/>
        <w:rPr>
          <w:color w:val="000000" w:themeColor="text1"/>
        </w:rPr>
      </w:pPr>
    </w:p>
    <w:p w:rsidR="0031714F" w:rsidRDefault="003C02FD" w:rsidP="003C02FD">
      <w:pPr>
        <w:rPr>
          <w:color w:val="000000" w:themeColor="text1"/>
        </w:rPr>
      </w:pPr>
      <w:r w:rsidRPr="007E37BE">
        <w:rPr>
          <w:i/>
          <w:color w:val="000000" w:themeColor="text1"/>
        </w:rPr>
        <w:t>Figura 3</w:t>
      </w:r>
      <w:r>
        <w:rPr>
          <w:color w:val="000000" w:themeColor="text1"/>
        </w:rPr>
        <w:t>.</w:t>
      </w:r>
      <w:r w:rsidRPr="00B33323">
        <w:t xml:space="preserve"> </w:t>
      </w:r>
      <w:r w:rsidRPr="003C02FD">
        <w:rPr>
          <w:color w:val="000000" w:themeColor="text1"/>
        </w:rPr>
        <w:t xml:space="preserve">En el gráfico I=Monto/Capital. Tomado de (Bargsted &amp; Kettlun, 2011)  </w:t>
      </w:r>
    </w:p>
    <w:p w:rsidR="003C02FD" w:rsidRDefault="003C02FD" w:rsidP="003C02FD">
      <w:pPr>
        <w:rPr>
          <w:color w:val="000000" w:themeColor="text1"/>
        </w:rPr>
      </w:pPr>
    </w:p>
    <w:p w:rsidR="002C7845" w:rsidRDefault="002C7845" w:rsidP="003C02FD">
      <w:pPr>
        <w:spacing w:line="480" w:lineRule="auto"/>
        <w:ind w:firstLine="360"/>
        <w:rPr>
          <w:color w:val="000000" w:themeColor="text1"/>
        </w:rPr>
      </w:pPr>
    </w:p>
    <w:p w:rsidR="003C02FD" w:rsidRPr="003C02FD" w:rsidRDefault="003C02FD" w:rsidP="003C02FD">
      <w:pPr>
        <w:spacing w:line="480" w:lineRule="auto"/>
        <w:ind w:firstLine="360"/>
        <w:rPr>
          <w:color w:val="000000" w:themeColor="text1"/>
        </w:rPr>
      </w:pPr>
      <w:r w:rsidRPr="003C02FD">
        <w:rPr>
          <w:color w:val="000000" w:themeColor="text1"/>
        </w:rPr>
        <w:t xml:space="preserve">Ejemplo: </w:t>
      </w:r>
    </w:p>
    <w:p w:rsidR="003C02FD" w:rsidRPr="003C02FD" w:rsidRDefault="003C02FD" w:rsidP="002C7845">
      <w:pPr>
        <w:spacing w:line="480" w:lineRule="auto"/>
        <w:ind w:firstLine="360"/>
        <w:contextualSpacing/>
        <w:rPr>
          <w:color w:val="000000" w:themeColor="text1"/>
        </w:rPr>
      </w:pPr>
      <w:r w:rsidRPr="003C02FD">
        <w:rPr>
          <w:color w:val="000000" w:themeColor="text1"/>
        </w:rPr>
        <w:t>Existe un préstamo de $1000 dólares realizado el día de hoy, del cual se debe cancelar el total de $1,120.00 en un año. Calcular el interés</w:t>
      </w:r>
    </w:p>
    <w:p w:rsidR="003C02FD" w:rsidRPr="003C02FD" w:rsidRDefault="003C02FD" w:rsidP="002C7845">
      <w:pPr>
        <w:spacing w:line="480" w:lineRule="auto"/>
        <w:ind w:firstLine="360"/>
        <w:contextualSpacing/>
        <w:rPr>
          <w:color w:val="000000" w:themeColor="text1"/>
        </w:rPr>
      </w:pPr>
      <w:r w:rsidRPr="003C02FD">
        <w:rPr>
          <w:color w:val="000000" w:themeColor="text1"/>
        </w:rPr>
        <w:t>INTERÉS= MONTO-CAPITAL</w:t>
      </w:r>
    </w:p>
    <w:p w:rsidR="003C02FD" w:rsidRPr="003C02FD" w:rsidRDefault="003C02FD" w:rsidP="002C7845">
      <w:pPr>
        <w:spacing w:line="480" w:lineRule="auto"/>
        <w:ind w:firstLine="360"/>
        <w:contextualSpacing/>
        <w:rPr>
          <w:color w:val="000000" w:themeColor="text1"/>
        </w:rPr>
      </w:pPr>
      <w:r w:rsidRPr="003C02FD">
        <w:rPr>
          <w:color w:val="000000" w:themeColor="text1"/>
        </w:rPr>
        <w:t>INTERÉS= $1,120.00-$1,000.00</w:t>
      </w:r>
    </w:p>
    <w:p w:rsidR="003C02FD" w:rsidRPr="003C02FD" w:rsidRDefault="003C02FD" w:rsidP="002C7845">
      <w:pPr>
        <w:spacing w:line="480" w:lineRule="auto"/>
        <w:ind w:firstLine="360"/>
        <w:contextualSpacing/>
        <w:rPr>
          <w:color w:val="000000" w:themeColor="text1"/>
        </w:rPr>
      </w:pPr>
      <w:r w:rsidRPr="003C02FD">
        <w:rPr>
          <w:color w:val="000000" w:themeColor="text1"/>
        </w:rPr>
        <w:t>INTERÉS= $120.00 anuales lo que representa al 12% de la deuda inicial.</w:t>
      </w:r>
    </w:p>
    <w:p w:rsidR="003C02FD" w:rsidRPr="002D0B41" w:rsidRDefault="00823762" w:rsidP="002C7845">
      <w:pPr>
        <w:pStyle w:val="Ttulo3"/>
        <w:spacing w:before="0" w:line="480" w:lineRule="auto"/>
        <w:contextualSpacing/>
        <w:rPr>
          <w:b/>
          <w:color w:val="auto"/>
        </w:rPr>
      </w:pPr>
      <w:r>
        <w:rPr>
          <w:b/>
          <w:color w:val="auto"/>
        </w:rPr>
        <w:t xml:space="preserve">     </w:t>
      </w:r>
      <w:bookmarkStart w:id="18" w:name="_Toc451192082"/>
      <w:r w:rsidR="003C02FD" w:rsidRPr="002D0B41">
        <w:rPr>
          <w:b/>
          <w:color w:val="auto"/>
        </w:rPr>
        <w:t>Interés Compuesto</w:t>
      </w:r>
      <w:r>
        <w:rPr>
          <w:b/>
          <w:color w:val="auto"/>
        </w:rPr>
        <w:t>.</w:t>
      </w:r>
      <w:bookmarkEnd w:id="18"/>
      <w:r w:rsidR="003C02FD" w:rsidRPr="002D0B41">
        <w:rPr>
          <w:b/>
          <w:color w:val="auto"/>
        </w:rPr>
        <w:t xml:space="preserve"> </w:t>
      </w:r>
    </w:p>
    <w:p w:rsidR="00683B3B" w:rsidRDefault="003C02FD" w:rsidP="002C7845">
      <w:pPr>
        <w:spacing w:line="480" w:lineRule="auto"/>
        <w:ind w:firstLine="360"/>
        <w:contextualSpacing/>
        <w:rPr>
          <w:color w:val="000000" w:themeColor="text1"/>
        </w:rPr>
      </w:pPr>
      <w:r w:rsidRPr="003C02FD">
        <w:rPr>
          <w:color w:val="000000" w:themeColor="text1"/>
        </w:rPr>
        <w:t xml:space="preserve">El interés compuesto representa la acumulación de intereses que se han generado en un período determinado por un capital inicial (CI) o principal a una tasa de interés (r) durante (n) periodos de imposición, de modo que los intereses que se obtienen al final de cada período de </w:t>
      </w:r>
      <w:r w:rsidR="00683B3B" w:rsidRPr="003C02FD">
        <w:rPr>
          <w:color w:val="000000" w:themeColor="text1"/>
        </w:rPr>
        <w:t>inversión no se retiran sino que se reinvierten o añaden al capital inicial, es decir, se capitalizan.</w:t>
      </w:r>
    </w:p>
    <w:p w:rsidR="002C7845" w:rsidRDefault="002C7845" w:rsidP="002C7845">
      <w:pPr>
        <w:spacing w:line="480" w:lineRule="auto"/>
        <w:ind w:firstLine="360"/>
        <w:contextualSpacing/>
        <w:rPr>
          <w:color w:val="000000" w:themeColor="text1"/>
        </w:rPr>
      </w:pPr>
    </w:p>
    <w:p w:rsidR="002C7845" w:rsidRDefault="002C7845" w:rsidP="002C7845">
      <w:pPr>
        <w:spacing w:line="480" w:lineRule="auto"/>
        <w:ind w:firstLine="360"/>
        <w:contextualSpacing/>
        <w:rPr>
          <w:color w:val="000000" w:themeColor="text1"/>
        </w:rPr>
      </w:pPr>
    </w:p>
    <w:p w:rsidR="003C02FD" w:rsidRDefault="003C02FD" w:rsidP="003C02FD">
      <w:pPr>
        <w:spacing w:line="480" w:lineRule="auto"/>
        <w:ind w:firstLine="360"/>
        <w:rPr>
          <w:color w:val="000000" w:themeColor="text1"/>
        </w:rPr>
      </w:pPr>
    </w:p>
    <w:p w:rsidR="002C7845" w:rsidRPr="002C7845" w:rsidRDefault="002C7845" w:rsidP="002C7845">
      <w:pPr>
        <w:spacing w:line="480" w:lineRule="auto"/>
        <w:rPr>
          <w:i/>
          <w:color w:val="000000" w:themeColor="text1"/>
        </w:rPr>
      </w:pPr>
      <w:r>
        <w:rPr>
          <w:noProof/>
        </w:rPr>
        <w:drawing>
          <wp:anchor distT="0" distB="0" distL="114300" distR="114300" simplePos="0" relativeHeight="251669504" behindDoc="0" locked="0" layoutInCell="1" allowOverlap="1" wp14:anchorId="4C9477FA" wp14:editId="76CB9087">
            <wp:simplePos x="0" y="0"/>
            <wp:positionH relativeFrom="margin">
              <wp:posOffset>-69215</wp:posOffset>
            </wp:positionH>
            <wp:positionV relativeFrom="paragraph">
              <wp:posOffset>316230</wp:posOffset>
            </wp:positionV>
            <wp:extent cx="3558540" cy="1476375"/>
            <wp:effectExtent l="0" t="0" r="3810" b="9525"/>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extLst>
                        <a:ext uri="{28A0092B-C50C-407E-A947-70E740481C1C}">
                          <a14:useLocalDpi xmlns:a14="http://schemas.microsoft.com/office/drawing/2010/main" val="0"/>
                        </a:ext>
                      </a:extLst>
                    </a:blip>
                    <a:srcRect l="36156" t="47469" r="35361" b="32870"/>
                    <a:stretch/>
                  </pic:blipFill>
                  <pic:spPr bwMode="auto">
                    <a:xfrm>
                      <a:off x="0" y="0"/>
                      <a:ext cx="3558540" cy="1476375"/>
                    </a:xfrm>
                    <a:prstGeom prst="rect">
                      <a:avLst/>
                    </a:prstGeom>
                    <a:ln>
                      <a:noFill/>
                    </a:ln>
                    <a:extLst>
                      <a:ext uri="{53640926-AAD7-44D8-BBD7-CCE9431645EC}">
                        <a14:shadowObscured xmlns:a14="http://schemas.microsoft.com/office/drawing/2010/main"/>
                      </a:ext>
                    </a:extLst>
                  </pic:spPr>
                </pic:pic>
              </a:graphicData>
            </a:graphic>
          </wp:anchor>
        </w:drawing>
      </w:r>
    </w:p>
    <w:p w:rsidR="002C7845" w:rsidRDefault="002C7845" w:rsidP="002C7845">
      <w:pPr>
        <w:spacing w:line="480" w:lineRule="auto"/>
        <w:rPr>
          <w:color w:val="000000" w:themeColor="text1"/>
        </w:rPr>
      </w:pPr>
      <w:r w:rsidRPr="007E37BE">
        <w:rPr>
          <w:i/>
          <w:color w:val="000000" w:themeColor="text1"/>
        </w:rPr>
        <w:t>Figura 4</w:t>
      </w:r>
      <w:r>
        <w:rPr>
          <w:color w:val="000000" w:themeColor="text1"/>
        </w:rPr>
        <w:t>.</w:t>
      </w:r>
      <w:r w:rsidRPr="00B33323">
        <w:t xml:space="preserve"> </w:t>
      </w:r>
      <w:r w:rsidRPr="003C02FD">
        <w:rPr>
          <w:color w:val="000000" w:themeColor="text1"/>
        </w:rPr>
        <w:t>I=Monto/Capital. Tomado de (Bargsted &amp; Kettlun, 2011)</w:t>
      </w:r>
    </w:p>
    <w:p w:rsidR="002C7845" w:rsidRDefault="002C7845" w:rsidP="002C7845">
      <w:pPr>
        <w:spacing w:line="480" w:lineRule="auto"/>
        <w:rPr>
          <w:color w:val="000000" w:themeColor="text1"/>
        </w:rPr>
      </w:pPr>
    </w:p>
    <w:p w:rsidR="003C02FD" w:rsidRPr="003C02FD" w:rsidRDefault="003C02FD" w:rsidP="003C02FD">
      <w:pPr>
        <w:spacing w:line="480" w:lineRule="auto"/>
        <w:ind w:firstLine="360"/>
        <w:rPr>
          <w:color w:val="000000" w:themeColor="text1"/>
        </w:rPr>
      </w:pPr>
      <w:r w:rsidRPr="003C02FD">
        <w:rPr>
          <w:color w:val="000000" w:themeColor="text1"/>
        </w:rPr>
        <w:t>Para un período de tiempo determinado, el capital final (CF) se calcula mediante la fórmula</w:t>
      </w:r>
    </w:p>
    <w:p w:rsidR="003C02FD" w:rsidRPr="003C02FD" w:rsidRDefault="003C02FD" w:rsidP="003C02FD">
      <w:pPr>
        <w:spacing w:line="480" w:lineRule="auto"/>
        <w:ind w:firstLine="360"/>
        <w:rPr>
          <w:color w:val="000000" w:themeColor="text1"/>
        </w:rPr>
      </w:pPr>
      <w:r w:rsidRPr="003C02FD">
        <w:rPr>
          <w:color w:val="000000" w:themeColor="text1"/>
        </w:rPr>
        <w:t>C_F1=</w:t>
      </w:r>
      <w:r w:rsidR="002C7845">
        <w:rPr>
          <w:color w:val="000000" w:themeColor="text1"/>
        </w:rPr>
        <w:t xml:space="preserve"> </w:t>
      </w:r>
      <w:r w:rsidRPr="003C02FD">
        <w:rPr>
          <w:color w:val="000000" w:themeColor="text1"/>
        </w:rPr>
        <w:t>C_I (1+r)</w:t>
      </w:r>
    </w:p>
    <w:p w:rsidR="003C02FD" w:rsidRPr="003C02FD" w:rsidRDefault="003C02FD" w:rsidP="003C02FD">
      <w:pPr>
        <w:spacing w:line="480" w:lineRule="auto"/>
        <w:ind w:firstLine="360"/>
        <w:rPr>
          <w:color w:val="000000" w:themeColor="text1"/>
        </w:rPr>
      </w:pPr>
      <w:r w:rsidRPr="003C02FD">
        <w:rPr>
          <w:color w:val="000000" w:themeColor="text1"/>
        </w:rPr>
        <w:t>Ahora, capitalizando el valor obtenido en un segundo período</w:t>
      </w:r>
    </w:p>
    <w:p w:rsidR="003C02FD" w:rsidRPr="003C02FD" w:rsidRDefault="003C02FD" w:rsidP="003C02FD">
      <w:pPr>
        <w:spacing w:line="480" w:lineRule="auto"/>
        <w:ind w:firstLine="360"/>
        <w:rPr>
          <w:color w:val="000000" w:themeColor="text1"/>
          <w:lang w:val="en-US"/>
        </w:rPr>
      </w:pPr>
      <w:r w:rsidRPr="003C02FD">
        <w:rPr>
          <w:color w:val="000000" w:themeColor="text1"/>
          <w:lang w:val="en-US"/>
        </w:rPr>
        <w:t>C_F2=</w:t>
      </w:r>
      <w:r w:rsidR="002C7845">
        <w:rPr>
          <w:color w:val="000000" w:themeColor="text1"/>
          <w:lang w:val="en-US"/>
        </w:rPr>
        <w:t xml:space="preserve"> </w:t>
      </w:r>
      <w:r w:rsidRPr="003C02FD">
        <w:rPr>
          <w:color w:val="000000" w:themeColor="text1"/>
          <w:lang w:val="en-US"/>
        </w:rPr>
        <w:t xml:space="preserve">C_FI (1+r)=C_I (1+r)(1+r)=C_I </w:t>
      </w:r>
      <w:r w:rsidRPr="003C02FD">
        <w:rPr>
          <w:rFonts w:ascii="Cambria Math" w:hAnsi="Cambria Math" w:cs="Cambria Math"/>
          <w:color w:val="000000" w:themeColor="text1"/>
        </w:rPr>
        <w:t>〖</w:t>
      </w:r>
      <w:r w:rsidRPr="003C02FD">
        <w:rPr>
          <w:color w:val="000000" w:themeColor="text1"/>
          <w:lang w:val="en-US"/>
        </w:rPr>
        <w:t>(1+r)</w:t>
      </w:r>
      <w:r w:rsidRPr="003C02FD">
        <w:rPr>
          <w:rFonts w:ascii="Cambria Math" w:hAnsi="Cambria Math" w:cs="Cambria Math"/>
          <w:color w:val="000000" w:themeColor="text1"/>
        </w:rPr>
        <w:t>〗</w:t>
      </w:r>
      <w:r w:rsidRPr="003C02FD">
        <w:rPr>
          <w:color w:val="000000" w:themeColor="text1"/>
          <w:lang w:val="en-US"/>
        </w:rPr>
        <w:t>^2</w:t>
      </w:r>
    </w:p>
    <w:p w:rsidR="003C02FD" w:rsidRPr="003C02FD" w:rsidRDefault="003C02FD" w:rsidP="003C02FD">
      <w:pPr>
        <w:spacing w:line="480" w:lineRule="auto"/>
        <w:ind w:firstLine="360"/>
        <w:rPr>
          <w:color w:val="000000" w:themeColor="text1"/>
        </w:rPr>
      </w:pPr>
      <w:r w:rsidRPr="003C02FD">
        <w:rPr>
          <w:color w:val="000000" w:themeColor="text1"/>
        </w:rPr>
        <w:t>Repitiendo esto para un tercer período</w:t>
      </w:r>
    </w:p>
    <w:p w:rsidR="003C02FD" w:rsidRPr="003C02FD" w:rsidRDefault="003C02FD" w:rsidP="003C02FD">
      <w:pPr>
        <w:spacing w:line="480" w:lineRule="auto"/>
        <w:ind w:firstLine="360"/>
        <w:rPr>
          <w:color w:val="000000" w:themeColor="text1"/>
          <w:lang w:val="en-US"/>
        </w:rPr>
      </w:pPr>
      <w:r w:rsidRPr="003C02FD">
        <w:rPr>
          <w:color w:val="000000" w:themeColor="text1"/>
          <w:lang w:val="en-US"/>
        </w:rPr>
        <w:t>C_F3=</w:t>
      </w:r>
      <w:r w:rsidR="002C7845">
        <w:rPr>
          <w:color w:val="000000" w:themeColor="text1"/>
          <w:lang w:val="en-US"/>
        </w:rPr>
        <w:t xml:space="preserve"> </w:t>
      </w:r>
      <w:r w:rsidRPr="003C02FD">
        <w:rPr>
          <w:color w:val="000000" w:themeColor="text1"/>
          <w:lang w:val="en-US"/>
        </w:rPr>
        <w:t>C_F2 (1+r)=C_I (1+r)^2.(1+r)=C_I (1+r)^3</w:t>
      </w:r>
    </w:p>
    <w:p w:rsidR="003C02FD" w:rsidRPr="003C02FD" w:rsidRDefault="003C02FD" w:rsidP="003C02FD">
      <w:pPr>
        <w:spacing w:line="480" w:lineRule="auto"/>
        <w:ind w:firstLine="360"/>
        <w:rPr>
          <w:color w:val="000000" w:themeColor="text1"/>
        </w:rPr>
      </w:pPr>
      <w:r w:rsidRPr="003C02FD">
        <w:rPr>
          <w:color w:val="000000" w:themeColor="text1"/>
        </w:rPr>
        <w:t>y generalizando a n los períodos, se obtiene la fórmula de interés compuesto:</w:t>
      </w:r>
    </w:p>
    <w:p w:rsidR="003C02FD" w:rsidRPr="003C02FD" w:rsidRDefault="003C02FD" w:rsidP="003C02FD">
      <w:pPr>
        <w:spacing w:line="480" w:lineRule="auto"/>
        <w:ind w:firstLine="360"/>
        <w:rPr>
          <w:color w:val="000000" w:themeColor="text1"/>
          <w:lang w:val="en-US"/>
        </w:rPr>
      </w:pPr>
      <w:r w:rsidRPr="003C02FD">
        <w:rPr>
          <w:color w:val="000000" w:themeColor="text1"/>
          <w:lang w:val="en-US"/>
        </w:rPr>
        <w:t>C_F1=</w:t>
      </w:r>
      <w:r w:rsidR="002C7845">
        <w:rPr>
          <w:color w:val="000000" w:themeColor="text1"/>
          <w:lang w:val="en-US"/>
        </w:rPr>
        <w:t xml:space="preserve"> </w:t>
      </w:r>
      <w:r w:rsidRPr="003C02FD">
        <w:rPr>
          <w:rFonts w:ascii="Cambria Math" w:hAnsi="Cambria Math" w:cs="Cambria Math"/>
          <w:color w:val="000000" w:themeColor="text1"/>
        </w:rPr>
        <w:t>〖</w:t>
      </w:r>
      <w:r w:rsidRPr="003C02FD">
        <w:rPr>
          <w:color w:val="000000" w:themeColor="text1"/>
          <w:lang w:val="en-US"/>
        </w:rPr>
        <w:t>C_I (1+r)</w:t>
      </w:r>
      <w:r w:rsidRPr="003C02FD">
        <w:rPr>
          <w:rFonts w:ascii="Cambria Math" w:hAnsi="Cambria Math" w:cs="Cambria Math"/>
          <w:color w:val="000000" w:themeColor="text1"/>
        </w:rPr>
        <w:t>〗</w:t>
      </w:r>
      <w:r w:rsidRPr="003C02FD">
        <w:rPr>
          <w:color w:val="000000" w:themeColor="text1"/>
          <w:lang w:val="en-US"/>
        </w:rPr>
        <w:t>^n</w:t>
      </w:r>
    </w:p>
    <w:p w:rsidR="003C02FD" w:rsidRPr="003C02FD" w:rsidRDefault="003C02FD" w:rsidP="003C02FD">
      <w:pPr>
        <w:spacing w:line="480" w:lineRule="auto"/>
        <w:ind w:firstLine="360"/>
        <w:rPr>
          <w:color w:val="000000" w:themeColor="text1"/>
          <w:lang w:val="en-US"/>
        </w:rPr>
      </w:pPr>
      <w:r w:rsidRPr="003C02FD">
        <w:rPr>
          <w:color w:val="000000" w:themeColor="text1"/>
          <w:lang w:val="en-US"/>
        </w:rPr>
        <w:t>Donde:</w:t>
      </w:r>
    </w:p>
    <w:p w:rsidR="003C02FD" w:rsidRPr="003C02FD" w:rsidRDefault="003C02FD" w:rsidP="003C02FD">
      <w:pPr>
        <w:spacing w:line="480" w:lineRule="auto"/>
        <w:ind w:firstLine="360"/>
        <w:rPr>
          <w:color w:val="000000" w:themeColor="text1"/>
        </w:rPr>
      </w:pPr>
      <w:r w:rsidRPr="003C02FD">
        <w:rPr>
          <w:color w:val="000000" w:themeColor="text1"/>
          <w:lang w:val="en-US"/>
        </w:rPr>
        <w:t xml:space="preserve"> </w:t>
      </w:r>
      <w:r w:rsidRPr="003C02FD">
        <w:rPr>
          <w:color w:val="000000" w:themeColor="text1"/>
        </w:rPr>
        <w:t>: Es el capital al final del enésimo período</w:t>
      </w:r>
    </w:p>
    <w:p w:rsidR="003C02FD" w:rsidRPr="003C02FD" w:rsidRDefault="003C02FD" w:rsidP="003C02FD">
      <w:pPr>
        <w:spacing w:line="480" w:lineRule="auto"/>
        <w:ind w:firstLine="360"/>
        <w:rPr>
          <w:color w:val="000000" w:themeColor="text1"/>
        </w:rPr>
      </w:pPr>
      <w:r w:rsidRPr="003C02FD">
        <w:rPr>
          <w:color w:val="000000" w:themeColor="text1"/>
        </w:rPr>
        <w:t xml:space="preserve"> : Es el capital inicial</w:t>
      </w:r>
    </w:p>
    <w:p w:rsidR="003C02FD" w:rsidRPr="003C02FD" w:rsidRDefault="003C02FD" w:rsidP="003C02FD">
      <w:pPr>
        <w:spacing w:line="480" w:lineRule="auto"/>
        <w:ind w:firstLine="360"/>
        <w:rPr>
          <w:color w:val="000000" w:themeColor="text1"/>
        </w:rPr>
      </w:pPr>
      <w:r w:rsidRPr="003C02FD">
        <w:rPr>
          <w:color w:val="000000" w:themeColor="text1"/>
        </w:rPr>
        <w:t xml:space="preserve"> : Es la tasa de interés expresada en tanto por uno </w:t>
      </w:r>
    </w:p>
    <w:p w:rsidR="003C02FD" w:rsidRPr="003C02FD" w:rsidRDefault="003C02FD" w:rsidP="003C02FD">
      <w:pPr>
        <w:spacing w:line="480" w:lineRule="auto"/>
        <w:ind w:firstLine="360"/>
        <w:rPr>
          <w:color w:val="000000" w:themeColor="text1"/>
        </w:rPr>
      </w:pPr>
      <w:r w:rsidRPr="003C02FD">
        <w:rPr>
          <w:color w:val="000000" w:themeColor="text1"/>
        </w:rPr>
        <w:t xml:space="preserve"> :Es el número de períodos</w:t>
      </w:r>
    </w:p>
    <w:p w:rsidR="003C02FD" w:rsidRPr="003C02FD" w:rsidRDefault="003C02FD" w:rsidP="003C02FD">
      <w:pPr>
        <w:spacing w:line="480" w:lineRule="auto"/>
        <w:ind w:firstLine="360"/>
        <w:rPr>
          <w:color w:val="000000" w:themeColor="text1"/>
        </w:rPr>
      </w:pPr>
      <w:r w:rsidRPr="003C02FD">
        <w:rPr>
          <w:color w:val="000000" w:themeColor="text1"/>
        </w:rPr>
        <w:t>Para calcular la tasa de interés compuesto total se usa la fórmula:</w:t>
      </w:r>
    </w:p>
    <w:p w:rsidR="003C02FD" w:rsidRPr="003C02FD" w:rsidRDefault="003C02FD" w:rsidP="003C02FD">
      <w:pPr>
        <w:spacing w:line="480" w:lineRule="auto"/>
        <w:ind w:firstLine="360"/>
        <w:rPr>
          <w:color w:val="000000" w:themeColor="text1"/>
        </w:rPr>
      </w:pPr>
      <w:r w:rsidRPr="003C02FD">
        <w:rPr>
          <w:color w:val="000000" w:themeColor="text1"/>
        </w:rPr>
        <w:t xml:space="preserve"> </w:t>
      </w:r>
      <w:r>
        <w:rPr>
          <w:noProof/>
        </w:rPr>
        <w:drawing>
          <wp:inline distT="0" distB="0" distL="0" distR="0" wp14:anchorId="2E12818A" wp14:editId="17004E6C">
            <wp:extent cx="2305050" cy="55245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15697" t="67757" r="59436" b="20009"/>
                    <a:stretch/>
                  </pic:blipFill>
                  <pic:spPr bwMode="auto">
                    <a:xfrm>
                      <a:off x="0" y="0"/>
                      <a:ext cx="2306977" cy="552912"/>
                    </a:xfrm>
                    <a:prstGeom prst="rect">
                      <a:avLst/>
                    </a:prstGeom>
                    <a:ln>
                      <a:noFill/>
                    </a:ln>
                    <a:extLst>
                      <a:ext uri="{53640926-AAD7-44D8-BBD7-CCE9431645EC}">
                        <a14:shadowObscured xmlns:a14="http://schemas.microsoft.com/office/drawing/2010/main"/>
                      </a:ext>
                    </a:extLst>
                  </pic:spPr>
                </pic:pic>
              </a:graphicData>
            </a:graphic>
          </wp:inline>
        </w:drawing>
      </w:r>
    </w:p>
    <w:p w:rsidR="003C02FD" w:rsidRPr="003C02FD" w:rsidRDefault="003C02FD" w:rsidP="003C02FD">
      <w:pPr>
        <w:spacing w:line="480" w:lineRule="auto"/>
        <w:ind w:firstLine="360"/>
        <w:rPr>
          <w:color w:val="000000" w:themeColor="text1"/>
        </w:rPr>
      </w:pPr>
      <w:r w:rsidRPr="003C02FD">
        <w:rPr>
          <w:color w:val="000000" w:themeColor="text1"/>
        </w:rPr>
        <w:t>Ejemplo:</w:t>
      </w:r>
    </w:p>
    <w:p w:rsidR="003C02FD" w:rsidRPr="003C02FD" w:rsidRDefault="003C02FD" w:rsidP="003C02FD">
      <w:pPr>
        <w:spacing w:line="480" w:lineRule="auto"/>
        <w:ind w:firstLine="360"/>
        <w:rPr>
          <w:color w:val="000000" w:themeColor="text1"/>
        </w:rPr>
      </w:pPr>
      <w:r w:rsidRPr="003C02FD">
        <w:rPr>
          <w:color w:val="000000" w:themeColor="text1"/>
        </w:rPr>
        <w:t>Se realiza un préstamo de $1000.00, con interés mensual del 1%, a 12 meses plazo, calcular el interés más capital para el mes seis.</w:t>
      </w:r>
    </w:p>
    <w:p w:rsidR="003C02FD" w:rsidRDefault="003C02FD" w:rsidP="003C02FD">
      <w:pPr>
        <w:spacing w:line="480" w:lineRule="auto"/>
        <w:ind w:firstLine="360"/>
        <w:rPr>
          <w:color w:val="000000" w:themeColor="text1"/>
        </w:rPr>
      </w:pPr>
      <w:r w:rsidRPr="003C02FD">
        <w:rPr>
          <w:color w:val="000000" w:themeColor="text1"/>
        </w:rPr>
        <w:t>r=(1010.00/1000.00)^(1/1)-1=0.01=1%</w:t>
      </w:r>
    </w:p>
    <w:p w:rsidR="003C02FD" w:rsidRPr="003C02FD" w:rsidRDefault="003C02FD" w:rsidP="00683B3B">
      <w:pPr>
        <w:spacing w:line="360" w:lineRule="auto"/>
        <w:ind w:firstLine="360"/>
        <w:rPr>
          <w:b/>
          <w:color w:val="000000" w:themeColor="text1"/>
        </w:rPr>
      </w:pPr>
      <w:r w:rsidRPr="003C02FD">
        <w:rPr>
          <w:b/>
          <w:color w:val="000000" w:themeColor="text1"/>
        </w:rPr>
        <w:t>Tabla 1</w:t>
      </w:r>
    </w:p>
    <w:p w:rsidR="003C02FD" w:rsidRDefault="003C02FD" w:rsidP="00683B3B">
      <w:pPr>
        <w:spacing w:line="360" w:lineRule="auto"/>
        <w:ind w:firstLine="360"/>
        <w:rPr>
          <w:color w:val="000000" w:themeColor="text1"/>
        </w:rPr>
      </w:pPr>
      <w:r w:rsidRPr="003C02FD">
        <w:rPr>
          <w:color w:val="000000" w:themeColor="text1"/>
        </w:rPr>
        <w:t>Ejemplo de Interés Compuesto</w:t>
      </w:r>
    </w:p>
    <w:tbl>
      <w:tblPr>
        <w:tblStyle w:val="PlainTable21"/>
        <w:tblW w:w="0" w:type="auto"/>
        <w:jc w:val="center"/>
        <w:tblLook w:val="04A0" w:firstRow="1" w:lastRow="0" w:firstColumn="1" w:lastColumn="0" w:noHBand="0" w:noVBand="1"/>
      </w:tblPr>
      <w:tblGrid>
        <w:gridCol w:w="1463"/>
        <w:gridCol w:w="1615"/>
        <w:gridCol w:w="1530"/>
        <w:gridCol w:w="2070"/>
        <w:gridCol w:w="810"/>
      </w:tblGrid>
      <w:tr w:rsidR="003C02FD" w:rsidRPr="00EF732B" w:rsidTr="00683B3B">
        <w:trPr>
          <w:cnfStyle w:val="100000000000" w:firstRow="1" w:lastRow="0" w:firstColumn="0" w:lastColumn="0" w:oddVBand="0" w:evenVBand="0" w:oddHBand="0" w:evenHBand="0" w:firstRowFirstColumn="0" w:firstRowLastColumn="0" w:lastRowFirstColumn="0" w:lastRowLastColumn="0"/>
          <w:trHeight w:val="751"/>
          <w:jc w:val="center"/>
        </w:trPr>
        <w:tc>
          <w:tcPr>
            <w:cnfStyle w:val="001000000000" w:firstRow="0" w:lastRow="0" w:firstColumn="1" w:lastColumn="0" w:oddVBand="0" w:evenVBand="0" w:oddHBand="0" w:evenHBand="0" w:firstRowFirstColumn="0" w:firstRowLastColumn="0" w:lastRowFirstColumn="0" w:lastRowLastColumn="0"/>
            <w:tcW w:w="1463" w:type="dxa"/>
            <w:tcBorders>
              <w:left w:val="single" w:sz="4" w:space="0" w:color="FFFFFF" w:themeColor="background1"/>
              <w:bottom w:val="single" w:sz="4" w:space="0" w:color="auto"/>
              <w:right w:val="single" w:sz="4" w:space="0" w:color="FFFFFF" w:themeColor="background1"/>
            </w:tcBorders>
          </w:tcPr>
          <w:p w:rsidR="003C02FD" w:rsidRPr="008B3E80" w:rsidRDefault="003C02FD" w:rsidP="00683B3B">
            <w:pPr>
              <w:spacing w:line="360" w:lineRule="auto"/>
              <w:jc w:val="center"/>
            </w:pPr>
            <w:r w:rsidRPr="008B3E80">
              <w:t>No.Periodos</w:t>
            </w:r>
          </w:p>
          <w:p w:rsidR="003C02FD" w:rsidRPr="008B3E80" w:rsidRDefault="003C02FD" w:rsidP="00683B3B">
            <w:pPr>
              <w:spacing w:line="360" w:lineRule="auto"/>
              <w:jc w:val="center"/>
            </w:pPr>
            <w:r w:rsidRPr="008B3E80">
              <w:t>(m)</w:t>
            </w:r>
          </w:p>
        </w:tc>
        <w:tc>
          <w:tcPr>
            <w:tcW w:w="1615" w:type="dxa"/>
            <w:tcBorders>
              <w:left w:val="single" w:sz="4" w:space="0" w:color="FFFFFF" w:themeColor="background1"/>
              <w:bottom w:val="single" w:sz="4" w:space="0" w:color="auto"/>
              <w:right w:val="single" w:sz="4" w:space="0" w:color="FFFFFF" w:themeColor="background1"/>
            </w:tcBorders>
          </w:tcPr>
          <w:p w:rsidR="003C02FD" w:rsidRPr="008B3E80" w:rsidRDefault="003C02FD" w:rsidP="00683B3B">
            <w:pPr>
              <w:spacing w:line="360" w:lineRule="auto"/>
              <w:jc w:val="center"/>
              <w:cnfStyle w:val="100000000000" w:firstRow="1" w:lastRow="0" w:firstColumn="0" w:lastColumn="0" w:oddVBand="0" w:evenVBand="0" w:oddHBand="0" w:evenHBand="0" w:firstRowFirstColumn="0" w:firstRowLastColumn="0" w:lastRowFirstColumn="0" w:lastRowLastColumn="0"/>
            </w:pPr>
            <w:r w:rsidRPr="008B3E80">
              <w:t>Capital Inicial</w:t>
            </w:r>
          </w:p>
          <w:p w:rsidR="003C02FD" w:rsidRPr="008B3E80" w:rsidRDefault="003C02FD" w:rsidP="00683B3B">
            <w:pPr>
              <w:spacing w:line="360" w:lineRule="auto"/>
              <w:jc w:val="center"/>
              <w:cnfStyle w:val="100000000000" w:firstRow="1" w:lastRow="0" w:firstColumn="0" w:lastColumn="0" w:oddVBand="0" w:evenVBand="0" w:oddHBand="0" w:evenHBand="0" w:firstRowFirstColumn="0" w:firstRowLastColumn="0" w:lastRowFirstColumn="0" w:lastRowLastColumn="0"/>
            </w:pPr>
            <w:r w:rsidRPr="008B3E80">
              <w:t>(P)</w:t>
            </w:r>
          </w:p>
        </w:tc>
        <w:tc>
          <w:tcPr>
            <w:tcW w:w="1530" w:type="dxa"/>
            <w:tcBorders>
              <w:left w:val="single" w:sz="4" w:space="0" w:color="FFFFFF" w:themeColor="background1"/>
              <w:bottom w:val="single" w:sz="4" w:space="0" w:color="auto"/>
              <w:right w:val="single" w:sz="4" w:space="0" w:color="FFFFFF" w:themeColor="background1"/>
            </w:tcBorders>
          </w:tcPr>
          <w:p w:rsidR="003C02FD" w:rsidRPr="008B3E80" w:rsidRDefault="003C02FD" w:rsidP="00683B3B">
            <w:pPr>
              <w:spacing w:line="360" w:lineRule="auto"/>
              <w:jc w:val="center"/>
              <w:cnfStyle w:val="100000000000" w:firstRow="1" w:lastRow="0" w:firstColumn="0" w:lastColumn="0" w:oddVBand="0" w:evenVBand="0" w:oddHBand="0" w:evenHBand="0" w:firstRowFirstColumn="0" w:firstRowLastColumn="0" w:lastRowFirstColumn="0" w:lastRowLastColumn="0"/>
              <w:rPr>
                <w:lang w:val="en-US"/>
              </w:rPr>
            </w:pPr>
            <w:r w:rsidRPr="008B3E80">
              <w:rPr>
                <w:lang w:val="en-US"/>
              </w:rPr>
              <w:t>Interés</w:t>
            </w:r>
          </w:p>
          <w:p w:rsidR="003C02FD" w:rsidRPr="008B3E80" w:rsidRDefault="003C02FD" w:rsidP="00683B3B">
            <w:pPr>
              <w:spacing w:line="360" w:lineRule="auto"/>
              <w:jc w:val="center"/>
              <w:cnfStyle w:val="100000000000" w:firstRow="1" w:lastRow="0" w:firstColumn="0" w:lastColumn="0" w:oddVBand="0" w:evenVBand="0" w:oddHBand="0" w:evenHBand="0" w:firstRowFirstColumn="0" w:firstRowLastColumn="0" w:lastRowFirstColumn="0" w:lastRowLastColumn="0"/>
              <w:rPr>
                <w:lang w:val="en-US"/>
              </w:rPr>
            </w:pPr>
            <w:r w:rsidRPr="008B3E80">
              <w:rPr>
                <w:lang w:val="en-US"/>
              </w:rPr>
              <w:t>(I)</w:t>
            </w:r>
          </w:p>
          <w:p w:rsidR="003C02FD" w:rsidRPr="008B3E80" w:rsidRDefault="003C02FD" w:rsidP="00683B3B">
            <w:pPr>
              <w:spacing w:line="360" w:lineRule="auto"/>
              <w:jc w:val="center"/>
              <w:cnfStyle w:val="100000000000" w:firstRow="1" w:lastRow="0" w:firstColumn="0" w:lastColumn="0" w:oddVBand="0" w:evenVBand="0" w:oddHBand="0" w:evenHBand="0" w:firstRowFirstColumn="0" w:firstRowLastColumn="0" w:lastRowFirstColumn="0" w:lastRowLastColumn="0"/>
              <w:rPr>
                <w:vertAlign w:val="subscript"/>
                <w:lang w:val="en-US"/>
              </w:rPr>
            </w:pPr>
            <w:r w:rsidRPr="008B3E80">
              <w:rPr>
                <w:lang w:val="en-US"/>
              </w:rPr>
              <w:t xml:space="preserve">P x i </w:t>
            </w:r>
            <w:r w:rsidRPr="008B3E80">
              <w:rPr>
                <w:vertAlign w:val="subscript"/>
                <w:lang w:val="en-US"/>
              </w:rPr>
              <w:t xml:space="preserve">p </w:t>
            </w:r>
            <w:r w:rsidRPr="008B3E80">
              <w:rPr>
                <w:lang w:val="en-US"/>
              </w:rPr>
              <w:t>x n</w:t>
            </w:r>
          </w:p>
        </w:tc>
        <w:tc>
          <w:tcPr>
            <w:tcW w:w="2070" w:type="dxa"/>
            <w:tcBorders>
              <w:left w:val="single" w:sz="4" w:space="0" w:color="FFFFFF" w:themeColor="background1"/>
              <w:bottom w:val="single" w:sz="4" w:space="0" w:color="000000" w:themeColor="text1"/>
              <w:right w:val="single" w:sz="4" w:space="0" w:color="FFFFFF" w:themeColor="background1"/>
            </w:tcBorders>
          </w:tcPr>
          <w:p w:rsidR="003C02FD" w:rsidRPr="008B3E80" w:rsidRDefault="003C02FD" w:rsidP="00683B3B">
            <w:pPr>
              <w:spacing w:line="360" w:lineRule="auto"/>
              <w:jc w:val="center"/>
              <w:cnfStyle w:val="100000000000" w:firstRow="1" w:lastRow="0" w:firstColumn="0" w:lastColumn="0" w:oddVBand="0" w:evenVBand="0" w:oddHBand="0" w:evenHBand="0" w:firstRowFirstColumn="0" w:firstRowLastColumn="0" w:lastRowFirstColumn="0" w:lastRowLastColumn="0"/>
              <w:rPr>
                <w:lang w:val="en-US"/>
              </w:rPr>
            </w:pPr>
            <w:r w:rsidRPr="008B3E80">
              <w:rPr>
                <w:lang w:val="en-US"/>
              </w:rPr>
              <w:t>Capital + Interes</w:t>
            </w:r>
          </w:p>
          <w:p w:rsidR="003C02FD" w:rsidRPr="008B3E80" w:rsidRDefault="003C02FD" w:rsidP="00683B3B">
            <w:pPr>
              <w:spacing w:line="360" w:lineRule="auto"/>
              <w:jc w:val="center"/>
              <w:cnfStyle w:val="100000000000" w:firstRow="1" w:lastRow="0" w:firstColumn="0" w:lastColumn="0" w:oddVBand="0" w:evenVBand="0" w:oddHBand="0" w:evenHBand="0" w:firstRowFirstColumn="0" w:firstRowLastColumn="0" w:lastRowFirstColumn="0" w:lastRowLastColumn="0"/>
              <w:rPr>
                <w:lang w:val="en-US"/>
              </w:rPr>
            </w:pPr>
            <w:r w:rsidRPr="008B3E80">
              <w:rPr>
                <w:lang w:val="en-US"/>
              </w:rPr>
              <w:t>(S)</w:t>
            </w:r>
          </w:p>
          <w:p w:rsidR="003C02FD" w:rsidRPr="008B3E80" w:rsidRDefault="003C02FD" w:rsidP="00683B3B">
            <w:pPr>
              <w:spacing w:line="360" w:lineRule="auto"/>
              <w:jc w:val="center"/>
              <w:cnfStyle w:val="100000000000" w:firstRow="1" w:lastRow="0" w:firstColumn="0" w:lastColumn="0" w:oddVBand="0" w:evenVBand="0" w:oddHBand="0" w:evenHBand="0" w:firstRowFirstColumn="0" w:firstRowLastColumn="0" w:lastRowFirstColumn="0" w:lastRowLastColumn="0"/>
              <w:rPr>
                <w:lang w:val="en-US"/>
              </w:rPr>
            </w:pPr>
            <w:r w:rsidRPr="008B3E80">
              <w:rPr>
                <w:lang w:val="en-US"/>
              </w:rPr>
              <w:t>P + I</w:t>
            </w:r>
          </w:p>
        </w:tc>
        <w:tc>
          <w:tcPr>
            <w:tcW w:w="810" w:type="dxa"/>
            <w:tcBorders>
              <w:top w:val="single" w:sz="4" w:space="0" w:color="7F7F7F" w:themeColor="text1" w:themeTint="80"/>
              <w:left w:val="single" w:sz="4" w:space="0" w:color="FFFFFF" w:themeColor="background1"/>
              <w:bottom w:val="single" w:sz="4" w:space="0" w:color="000000" w:themeColor="text1"/>
              <w:right w:val="single" w:sz="4" w:space="0" w:color="FFFFFF" w:themeColor="background1"/>
            </w:tcBorders>
          </w:tcPr>
          <w:p w:rsidR="003C02FD" w:rsidRPr="008B3E80" w:rsidRDefault="003C02FD" w:rsidP="00683B3B">
            <w:pPr>
              <w:spacing w:line="360" w:lineRule="auto"/>
              <w:cnfStyle w:val="100000000000" w:firstRow="1" w:lastRow="0" w:firstColumn="0" w:lastColumn="0" w:oddVBand="0" w:evenVBand="0" w:oddHBand="0" w:evenHBand="0" w:firstRowFirstColumn="0" w:firstRowLastColumn="0" w:lastRowFirstColumn="0" w:lastRowLastColumn="0"/>
              <w:rPr>
                <w:lang w:val="en-US"/>
              </w:rPr>
            </w:pPr>
          </w:p>
        </w:tc>
      </w:tr>
      <w:tr w:rsidR="003C02FD" w:rsidRPr="008B3E80" w:rsidTr="00683B3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rPr>
                <w:b w:val="0"/>
                <w:lang w:val="en-US"/>
              </w:rPr>
            </w:pPr>
            <w:r w:rsidRPr="008B3E80">
              <w:rPr>
                <w:b w:val="0"/>
                <w:lang w:val="en-US"/>
              </w:rPr>
              <w:t>1</w:t>
            </w:r>
          </w:p>
        </w:tc>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1000.0</w:t>
            </w:r>
          </w:p>
        </w:tc>
        <w:tc>
          <w:tcPr>
            <w:tcW w:w="15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10.0</w:t>
            </w:r>
          </w:p>
        </w:tc>
        <w:tc>
          <w:tcPr>
            <w:tcW w:w="20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1010.0</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S</w:t>
            </w:r>
            <w:r w:rsidRPr="008B3E80">
              <w:rPr>
                <w:vertAlign w:val="subscript"/>
                <w:lang w:val="en-US"/>
              </w:rPr>
              <w:t>1</w:t>
            </w:r>
          </w:p>
        </w:tc>
      </w:tr>
      <w:tr w:rsidR="003C02FD" w:rsidRPr="008B3E80" w:rsidTr="00683B3B">
        <w:trPr>
          <w:jc w:val="center"/>
        </w:trPr>
        <w:tc>
          <w:tcPr>
            <w:cnfStyle w:val="001000000000" w:firstRow="0" w:lastRow="0" w:firstColumn="1" w:lastColumn="0" w:oddVBand="0" w:evenVBand="0" w:oddHBand="0" w:evenHBand="0" w:firstRowFirstColumn="0" w:firstRowLastColumn="0" w:lastRowFirstColumn="0" w:lastRowLastColumn="0"/>
            <w:tcW w:w="1463" w:type="dxa"/>
            <w:tcBorders>
              <w:top w:val="single" w:sz="4" w:space="0" w:color="FFFFFF" w:themeColor="background1"/>
              <w:left w:val="single" w:sz="4" w:space="0" w:color="FFFFFF" w:themeColor="background1"/>
              <w:right w:val="single" w:sz="4" w:space="0" w:color="FFFFFF" w:themeColor="background1"/>
            </w:tcBorders>
          </w:tcPr>
          <w:p w:rsidR="003C02FD" w:rsidRPr="008B3E80" w:rsidRDefault="003C02FD" w:rsidP="00683B3B">
            <w:pPr>
              <w:spacing w:line="360" w:lineRule="auto"/>
              <w:jc w:val="center"/>
              <w:rPr>
                <w:b w:val="0"/>
                <w:lang w:val="en-US"/>
              </w:rPr>
            </w:pPr>
            <w:r w:rsidRPr="008B3E80">
              <w:rPr>
                <w:b w:val="0"/>
                <w:lang w:val="en-US"/>
              </w:rPr>
              <w:t>2</w:t>
            </w:r>
          </w:p>
        </w:tc>
        <w:tc>
          <w:tcPr>
            <w:tcW w:w="1615" w:type="dxa"/>
            <w:tcBorders>
              <w:top w:val="single" w:sz="4" w:space="0" w:color="FFFFFF" w:themeColor="background1"/>
              <w:left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1010.0</w:t>
            </w:r>
          </w:p>
        </w:tc>
        <w:tc>
          <w:tcPr>
            <w:tcW w:w="1530" w:type="dxa"/>
            <w:tcBorders>
              <w:top w:val="single" w:sz="4" w:space="0" w:color="FFFFFF" w:themeColor="background1"/>
              <w:left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10.1</w:t>
            </w:r>
          </w:p>
        </w:tc>
        <w:tc>
          <w:tcPr>
            <w:tcW w:w="2070" w:type="dxa"/>
            <w:tcBorders>
              <w:top w:val="single" w:sz="4" w:space="0" w:color="FFFFFF" w:themeColor="background1"/>
              <w:left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1020.1</w:t>
            </w:r>
          </w:p>
        </w:tc>
        <w:tc>
          <w:tcPr>
            <w:tcW w:w="810" w:type="dxa"/>
            <w:tcBorders>
              <w:top w:val="single" w:sz="4" w:space="0" w:color="FFFFFF" w:themeColor="background1"/>
              <w:left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S</w:t>
            </w:r>
            <w:r w:rsidRPr="008B3E80">
              <w:rPr>
                <w:vertAlign w:val="subscript"/>
                <w:lang w:val="en-US"/>
              </w:rPr>
              <w:t>2</w:t>
            </w:r>
          </w:p>
        </w:tc>
      </w:tr>
      <w:tr w:rsidR="003C02FD" w:rsidRPr="008B3E80" w:rsidTr="00683B3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rPr>
                <w:b w:val="0"/>
                <w:lang w:val="en-US"/>
              </w:rPr>
            </w:pPr>
            <w:r w:rsidRPr="008B3E80">
              <w:rPr>
                <w:b w:val="0"/>
                <w:lang w:val="en-US"/>
              </w:rPr>
              <w:t>3</w:t>
            </w:r>
          </w:p>
        </w:tc>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1020.1</w:t>
            </w:r>
          </w:p>
        </w:tc>
        <w:tc>
          <w:tcPr>
            <w:tcW w:w="15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10.2</w:t>
            </w:r>
          </w:p>
        </w:tc>
        <w:tc>
          <w:tcPr>
            <w:tcW w:w="20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1030.3</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S</w:t>
            </w:r>
            <w:r w:rsidRPr="008B3E80">
              <w:rPr>
                <w:vertAlign w:val="subscript"/>
                <w:lang w:val="en-US"/>
              </w:rPr>
              <w:t>3</w:t>
            </w:r>
          </w:p>
        </w:tc>
      </w:tr>
      <w:tr w:rsidR="003C02FD" w:rsidRPr="008B3E80" w:rsidTr="00683B3B">
        <w:trPr>
          <w:jc w:val="center"/>
        </w:trPr>
        <w:tc>
          <w:tcPr>
            <w:cnfStyle w:val="001000000000" w:firstRow="0" w:lastRow="0" w:firstColumn="1" w:lastColumn="0" w:oddVBand="0" w:evenVBand="0" w:oddHBand="0" w:evenHBand="0" w:firstRowFirstColumn="0" w:firstRowLastColumn="0" w:lastRowFirstColumn="0" w:lastRowLastColumn="0"/>
            <w:tcW w:w="14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rPr>
                <w:b w:val="0"/>
                <w:lang w:val="en-US"/>
              </w:rPr>
            </w:pPr>
            <w:r w:rsidRPr="008B3E80">
              <w:rPr>
                <w:b w:val="0"/>
                <w:lang w:val="en-US"/>
              </w:rPr>
              <w:t>4</w:t>
            </w:r>
          </w:p>
        </w:tc>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1030.3</w:t>
            </w:r>
          </w:p>
        </w:tc>
        <w:tc>
          <w:tcPr>
            <w:tcW w:w="15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10.3</w:t>
            </w:r>
          </w:p>
        </w:tc>
        <w:tc>
          <w:tcPr>
            <w:tcW w:w="20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1040.6</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S</w:t>
            </w:r>
            <w:r w:rsidRPr="008B3E80">
              <w:rPr>
                <w:vertAlign w:val="subscript"/>
                <w:lang w:val="en-US"/>
              </w:rPr>
              <w:t>4</w:t>
            </w:r>
          </w:p>
        </w:tc>
      </w:tr>
      <w:tr w:rsidR="003C02FD" w:rsidRPr="008B3E80" w:rsidTr="00683B3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rPr>
                <w:b w:val="0"/>
                <w:lang w:val="en-US"/>
              </w:rPr>
            </w:pPr>
            <w:r w:rsidRPr="008B3E80">
              <w:rPr>
                <w:b w:val="0"/>
                <w:lang w:val="en-US"/>
              </w:rPr>
              <w:t>5</w:t>
            </w:r>
          </w:p>
        </w:tc>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1040.6</w:t>
            </w:r>
          </w:p>
        </w:tc>
        <w:tc>
          <w:tcPr>
            <w:tcW w:w="15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10.4</w:t>
            </w:r>
          </w:p>
        </w:tc>
        <w:tc>
          <w:tcPr>
            <w:tcW w:w="20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1051.0</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C02FD" w:rsidRPr="008B3E80" w:rsidRDefault="003C02FD" w:rsidP="00683B3B">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8B3E80">
              <w:rPr>
                <w:lang w:val="en-US"/>
              </w:rPr>
              <w:t>S</w:t>
            </w:r>
            <w:r w:rsidRPr="008B3E80">
              <w:rPr>
                <w:vertAlign w:val="subscript"/>
                <w:lang w:val="en-US"/>
              </w:rPr>
              <w:t>5</w:t>
            </w:r>
          </w:p>
        </w:tc>
      </w:tr>
      <w:tr w:rsidR="003C02FD" w:rsidRPr="008B3E80" w:rsidTr="00683B3B">
        <w:trPr>
          <w:jc w:val="center"/>
        </w:trPr>
        <w:tc>
          <w:tcPr>
            <w:cnfStyle w:val="001000000000" w:firstRow="0" w:lastRow="0" w:firstColumn="1" w:lastColumn="0" w:oddVBand="0" w:evenVBand="0" w:oddHBand="0" w:evenHBand="0" w:firstRowFirstColumn="0" w:firstRowLastColumn="0" w:lastRowFirstColumn="0" w:lastRowLastColumn="0"/>
            <w:tcW w:w="1463"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rsidR="003C02FD" w:rsidRPr="008B3E80" w:rsidRDefault="003C02FD" w:rsidP="00683B3B">
            <w:pPr>
              <w:spacing w:line="360" w:lineRule="auto"/>
              <w:jc w:val="center"/>
              <w:rPr>
                <w:b w:val="0"/>
                <w:lang w:val="en-US"/>
              </w:rPr>
            </w:pPr>
            <w:r w:rsidRPr="008B3E80">
              <w:rPr>
                <w:b w:val="0"/>
                <w:lang w:val="en-US"/>
              </w:rPr>
              <w:t>6</w:t>
            </w:r>
          </w:p>
        </w:tc>
        <w:tc>
          <w:tcPr>
            <w:tcW w:w="1615"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1051.0</w:t>
            </w:r>
          </w:p>
        </w:tc>
        <w:tc>
          <w:tcPr>
            <w:tcW w:w="1530"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10.5</w:t>
            </w:r>
          </w:p>
        </w:tc>
        <w:tc>
          <w:tcPr>
            <w:tcW w:w="2070"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1061.5</w:t>
            </w:r>
          </w:p>
        </w:tc>
        <w:tc>
          <w:tcPr>
            <w:tcW w:w="810"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rsidR="003C02FD" w:rsidRPr="008B3E80" w:rsidRDefault="003C02FD" w:rsidP="00683B3B">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8B3E80">
              <w:rPr>
                <w:lang w:val="en-US"/>
              </w:rPr>
              <w:t>S</w:t>
            </w:r>
            <w:r w:rsidRPr="008B3E80">
              <w:rPr>
                <w:vertAlign w:val="subscript"/>
                <w:lang w:val="en-US"/>
              </w:rPr>
              <w:t>6</w:t>
            </w:r>
          </w:p>
        </w:tc>
      </w:tr>
    </w:tbl>
    <w:p w:rsidR="003C02FD" w:rsidRDefault="003C02FD" w:rsidP="00683B3B">
      <w:pPr>
        <w:spacing w:line="360" w:lineRule="auto"/>
        <w:ind w:firstLine="360"/>
        <w:rPr>
          <w:color w:val="000000" w:themeColor="text1"/>
        </w:rPr>
      </w:pPr>
      <w:r w:rsidRPr="003C02FD">
        <w:rPr>
          <w:color w:val="000000" w:themeColor="text1"/>
        </w:rPr>
        <w:t>Nota: Tomado de (Bargsted &amp; Kettlun, 2011)</w:t>
      </w:r>
    </w:p>
    <w:p w:rsidR="002C7845" w:rsidRDefault="002C7845" w:rsidP="002D0B41">
      <w:pPr>
        <w:pStyle w:val="Ttulo2"/>
        <w:spacing w:line="480" w:lineRule="auto"/>
        <w:rPr>
          <w:b/>
          <w:color w:val="auto"/>
        </w:rPr>
      </w:pPr>
      <w:bookmarkStart w:id="19" w:name="_Toc451192083"/>
    </w:p>
    <w:p w:rsidR="003C02FD" w:rsidRPr="002D0B41" w:rsidRDefault="003C02FD" w:rsidP="002D0B41">
      <w:pPr>
        <w:pStyle w:val="Ttulo2"/>
        <w:spacing w:line="480" w:lineRule="auto"/>
        <w:rPr>
          <w:b/>
          <w:color w:val="auto"/>
        </w:rPr>
      </w:pPr>
      <w:r w:rsidRPr="002D0B41">
        <w:rPr>
          <w:b/>
          <w:color w:val="auto"/>
        </w:rPr>
        <w:t>Factoring</w:t>
      </w:r>
      <w:bookmarkEnd w:id="19"/>
      <w:r w:rsidR="00903DC3">
        <w:rPr>
          <w:b/>
          <w:color w:val="auto"/>
        </w:rPr>
        <w:fldChar w:fldCharType="begin"/>
      </w:r>
      <w:r w:rsidR="00903DC3">
        <w:instrText xml:space="preserve"> XE "</w:instrText>
      </w:r>
      <w:r w:rsidR="00903DC3" w:rsidRPr="00903DC3">
        <w:rPr>
          <w:color w:val="000000" w:themeColor="text1"/>
        </w:rPr>
        <w:instrText>Factoring</w:instrText>
      </w:r>
      <w:r w:rsidR="00903DC3">
        <w:instrText xml:space="preserve">" </w:instrText>
      </w:r>
      <w:r w:rsidR="00903DC3">
        <w:rPr>
          <w:b/>
          <w:color w:val="auto"/>
        </w:rPr>
        <w:fldChar w:fldCharType="end"/>
      </w:r>
    </w:p>
    <w:p w:rsidR="003C02FD" w:rsidRPr="003C02FD" w:rsidRDefault="003C02FD" w:rsidP="003C02FD">
      <w:pPr>
        <w:spacing w:line="480" w:lineRule="auto"/>
        <w:ind w:firstLine="360"/>
        <w:rPr>
          <w:color w:val="000000" w:themeColor="text1"/>
        </w:rPr>
      </w:pPr>
      <w:r w:rsidRPr="003C02FD">
        <w:rPr>
          <w:color w:val="000000" w:themeColor="text1"/>
        </w:rPr>
        <w:t>El Factoring</w:t>
      </w:r>
      <w:r w:rsidR="00903DC3">
        <w:rPr>
          <w:color w:val="000000" w:themeColor="text1"/>
        </w:rPr>
        <w:fldChar w:fldCharType="begin"/>
      </w:r>
      <w:r w:rsidR="00903DC3">
        <w:instrText xml:space="preserve"> XE "</w:instrText>
      </w:r>
      <w:r w:rsidR="00903DC3" w:rsidRPr="00903DC3">
        <w:rPr>
          <w:color w:val="000000" w:themeColor="text1"/>
        </w:rPr>
        <w:instrText>Factoring</w:instrText>
      </w:r>
      <w:r w:rsidR="00903DC3">
        <w:instrText xml:space="preserve">" </w:instrText>
      </w:r>
      <w:r w:rsidR="00903DC3">
        <w:rPr>
          <w:color w:val="000000" w:themeColor="text1"/>
        </w:rPr>
        <w:fldChar w:fldCharType="end"/>
      </w:r>
      <w:r w:rsidRPr="003C02FD">
        <w:rPr>
          <w:color w:val="000000" w:themeColor="text1"/>
        </w:rPr>
        <w:t xml:space="preserve"> es una herramienta financiera que permite a las empresas transformar sus activos es decir sus cuentas por cobrar</w:t>
      </w:r>
      <w:r w:rsidR="00903DC3">
        <w:rPr>
          <w:color w:val="000000" w:themeColor="text1"/>
        </w:rPr>
        <w:fldChar w:fldCharType="begin"/>
      </w:r>
      <w:r w:rsidR="00903DC3">
        <w:instrText xml:space="preserve"> XE "</w:instrText>
      </w:r>
      <w:r w:rsidR="00903DC3" w:rsidRPr="005D3B19">
        <w:instrText>cuentas por cobrar</w:instrText>
      </w:r>
      <w:r w:rsidR="00903DC3">
        <w:instrText xml:space="preserve">" </w:instrText>
      </w:r>
      <w:r w:rsidR="00903DC3">
        <w:rPr>
          <w:color w:val="000000" w:themeColor="text1"/>
        </w:rPr>
        <w:fldChar w:fldCharType="end"/>
      </w:r>
      <w:r w:rsidRPr="003C02FD">
        <w:rPr>
          <w:color w:val="000000" w:themeColor="text1"/>
        </w:rPr>
        <w:t>- facturas, pagarés, cheques, letras, otros, en recursos líquidos o dinero en efectivo, a través de un contrato de cesión de facturas y/o créditos documentados. (Progreso definiciones, 2010)</w:t>
      </w:r>
    </w:p>
    <w:p w:rsidR="003C02FD" w:rsidRPr="003C02FD" w:rsidRDefault="003C02FD" w:rsidP="003C02FD">
      <w:pPr>
        <w:spacing w:line="480" w:lineRule="auto"/>
        <w:ind w:firstLine="360"/>
        <w:rPr>
          <w:color w:val="000000" w:themeColor="text1"/>
        </w:rPr>
      </w:pPr>
      <w:r w:rsidRPr="003C02FD">
        <w:rPr>
          <w:color w:val="000000" w:themeColor="text1"/>
        </w:rPr>
        <w:t>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3C02FD">
        <w:rPr>
          <w:color w:val="000000" w:themeColor="text1"/>
        </w:rPr>
        <w:t xml:space="preserve"> es un paquete financiero completo que combina la financiación de capital de trabajo, la protección del riesgo de crédito, cuentas de servicios de teneduría de libros y cuentas por cobrar</w:t>
      </w:r>
      <w:r w:rsidR="00903DC3">
        <w:rPr>
          <w:color w:val="000000" w:themeColor="text1"/>
        </w:rPr>
        <w:fldChar w:fldCharType="begin"/>
      </w:r>
      <w:r w:rsidR="00903DC3">
        <w:instrText xml:space="preserve"> XE "</w:instrText>
      </w:r>
      <w:r w:rsidR="00903DC3" w:rsidRPr="005D3B19">
        <w:instrText>cuentas por cobrar</w:instrText>
      </w:r>
      <w:r w:rsidR="00903DC3">
        <w:instrText xml:space="preserve">" </w:instrText>
      </w:r>
      <w:r w:rsidR="00903DC3">
        <w:rPr>
          <w:color w:val="000000" w:themeColor="text1"/>
        </w:rPr>
        <w:fldChar w:fldCharType="end"/>
      </w:r>
      <w:r w:rsidRPr="003C02FD">
        <w:rPr>
          <w:color w:val="000000" w:themeColor="text1"/>
        </w:rPr>
        <w:t>. “Se ofrece en virtud de un acuerdo entre el llamado factor</w:t>
      </w:r>
      <w:r w:rsidR="00903DC3">
        <w:rPr>
          <w:color w:val="000000" w:themeColor="text1"/>
        </w:rPr>
        <w:fldChar w:fldCharType="begin"/>
      </w:r>
      <w:r w:rsidR="00903DC3">
        <w:instrText xml:space="preserve"> XE "</w:instrText>
      </w:r>
      <w:r w:rsidR="00903DC3" w:rsidRPr="00A7151C">
        <w:instrText>factor</w:instrText>
      </w:r>
      <w:r w:rsidR="00903DC3">
        <w:instrText xml:space="preserve">" </w:instrText>
      </w:r>
      <w:r w:rsidR="00903DC3">
        <w:rPr>
          <w:color w:val="000000" w:themeColor="text1"/>
        </w:rPr>
        <w:fldChar w:fldCharType="end"/>
      </w:r>
      <w:r w:rsidRPr="003C02FD">
        <w:rPr>
          <w:color w:val="000000" w:themeColor="text1"/>
        </w:rPr>
        <w:t xml:space="preserve"> de compra y un vendedor por cobrar. El factor de compra es aquel en el que el vendedor por cobrar se hace cargo de la capacidad del comprador de pagar”. (international, 2010)</w:t>
      </w:r>
    </w:p>
    <w:p w:rsidR="003C02FD" w:rsidRPr="003C02FD" w:rsidRDefault="003C02FD" w:rsidP="003C02FD">
      <w:pPr>
        <w:spacing w:line="480" w:lineRule="auto"/>
        <w:ind w:firstLine="360"/>
        <w:rPr>
          <w:color w:val="000000" w:themeColor="text1"/>
        </w:rPr>
      </w:pPr>
      <w:r w:rsidRPr="003C02FD">
        <w:rPr>
          <w:color w:val="000000" w:themeColor="text1"/>
        </w:rPr>
        <w:t>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3C02FD">
        <w:rPr>
          <w:color w:val="000000" w:themeColor="text1"/>
        </w:rPr>
        <w:t xml:space="preserve"> constituye una de las alternativas novedosas a ser tomadas en cuenta en la actualidad, con el fin de ser una de las mejores alternativas de financiamiento para aquellas empresas que no cuentan con la oportunidad de acceso a préstamos tal como lo indica “ el factoring (o ‘factoraje’) sirve como una herramienta de apoyo, debido a que representa una facilidad de financiación a corto plazo efectiva y eficiente para pequeñas y medianas empresas con rápido crecimiento y con dificultades para acceder a créditos bancarios” (S Ivanovic &amp; Bogdan, 2011, pág. 189)</w:t>
      </w:r>
    </w:p>
    <w:p w:rsidR="003C02FD" w:rsidRDefault="003C02FD" w:rsidP="003C02FD">
      <w:pPr>
        <w:spacing w:line="480" w:lineRule="auto"/>
        <w:ind w:firstLine="360"/>
        <w:rPr>
          <w:color w:val="000000" w:themeColor="text1"/>
        </w:rPr>
      </w:pPr>
      <w:r w:rsidRPr="003C02FD">
        <w:rPr>
          <w:color w:val="000000" w:themeColor="text1"/>
        </w:rPr>
        <w:t>Existen muchas ventajas descritas por (Vargas &amp; Zarta, 2011) con respecto al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3C02FD">
        <w:rPr>
          <w:color w:val="000000" w:themeColor="text1"/>
        </w:rPr>
        <w:t>, las principales son:</w:t>
      </w:r>
    </w:p>
    <w:p w:rsidR="00817F82" w:rsidRPr="00817F82" w:rsidRDefault="00817F82" w:rsidP="00817F82">
      <w:pPr>
        <w:shd w:val="clear" w:color="auto" w:fill="FFFFFF"/>
        <w:ind w:left="360"/>
        <w:contextualSpacing/>
        <w:rPr>
          <w:color w:val="000000" w:themeColor="text1"/>
          <w:lang w:val="es-CO"/>
        </w:rPr>
      </w:pPr>
      <w:r w:rsidRPr="00817F82">
        <w:rPr>
          <w:color w:val="000000" w:themeColor="text1"/>
          <w:lang w:val="es-CO"/>
        </w:rPr>
        <w:t>Permite a las pequeñas y medianas empresas la consecución de sus recursos o de capital de trabajo de forma rápida, además ofrece a la empresa la toma de decisiones administrativas, las cuales optimizan los recursos como por ejemplo: Se puede obtener descuentos por pronto pago a proveedores o por la compra de materia prima, además se puede mejorar la rentabilidad</w:t>
      </w:r>
      <w:r w:rsidR="00903DC3">
        <w:rPr>
          <w:color w:val="000000" w:themeColor="text1"/>
          <w:lang w:val="es-CO"/>
        </w:rPr>
        <w:fldChar w:fldCharType="begin"/>
      </w:r>
      <w:r w:rsidR="00903DC3">
        <w:instrText xml:space="preserve"> XE "</w:instrText>
      </w:r>
      <w:r w:rsidR="00903DC3" w:rsidRPr="00305970">
        <w:instrText>rentabilidad</w:instrText>
      </w:r>
      <w:r w:rsidR="00903DC3">
        <w:instrText xml:space="preserve">" </w:instrText>
      </w:r>
      <w:r w:rsidR="00903DC3">
        <w:rPr>
          <w:color w:val="000000" w:themeColor="text1"/>
          <w:lang w:val="es-CO"/>
        </w:rPr>
        <w:fldChar w:fldCharType="end"/>
      </w:r>
      <w:r w:rsidRPr="00817F82">
        <w:rPr>
          <w:color w:val="000000" w:themeColor="text1"/>
          <w:lang w:val="es-CO"/>
        </w:rPr>
        <w:t xml:space="preserve"> con el fin de crear mejor utilidad marginal, es decir aquella que pretende maximizar las utilidades en función a cubrir sus costos fijos, además el emisor decide el nivel de fondeo que requiere, e factor</w:t>
      </w:r>
      <w:r w:rsidR="00903DC3">
        <w:rPr>
          <w:color w:val="000000" w:themeColor="text1"/>
          <w:lang w:val="es-CO"/>
        </w:rPr>
        <w:fldChar w:fldCharType="begin"/>
      </w:r>
      <w:r w:rsidR="00903DC3">
        <w:instrText xml:space="preserve"> XE "</w:instrText>
      </w:r>
      <w:r w:rsidR="00903DC3" w:rsidRPr="00A7151C">
        <w:instrText>factor</w:instrText>
      </w:r>
      <w:r w:rsidR="00903DC3">
        <w:instrText xml:space="preserve">" </w:instrText>
      </w:r>
      <w:r w:rsidR="00903DC3">
        <w:rPr>
          <w:color w:val="000000" w:themeColor="text1"/>
          <w:lang w:val="es-CO"/>
        </w:rPr>
        <w:fldChar w:fldCharType="end"/>
      </w:r>
      <w:r w:rsidRPr="00817F82">
        <w:rPr>
          <w:color w:val="000000" w:themeColor="text1"/>
          <w:lang w:val="es-CO"/>
        </w:rPr>
        <w:t xml:space="preserve"> depende de la calidad crediticia de los pagadores, además los recursos se incrementan gracias a que crecen las ventas. </w:t>
      </w:r>
    </w:p>
    <w:p w:rsidR="00817F82" w:rsidRDefault="00817F82" w:rsidP="00817F82">
      <w:pPr>
        <w:shd w:val="clear" w:color="auto" w:fill="FFFFFF"/>
        <w:ind w:left="360"/>
        <w:contextualSpacing/>
        <w:rPr>
          <w:color w:val="000000" w:themeColor="text1"/>
          <w:lang w:val="es-CO"/>
        </w:rPr>
      </w:pPr>
      <w:r w:rsidRPr="00817F82">
        <w:rPr>
          <w:color w:val="000000" w:themeColor="text1"/>
          <w:lang w:val="es-CO"/>
        </w:rPr>
        <w:t>No obstante el emisor también mejora los plazos de pago de sus clientes, el emisor puede mantener sus márgenes intactos incluyendo el costo de factoring</w:t>
      </w:r>
      <w:r w:rsidR="00903DC3">
        <w:rPr>
          <w:color w:val="000000" w:themeColor="text1"/>
          <w:lang w:val="es-CO"/>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lang w:val="es-CO"/>
        </w:rPr>
        <w:fldChar w:fldCharType="end"/>
      </w:r>
      <w:r w:rsidRPr="00817F82">
        <w:rPr>
          <w:color w:val="000000" w:themeColor="text1"/>
          <w:lang w:val="es-CO"/>
        </w:rPr>
        <w:t xml:space="preserve"> en el precio de venta, permite además al emisor no generar pasivos financieros o tener una reestructuración coherente de la misma, utiliza las líneas de bancos para inversión en activos fijos por ejemplo, la principal idea es el apalancamiento de acuerdo a la calidad de pago de los clientes, mejora su flujo de caja, agiliza las cuentas por cobrar</w:t>
      </w:r>
      <w:r w:rsidR="00903DC3">
        <w:rPr>
          <w:color w:val="000000" w:themeColor="text1"/>
          <w:lang w:val="es-CO"/>
        </w:rPr>
        <w:fldChar w:fldCharType="begin"/>
      </w:r>
      <w:r w:rsidR="00903DC3">
        <w:instrText xml:space="preserve"> XE "</w:instrText>
      </w:r>
      <w:r w:rsidR="00903DC3" w:rsidRPr="005D3B19">
        <w:instrText>cuentas por cobrar</w:instrText>
      </w:r>
      <w:r w:rsidR="00903DC3">
        <w:instrText xml:space="preserve">" </w:instrText>
      </w:r>
      <w:r w:rsidR="00903DC3">
        <w:rPr>
          <w:color w:val="000000" w:themeColor="text1"/>
          <w:lang w:val="es-CO"/>
        </w:rPr>
        <w:fldChar w:fldCharType="end"/>
      </w:r>
      <w:r w:rsidRPr="00817F82">
        <w:rPr>
          <w:color w:val="000000" w:themeColor="text1"/>
          <w:lang w:val="es-CO"/>
        </w:rPr>
        <w:t>, el ciclo operacional y los indicadores de gestión, no requiere tampoco estudios de crédito. (Vargas &amp; Zarta, 2011)</w:t>
      </w:r>
    </w:p>
    <w:p w:rsidR="00817F82" w:rsidRPr="00817F82" w:rsidRDefault="00817F82" w:rsidP="00817F82">
      <w:pPr>
        <w:shd w:val="clear" w:color="auto" w:fill="FFFFFF"/>
        <w:ind w:left="360"/>
        <w:contextualSpacing/>
        <w:rPr>
          <w:color w:val="000000" w:themeColor="text1"/>
        </w:rPr>
      </w:pPr>
    </w:p>
    <w:p w:rsidR="00683B3B" w:rsidRDefault="00817F82" w:rsidP="00683B3B">
      <w:pPr>
        <w:spacing w:line="480" w:lineRule="auto"/>
        <w:ind w:firstLine="360"/>
        <w:rPr>
          <w:color w:val="000000" w:themeColor="text1"/>
        </w:rPr>
      </w:pPr>
      <w:r w:rsidRPr="00817F82">
        <w:rPr>
          <w:color w:val="000000" w:themeColor="text1"/>
        </w:rPr>
        <w:t xml:space="preserve">Todo lo anteriormente mencionado, se refiere a la agilidad y optimización de la liquidez con la que cuenta la empresa, apalancada netamente en la calidad de pago de sus clientes, la que puede ser aprovechada para pagar a tiempo a los proveedores y recibir descuentos por dichos </w:t>
      </w:r>
      <w:r w:rsidR="00683B3B" w:rsidRPr="00817F82">
        <w:rPr>
          <w:color w:val="000000" w:themeColor="text1"/>
        </w:rPr>
        <w:t>pagos.</w:t>
      </w:r>
    </w:p>
    <w:p w:rsidR="00817F82" w:rsidRDefault="00683B3B" w:rsidP="00817F82">
      <w:pPr>
        <w:spacing w:line="480" w:lineRule="auto"/>
        <w:rPr>
          <w:color w:val="000000" w:themeColor="text1"/>
        </w:rPr>
      </w:pPr>
      <w:r>
        <w:rPr>
          <w:noProof/>
        </w:rPr>
        <w:drawing>
          <wp:anchor distT="0" distB="0" distL="114300" distR="114300" simplePos="0" relativeHeight="251670528" behindDoc="0" locked="0" layoutInCell="1" allowOverlap="1" wp14:anchorId="01CD3D0F" wp14:editId="39AC284A">
            <wp:simplePos x="0" y="0"/>
            <wp:positionH relativeFrom="margin">
              <wp:posOffset>922020</wp:posOffset>
            </wp:positionH>
            <wp:positionV relativeFrom="paragraph">
              <wp:posOffset>162560</wp:posOffset>
            </wp:positionV>
            <wp:extent cx="4152900" cy="1924050"/>
            <wp:effectExtent l="0" t="0" r="0" b="0"/>
            <wp:wrapTopAndBottom/>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quema de factoring.png"/>
                    <pic:cNvPicPr/>
                  </pic:nvPicPr>
                  <pic:blipFill rotWithShape="1">
                    <a:blip r:embed="rId20">
                      <a:extLst>
                        <a:ext uri="{28A0092B-C50C-407E-A947-70E740481C1C}">
                          <a14:useLocalDpi xmlns:a14="http://schemas.microsoft.com/office/drawing/2010/main" val="0"/>
                        </a:ext>
                      </a:extLst>
                    </a:blip>
                    <a:srcRect l="3999" t="6404" r="4210"/>
                    <a:stretch/>
                  </pic:blipFill>
                  <pic:spPr bwMode="auto">
                    <a:xfrm>
                      <a:off x="0" y="0"/>
                      <a:ext cx="4152900" cy="1924050"/>
                    </a:xfrm>
                    <a:prstGeom prst="rect">
                      <a:avLst/>
                    </a:prstGeom>
                    <a:ln>
                      <a:noFill/>
                    </a:ln>
                    <a:extLst>
                      <a:ext uri="{53640926-AAD7-44D8-BBD7-CCE9431645EC}">
                        <a14:shadowObscured xmlns:a14="http://schemas.microsoft.com/office/drawing/2010/main"/>
                      </a:ext>
                    </a:extLst>
                  </pic:spPr>
                </pic:pic>
              </a:graphicData>
            </a:graphic>
          </wp:anchor>
        </w:drawing>
      </w:r>
      <w:r w:rsidR="00817F82" w:rsidRPr="007E37BE">
        <w:rPr>
          <w:i/>
          <w:color w:val="000000" w:themeColor="text1"/>
        </w:rPr>
        <w:t>Figura 5</w:t>
      </w:r>
      <w:r w:rsidR="00817F82">
        <w:rPr>
          <w:color w:val="000000" w:themeColor="text1"/>
        </w:rPr>
        <w:t>.</w:t>
      </w:r>
      <w:r w:rsidR="00817F82" w:rsidRPr="00B33323">
        <w:t xml:space="preserve"> </w:t>
      </w:r>
      <w:r w:rsidR="00817F82" w:rsidRPr="00817F82">
        <w:rPr>
          <w:color w:val="000000" w:themeColor="text1"/>
        </w:rPr>
        <w:t>Tomado de Factor Chain International (FCI)</w:t>
      </w:r>
    </w:p>
    <w:p w:rsidR="00683B3B" w:rsidRDefault="00683B3B" w:rsidP="00817F82">
      <w:pPr>
        <w:spacing w:line="480" w:lineRule="auto"/>
        <w:rPr>
          <w:color w:val="000000" w:themeColor="text1"/>
        </w:rPr>
      </w:pPr>
    </w:p>
    <w:p w:rsidR="005E5C25" w:rsidRPr="002D0B41" w:rsidRDefault="00823762" w:rsidP="002D0B41">
      <w:pPr>
        <w:pStyle w:val="Ttulo3"/>
        <w:spacing w:line="480" w:lineRule="auto"/>
        <w:rPr>
          <w:b/>
          <w:color w:val="auto"/>
        </w:rPr>
      </w:pPr>
      <w:r>
        <w:rPr>
          <w:b/>
          <w:color w:val="auto"/>
        </w:rPr>
        <w:t xml:space="preserve">     </w:t>
      </w:r>
      <w:bookmarkStart w:id="20" w:name="_Toc451192084"/>
      <w:r w:rsidR="005E5C25" w:rsidRPr="002D0B41">
        <w:rPr>
          <w:b/>
          <w:color w:val="auto"/>
        </w:rPr>
        <w:t>Tipos de factoring</w:t>
      </w:r>
      <w:r w:rsidR="00903DC3">
        <w:rPr>
          <w:b/>
          <w:color w:val="auto"/>
        </w:rPr>
        <w:fldChar w:fldCharType="begin"/>
      </w:r>
      <w:r w:rsidR="00903DC3">
        <w:instrText xml:space="preserve"> XE "</w:instrText>
      </w:r>
      <w:r w:rsidR="00903DC3" w:rsidRPr="0096278A">
        <w:instrText>factoring</w:instrText>
      </w:r>
      <w:r w:rsidR="00903DC3">
        <w:instrText xml:space="preserve">" </w:instrText>
      </w:r>
      <w:r w:rsidR="00903DC3">
        <w:rPr>
          <w:b/>
          <w:color w:val="auto"/>
        </w:rPr>
        <w:fldChar w:fldCharType="end"/>
      </w:r>
      <w:r>
        <w:rPr>
          <w:b/>
          <w:color w:val="auto"/>
        </w:rPr>
        <w:t>.</w:t>
      </w:r>
      <w:bookmarkEnd w:id="20"/>
    </w:p>
    <w:p w:rsidR="005E5C25" w:rsidRPr="005E5C25" w:rsidRDefault="005E5C25" w:rsidP="005E5C25">
      <w:pPr>
        <w:spacing w:line="480" w:lineRule="auto"/>
        <w:ind w:firstLine="360"/>
        <w:rPr>
          <w:color w:val="000000" w:themeColor="text1"/>
        </w:rPr>
      </w:pPr>
      <w:r w:rsidRPr="005E5C25">
        <w:rPr>
          <w:color w:val="000000" w:themeColor="text1"/>
        </w:rPr>
        <w:t>Existen varios tipos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5E5C25">
        <w:rPr>
          <w:color w:val="000000" w:themeColor="text1"/>
        </w:rPr>
        <w:t>, sin embargo a continuación se citan los más conocidos, y los que normalmente las empresas acceden por su factibilidad y aporte hacia sus flujos, así como dependiendo del giro de negocio de la empresa, ya que esta puede ser de importaciones o exportaciones, o únicamente requiera la recuperación inmediata de sus cuentas por cobrar</w:t>
      </w:r>
      <w:r w:rsidR="00903DC3">
        <w:rPr>
          <w:color w:val="000000" w:themeColor="text1"/>
        </w:rPr>
        <w:fldChar w:fldCharType="begin"/>
      </w:r>
      <w:r w:rsidR="00903DC3">
        <w:instrText xml:space="preserve"> XE "</w:instrText>
      </w:r>
      <w:r w:rsidR="00903DC3" w:rsidRPr="005D3B19">
        <w:instrText>cuentas por cobrar</w:instrText>
      </w:r>
      <w:r w:rsidR="00903DC3">
        <w:instrText xml:space="preserve">" </w:instrText>
      </w:r>
      <w:r w:rsidR="00903DC3">
        <w:rPr>
          <w:color w:val="000000" w:themeColor="text1"/>
        </w:rPr>
        <w:fldChar w:fldCharType="end"/>
      </w:r>
      <w:r w:rsidRPr="005E5C25">
        <w:rPr>
          <w:color w:val="000000" w:themeColor="text1"/>
        </w:rPr>
        <w:t>, entre otras características propias de cada empresa a las que debe adaptarse el tipo de factoring que escoja.</w:t>
      </w:r>
    </w:p>
    <w:p w:rsidR="005E5C25" w:rsidRPr="005E5C25" w:rsidRDefault="005E5C25" w:rsidP="005E5C25">
      <w:pPr>
        <w:spacing w:line="480" w:lineRule="auto"/>
        <w:ind w:firstLine="360"/>
        <w:rPr>
          <w:color w:val="000000" w:themeColor="text1"/>
        </w:rPr>
      </w:pPr>
      <w:r w:rsidRPr="005E5C25">
        <w:rPr>
          <w:color w:val="000000" w:themeColor="text1"/>
        </w:rPr>
        <w:t>Corporativo.- Herramienta Guía para la toma de decisiones, en este tipo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5E5C25">
        <w:rPr>
          <w:color w:val="000000" w:themeColor="text1"/>
        </w:rPr>
        <w:t xml:space="preserve"> se sede las cuentas por cobrar</w:t>
      </w:r>
      <w:r w:rsidR="00903DC3">
        <w:rPr>
          <w:color w:val="000000" w:themeColor="text1"/>
        </w:rPr>
        <w:fldChar w:fldCharType="begin"/>
      </w:r>
      <w:r w:rsidR="00903DC3">
        <w:instrText xml:space="preserve"> XE "</w:instrText>
      </w:r>
      <w:r w:rsidR="00903DC3" w:rsidRPr="005D3B19">
        <w:instrText>cuentas por cobrar</w:instrText>
      </w:r>
      <w:r w:rsidR="00903DC3">
        <w:instrText xml:space="preserve">" </w:instrText>
      </w:r>
      <w:r w:rsidR="00903DC3">
        <w:rPr>
          <w:color w:val="000000" w:themeColor="text1"/>
        </w:rPr>
        <w:fldChar w:fldCharType="end"/>
      </w:r>
      <w:r w:rsidRPr="005E5C25">
        <w:rPr>
          <w:color w:val="000000" w:themeColor="text1"/>
        </w:rPr>
        <w:t xml:space="preserve"> de una empresa, por lo general la compañía de factoring puede realizar adelantos financieros a los proveedores y el pago de cuentas por cobrar.</w:t>
      </w:r>
    </w:p>
    <w:p w:rsidR="005E5C25" w:rsidRPr="005E5C25" w:rsidRDefault="005E5C25" w:rsidP="005E5C25">
      <w:pPr>
        <w:spacing w:line="480" w:lineRule="auto"/>
        <w:ind w:firstLine="360"/>
        <w:rPr>
          <w:color w:val="000000" w:themeColor="text1"/>
        </w:rPr>
      </w:pPr>
      <w:r w:rsidRPr="005E5C25">
        <w:rPr>
          <w:color w:val="000000" w:themeColor="text1"/>
        </w:rPr>
        <w:t>Local.- Es el realizado con documentos de crédito representativos de compra y venta</w:t>
      </w:r>
    </w:p>
    <w:p w:rsidR="005E5C25" w:rsidRPr="005E5C25" w:rsidRDefault="005E5C25" w:rsidP="005E5C25">
      <w:pPr>
        <w:spacing w:line="480" w:lineRule="auto"/>
        <w:ind w:firstLine="360"/>
        <w:rPr>
          <w:color w:val="000000" w:themeColor="text1"/>
        </w:rPr>
      </w:pPr>
      <w:r w:rsidRPr="005E5C25">
        <w:rPr>
          <w:color w:val="000000" w:themeColor="text1"/>
        </w:rPr>
        <w:t>Exportación.- Son aquellas compras de documentos de crédito que sirven de sustento de ventas hacia el exterior, por lo general se garantiza el cumplimiento de pago por la adquisición de seguros por coberturas.</w:t>
      </w:r>
    </w:p>
    <w:p w:rsidR="005E5C25" w:rsidRPr="005E5C25" w:rsidRDefault="005E5C25" w:rsidP="005E5C25">
      <w:pPr>
        <w:spacing w:line="480" w:lineRule="auto"/>
        <w:ind w:firstLine="360"/>
        <w:rPr>
          <w:color w:val="000000" w:themeColor="text1"/>
        </w:rPr>
      </w:pPr>
      <w:r w:rsidRPr="005E5C25">
        <w:rPr>
          <w:color w:val="000000" w:themeColor="text1"/>
        </w:rPr>
        <w:t>Importación.- Este tipo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5E5C25">
        <w:rPr>
          <w:color w:val="000000" w:themeColor="text1"/>
        </w:rPr>
        <w:t xml:space="preserve"> permite asegurar créditos que los exportadores dan a los importadores de otro país, se complementa con el factoring de exportación, ya que se pueden incluir los servicios de gestión de cobranzas y transferencia de fondos al país que hace de la exportación.</w:t>
      </w:r>
    </w:p>
    <w:p w:rsidR="005E5C25" w:rsidRPr="005E5C25" w:rsidRDefault="005E5C25" w:rsidP="005E5C25">
      <w:pPr>
        <w:spacing w:line="480" w:lineRule="auto"/>
        <w:ind w:firstLine="360"/>
        <w:rPr>
          <w:color w:val="000000" w:themeColor="text1"/>
        </w:rPr>
      </w:pPr>
      <w:r w:rsidRPr="005E5C25">
        <w:rPr>
          <w:color w:val="000000" w:themeColor="text1"/>
        </w:rPr>
        <w:t>De crédito por ventas realizadas.- Los créditos que ya se han adquirido son de bienes y servicios que ya recibió el comprador</w:t>
      </w:r>
    </w:p>
    <w:p w:rsidR="005E5C25" w:rsidRPr="005E5C25" w:rsidRDefault="005E5C25" w:rsidP="005E5C25">
      <w:pPr>
        <w:spacing w:line="480" w:lineRule="auto"/>
        <w:ind w:firstLine="360"/>
        <w:rPr>
          <w:color w:val="000000" w:themeColor="text1"/>
        </w:rPr>
      </w:pPr>
      <w:r w:rsidRPr="005E5C25">
        <w:rPr>
          <w:color w:val="000000" w:themeColor="text1"/>
        </w:rPr>
        <w:t>Confirming.- Este es un servicio que se puede definir como aquel administrativo, financiero; ya que una entidad financiera</w:t>
      </w:r>
      <w:r w:rsidR="00903DC3">
        <w:rPr>
          <w:color w:val="000000" w:themeColor="text1"/>
        </w:rPr>
        <w:fldChar w:fldCharType="begin"/>
      </w:r>
      <w:r w:rsidR="00903DC3">
        <w:instrText xml:space="preserve"> XE "</w:instrText>
      </w:r>
      <w:r w:rsidR="00903DC3" w:rsidRPr="00560EEE">
        <w:instrText>entidad financiera</w:instrText>
      </w:r>
      <w:r w:rsidR="00903DC3">
        <w:instrText xml:space="preserve">" </w:instrText>
      </w:r>
      <w:r w:rsidR="00903DC3">
        <w:rPr>
          <w:color w:val="000000" w:themeColor="text1"/>
        </w:rPr>
        <w:fldChar w:fldCharType="end"/>
      </w:r>
      <w:r w:rsidRPr="005E5C25">
        <w:rPr>
          <w:color w:val="000000" w:themeColor="text1"/>
        </w:rPr>
        <w:t xml:space="preserve"> se encarga de aquellas cuentas de una empresa, todos los aspectos de gestión de pago a sus proveedores la entidad financiera los reportará en un informa dentro de un período determinado, y en una fecha prevista con previo acuerdo de parte y parte.</w:t>
      </w:r>
    </w:p>
    <w:p w:rsidR="005E5C25" w:rsidRPr="005E5C25" w:rsidRDefault="005E5C25" w:rsidP="005E5C25">
      <w:pPr>
        <w:spacing w:line="480" w:lineRule="auto"/>
        <w:ind w:firstLine="360"/>
        <w:rPr>
          <w:color w:val="000000" w:themeColor="text1"/>
        </w:rPr>
      </w:pPr>
      <w:r w:rsidRPr="005E5C25">
        <w:rPr>
          <w:color w:val="000000" w:themeColor="text1"/>
        </w:rPr>
        <w:t>A Vencimiento.- Este tipo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5E5C25">
        <w:rPr>
          <w:color w:val="000000" w:themeColor="text1"/>
        </w:rPr>
        <w:t xml:space="preserve"> es aquel donde el servicio es completo pero sin incluir el financiamiento, el factor</w:t>
      </w:r>
      <w:r w:rsidR="00903DC3">
        <w:rPr>
          <w:color w:val="000000" w:themeColor="text1"/>
        </w:rPr>
        <w:fldChar w:fldCharType="begin"/>
      </w:r>
      <w:r w:rsidR="00903DC3">
        <w:instrText xml:space="preserve"> XE "</w:instrText>
      </w:r>
      <w:r w:rsidR="00903DC3" w:rsidRPr="00A7151C">
        <w:instrText>factor</w:instrText>
      </w:r>
      <w:r w:rsidR="00903DC3">
        <w:instrText xml:space="preserve">" </w:instrText>
      </w:r>
      <w:r w:rsidR="00903DC3">
        <w:rPr>
          <w:color w:val="000000" w:themeColor="text1"/>
        </w:rPr>
        <w:fldChar w:fldCharType="end"/>
      </w:r>
      <w:r w:rsidRPr="005E5C25">
        <w:rPr>
          <w:color w:val="000000" w:themeColor="text1"/>
        </w:rPr>
        <w:t xml:space="preserve"> que se analizará es del crédito aprobado, que se compromete la empresa a pagar en el caso de que el deudor no lo haga.</w:t>
      </w:r>
    </w:p>
    <w:p w:rsidR="00817F82" w:rsidRPr="002D0B41" w:rsidRDefault="00823762" w:rsidP="002D0B41">
      <w:pPr>
        <w:pStyle w:val="Ttulo3"/>
        <w:spacing w:line="480" w:lineRule="auto"/>
        <w:rPr>
          <w:b/>
          <w:color w:val="auto"/>
        </w:rPr>
      </w:pPr>
      <w:r>
        <w:rPr>
          <w:b/>
          <w:color w:val="auto"/>
        </w:rPr>
        <w:t xml:space="preserve">     </w:t>
      </w:r>
      <w:bookmarkStart w:id="21" w:name="_Toc451192085"/>
      <w:r w:rsidR="005E5C25" w:rsidRPr="002D0B41">
        <w:rPr>
          <w:b/>
          <w:color w:val="auto"/>
        </w:rPr>
        <w:t>Tasas de Descuento</w:t>
      </w:r>
      <w:r>
        <w:rPr>
          <w:b/>
          <w:color w:val="auto"/>
        </w:rPr>
        <w:t>.</w:t>
      </w:r>
      <w:bookmarkEnd w:id="21"/>
    </w:p>
    <w:p w:rsidR="005E5C25" w:rsidRPr="005E5C25" w:rsidRDefault="005E5C25" w:rsidP="005E5C25">
      <w:pPr>
        <w:shd w:val="clear" w:color="auto" w:fill="FFFFFF"/>
        <w:ind w:left="360"/>
        <w:contextualSpacing/>
        <w:rPr>
          <w:color w:val="000000" w:themeColor="text1"/>
          <w:lang w:val="es-CO"/>
        </w:rPr>
      </w:pPr>
      <w:r w:rsidRPr="005E5C25">
        <w:rPr>
          <w:color w:val="000000" w:themeColor="text1"/>
          <w:lang w:val="es-CO"/>
        </w:rPr>
        <w:t>La tasa de descuento de los flujos de fondos o flujo de caja de un proyecto mide el coste de oportunidad de los fondos y recursos que se utilizan en el mismo. Los fondos se obtienen básicamente del mercado de capitales, sea por emisión de acciones o uso de fondos propios o mediante toma de deuda para financiar parte del proyecto. (García, 2011)</w:t>
      </w:r>
    </w:p>
    <w:p w:rsidR="00817F82" w:rsidRDefault="005E5C25" w:rsidP="005E5C25">
      <w:pPr>
        <w:shd w:val="clear" w:color="auto" w:fill="FFFFFF"/>
        <w:ind w:left="360"/>
        <w:contextualSpacing/>
        <w:rPr>
          <w:color w:val="000000" w:themeColor="text1"/>
        </w:rPr>
      </w:pPr>
      <w:r w:rsidRPr="005E5C25">
        <w:rPr>
          <w:color w:val="000000" w:themeColor="text1"/>
          <w:lang w:val="es-CO"/>
        </w:rPr>
        <w:t>La tasa utilizada para descontar los flujos futuros de efectivo mediante la técnica del valor presente neto llamada (VPN) o (VAN) es una variable clave de este proceso. Sin embargo, no es fácil de determinar pudiendo utilizarse distintos datos en función del objetivo de la valoración, por lo que se puede hacer referencia a que en una empresa el costo de capital (después de impuestos) es de uso frecuente, pero muchas personas creen que es apropiado utilizar mayores tasas de descuento para ajustar por el riesgo u otros factores, otro método para elegir la de tasa de descuento es decidir el tipo según la rentabilidad</w:t>
      </w:r>
      <w:r w:rsidR="00903DC3">
        <w:rPr>
          <w:color w:val="000000" w:themeColor="text1"/>
          <w:lang w:val="es-CO"/>
        </w:rPr>
        <w:fldChar w:fldCharType="begin"/>
      </w:r>
      <w:r w:rsidR="00903DC3">
        <w:instrText xml:space="preserve"> XE "</w:instrText>
      </w:r>
      <w:r w:rsidR="00903DC3" w:rsidRPr="00305970">
        <w:instrText>rentabilidad</w:instrText>
      </w:r>
      <w:r w:rsidR="00903DC3">
        <w:instrText xml:space="preserve">" </w:instrText>
      </w:r>
      <w:r w:rsidR="00903DC3">
        <w:rPr>
          <w:color w:val="000000" w:themeColor="text1"/>
          <w:lang w:val="es-CO"/>
        </w:rPr>
        <w:fldChar w:fldCharType="end"/>
      </w:r>
      <w:r w:rsidRPr="005E5C25">
        <w:rPr>
          <w:color w:val="000000" w:themeColor="text1"/>
          <w:lang w:val="es-CO"/>
        </w:rPr>
        <w:t xml:space="preserve"> de proyectos alternativos. Si, por ejemplo, el capital necesario para el proyecto A puede ganar un cinco por ciento en otros lugares, se puede utilizar esta tasa de descuento en el cálculo del VPN para permitir una comparación directa entre el</w:t>
      </w:r>
      <w:r w:rsidR="002C7845">
        <w:rPr>
          <w:color w:val="000000" w:themeColor="text1"/>
          <w:lang w:val="es-CO"/>
        </w:rPr>
        <w:t xml:space="preserve"> proyecto A y la alternativa. (E</w:t>
      </w:r>
      <w:r w:rsidRPr="005E5C25">
        <w:rPr>
          <w:color w:val="000000" w:themeColor="text1"/>
          <w:lang w:val="es-CO"/>
        </w:rPr>
        <w:t xml:space="preserve">nciclopedia </w:t>
      </w:r>
      <w:r w:rsidR="00683B3B" w:rsidRPr="00221DD1">
        <w:rPr>
          <w:noProof/>
          <w:color w:val="000000" w:themeColor="text1"/>
        </w:rPr>
        <w:drawing>
          <wp:anchor distT="0" distB="0" distL="0" distR="0" simplePos="0" relativeHeight="251672576" behindDoc="0" locked="0" layoutInCell="1" allowOverlap="0" wp14:anchorId="1C926F70" wp14:editId="38C9C9EB">
            <wp:simplePos x="0" y="0"/>
            <wp:positionH relativeFrom="margin">
              <wp:align>center</wp:align>
            </wp:positionH>
            <wp:positionV relativeFrom="line">
              <wp:posOffset>340995</wp:posOffset>
            </wp:positionV>
            <wp:extent cx="5220335" cy="2769235"/>
            <wp:effectExtent l="0" t="0" r="0" b="0"/>
            <wp:wrapTopAndBottom/>
            <wp:docPr id="5" name="Imagen 5" descr="http://www.enciclopediafinanciera.com/images/tasa-de-descu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enciclopediafinanciera.com/images/tasa-de-descuento.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26553" cy="2772353"/>
                    </a:xfrm>
                    <a:prstGeom prst="rect">
                      <a:avLst/>
                    </a:prstGeom>
                    <a:noFill/>
                    <a:ln>
                      <a:noFill/>
                    </a:ln>
                  </pic:spPr>
                </pic:pic>
              </a:graphicData>
            </a:graphic>
            <wp14:sizeRelH relativeFrom="page">
              <wp14:pctWidth>0</wp14:pctWidth>
            </wp14:sizeRelH>
            <wp14:sizeRelV relativeFrom="page">
              <wp14:pctHeight>0</wp14:pctHeight>
            </wp14:sizeRelV>
          </wp:anchor>
        </w:drawing>
      </w:r>
      <w:r w:rsidR="002C7845">
        <w:rPr>
          <w:color w:val="000000" w:themeColor="text1"/>
          <w:lang w:val="es-CO"/>
        </w:rPr>
        <w:t>F</w:t>
      </w:r>
      <w:r w:rsidRPr="005E5C25">
        <w:rPr>
          <w:color w:val="000000" w:themeColor="text1"/>
          <w:lang w:val="es-CO"/>
        </w:rPr>
        <w:t>inanciera, 2010)</w:t>
      </w:r>
    </w:p>
    <w:p w:rsidR="005E5C25" w:rsidRDefault="005E5C25" w:rsidP="005E5C25">
      <w:pPr>
        <w:spacing w:line="480" w:lineRule="auto"/>
        <w:ind w:firstLine="360"/>
        <w:rPr>
          <w:color w:val="000000" w:themeColor="text1"/>
        </w:rPr>
      </w:pPr>
    </w:p>
    <w:p w:rsidR="005E5C25" w:rsidRDefault="005E5C25" w:rsidP="005E5C25">
      <w:pPr>
        <w:rPr>
          <w:color w:val="000000" w:themeColor="text1"/>
        </w:rPr>
      </w:pPr>
      <w:r w:rsidRPr="007E37BE">
        <w:rPr>
          <w:i/>
          <w:color w:val="000000" w:themeColor="text1"/>
        </w:rPr>
        <w:t>Figura 6.</w:t>
      </w:r>
      <w:r w:rsidRPr="00B33323">
        <w:t xml:space="preserve"> </w:t>
      </w:r>
      <w:r w:rsidRPr="005E5C25">
        <w:rPr>
          <w:color w:val="000000" w:themeColor="text1"/>
        </w:rPr>
        <w:t>Comparación de Tasa de Descuento con un proyecto alterno</w:t>
      </w:r>
      <w:r>
        <w:rPr>
          <w:color w:val="000000" w:themeColor="text1"/>
        </w:rPr>
        <w:t>.0020</w:t>
      </w:r>
      <w:r w:rsidRPr="005E5C25">
        <w:t xml:space="preserve"> </w:t>
      </w:r>
      <w:r w:rsidRPr="005E5C25">
        <w:rPr>
          <w:color w:val="000000" w:themeColor="text1"/>
        </w:rPr>
        <w:t>Tomado de (enciclopedia financiera, 2010)</w:t>
      </w:r>
    </w:p>
    <w:p w:rsidR="005E5C25" w:rsidRDefault="005E5C25" w:rsidP="005E5C25">
      <w:pPr>
        <w:spacing w:line="480" w:lineRule="auto"/>
        <w:rPr>
          <w:b/>
          <w:color w:val="000000" w:themeColor="text1"/>
        </w:rPr>
      </w:pPr>
    </w:p>
    <w:p w:rsidR="005E5C25" w:rsidRPr="002D0B41" w:rsidRDefault="00823762" w:rsidP="002D0B41">
      <w:pPr>
        <w:pStyle w:val="Ttulo3"/>
        <w:spacing w:line="480" w:lineRule="auto"/>
        <w:rPr>
          <w:b/>
          <w:color w:val="auto"/>
        </w:rPr>
      </w:pPr>
      <w:r>
        <w:rPr>
          <w:b/>
          <w:color w:val="auto"/>
        </w:rPr>
        <w:t xml:space="preserve">     </w:t>
      </w:r>
      <w:bookmarkStart w:id="22" w:name="_Toc451192086"/>
      <w:r w:rsidR="005E5C25" w:rsidRPr="002D0B41">
        <w:rPr>
          <w:b/>
          <w:color w:val="auto"/>
        </w:rPr>
        <w:t>Descuento simple</w:t>
      </w:r>
      <w:r>
        <w:rPr>
          <w:b/>
          <w:color w:val="auto"/>
        </w:rPr>
        <w:t>.</w:t>
      </w:r>
      <w:bookmarkEnd w:id="22"/>
    </w:p>
    <w:p w:rsidR="005E5C25" w:rsidRPr="005E5C25" w:rsidRDefault="005E5C25" w:rsidP="005E5C25">
      <w:pPr>
        <w:spacing w:line="480" w:lineRule="auto"/>
        <w:ind w:firstLine="360"/>
        <w:rPr>
          <w:color w:val="000000" w:themeColor="text1"/>
        </w:rPr>
      </w:pPr>
      <w:r w:rsidRPr="005E5C25">
        <w:rPr>
          <w:color w:val="000000" w:themeColor="text1"/>
        </w:rPr>
        <w:t>Se denomina así a la operación financiera que tiene por objeto la sustitución de un capital futuro por otro equivalente con vencimiento presente, mediante la aplicación de la ley financiera de descuente simple. Es una operación inversa a la de capitalización.</w:t>
      </w:r>
    </w:p>
    <w:p w:rsidR="005E5C25" w:rsidRPr="005E5C25" w:rsidRDefault="005E5C25" w:rsidP="005E5C25">
      <w:pPr>
        <w:spacing w:line="480" w:lineRule="auto"/>
        <w:ind w:firstLine="360"/>
        <w:rPr>
          <w:color w:val="000000" w:themeColor="text1"/>
        </w:rPr>
      </w:pPr>
      <w:r w:rsidRPr="005E5C25">
        <w:rPr>
          <w:color w:val="000000" w:themeColor="text1"/>
        </w:rPr>
        <w:t>Debido a que los intereses no son productivos, significa que el capital que resulte de la operación de descuento será de cuantía menor, siendo la diferencia entre estos dos capitales los intereses que el capital futuro deja de percibir por anticipar su vencimiento. (Universidad a Distancia de Madrid, 2013)</w:t>
      </w:r>
    </w:p>
    <w:p w:rsidR="005E5C25" w:rsidRPr="005E5C25" w:rsidRDefault="005E5C25" w:rsidP="005E5C25">
      <w:pPr>
        <w:spacing w:line="480" w:lineRule="auto"/>
        <w:ind w:firstLine="360"/>
        <w:rPr>
          <w:color w:val="000000" w:themeColor="text1"/>
        </w:rPr>
      </w:pPr>
      <w:r w:rsidRPr="005E5C25">
        <w:rPr>
          <w:color w:val="000000" w:themeColor="text1"/>
        </w:rPr>
        <w:t>Los elementos a utilizarse son:</w:t>
      </w:r>
    </w:p>
    <w:p w:rsidR="005E5C25" w:rsidRPr="005E5C25" w:rsidRDefault="005E5C25" w:rsidP="005E5C25">
      <w:pPr>
        <w:spacing w:line="480" w:lineRule="auto"/>
        <w:ind w:firstLine="360"/>
        <w:rPr>
          <w:color w:val="000000" w:themeColor="text1"/>
        </w:rPr>
      </w:pPr>
      <w:r w:rsidRPr="005E5C25">
        <w:rPr>
          <w:color w:val="000000" w:themeColor="text1"/>
        </w:rPr>
        <w:t>D=</w:t>
      </w:r>
      <w:r w:rsidR="002C7845">
        <w:rPr>
          <w:color w:val="000000" w:themeColor="text1"/>
        </w:rPr>
        <w:t xml:space="preserve"> </w:t>
      </w:r>
      <w:r w:rsidRPr="005E5C25">
        <w:rPr>
          <w:color w:val="000000" w:themeColor="text1"/>
        </w:rPr>
        <w:t>Descuento</w:t>
      </w:r>
    </w:p>
    <w:p w:rsidR="005E5C25" w:rsidRPr="005E5C25" w:rsidRDefault="005E5C25" w:rsidP="005E5C25">
      <w:pPr>
        <w:spacing w:line="480" w:lineRule="auto"/>
        <w:ind w:firstLine="360"/>
        <w:rPr>
          <w:color w:val="000000" w:themeColor="text1"/>
        </w:rPr>
      </w:pPr>
      <w:r w:rsidRPr="005E5C25">
        <w:rPr>
          <w:color w:val="000000" w:themeColor="text1"/>
        </w:rPr>
        <w:t>Cn=</w:t>
      </w:r>
      <w:r w:rsidR="002C7845">
        <w:rPr>
          <w:color w:val="000000" w:themeColor="text1"/>
        </w:rPr>
        <w:t xml:space="preserve"> </w:t>
      </w:r>
      <w:r w:rsidRPr="005E5C25">
        <w:rPr>
          <w:color w:val="000000" w:themeColor="text1"/>
        </w:rPr>
        <w:t>Valor final o nominal</w:t>
      </w:r>
    </w:p>
    <w:p w:rsidR="005E5C25" w:rsidRPr="005E5C25" w:rsidRDefault="005E5C25" w:rsidP="005E5C25">
      <w:pPr>
        <w:spacing w:line="480" w:lineRule="auto"/>
        <w:ind w:firstLine="360"/>
        <w:rPr>
          <w:color w:val="000000" w:themeColor="text1"/>
        </w:rPr>
      </w:pPr>
      <w:r w:rsidRPr="005E5C25">
        <w:rPr>
          <w:color w:val="000000" w:themeColor="text1"/>
        </w:rPr>
        <w:t>Co=</w:t>
      </w:r>
      <w:r w:rsidR="002C7845">
        <w:rPr>
          <w:color w:val="000000" w:themeColor="text1"/>
        </w:rPr>
        <w:t xml:space="preserve"> </w:t>
      </w:r>
      <w:r w:rsidRPr="005E5C25">
        <w:rPr>
          <w:color w:val="000000" w:themeColor="text1"/>
        </w:rPr>
        <w:t>Valor actual, o inicial</w:t>
      </w:r>
    </w:p>
    <w:p w:rsidR="005E5C25" w:rsidRPr="005E5C25" w:rsidRDefault="005E5C25" w:rsidP="005E5C25">
      <w:pPr>
        <w:spacing w:line="480" w:lineRule="auto"/>
        <w:ind w:firstLine="360"/>
        <w:rPr>
          <w:color w:val="000000" w:themeColor="text1"/>
        </w:rPr>
      </w:pPr>
      <w:r w:rsidRPr="005E5C25">
        <w:rPr>
          <w:color w:val="000000" w:themeColor="text1"/>
        </w:rPr>
        <w:t>i = % de descuento</w:t>
      </w:r>
    </w:p>
    <w:p w:rsidR="005E5C25" w:rsidRPr="005E5C25" w:rsidRDefault="005E5C25" w:rsidP="005E5C25">
      <w:pPr>
        <w:spacing w:line="480" w:lineRule="auto"/>
        <w:ind w:firstLine="360"/>
        <w:rPr>
          <w:color w:val="000000" w:themeColor="text1"/>
        </w:rPr>
      </w:pPr>
      <w:r w:rsidRPr="005E5C25">
        <w:rPr>
          <w:color w:val="000000" w:themeColor="text1"/>
        </w:rPr>
        <w:t>D= Cn-Co</w:t>
      </w:r>
    </w:p>
    <w:p w:rsidR="005E5C25" w:rsidRPr="005E5C25" w:rsidRDefault="005E5C25" w:rsidP="005E5C25">
      <w:pPr>
        <w:spacing w:line="480" w:lineRule="auto"/>
        <w:ind w:firstLine="360"/>
        <w:rPr>
          <w:color w:val="000000" w:themeColor="text1"/>
        </w:rPr>
      </w:pPr>
      <w:r w:rsidRPr="005E5C25">
        <w:rPr>
          <w:color w:val="000000" w:themeColor="text1"/>
        </w:rPr>
        <w:t>D= Capital*Tasa de descuento*Tiempo</w:t>
      </w:r>
    </w:p>
    <w:p w:rsidR="005E5C25" w:rsidRPr="005E5C25" w:rsidRDefault="005E5C25" w:rsidP="005E5C25">
      <w:pPr>
        <w:spacing w:line="480" w:lineRule="auto"/>
        <w:ind w:firstLine="360"/>
        <w:rPr>
          <w:color w:val="000000" w:themeColor="text1"/>
        </w:rPr>
      </w:pPr>
      <w:r w:rsidRPr="005E5C25">
        <w:rPr>
          <w:color w:val="000000" w:themeColor="text1"/>
        </w:rPr>
        <w:t>Existen dos tipos de descuento: El descuento racional, matemático o lógico y el descuento comercial o bancario. (Universidad a Distancia de Madrid, 2013)</w:t>
      </w:r>
    </w:p>
    <w:p w:rsidR="005E5C25" w:rsidRPr="002D0B41" w:rsidRDefault="00823762" w:rsidP="002D0B41">
      <w:pPr>
        <w:pStyle w:val="Ttulo3"/>
        <w:spacing w:line="480" w:lineRule="auto"/>
        <w:rPr>
          <w:b/>
          <w:color w:val="auto"/>
        </w:rPr>
      </w:pPr>
      <w:r>
        <w:rPr>
          <w:b/>
          <w:color w:val="auto"/>
        </w:rPr>
        <w:t xml:space="preserve">     </w:t>
      </w:r>
      <w:bookmarkStart w:id="23" w:name="_Toc451192087"/>
      <w:r w:rsidR="005E5C25" w:rsidRPr="002D0B41">
        <w:rPr>
          <w:b/>
          <w:color w:val="auto"/>
        </w:rPr>
        <w:t>Descuento racional</w:t>
      </w:r>
      <w:r>
        <w:rPr>
          <w:b/>
          <w:color w:val="auto"/>
        </w:rPr>
        <w:t>.</w:t>
      </w:r>
      <w:bookmarkEnd w:id="23"/>
    </w:p>
    <w:p w:rsidR="005E5C25" w:rsidRPr="005E5C25" w:rsidRDefault="005E5C25" w:rsidP="005E5C25">
      <w:pPr>
        <w:spacing w:line="480" w:lineRule="auto"/>
        <w:ind w:firstLine="360"/>
        <w:rPr>
          <w:color w:val="000000" w:themeColor="text1"/>
        </w:rPr>
      </w:pPr>
      <w:r w:rsidRPr="005E5C25">
        <w:rPr>
          <w:color w:val="000000" w:themeColor="text1"/>
        </w:rPr>
        <w:t>El ahorro de intereses se calcula sobre el valor en efectivo (Co) empleado en un tipo de interés en efectivo (i).</w:t>
      </w:r>
    </w:p>
    <w:p w:rsidR="005E5C25" w:rsidRPr="002A377C" w:rsidRDefault="005E5C25" w:rsidP="005E5C25">
      <w:pPr>
        <w:spacing w:line="480" w:lineRule="auto"/>
        <w:ind w:firstLine="360"/>
        <w:rPr>
          <w:color w:val="000000" w:themeColor="text1"/>
        </w:rPr>
      </w:pPr>
      <w:r w:rsidRPr="002A377C">
        <w:rPr>
          <w:color w:val="000000" w:themeColor="text1"/>
        </w:rPr>
        <w:t>Cn= Co*(1+n*i)</w:t>
      </w:r>
    </w:p>
    <w:p w:rsidR="005E5C25" w:rsidRPr="002A377C" w:rsidRDefault="005E5C25" w:rsidP="005E5C25">
      <w:pPr>
        <w:spacing w:line="480" w:lineRule="auto"/>
        <w:ind w:firstLine="360"/>
        <w:rPr>
          <w:color w:val="000000" w:themeColor="text1"/>
        </w:rPr>
      </w:pPr>
      <w:r w:rsidRPr="002A377C">
        <w:rPr>
          <w:color w:val="000000" w:themeColor="text1"/>
        </w:rPr>
        <w:t>Co=</w:t>
      </w:r>
      <w:r w:rsidR="002C7845" w:rsidRPr="002A377C">
        <w:rPr>
          <w:color w:val="000000" w:themeColor="text1"/>
        </w:rPr>
        <w:t xml:space="preserve"> </w:t>
      </w:r>
      <w:r w:rsidRPr="002A377C">
        <w:rPr>
          <w:color w:val="000000" w:themeColor="text1"/>
        </w:rPr>
        <w:t>Cn/(1+n*i)</w:t>
      </w:r>
    </w:p>
    <w:p w:rsidR="005E5C25" w:rsidRPr="005E5C25" w:rsidRDefault="005E5C25" w:rsidP="005E5C25">
      <w:pPr>
        <w:spacing w:line="480" w:lineRule="auto"/>
        <w:ind w:firstLine="360"/>
        <w:rPr>
          <w:color w:val="000000" w:themeColor="text1"/>
        </w:rPr>
      </w:pPr>
      <w:r w:rsidRPr="005E5C25">
        <w:rPr>
          <w:color w:val="000000" w:themeColor="text1"/>
        </w:rPr>
        <w:t xml:space="preserve">El cálculo de ahorro de interés es </w:t>
      </w:r>
    </w:p>
    <w:p w:rsidR="005E5C25" w:rsidRPr="005E5C25" w:rsidRDefault="005E5C25" w:rsidP="005E5C25">
      <w:pPr>
        <w:spacing w:line="480" w:lineRule="auto"/>
        <w:ind w:firstLine="360"/>
        <w:rPr>
          <w:color w:val="000000" w:themeColor="text1"/>
        </w:rPr>
      </w:pPr>
      <w:r w:rsidRPr="005E5C25">
        <w:rPr>
          <w:color w:val="000000" w:themeColor="text1"/>
        </w:rPr>
        <w:t xml:space="preserve">Dr= </w:t>
      </w:r>
      <w:r w:rsidR="002C7845">
        <w:rPr>
          <w:color w:val="000000" w:themeColor="text1"/>
        </w:rPr>
        <w:t xml:space="preserve"> </w:t>
      </w:r>
      <w:r w:rsidRPr="005E5C25">
        <w:rPr>
          <w:color w:val="000000" w:themeColor="text1"/>
        </w:rPr>
        <w:t>Cn*n*i/(1+n*i)</w:t>
      </w:r>
    </w:p>
    <w:p w:rsidR="005E5C25" w:rsidRPr="002D0B41" w:rsidRDefault="00823762" w:rsidP="002D0B41">
      <w:pPr>
        <w:pStyle w:val="Ttulo3"/>
        <w:spacing w:line="480" w:lineRule="auto"/>
        <w:rPr>
          <w:b/>
          <w:color w:val="auto"/>
        </w:rPr>
      </w:pPr>
      <w:r>
        <w:rPr>
          <w:b/>
          <w:color w:val="auto"/>
        </w:rPr>
        <w:t xml:space="preserve">     </w:t>
      </w:r>
      <w:bookmarkStart w:id="24" w:name="_Toc451192088"/>
      <w:r w:rsidR="005E5C25" w:rsidRPr="002D0B41">
        <w:rPr>
          <w:b/>
          <w:color w:val="auto"/>
        </w:rPr>
        <w:t>Descuento comercial</w:t>
      </w:r>
      <w:r>
        <w:rPr>
          <w:b/>
          <w:color w:val="auto"/>
        </w:rPr>
        <w:t>.</w:t>
      </w:r>
      <w:bookmarkEnd w:id="24"/>
    </w:p>
    <w:p w:rsidR="005E5C25" w:rsidRPr="005E5C25" w:rsidRDefault="005E5C25" w:rsidP="005E5C25">
      <w:pPr>
        <w:spacing w:line="480" w:lineRule="auto"/>
        <w:ind w:firstLine="360"/>
        <w:rPr>
          <w:color w:val="000000" w:themeColor="text1"/>
        </w:rPr>
      </w:pPr>
      <w:r w:rsidRPr="005E5C25">
        <w:rPr>
          <w:color w:val="000000" w:themeColor="text1"/>
        </w:rPr>
        <w:t>Los intereses que se generan en la operación se calculan sobre el nominal (Cn), con un tipo de descuento (d).</w:t>
      </w:r>
    </w:p>
    <w:p w:rsidR="005E5C25" w:rsidRPr="005E5C25" w:rsidRDefault="005E5C25" w:rsidP="005E5C25">
      <w:pPr>
        <w:spacing w:line="480" w:lineRule="auto"/>
        <w:ind w:firstLine="360"/>
        <w:rPr>
          <w:color w:val="000000" w:themeColor="text1"/>
        </w:rPr>
      </w:pPr>
      <w:r w:rsidRPr="005E5C25">
        <w:rPr>
          <w:color w:val="000000" w:themeColor="text1"/>
        </w:rPr>
        <w:t>El descuento es la suma de los intereses generados en cada uno de los períodos descontados (n). El capital inicial se obtiene por diferencia entre el capital final ( Cn) y el descuento (Dc), de acuerdo a la (Universidad a Distancia de Madrid, 2013) se fundamenta en la siguiente fórmula:</w:t>
      </w:r>
    </w:p>
    <w:p w:rsidR="005E5C25" w:rsidRPr="005E5C25" w:rsidRDefault="005E5C25" w:rsidP="005E5C25">
      <w:pPr>
        <w:spacing w:line="480" w:lineRule="auto"/>
        <w:ind w:firstLine="360"/>
        <w:rPr>
          <w:color w:val="000000" w:themeColor="text1"/>
        </w:rPr>
      </w:pPr>
      <w:r w:rsidRPr="005E5C25">
        <w:rPr>
          <w:color w:val="000000" w:themeColor="text1"/>
        </w:rPr>
        <w:t>Co=</w:t>
      </w:r>
      <w:r w:rsidR="002C7845">
        <w:rPr>
          <w:color w:val="000000" w:themeColor="text1"/>
        </w:rPr>
        <w:t xml:space="preserve"> </w:t>
      </w:r>
      <w:r w:rsidRPr="005E5C25">
        <w:rPr>
          <w:color w:val="000000" w:themeColor="text1"/>
        </w:rPr>
        <w:t xml:space="preserve">Cn*(1-n*d). </w:t>
      </w:r>
    </w:p>
    <w:p w:rsidR="005E5C25" w:rsidRPr="005E5C25" w:rsidRDefault="005E5C25" w:rsidP="005E5C25">
      <w:pPr>
        <w:spacing w:line="480" w:lineRule="auto"/>
        <w:ind w:firstLine="360"/>
        <w:rPr>
          <w:color w:val="000000" w:themeColor="text1"/>
        </w:rPr>
      </w:pPr>
      <w:r w:rsidRPr="005E5C25">
        <w:rPr>
          <w:color w:val="000000" w:themeColor="text1"/>
        </w:rPr>
        <w:t>Ejemplos:</w:t>
      </w:r>
    </w:p>
    <w:p w:rsidR="005E5C25" w:rsidRPr="005E5C25" w:rsidRDefault="005E5C25" w:rsidP="005E5C25">
      <w:pPr>
        <w:spacing w:line="480" w:lineRule="auto"/>
        <w:ind w:firstLine="360"/>
        <w:rPr>
          <w:color w:val="000000" w:themeColor="text1"/>
        </w:rPr>
      </w:pPr>
      <w:r w:rsidRPr="005E5C25">
        <w:rPr>
          <w:color w:val="000000" w:themeColor="text1"/>
        </w:rPr>
        <w:t>Se requiere actualizar a tiempo presente, un capital de $100.00 con vencimiento dentro de tres años a un tanto anual del 10%, calcular el capital inicial y el descuento de dicha operación.</w:t>
      </w:r>
    </w:p>
    <w:p w:rsidR="005E5C25" w:rsidRPr="005E5C25" w:rsidRDefault="005E5C25" w:rsidP="005E5C25">
      <w:pPr>
        <w:spacing w:line="480" w:lineRule="auto"/>
        <w:ind w:firstLine="360"/>
        <w:rPr>
          <w:color w:val="000000" w:themeColor="text1"/>
        </w:rPr>
      </w:pPr>
      <w:r w:rsidRPr="005E5C25">
        <w:rPr>
          <w:color w:val="000000" w:themeColor="text1"/>
        </w:rPr>
        <w:t>El capital sobre el que se calculan los intereses es inicial (descuento racional) se obtiene:</w:t>
      </w:r>
    </w:p>
    <w:p w:rsidR="005E5C25" w:rsidRPr="005E5C25" w:rsidRDefault="005E5C25" w:rsidP="005E5C25">
      <w:pPr>
        <w:spacing w:line="480" w:lineRule="auto"/>
        <w:ind w:firstLine="360"/>
        <w:rPr>
          <w:color w:val="000000" w:themeColor="text1"/>
        </w:rPr>
      </w:pPr>
      <w:r w:rsidRPr="005E5C25">
        <w:rPr>
          <w:color w:val="000000" w:themeColor="text1"/>
        </w:rPr>
        <w:t>Co= $100/(1*3*0,1)= $76,92</w:t>
      </w:r>
    </w:p>
    <w:p w:rsidR="005E5C25" w:rsidRPr="005E5C25" w:rsidRDefault="005E5C25" w:rsidP="005E5C25">
      <w:pPr>
        <w:spacing w:line="480" w:lineRule="auto"/>
        <w:ind w:firstLine="360"/>
        <w:rPr>
          <w:color w:val="000000" w:themeColor="text1"/>
        </w:rPr>
      </w:pPr>
      <w:r w:rsidRPr="005E5C25">
        <w:rPr>
          <w:color w:val="000000" w:themeColor="text1"/>
        </w:rPr>
        <w:t>Dr= $100-$76,92=$23,08</w:t>
      </w:r>
    </w:p>
    <w:p w:rsidR="005E5C25" w:rsidRPr="005E5C25" w:rsidRDefault="005E5C25" w:rsidP="005E5C25">
      <w:pPr>
        <w:spacing w:line="480" w:lineRule="auto"/>
        <w:ind w:firstLine="360"/>
        <w:rPr>
          <w:color w:val="000000" w:themeColor="text1"/>
        </w:rPr>
      </w:pPr>
      <w:r w:rsidRPr="005E5C25">
        <w:rPr>
          <w:color w:val="000000" w:themeColor="text1"/>
        </w:rPr>
        <w:t>Se considera que el capital sobre el que se calculan los intereses es el nominal (descuento comercial) se calcula:</w:t>
      </w:r>
    </w:p>
    <w:p w:rsidR="005E5C25" w:rsidRPr="005E5C25" w:rsidRDefault="005E5C25" w:rsidP="005E5C25">
      <w:pPr>
        <w:spacing w:line="480" w:lineRule="auto"/>
        <w:ind w:firstLine="360"/>
        <w:rPr>
          <w:color w:val="000000" w:themeColor="text1"/>
        </w:rPr>
      </w:pPr>
      <w:r w:rsidRPr="005E5C25">
        <w:rPr>
          <w:color w:val="000000" w:themeColor="text1"/>
        </w:rPr>
        <w:t>Dr= 100* 0,1*3=$30</w:t>
      </w:r>
    </w:p>
    <w:p w:rsidR="005E5C25" w:rsidRPr="005E5C25" w:rsidRDefault="005E5C25" w:rsidP="005E5C25">
      <w:pPr>
        <w:spacing w:line="480" w:lineRule="auto"/>
        <w:ind w:firstLine="360"/>
        <w:rPr>
          <w:color w:val="000000" w:themeColor="text1"/>
        </w:rPr>
      </w:pPr>
      <w:r w:rsidRPr="005E5C25">
        <w:rPr>
          <w:color w:val="000000" w:themeColor="text1"/>
        </w:rPr>
        <w:t>Co= 100-30=70</w:t>
      </w:r>
    </w:p>
    <w:p w:rsidR="005E5C25" w:rsidRPr="00823762" w:rsidRDefault="005E5C25" w:rsidP="00823762">
      <w:pPr>
        <w:pStyle w:val="Ttulo2"/>
        <w:spacing w:line="480" w:lineRule="auto"/>
        <w:rPr>
          <w:b/>
          <w:color w:val="auto"/>
          <w:sz w:val="24"/>
          <w:szCs w:val="24"/>
        </w:rPr>
      </w:pPr>
      <w:bookmarkStart w:id="25" w:name="_Toc451192089"/>
      <w:r w:rsidRPr="00823762">
        <w:rPr>
          <w:b/>
          <w:color w:val="auto"/>
          <w:sz w:val="24"/>
          <w:szCs w:val="24"/>
        </w:rPr>
        <w:t>Tasa de rendimiento</w:t>
      </w:r>
      <w:bookmarkEnd w:id="25"/>
    </w:p>
    <w:p w:rsidR="005E5C25" w:rsidRPr="00823762" w:rsidRDefault="00823762" w:rsidP="00823762">
      <w:pPr>
        <w:pStyle w:val="Ttulo3"/>
        <w:spacing w:line="480" w:lineRule="auto"/>
        <w:rPr>
          <w:b/>
          <w:color w:val="auto"/>
        </w:rPr>
      </w:pPr>
      <w:r>
        <w:rPr>
          <w:b/>
          <w:color w:val="auto"/>
        </w:rPr>
        <w:t xml:space="preserve">     </w:t>
      </w:r>
      <w:bookmarkStart w:id="26" w:name="_Toc451192090"/>
      <w:r w:rsidR="005E5C25" w:rsidRPr="00823762">
        <w:rPr>
          <w:b/>
          <w:color w:val="auto"/>
        </w:rPr>
        <w:t>Tasa Nominal</w:t>
      </w:r>
      <w:r>
        <w:rPr>
          <w:b/>
          <w:color w:val="auto"/>
        </w:rPr>
        <w:t>.</w:t>
      </w:r>
      <w:bookmarkEnd w:id="26"/>
    </w:p>
    <w:p w:rsidR="005E5C25" w:rsidRPr="005E5C25" w:rsidRDefault="005E5C25" w:rsidP="005E5C25">
      <w:pPr>
        <w:spacing w:line="480" w:lineRule="auto"/>
        <w:ind w:firstLine="360"/>
        <w:rPr>
          <w:color w:val="000000" w:themeColor="text1"/>
        </w:rPr>
      </w:pPr>
      <w:r w:rsidRPr="005E5C25">
        <w:rPr>
          <w:color w:val="000000" w:themeColor="text1"/>
        </w:rPr>
        <w:t xml:space="preserve">La tasa de interés nominal es aquella que se utiliza para anunciar las operaciones financieras, bien sean de financiamiento o de inversión, es decir, que con la tasa de interés nominal se presentan las condiciones de liquidación de los intereses de un negocio. Las condiciones específicas son: </w:t>
      </w:r>
    </w:p>
    <w:p w:rsidR="005E5C25" w:rsidRPr="005E5C25" w:rsidRDefault="005E5C25" w:rsidP="005E5C25">
      <w:pPr>
        <w:spacing w:line="480" w:lineRule="auto"/>
        <w:ind w:firstLine="360"/>
        <w:rPr>
          <w:color w:val="000000" w:themeColor="text1"/>
        </w:rPr>
      </w:pPr>
      <w:r w:rsidRPr="005E5C25">
        <w:rPr>
          <w:color w:val="000000" w:themeColor="text1"/>
        </w:rPr>
        <w:t>•</w:t>
      </w:r>
      <w:r w:rsidRPr="005E5C25">
        <w:rPr>
          <w:color w:val="000000" w:themeColor="text1"/>
        </w:rPr>
        <w:tab/>
        <w:t xml:space="preserve">Valor de la tasa – (representado en porcentaje %) </w:t>
      </w:r>
    </w:p>
    <w:p w:rsidR="005E5C25" w:rsidRPr="005E5C25" w:rsidRDefault="005E5C25" w:rsidP="005E5C25">
      <w:pPr>
        <w:spacing w:line="480" w:lineRule="auto"/>
        <w:ind w:firstLine="360"/>
        <w:rPr>
          <w:color w:val="000000" w:themeColor="text1"/>
        </w:rPr>
      </w:pPr>
      <w:r w:rsidRPr="005E5C25">
        <w:rPr>
          <w:color w:val="000000" w:themeColor="text1"/>
        </w:rPr>
        <w:t>•</w:t>
      </w:r>
      <w:r w:rsidRPr="005E5C25">
        <w:rPr>
          <w:color w:val="000000" w:themeColor="text1"/>
        </w:rPr>
        <w:tab/>
        <w:t xml:space="preserve">Plazo - (tiempo total de la tasa de interés) </w:t>
      </w:r>
    </w:p>
    <w:p w:rsidR="005E5C25" w:rsidRPr="005E5C25" w:rsidRDefault="005E5C25" w:rsidP="005E5C25">
      <w:pPr>
        <w:spacing w:line="480" w:lineRule="auto"/>
        <w:ind w:firstLine="360"/>
        <w:rPr>
          <w:color w:val="000000" w:themeColor="text1"/>
        </w:rPr>
      </w:pPr>
      <w:r w:rsidRPr="005E5C25">
        <w:rPr>
          <w:color w:val="000000" w:themeColor="text1"/>
        </w:rPr>
        <w:t>•</w:t>
      </w:r>
      <w:r w:rsidRPr="005E5C25">
        <w:rPr>
          <w:color w:val="000000" w:themeColor="text1"/>
        </w:rPr>
        <w:tab/>
        <w:t xml:space="preserve">Período de liquidación - (cada cuánto se liquidan los intereses) </w:t>
      </w:r>
    </w:p>
    <w:p w:rsidR="005E5C25" w:rsidRPr="005E5C25" w:rsidRDefault="005E5C25" w:rsidP="005E5C25">
      <w:pPr>
        <w:spacing w:line="480" w:lineRule="auto"/>
        <w:ind w:firstLine="360"/>
        <w:rPr>
          <w:color w:val="000000" w:themeColor="text1"/>
        </w:rPr>
      </w:pPr>
      <w:r w:rsidRPr="005E5C25">
        <w:rPr>
          <w:color w:val="000000" w:themeColor="text1"/>
        </w:rPr>
        <w:t>•</w:t>
      </w:r>
      <w:r w:rsidRPr="005E5C25">
        <w:rPr>
          <w:color w:val="000000" w:themeColor="text1"/>
        </w:rPr>
        <w:tab/>
        <w:t xml:space="preserve">Forma de pago – (cuando se pagan los intereses) </w:t>
      </w:r>
    </w:p>
    <w:p w:rsidR="005E5C25" w:rsidRPr="005E5C25" w:rsidRDefault="005E5C25" w:rsidP="005E5C25">
      <w:pPr>
        <w:spacing w:line="480" w:lineRule="auto"/>
        <w:ind w:firstLine="360"/>
        <w:rPr>
          <w:color w:val="000000" w:themeColor="text1"/>
        </w:rPr>
      </w:pPr>
      <w:r w:rsidRPr="005E5C25">
        <w:rPr>
          <w:color w:val="000000" w:themeColor="text1"/>
        </w:rPr>
        <w:t>•</w:t>
      </w:r>
      <w:r w:rsidRPr="005E5C25">
        <w:rPr>
          <w:color w:val="000000" w:themeColor="text1"/>
        </w:rPr>
        <w:tab/>
        <w:t>Lo común es encontrar que las tasas nominales se expresen en términos anuales, aunque normalmente se encuentren en un plazo diferente. (Financiieras, 2012)</w:t>
      </w:r>
    </w:p>
    <w:p w:rsidR="005E5C25" w:rsidRPr="005E5C25" w:rsidRDefault="005E5C25" w:rsidP="005E5C25">
      <w:pPr>
        <w:spacing w:line="480" w:lineRule="auto"/>
        <w:ind w:firstLine="360"/>
        <w:rPr>
          <w:color w:val="000000" w:themeColor="text1"/>
        </w:rPr>
      </w:pPr>
      <w:r w:rsidRPr="005E5C25">
        <w:rPr>
          <w:color w:val="000000" w:themeColor="text1"/>
        </w:rPr>
        <w:t>Ejemplo:</w:t>
      </w:r>
    </w:p>
    <w:p w:rsidR="005E5C25" w:rsidRPr="005E5C25" w:rsidRDefault="005E5C25" w:rsidP="005E5C25">
      <w:pPr>
        <w:spacing w:line="480" w:lineRule="auto"/>
        <w:ind w:firstLine="360"/>
        <w:rPr>
          <w:color w:val="000000" w:themeColor="text1"/>
        </w:rPr>
      </w:pPr>
      <w:r w:rsidRPr="005E5C25">
        <w:rPr>
          <w:color w:val="000000" w:themeColor="text1"/>
        </w:rPr>
        <w:t xml:space="preserve"> ¿A qué tasa nominal convertible trimestralmente, un capital de $30,000.00 crecerá a $100,000.00 en cinco años?</w:t>
      </w:r>
    </w:p>
    <w:p w:rsidR="005E5C25" w:rsidRPr="005E5C25" w:rsidRDefault="005E5C25" w:rsidP="005E5C25">
      <w:pPr>
        <w:spacing w:line="480" w:lineRule="auto"/>
        <w:ind w:firstLine="360"/>
        <w:rPr>
          <w:color w:val="000000" w:themeColor="text1"/>
          <w:lang w:val="en-US"/>
        </w:rPr>
      </w:pPr>
      <w:r w:rsidRPr="005E5C25">
        <w:rPr>
          <w:color w:val="000000" w:themeColor="text1"/>
          <w:lang w:val="en-US"/>
        </w:rPr>
        <w:t>•</w:t>
      </w:r>
      <w:r w:rsidRPr="005E5C25">
        <w:rPr>
          <w:color w:val="000000" w:themeColor="text1"/>
          <w:lang w:val="en-US"/>
        </w:rPr>
        <w:tab/>
        <w:t xml:space="preserve">Donde n = 4 </w:t>
      </w:r>
    </w:p>
    <w:p w:rsidR="005E5C25" w:rsidRPr="002A377C" w:rsidRDefault="005E5C25" w:rsidP="005E5C25">
      <w:pPr>
        <w:spacing w:line="480" w:lineRule="auto"/>
        <w:ind w:firstLine="360"/>
        <w:rPr>
          <w:color w:val="000000" w:themeColor="text1"/>
        </w:rPr>
      </w:pPr>
      <w:r w:rsidRPr="002A377C">
        <w:rPr>
          <w:color w:val="000000" w:themeColor="text1"/>
        </w:rPr>
        <w:t>•</w:t>
      </w:r>
      <w:r w:rsidRPr="002A377C">
        <w:rPr>
          <w:color w:val="000000" w:themeColor="text1"/>
        </w:rPr>
        <w:tab/>
        <w:t>Así, (1 + i/4)20 = 100000 / 30000(1 + i/4) = (3.333333)1/20 i = 4{(3.333333)1/20 - 1)}j = 4(1.062048 - 1)i = 0.24819</w:t>
      </w:r>
    </w:p>
    <w:p w:rsidR="005E5C25" w:rsidRPr="005E5C25" w:rsidRDefault="005E5C25" w:rsidP="005E5C25">
      <w:pPr>
        <w:spacing w:line="480" w:lineRule="auto"/>
        <w:ind w:firstLine="360"/>
        <w:rPr>
          <w:color w:val="000000" w:themeColor="text1"/>
        </w:rPr>
      </w:pPr>
      <w:r w:rsidRPr="005E5C25">
        <w:rPr>
          <w:color w:val="000000" w:themeColor="text1"/>
        </w:rPr>
        <w:t>•</w:t>
      </w:r>
      <w:r w:rsidRPr="005E5C25">
        <w:rPr>
          <w:color w:val="000000" w:themeColor="text1"/>
        </w:rPr>
        <w:tab/>
        <w:t xml:space="preserve">Se requiere una tasa nominal de 24.82% convertible trimestralmente para que un capital de $30,000,00 se convierta en un monto de $100,000.00 en un plazo de 5 años. </w:t>
      </w:r>
    </w:p>
    <w:p w:rsidR="005E5C25" w:rsidRPr="00823762" w:rsidRDefault="00823762" w:rsidP="00823762">
      <w:pPr>
        <w:pStyle w:val="Ttulo3"/>
        <w:spacing w:line="480" w:lineRule="auto"/>
        <w:rPr>
          <w:b/>
          <w:color w:val="auto"/>
        </w:rPr>
      </w:pPr>
      <w:r w:rsidRPr="00823762">
        <w:rPr>
          <w:b/>
          <w:color w:val="auto"/>
        </w:rPr>
        <w:t xml:space="preserve">     </w:t>
      </w:r>
      <w:bookmarkStart w:id="27" w:name="_Toc451192091"/>
      <w:r w:rsidR="005E5C25" w:rsidRPr="00823762">
        <w:rPr>
          <w:b/>
          <w:color w:val="auto"/>
        </w:rPr>
        <w:t>Tasa Efectiva</w:t>
      </w:r>
      <w:r w:rsidRPr="00823762">
        <w:rPr>
          <w:b/>
          <w:color w:val="auto"/>
        </w:rPr>
        <w:t>.</w:t>
      </w:r>
      <w:bookmarkEnd w:id="27"/>
    </w:p>
    <w:p w:rsidR="005E5C25" w:rsidRPr="005E5C25" w:rsidRDefault="005E5C25" w:rsidP="005E5C25">
      <w:pPr>
        <w:spacing w:line="480" w:lineRule="auto"/>
        <w:ind w:firstLine="360"/>
        <w:rPr>
          <w:color w:val="000000" w:themeColor="text1"/>
        </w:rPr>
      </w:pPr>
      <w:r w:rsidRPr="005E5C25">
        <w:rPr>
          <w:color w:val="000000" w:themeColor="text1"/>
        </w:rPr>
        <w:t xml:space="preserve">La tasa de interés efectiva es la que realmente se paga o se obtiene durante un período de liquidación de intereses. Si se trata de varios períodos de liquidación de intereses, es necesario suponer que estos se capitalizan en cada período. </w:t>
      </w:r>
    </w:p>
    <w:p w:rsidR="005E5C25" w:rsidRPr="005E5C25" w:rsidRDefault="005E5C25" w:rsidP="005E5C25">
      <w:pPr>
        <w:spacing w:line="480" w:lineRule="auto"/>
        <w:ind w:firstLine="360"/>
        <w:rPr>
          <w:color w:val="000000" w:themeColor="text1"/>
        </w:rPr>
      </w:pPr>
      <w:r w:rsidRPr="005E5C25">
        <w:rPr>
          <w:color w:val="000000" w:themeColor="text1"/>
        </w:rPr>
        <w:t xml:space="preserve">En el caso en que el período sea de un año la tasa de interés se denomina tasa efectiva anual (TEA). </w:t>
      </w:r>
    </w:p>
    <w:p w:rsidR="005E5C25" w:rsidRPr="005E5C25" w:rsidRDefault="005E5C25" w:rsidP="005E5C25">
      <w:pPr>
        <w:spacing w:line="480" w:lineRule="auto"/>
        <w:ind w:firstLine="360"/>
        <w:rPr>
          <w:color w:val="000000" w:themeColor="text1"/>
        </w:rPr>
      </w:pPr>
      <w:r w:rsidRPr="005E5C25">
        <w:rPr>
          <w:color w:val="000000" w:themeColor="text1"/>
        </w:rPr>
        <w:t xml:space="preserve">La tasa de interés efectiva se utiliza con dos finalidades: </w:t>
      </w:r>
    </w:p>
    <w:p w:rsidR="005E5C25" w:rsidRPr="005E5C25" w:rsidRDefault="005E5C25" w:rsidP="005E5C25">
      <w:pPr>
        <w:spacing w:line="480" w:lineRule="auto"/>
        <w:ind w:firstLine="360"/>
        <w:rPr>
          <w:color w:val="000000" w:themeColor="text1"/>
        </w:rPr>
      </w:pPr>
      <w:r w:rsidRPr="005E5C25">
        <w:rPr>
          <w:color w:val="000000" w:themeColor="text1"/>
        </w:rPr>
        <w:t>•</w:t>
      </w:r>
      <w:r w:rsidRPr="005E5C25">
        <w:rPr>
          <w:color w:val="000000" w:themeColor="text1"/>
        </w:rPr>
        <w:tab/>
        <w:t xml:space="preserve">Para liquidar los intereses de un período. Para esto debemos conocer la tasa de interés del periodo o tasa periódica que es a la vez una tasa efectiva, pues es la que se aplica en la fórmula I = i * P para el cálculo de los intereses. </w:t>
      </w:r>
    </w:p>
    <w:p w:rsidR="005E5C25" w:rsidRPr="005E5C25" w:rsidRDefault="005E5C25" w:rsidP="005E5C25">
      <w:pPr>
        <w:spacing w:line="480" w:lineRule="auto"/>
        <w:ind w:firstLine="360"/>
        <w:rPr>
          <w:color w:val="000000" w:themeColor="text1"/>
        </w:rPr>
      </w:pPr>
      <w:r w:rsidRPr="005E5C25">
        <w:rPr>
          <w:color w:val="000000" w:themeColor="text1"/>
        </w:rPr>
        <w:t>•</w:t>
      </w:r>
      <w:r w:rsidRPr="005E5C25">
        <w:rPr>
          <w:color w:val="000000" w:themeColor="text1"/>
        </w:rPr>
        <w:tab/>
        <w:t>Como parámetro de referencia para comparar la rentabilidad</w:t>
      </w:r>
      <w:r w:rsidR="00903DC3">
        <w:rPr>
          <w:color w:val="000000" w:themeColor="text1"/>
        </w:rPr>
        <w:fldChar w:fldCharType="begin"/>
      </w:r>
      <w:r w:rsidR="00903DC3">
        <w:instrText xml:space="preserve"> XE "</w:instrText>
      </w:r>
      <w:r w:rsidR="00903DC3" w:rsidRPr="00305970">
        <w:instrText>rentabilidad</w:instrText>
      </w:r>
      <w:r w:rsidR="00903DC3">
        <w:instrText xml:space="preserve">" </w:instrText>
      </w:r>
      <w:r w:rsidR="00903DC3">
        <w:rPr>
          <w:color w:val="000000" w:themeColor="text1"/>
        </w:rPr>
        <w:fldChar w:fldCharType="end"/>
      </w:r>
      <w:r w:rsidRPr="005E5C25">
        <w:rPr>
          <w:color w:val="000000" w:themeColor="text1"/>
        </w:rPr>
        <w:t xml:space="preserve"> o el costo de diferentes alternativas de operaciones de inversión o de financiamiento que están expresadas o pactadas con di</w:t>
      </w:r>
      <w:r w:rsidR="002C7845">
        <w:rPr>
          <w:color w:val="000000" w:themeColor="text1"/>
        </w:rPr>
        <w:t>ferentes condiciones.  (Financi</w:t>
      </w:r>
      <w:r w:rsidRPr="005E5C25">
        <w:rPr>
          <w:color w:val="000000" w:themeColor="text1"/>
        </w:rPr>
        <w:t>eras, 2012)</w:t>
      </w:r>
    </w:p>
    <w:p w:rsidR="005E5C25" w:rsidRPr="005E5C25" w:rsidRDefault="005E5C25" w:rsidP="005E5C25">
      <w:pPr>
        <w:spacing w:line="480" w:lineRule="auto"/>
        <w:ind w:firstLine="360"/>
        <w:rPr>
          <w:color w:val="000000" w:themeColor="text1"/>
        </w:rPr>
      </w:pPr>
      <w:r w:rsidRPr="005E5C25">
        <w:rPr>
          <w:color w:val="000000" w:themeColor="text1"/>
        </w:rPr>
        <w:t>La fórmula de la tasa efectiva es:</w:t>
      </w:r>
    </w:p>
    <w:p w:rsidR="005E5C25" w:rsidRPr="005E5C25" w:rsidRDefault="005E5C25" w:rsidP="005E5C25">
      <w:pPr>
        <w:spacing w:line="480" w:lineRule="auto"/>
        <w:ind w:firstLine="360"/>
        <w:rPr>
          <w:color w:val="000000" w:themeColor="text1"/>
        </w:rPr>
      </w:pPr>
      <w:r w:rsidRPr="005E5C25">
        <w:rPr>
          <w:color w:val="000000" w:themeColor="text1"/>
        </w:rPr>
        <w:t>F= P*(1+i)n</w:t>
      </w:r>
    </w:p>
    <w:p w:rsidR="005E5C25" w:rsidRPr="005E5C25" w:rsidRDefault="005E5C25" w:rsidP="005E5C25">
      <w:pPr>
        <w:spacing w:line="480" w:lineRule="auto"/>
        <w:ind w:firstLine="360"/>
        <w:rPr>
          <w:color w:val="000000" w:themeColor="text1"/>
        </w:rPr>
      </w:pPr>
      <w:r w:rsidRPr="005E5C25">
        <w:rPr>
          <w:color w:val="000000" w:themeColor="text1"/>
        </w:rPr>
        <w:t>Ejemplo:</w:t>
      </w:r>
    </w:p>
    <w:p w:rsidR="005E5C25" w:rsidRPr="005E5C25" w:rsidRDefault="005E5C25" w:rsidP="005E5C25">
      <w:pPr>
        <w:spacing w:line="480" w:lineRule="auto"/>
        <w:ind w:firstLine="360"/>
        <w:rPr>
          <w:color w:val="000000" w:themeColor="text1"/>
        </w:rPr>
      </w:pPr>
      <w:r w:rsidRPr="005E5C25">
        <w:rPr>
          <w:color w:val="000000" w:themeColor="text1"/>
        </w:rPr>
        <w:t>Calcular el monto de $10,000.00 prestados al 8% de interés anual, Durante 9 años capitalizables semestralmente.</w:t>
      </w:r>
    </w:p>
    <w:p w:rsidR="005E5C25" w:rsidRPr="005E5C25" w:rsidRDefault="005E5C25" w:rsidP="005E5C25">
      <w:pPr>
        <w:spacing w:line="480" w:lineRule="auto"/>
        <w:ind w:firstLine="360"/>
        <w:rPr>
          <w:color w:val="000000" w:themeColor="text1"/>
        </w:rPr>
      </w:pPr>
      <w:r w:rsidRPr="005E5C25">
        <w:rPr>
          <w:color w:val="000000" w:themeColor="text1"/>
        </w:rPr>
        <w:t>•</w:t>
      </w:r>
      <w:r w:rsidRPr="005E5C25">
        <w:rPr>
          <w:color w:val="000000" w:themeColor="text1"/>
        </w:rPr>
        <w:tab/>
        <w:t>Datos:</w:t>
      </w:r>
    </w:p>
    <w:p w:rsidR="005E5C25" w:rsidRPr="005E5C25" w:rsidRDefault="005E5C25" w:rsidP="005E5C25">
      <w:pPr>
        <w:spacing w:line="480" w:lineRule="auto"/>
        <w:ind w:firstLine="360"/>
        <w:rPr>
          <w:color w:val="000000" w:themeColor="text1"/>
        </w:rPr>
      </w:pPr>
      <w:r w:rsidRPr="005E5C25">
        <w:rPr>
          <w:color w:val="000000" w:themeColor="text1"/>
        </w:rPr>
        <w:t>Interés mensual= 8/12=0,66666</w:t>
      </w:r>
    </w:p>
    <w:p w:rsidR="005E5C25" w:rsidRPr="005E5C25" w:rsidRDefault="005E5C25" w:rsidP="005E5C25">
      <w:pPr>
        <w:spacing w:line="480" w:lineRule="auto"/>
        <w:ind w:firstLine="360"/>
        <w:rPr>
          <w:color w:val="000000" w:themeColor="text1"/>
        </w:rPr>
      </w:pPr>
      <w:r w:rsidRPr="005E5C25">
        <w:rPr>
          <w:color w:val="000000" w:themeColor="text1"/>
        </w:rPr>
        <w:t>Interés semestral= 0,6666*6= 4%</w:t>
      </w:r>
    </w:p>
    <w:p w:rsidR="005E5C25" w:rsidRPr="005E5C25" w:rsidRDefault="005E5C25" w:rsidP="005E5C25">
      <w:pPr>
        <w:spacing w:line="480" w:lineRule="auto"/>
        <w:ind w:firstLine="360"/>
        <w:rPr>
          <w:color w:val="000000" w:themeColor="text1"/>
        </w:rPr>
      </w:pPr>
      <w:r w:rsidRPr="005E5C25">
        <w:rPr>
          <w:color w:val="000000" w:themeColor="text1"/>
        </w:rPr>
        <w:t>M=</w:t>
      </w:r>
      <w:r w:rsidR="002C7845">
        <w:rPr>
          <w:color w:val="000000" w:themeColor="text1"/>
        </w:rPr>
        <w:t xml:space="preserve"> </w:t>
      </w:r>
      <w:r w:rsidRPr="005E5C25">
        <w:rPr>
          <w:color w:val="000000" w:themeColor="text1"/>
        </w:rPr>
        <w:t>monto</w:t>
      </w:r>
    </w:p>
    <w:p w:rsidR="005E5C25" w:rsidRPr="005E5C25" w:rsidRDefault="005E5C25" w:rsidP="005E5C25">
      <w:pPr>
        <w:spacing w:line="480" w:lineRule="auto"/>
        <w:ind w:firstLine="360"/>
        <w:rPr>
          <w:color w:val="000000" w:themeColor="text1"/>
        </w:rPr>
      </w:pPr>
      <w:r w:rsidRPr="005E5C25">
        <w:rPr>
          <w:color w:val="000000" w:themeColor="text1"/>
        </w:rPr>
        <w:t>C= capital</w:t>
      </w:r>
    </w:p>
    <w:p w:rsidR="005E5C25" w:rsidRPr="005E5C25" w:rsidRDefault="005E5C25" w:rsidP="005E5C25">
      <w:pPr>
        <w:spacing w:line="480" w:lineRule="auto"/>
        <w:ind w:firstLine="360"/>
        <w:rPr>
          <w:color w:val="000000" w:themeColor="text1"/>
        </w:rPr>
      </w:pPr>
      <w:r w:rsidRPr="005E5C25">
        <w:rPr>
          <w:color w:val="000000" w:themeColor="text1"/>
        </w:rPr>
        <w:t xml:space="preserve">i= interés </w:t>
      </w:r>
    </w:p>
    <w:p w:rsidR="005E5C25" w:rsidRPr="005E5C25" w:rsidRDefault="005E5C25" w:rsidP="005E5C25">
      <w:pPr>
        <w:spacing w:line="480" w:lineRule="auto"/>
        <w:ind w:firstLine="360"/>
        <w:rPr>
          <w:color w:val="000000" w:themeColor="text1"/>
        </w:rPr>
      </w:pPr>
      <w:r w:rsidRPr="005E5C25">
        <w:rPr>
          <w:color w:val="000000" w:themeColor="text1"/>
        </w:rPr>
        <w:t>C = $10,000.00</w:t>
      </w:r>
    </w:p>
    <w:p w:rsidR="005E5C25" w:rsidRPr="005E5C25" w:rsidRDefault="005E5C25" w:rsidP="005E5C25">
      <w:pPr>
        <w:spacing w:line="480" w:lineRule="auto"/>
        <w:ind w:firstLine="360"/>
        <w:rPr>
          <w:color w:val="000000" w:themeColor="text1"/>
        </w:rPr>
      </w:pPr>
      <w:r w:rsidRPr="005E5C25">
        <w:rPr>
          <w:color w:val="000000" w:themeColor="text1"/>
        </w:rPr>
        <w:t>i = 0,08</w:t>
      </w:r>
    </w:p>
    <w:p w:rsidR="005E5C25" w:rsidRPr="005E5C25" w:rsidRDefault="005E5C25" w:rsidP="005E5C25">
      <w:pPr>
        <w:spacing w:line="480" w:lineRule="auto"/>
        <w:ind w:firstLine="360"/>
        <w:rPr>
          <w:color w:val="000000" w:themeColor="text1"/>
        </w:rPr>
      </w:pPr>
      <w:r w:rsidRPr="005E5C25">
        <w:rPr>
          <w:color w:val="000000" w:themeColor="text1"/>
        </w:rPr>
        <w:t>Un año 2 semestres* 9 años=18 semestres</w:t>
      </w:r>
    </w:p>
    <w:p w:rsidR="005E5C25" w:rsidRPr="005E5C25" w:rsidRDefault="005E5C25" w:rsidP="005E5C25">
      <w:pPr>
        <w:spacing w:line="480" w:lineRule="auto"/>
        <w:ind w:firstLine="360"/>
        <w:rPr>
          <w:color w:val="000000" w:themeColor="text1"/>
        </w:rPr>
      </w:pPr>
      <w:r w:rsidRPr="005E5C25">
        <w:rPr>
          <w:color w:val="000000" w:themeColor="text1"/>
        </w:rPr>
        <w:t>•</w:t>
      </w:r>
      <w:r w:rsidRPr="005E5C25">
        <w:rPr>
          <w:color w:val="000000" w:themeColor="text1"/>
        </w:rPr>
        <w:tab/>
        <w:t>Formula:</w:t>
      </w:r>
    </w:p>
    <w:p w:rsidR="005E5C25" w:rsidRPr="005E5C25" w:rsidRDefault="005E5C25" w:rsidP="005E5C25">
      <w:pPr>
        <w:spacing w:line="480" w:lineRule="auto"/>
        <w:ind w:firstLine="360"/>
        <w:rPr>
          <w:color w:val="000000" w:themeColor="text1"/>
        </w:rPr>
      </w:pPr>
      <w:r w:rsidRPr="005E5C25">
        <w:rPr>
          <w:color w:val="000000" w:themeColor="text1"/>
        </w:rPr>
        <w:t>F = P(1+i/meses)n</w:t>
      </w:r>
    </w:p>
    <w:p w:rsidR="005E5C25" w:rsidRPr="005E5C25" w:rsidRDefault="005E5C25" w:rsidP="005E5C25">
      <w:pPr>
        <w:spacing w:line="480" w:lineRule="auto"/>
        <w:ind w:firstLine="360"/>
        <w:rPr>
          <w:color w:val="000000" w:themeColor="text1"/>
        </w:rPr>
      </w:pPr>
      <w:r w:rsidRPr="005E5C25">
        <w:rPr>
          <w:color w:val="000000" w:themeColor="text1"/>
        </w:rPr>
        <w:t>F= 10000(1+0,08)</w:t>
      </w:r>
    </w:p>
    <w:p w:rsidR="005E5C25" w:rsidRPr="005E5C25" w:rsidRDefault="002C7845" w:rsidP="005E5C25">
      <w:pPr>
        <w:spacing w:line="480" w:lineRule="auto"/>
        <w:ind w:firstLine="360"/>
        <w:rPr>
          <w:color w:val="000000" w:themeColor="text1"/>
        </w:rPr>
      </w:pPr>
      <w:r>
        <w:rPr>
          <w:color w:val="000000" w:themeColor="text1"/>
        </w:rPr>
        <w:t>M</w:t>
      </w:r>
      <w:r w:rsidR="005E5C25" w:rsidRPr="005E5C25">
        <w:rPr>
          <w:color w:val="000000" w:themeColor="text1"/>
        </w:rPr>
        <w:t>=</w:t>
      </w:r>
      <w:r>
        <w:rPr>
          <w:color w:val="000000" w:themeColor="text1"/>
        </w:rPr>
        <w:t xml:space="preserve"> </w:t>
      </w:r>
      <w:r w:rsidR="005E5C25" w:rsidRPr="005E5C25">
        <w:rPr>
          <w:color w:val="000000" w:themeColor="text1"/>
        </w:rPr>
        <w:t>$10,000(1+ 0,04)18</w:t>
      </w:r>
    </w:p>
    <w:p w:rsidR="005E5C25" w:rsidRPr="005E5C25" w:rsidRDefault="002C7845" w:rsidP="005E5C25">
      <w:pPr>
        <w:spacing w:line="480" w:lineRule="auto"/>
        <w:ind w:firstLine="360"/>
        <w:rPr>
          <w:color w:val="000000" w:themeColor="text1"/>
        </w:rPr>
      </w:pPr>
      <w:r>
        <w:rPr>
          <w:color w:val="000000" w:themeColor="text1"/>
        </w:rPr>
        <w:t>M</w:t>
      </w:r>
      <w:r w:rsidR="005E5C25" w:rsidRPr="005E5C25">
        <w:rPr>
          <w:color w:val="000000" w:themeColor="text1"/>
        </w:rPr>
        <w:t>= $10,000(2.025)</w:t>
      </w:r>
    </w:p>
    <w:p w:rsidR="005E5C25" w:rsidRPr="005E5C25" w:rsidRDefault="002C7845" w:rsidP="005E5C25">
      <w:pPr>
        <w:spacing w:line="480" w:lineRule="auto"/>
        <w:ind w:firstLine="360"/>
        <w:rPr>
          <w:color w:val="000000" w:themeColor="text1"/>
        </w:rPr>
      </w:pPr>
      <w:r>
        <w:rPr>
          <w:color w:val="000000" w:themeColor="text1"/>
        </w:rPr>
        <w:t>M</w:t>
      </w:r>
      <w:r w:rsidR="005E5C25" w:rsidRPr="005E5C25">
        <w:rPr>
          <w:color w:val="000000" w:themeColor="text1"/>
        </w:rPr>
        <w:t>= $20,250.00</w:t>
      </w:r>
    </w:p>
    <w:p w:rsidR="005E5C25" w:rsidRPr="00823762" w:rsidRDefault="005E5C25" w:rsidP="00823762">
      <w:pPr>
        <w:pStyle w:val="Ttulo2"/>
        <w:spacing w:line="480" w:lineRule="auto"/>
        <w:rPr>
          <w:b/>
          <w:color w:val="auto"/>
          <w:sz w:val="24"/>
          <w:szCs w:val="24"/>
        </w:rPr>
      </w:pPr>
      <w:bookmarkStart w:id="28" w:name="_Toc451192092"/>
      <w:r w:rsidRPr="00823762">
        <w:rPr>
          <w:b/>
          <w:color w:val="auto"/>
          <w:sz w:val="24"/>
          <w:szCs w:val="24"/>
        </w:rPr>
        <w:t>Tasa de captación y colocación</w:t>
      </w:r>
      <w:bookmarkEnd w:id="28"/>
    </w:p>
    <w:p w:rsidR="005E5C25" w:rsidRPr="005E5C25" w:rsidRDefault="005E5C25" w:rsidP="005E5C25">
      <w:pPr>
        <w:spacing w:line="480" w:lineRule="auto"/>
        <w:ind w:firstLine="360"/>
        <w:rPr>
          <w:color w:val="000000" w:themeColor="text1"/>
        </w:rPr>
      </w:pPr>
      <w:r w:rsidRPr="005E5C25">
        <w:rPr>
          <w:color w:val="000000" w:themeColor="text1"/>
        </w:rPr>
        <w:t>Las Instituciones financieras tienen como objetivo captar los recursos de personas, empresas y otros tipos de organización, además de dar créditos a quienes los requieran, entonces realizan dos actividades fundamentales la captación y la colocación de dinero.</w:t>
      </w:r>
    </w:p>
    <w:p w:rsidR="005E5C25" w:rsidRPr="005E5C25" w:rsidRDefault="005E5C25" w:rsidP="005E5C25">
      <w:pPr>
        <w:spacing w:line="480" w:lineRule="auto"/>
        <w:ind w:firstLine="360"/>
        <w:rPr>
          <w:color w:val="000000" w:themeColor="text1"/>
        </w:rPr>
      </w:pPr>
      <w:r w:rsidRPr="005E5C25">
        <w:rPr>
          <w:color w:val="000000" w:themeColor="text1"/>
        </w:rPr>
        <w:t xml:space="preserve">Si la idea de las Instituciones financieras es captar los fondos de otros individuos o entidades, entonces esta captación gana un interés dependiendo del tipo de cuenta, sea esta corriente, de ahorros, certificados de depósito a plazo fijo, lo cual representa la tasa de interés de captación; el negocio del banco es lograr que más personas pongan sus fondos en el mismo, y por ello les ofrece una tasa de interés, llamada tasa de captación. </w:t>
      </w:r>
    </w:p>
    <w:p w:rsidR="005E5C25" w:rsidRPr="005E5C25" w:rsidRDefault="005E5C25" w:rsidP="005E5C25">
      <w:pPr>
        <w:spacing w:line="480" w:lineRule="auto"/>
        <w:ind w:firstLine="360"/>
        <w:rPr>
          <w:color w:val="000000" w:themeColor="text1"/>
        </w:rPr>
      </w:pPr>
      <w:r w:rsidRPr="005E5C25">
        <w:rPr>
          <w:color w:val="000000" w:themeColor="text1"/>
        </w:rPr>
        <w:t>“La colocación es lo contrario, de la captación, los individuos o empresas también requieren crédito, además esto permite poner el dinero en circulación, en el mercado; entonces, la recompensa a la Institución Financiera por permitir a dichas personas, empresas u organizaciones disponer de dinero líquido para sus actividades, se conoce como tasa de colocación”. (enciclopedia financiera, 2010)</w:t>
      </w:r>
    </w:p>
    <w:p w:rsidR="005E5C25" w:rsidRPr="00823762" w:rsidRDefault="005E5C25" w:rsidP="00823762">
      <w:pPr>
        <w:pStyle w:val="Ttulo2"/>
        <w:spacing w:line="480" w:lineRule="auto"/>
        <w:rPr>
          <w:b/>
          <w:color w:val="auto"/>
          <w:sz w:val="24"/>
          <w:szCs w:val="24"/>
        </w:rPr>
      </w:pPr>
      <w:bookmarkStart w:id="29" w:name="_Toc451192093"/>
      <w:r w:rsidRPr="00823762">
        <w:rPr>
          <w:b/>
          <w:color w:val="auto"/>
          <w:sz w:val="24"/>
          <w:szCs w:val="24"/>
        </w:rPr>
        <w:t>Normativa Legal</w:t>
      </w:r>
      <w:bookmarkEnd w:id="29"/>
    </w:p>
    <w:p w:rsidR="005E5C25" w:rsidRPr="0028690F" w:rsidRDefault="005E5C25" w:rsidP="005E5C25">
      <w:pPr>
        <w:spacing w:line="480" w:lineRule="auto"/>
        <w:ind w:firstLine="360"/>
        <w:rPr>
          <w:b/>
          <w:color w:val="000000" w:themeColor="text1"/>
        </w:rPr>
      </w:pPr>
      <w:r w:rsidRPr="0028690F">
        <w:rPr>
          <w:b/>
          <w:color w:val="000000" w:themeColor="text1"/>
        </w:rPr>
        <w:t>Artículos del reglamento de comprobantes de venta y retención (facturación)</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Art. 9.- Facturas.- Se emitirán y entregarán facturas en los siguientes casos: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 Cuando las operaciones se realicen para transferir bienes o prestar servicios a sociedades o personas naturales que tengan derecho al uso de crédito tributario; y,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b) En operaciones de exportación.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Art. 17.- Requisitos impresos para las facturas, notas de venta, liquidaciones de compras de bienes y prestación de servicios, notas de crédito y notas de débito.-Estos documentos deberán contener los siguientes requisitos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Previamente impresos: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1. Número de autorización de impresión del comprobante de venta, otorgado por el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Servicio de Rentas Internas;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2. Número del registro único de contribuyentes del emisor;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3. Apellidos y nombres, denominación o razón social del emisor, en forma completa o abreviada conforme conste en el RUC. Adicionalmente podrá incluirse el nombre comercial o de fantasía, si lo hubiere;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4. Denominación del documento, de acuerdo al artículo 1 del presente reglamento;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5. Numeración de trece dígitos, que se distribuirá de la siguiente manera: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 Los tres primeros dígitos corresponden al código del establecimiento conforme consta en el registro único de contribuyentes;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b) Separados por un guion (-) los siguientes tres dígitos corresponden al código asignado por el contribuyente a cada punto de emisión dentro de un mismo establecimiento; y,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c) Separado también por un guion (-) constará el número secuencial de siete dígitos.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Podrán omitirse la impresión de los ceros a la izquierda del número secuencial, pero deberán completarse los siete dígitos antes de iniciar la nueva numeración;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6. Dirección de la matriz y del establecimiento emisor cuando corresponda;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7. Fecha de caducidad del documento, expresada en mes y año, según la autorización del Servicio de Rentas Intentas: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8. Datos de la imprenta o del establecimiento gráfico que efectuó la impresión: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 Número de autorización de la imprenta o establecimiento gráfico, otorgado por el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Servicio de Rentas Internas;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b) Número de registro único de contribuyentes;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c) Nombres y apellidos, denominación o razón social, en forma completa o abreviada, según conste en el RUC.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Adicionalmente podrá incluirse el nombre comercial o de fantasía;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9. Los destinatarios de los ejemplares. El original del documento se entregará al comprador, debiendo constar la indicación "ADQUIRENTE", "COMPRADOR", "USUARIO" o cualquier leyenda que haga referencia al comprador. La copia la conservará el emisor o vendedor, debiendo constar la identificación "EMISOR", "VENDEDOR" o cualquier leyenda que haga referencia al emisor. Se permitirá consignar en todos los ejemplares de los comprobantes de venta la leyenda: original-adquirente / copia-emisor, siempre y cuando el original se diferencie claramente de la copia.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Para el caso de los comprobantes de venta que permiten sustentar crédito tributario, a partir de la segunda copia que impriman por necesidad del emisor deberá consignarse, además, la leyenda "copia sin derecho a crédito tributario"; y,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10. Los contribuyentes designados por el SRI como especiales deberán imprimir en los comprobantes de venta las palabras: "Contribuyente Especial" y el número de la resolución con la que fueron calificados. En el caso de contribuyentes especiales que a la fecha de su designación tuviesen comprobantes de venta vigentes en inventario podrán imprimir la leyenda de "Contribuyente Especial" mediante sello o cualquier otra forma de impresión.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Si por cualquier motivo perdieran la designación de "Contribuyente Especial", deberán dar de baja todos aquellos documentos con la leyenda indicada. (Servicio de Rentas Internas, 1998)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Artículo del Código de comercio, reformado en el registro oficial nro. 498 del 31 de diciembre del 2008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 Art. 201.- El comprador tiene derecho a exigir del vendedor que le entregue una factura de las mercaderías vendidas, y que ponga al pie de ella el recibo del precio total o de la parte que se le hubiere entregado.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 No reclamándose contra el contenido de la factura, dentro de los ocho días siguientes a la entrega de ella, se tendrá por irrevocablemente aceptada.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Las facturas comerciales que contengan una orden incondicional de pago, cuya aceptación sea suscrita por el comprador de bienes o su delegado, con la declaración expresa de que los ha recibido a su entera satisfacción, se denominarán "facturas comerciales negociables" y tendrán la naturaleza y el carácter de títulos valor, en concordancia con lo establecido en los artículos 2 y 233 de la Ley de Mercado de Valores. Les serán aplicables las disposiciones relativas al pagaré a la orden, en cuanto no sean incompatibles con su naturaleza.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Las facturas podrán emitirse en forma desmaterializada o en títulos físicos. Las facturas comerciales negociables emitidas en títulos físicos se extenderán en tres ejemplares de los cuales, el original es para el adquirente de los bienes. La primera y la segunda copia serán para el vendedor, siendo la única transferible la primera copia.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Tanto el original como la segunda copia llevarán impresa la frase de "no negociable". En este caso, para su presentación al cobro y pago, deberá presentarse obligatoriamente la primera copia.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Estas facturas negociables serán transferidas por endoso, en los términos de esta Ley, sin necesidad de notificación al deudor o aceptación de este.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El endosatario no asumirá las obligaciones de saneamiento que correspondan al vendedor de los bienes.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Solo la primera copia podrá ser utilizada para el cobro mediante la vía ejecutiva.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La factura negociable que haya sido aceptada y que contenga todos los requisitos establecidos en las normas tributarias y esta Ley, constituirá título ejecutivo y prueba plena de la obligación y de los derechos en ella contenidos.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La factura negociable que constituye título ejecutivo deberá contener, a más de los requisitos establecidos por la normativa tributaria, los siguientes: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 a. La denominación "factura negociable" inserta en su texto;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 b. El número de orden del título librado, el que corresponderá al número de serie y secuencia consignado en la factura;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 c. La fecha de pago y el lugar donde debe efectuárselo. Si se estableciere el pago por cuotas, se indicará el número de cuotas, el vencimiento de las mismas y la cantidad a pagar por cada una de ellas, así como el saldo insoluto;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 d. La orden incondicional de pagar una suma determinada de dinero;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 e. La especificación clara, en números y letras del monto a pagar y la moneda en que se lo hará; y,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 f. La firma del girador o librador y del aceptante u obligado o sus respectivos delegados.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El vencimiento en este tipo de facturas no podrá ser otro que los vencimientos permitidos para la letra de cambio, siendo nulas las facturas que contengan vencimientos distintos.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Adicionalmente, se incorporará en el reverso del documento información sobre los endosos con los requisitos de identificación de los endosantes y endosatarios con sus números de cédula o RUC y su razón social.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El deudor deberá pagar la obligación a la sola presentación de la primera copia de la factura a la que hace referencia esta Ley, en la forma y según los vencimientos establecidos en la misma, siempre que reúnan los requisitos establecidos en esta Ley y haya sido aceptada por el adquirente de los bienes.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Serán inoponibles a los cesionarios de una factura irrevocablemente aceptada, las excepciones personales que hubieren podido oponerse a los endosatarios de las mismas. </w:t>
      </w:r>
    </w:p>
    <w:p w:rsid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Se prohíbe todo acuerdo, convenio, estipulación o actuación de cualquier naturaleza que limite, restrinja o prohíba la libre circulación de un crédito que conste en una factura con las características antes señaladas. (Código de Comercio, 2008) </w:t>
      </w:r>
    </w:p>
    <w:p w:rsidR="00DC5E58" w:rsidRPr="00DC5E58" w:rsidRDefault="00DC5E58" w:rsidP="00DC5E58">
      <w:pPr>
        <w:shd w:val="clear" w:color="auto" w:fill="FFFFFF"/>
        <w:ind w:left="360"/>
        <w:contextualSpacing/>
        <w:rPr>
          <w:color w:val="000000" w:themeColor="text1"/>
          <w:lang w:val="es-CO"/>
        </w:rPr>
      </w:pPr>
    </w:p>
    <w:p w:rsidR="00DC5E58" w:rsidRPr="00DC5E58" w:rsidRDefault="00DC5E58" w:rsidP="00DC5E58">
      <w:pPr>
        <w:spacing w:line="480" w:lineRule="auto"/>
        <w:rPr>
          <w:b/>
          <w:color w:val="000000" w:themeColor="text1"/>
        </w:rPr>
      </w:pPr>
      <w:r w:rsidRPr="00DC5E58">
        <w:rPr>
          <w:b/>
          <w:color w:val="000000" w:themeColor="text1"/>
        </w:rPr>
        <w:t>Artículos del Consejo Nacional de Valores</w:t>
      </w:r>
    </w:p>
    <w:p w:rsidR="00DC5E58" w:rsidRPr="00DC5E58" w:rsidRDefault="00DC5E58" w:rsidP="00DC5E58">
      <w:pPr>
        <w:spacing w:line="480" w:lineRule="auto"/>
        <w:ind w:firstLine="360"/>
        <w:rPr>
          <w:b/>
          <w:color w:val="000000" w:themeColor="text1"/>
        </w:rPr>
      </w:pPr>
      <w:r w:rsidRPr="00DC5E58">
        <w:rPr>
          <w:b/>
          <w:color w:val="000000" w:themeColor="text1"/>
        </w:rPr>
        <w:t xml:space="preserve">Facturas Negociables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Sección I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Inscripción en el Registro del Mercado de Valores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Art. 1.- Requisitos de inscripción de Facturas Comerciales Negociables.- Para la negociación de las facturas comerciales negociables en el mercado bursátil como extrabursátil, se requiere su inscripción en el Registro del Mercado de Valores y la de su emisor. Para tal efecto el emisor remitirá al Registro del Mercado de Valores lo siguiente: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1. Solicitud de inscripción suscrita por el representante legal. A esta solicitud debe adjuntarse una autorización del Servicio de Rentas Internas para emitir facturas comerciales negociables, la cual considerará que el RUC se haya obtenido al menos con un año previo a la solicitud, que se encuentre en la lista blanca y que haya efectuado durante un año transacciones de venta por un valor superior a un mil dólares de los Estados Unidos de América.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2. Circular de oferta pública, que contendrá, al menos, lo siguiente: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Portada: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Título: “CIRCULAR DE OFERTA PUBLICA DE FACTURAS COMER-CIALES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NEGOCIABLES”, debidamente destacado.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Razón social o nombre comercial del emisor.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Número del RUC.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Número y fecha de la resolución expedida por la Superintendencia de Compañías que aprueba el contenido de la circular, y dispone su inscripción en el Registro del Mercado de Valores.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Cláusula de exclusión, según lo establece el artículo 15 de la Ley de Mercado de Valores.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Información general: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2.2.1 Fecha de constitución, plazo de duración, actividad principal, domicilio principal de la compañía, dirección, número de teléfono, número de fax, página web, de ser el caso.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2.2.2 Capital suscrito, pagado y autorizado, de ser el caso.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2.2.3 Detalle de las líneas de negocio actualmente desarrolladas.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2.2.4 Listado de los principales compradores aceptantes de las facturas comerciales negociables presentadas a inscripción.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Información económica - financiera: Los estados financieros del emisor con el dictamen de un auditor externo independiente, correspondientes a los tres últimos ejercicios económicos. En el caso de emisores de reciente constitución estos deberán entregar la información antes mencionada de uno o dos ejercicios económicos, según corresponda.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3. Formato del facsímile del valor, de conformidad al contenido establecido en el Reglamento de Comprobantes de Venta y Retención emitido por el Servicio de Rentas Internas y al determinado en el artículo 201 del Código de Comercio; deberá constar el valor a negociarse. Cuando se quieran negociar facturas comerciales negociables electrónicas, autorizadas por el Servicio de Rentas Internas, estas deberán tener al menos el mismo contenido de lo expuesto en el artículo 201 del Código de Comercio. Para su negociación deberán estar registradas en un depósito centralizado de valores y serán únicamente negociadas a través del mercado bursátil y extrabursátil.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4. Certificado de veracidad de la información.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Sección II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Mantenimiento de la inscripción en el Registro del Mercado de Valores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Art. 2.- Mantenimiento de la inscripción.- Para mantener la inscripción de las facturas comerciales negociables, los respectivos emisores deben presentar a la Superintendencia de Compañías, hasta el 31 de marzo y hasta el 31 de julio de cada año, el monto colocado durante el año y por el semestre.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Sección III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Valor a negociarse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Art. 3.- Valor a negociarse.- El valor de cada factura comercial negociable en el mercado de valores, no podrá exceder del noventa por ciento del valor total de la factura, menos todas las retenciones de impuestos efectuados por el aceptante.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Art. 4.- Idoneidad.- Previa a la negociación de facturas comerciales negociables en el mercado bursátil como extrabursátil, las casas de valores deberán verificar la idoneidad de las firmas del emisor y del aceptante conforme a lo establecido en el tercer inciso del Art. 57 de la Ley de Mercado de Valores.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Sección IV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Negociación de Facturas Comerciales Negociables no inscritas en el Registro del Mercado de Valores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Art. 5.- Mecanismo de negociación.- Las facturas comerciales negociables no inscritas en el Registro del Mercado de Valores pueden negociarse en el mecanismo de negociación para valores no inscritos, debidamente autorizado por la Superintendencia de Compañías, conforme al Art. 34 de la Ley de Mercado de Valores. Toda factura comercial negociable inscrita en el Registro del Mercado de Valores solo puede ser negociada en el mercado bursátil o en el mercado extrabursátil.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Para el caso de personas naturales emisoras de facturas que están imposibilitadas de inscribirse en el Registro del Mercado de Valores, para negociar sus facturas comerciales negociables deberán acudir al Registro de Valores no Inscritos, REVNI establecido por las bolsas de valores y autorizado por la Superintendencia de Compañías.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Solo podrán negociarse facturas comerciales negociables cuyo plazo de emisión sea de hasta 360 días. (Consejo Nacional de Valores, 2009)</w:t>
      </w:r>
    </w:p>
    <w:p w:rsidR="00DC5E58" w:rsidRPr="00DC5E58" w:rsidRDefault="00DC5E58" w:rsidP="00DC5E58">
      <w:pPr>
        <w:spacing w:line="480" w:lineRule="auto"/>
        <w:ind w:firstLine="360"/>
        <w:rPr>
          <w:color w:val="000000" w:themeColor="text1"/>
        </w:rPr>
      </w:pPr>
      <w:r w:rsidRPr="00DC5E58">
        <w:rPr>
          <w:color w:val="000000" w:themeColor="text1"/>
        </w:rPr>
        <w:t xml:space="preserve"> </w:t>
      </w:r>
    </w:p>
    <w:p w:rsidR="00DC5E58" w:rsidRPr="00DC5E58" w:rsidRDefault="00DC5E58" w:rsidP="00DC5E58">
      <w:pPr>
        <w:spacing w:line="480" w:lineRule="auto"/>
        <w:rPr>
          <w:b/>
          <w:color w:val="000000" w:themeColor="text1"/>
        </w:rPr>
      </w:pPr>
      <w:r w:rsidRPr="00DC5E58">
        <w:rPr>
          <w:b/>
          <w:color w:val="000000" w:themeColor="text1"/>
        </w:rPr>
        <w:t xml:space="preserve">Artículo de la Ley de Régimen Tributario Interno relacionado a la cesión de Facturas Comerciales Negociables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rPr>
        <w:t xml:space="preserve"> </w:t>
      </w:r>
      <w:r w:rsidRPr="00DC5E58">
        <w:rPr>
          <w:color w:val="000000" w:themeColor="text1"/>
          <w:lang w:val="es-CO"/>
        </w:rPr>
        <w:t xml:space="preserve">Art. 54.- Transferencias que no son objeto del impuesto.- No se causará el IVA en los siguientes casos: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1. Aportes en especie a sociedades;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2. Adjudicaciones por herencia o por liquidación de sociedades, inclusive de la sociedad conyugal;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3. Ventas de negocios en las que se transfiera el activo y el pasivo;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4. Fusiones, escisiones y transformaciones de sociedades;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5. Donaciones a entidades del sector público y a instituciones y asociaciones de carácter privado de beneficencia, cultura, educación, investigación, salud o deportivas, legalmente constituidas; y, </w:t>
      </w:r>
    </w:p>
    <w:p w:rsidR="00DC5E58" w:rsidRPr="00DC5E58" w:rsidRDefault="00DC5E58" w:rsidP="00DC5E58">
      <w:pPr>
        <w:shd w:val="clear" w:color="auto" w:fill="FFFFFF"/>
        <w:ind w:left="360"/>
        <w:contextualSpacing/>
        <w:rPr>
          <w:color w:val="000000" w:themeColor="text1"/>
          <w:lang w:val="es-CO"/>
        </w:rPr>
      </w:pPr>
      <w:r w:rsidRPr="00DC5E58">
        <w:rPr>
          <w:color w:val="000000" w:themeColor="text1"/>
          <w:lang w:val="es-CO"/>
        </w:rPr>
        <w:t xml:space="preserve">6. Cesión de acciones, participaciones sociales y demás títulos valores. </w:t>
      </w:r>
    </w:p>
    <w:p w:rsidR="0028690F" w:rsidRDefault="00DC5E58" w:rsidP="00DC5E58">
      <w:pPr>
        <w:shd w:val="clear" w:color="auto" w:fill="FFFFFF"/>
        <w:ind w:left="360"/>
        <w:contextualSpacing/>
        <w:rPr>
          <w:color w:val="000000" w:themeColor="text1"/>
          <w:lang w:val="es-CO"/>
        </w:rPr>
      </w:pPr>
      <w:r w:rsidRPr="00DC5E58">
        <w:rPr>
          <w:color w:val="000000" w:themeColor="text1"/>
          <w:lang w:val="es-CO"/>
        </w:rPr>
        <w:t>7. Las cuotas o aportes que realicen los condóminos para el mantenimiento de los condominios dentro del régimen de propiedad horizontal, así como las cuotas para el financiamiento de gastos comunes en urbanizaciones. (Ley de Régimen Tributario Interno , 2009)</w:t>
      </w:r>
    </w:p>
    <w:p w:rsidR="00DC5E58" w:rsidRDefault="00DC5E58" w:rsidP="00DC5E58">
      <w:pPr>
        <w:shd w:val="clear" w:color="auto" w:fill="FFFFFF"/>
        <w:ind w:left="360"/>
        <w:contextualSpacing/>
        <w:rPr>
          <w:color w:val="000000" w:themeColor="text1"/>
          <w:lang w:val="es-CO"/>
        </w:rPr>
      </w:pPr>
    </w:p>
    <w:p w:rsidR="00DC5E58" w:rsidRDefault="00DC5E58">
      <w:pPr>
        <w:spacing w:after="160" w:line="259" w:lineRule="auto"/>
        <w:rPr>
          <w:rFonts w:eastAsiaTheme="majorEastAsia" w:cstheme="majorBidi"/>
          <w:b/>
          <w:bCs/>
          <w:color w:val="000000" w:themeColor="text1"/>
          <w:szCs w:val="28"/>
          <w:lang w:val="es-ES"/>
        </w:rPr>
      </w:pPr>
      <w:r>
        <w:rPr>
          <w:lang w:val="es-ES"/>
        </w:rPr>
        <w:br w:type="page"/>
      </w:r>
    </w:p>
    <w:p w:rsidR="00DC5E58" w:rsidRPr="00823762" w:rsidRDefault="00DC5E58" w:rsidP="00823762">
      <w:pPr>
        <w:pStyle w:val="Ttulo1"/>
        <w:spacing w:line="480" w:lineRule="auto"/>
        <w:jc w:val="center"/>
        <w:rPr>
          <w:color w:val="auto"/>
        </w:rPr>
      </w:pPr>
      <w:bookmarkStart w:id="30" w:name="_Toc451192094"/>
      <w:r w:rsidRPr="00823762">
        <w:rPr>
          <w:color w:val="auto"/>
        </w:rPr>
        <w:t>Metodología</w:t>
      </w:r>
      <w:bookmarkEnd w:id="30"/>
      <w:r w:rsidRPr="00823762">
        <w:rPr>
          <w:color w:val="auto"/>
        </w:rPr>
        <w:fldChar w:fldCharType="begin"/>
      </w:r>
      <w:r w:rsidRPr="00823762">
        <w:rPr>
          <w:color w:val="auto"/>
        </w:rPr>
        <w:instrText xml:space="preserve"> XE "3. METODOLOGÍA" </w:instrText>
      </w:r>
      <w:r w:rsidRPr="00823762">
        <w:rPr>
          <w:color w:val="auto"/>
        </w:rPr>
        <w:fldChar w:fldCharType="end"/>
      </w:r>
    </w:p>
    <w:p w:rsidR="00DC5E58" w:rsidRPr="00823762" w:rsidRDefault="00DC5E58" w:rsidP="00823762">
      <w:pPr>
        <w:pStyle w:val="Ttulo2"/>
        <w:spacing w:line="480" w:lineRule="auto"/>
        <w:rPr>
          <w:b/>
          <w:color w:val="auto"/>
          <w:sz w:val="24"/>
          <w:szCs w:val="24"/>
        </w:rPr>
      </w:pPr>
      <w:bookmarkStart w:id="31" w:name="_Toc451192095"/>
      <w:r w:rsidRPr="00823762">
        <w:rPr>
          <w:b/>
          <w:color w:val="auto"/>
          <w:sz w:val="24"/>
          <w:szCs w:val="24"/>
        </w:rPr>
        <w:t>Tipos de Investigación</w:t>
      </w:r>
      <w:bookmarkEnd w:id="31"/>
      <w:r w:rsidRPr="00823762">
        <w:rPr>
          <w:b/>
          <w:color w:val="auto"/>
          <w:sz w:val="24"/>
          <w:szCs w:val="24"/>
        </w:rPr>
        <w:fldChar w:fldCharType="begin"/>
      </w:r>
      <w:r w:rsidRPr="00823762">
        <w:rPr>
          <w:b/>
          <w:color w:val="auto"/>
          <w:sz w:val="24"/>
          <w:szCs w:val="24"/>
        </w:rPr>
        <w:instrText xml:space="preserve"> XE "3.1 Tipos de Investigación" </w:instrText>
      </w:r>
      <w:r w:rsidRPr="00823762">
        <w:rPr>
          <w:b/>
          <w:color w:val="auto"/>
          <w:sz w:val="24"/>
          <w:szCs w:val="24"/>
        </w:rPr>
        <w:fldChar w:fldCharType="end"/>
      </w:r>
    </w:p>
    <w:p w:rsidR="00DC5E58" w:rsidRPr="00DC5E58" w:rsidRDefault="00DC5E58" w:rsidP="00DC5E58">
      <w:pPr>
        <w:spacing w:line="480" w:lineRule="auto"/>
        <w:ind w:firstLine="360"/>
        <w:rPr>
          <w:color w:val="000000" w:themeColor="text1"/>
        </w:rPr>
      </w:pPr>
      <w:r w:rsidRPr="00DC5E58">
        <w:rPr>
          <w:color w:val="000000" w:themeColor="text1"/>
        </w:rPr>
        <w:t>El presente proyecto engloba una metodología documental, ya que se apoya en documentos bibliográficos para su realización, como es el caso de libros, revistas financieras, páginas web, tesis que ayudaron a conceptualizar los procesos y funcionamiento del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DC5E58">
        <w:rPr>
          <w:color w:val="000000" w:themeColor="text1"/>
        </w:rPr>
        <w:t xml:space="preserve"> y su aplicabilidad.</w:t>
      </w:r>
    </w:p>
    <w:p w:rsidR="00DC5E58" w:rsidRPr="00DC5E58" w:rsidRDefault="00DC5E58" w:rsidP="00DC5E58">
      <w:pPr>
        <w:spacing w:line="480" w:lineRule="auto"/>
        <w:ind w:firstLine="360"/>
        <w:rPr>
          <w:color w:val="000000" w:themeColor="text1"/>
        </w:rPr>
      </w:pPr>
      <w:r w:rsidRPr="00DC5E58">
        <w:rPr>
          <w:color w:val="000000" w:themeColor="text1"/>
        </w:rPr>
        <w:t xml:space="preserve">Mientras que, la metodología descriptiva siendo aquella que “se logra caracterizar por un objeto de estudio o una situación concreta señala aquellas particularidades y propiedades, sirve para ordenar, agrupar o sistematizar los objetos involucrados en el trabajo indagatorio, requiere la combinación de los métodos analítico y sintético, en conjugación con el deductivo y el inductivo, con el fin de responder los cuestionamientos del objeto que se investiga”. </w:t>
      </w:r>
      <w:sdt>
        <w:sdtPr>
          <w:rPr>
            <w:color w:val="000000" w:themeColor="text1"/>
          </w:rPr>
          <w:id w:val="-1000812627"/>
          <w:citation/>
        </w:sdtPr>
        <w:sdtEndPr/>
        <w:sdtContent>
          <w:r w:rsidRPr="00DC5E58">
            <w:rPr>
              <w:color w:val="000000" w:themeColor="text1"/>
            </w:rPr>
            <w:fldChar w:fldCharType="begin"/>
          </w:r>
          <w:r w:rsidRPr="00DC5E58">
            <w:rPr>
              <w:color w:val="000000" w:themeColor="text1"/>
            </w:rPr>
            <w:instrText xml:space="preserve"> CITATION Car10 \l 12298 </w:instrText>
          </w:r>
          <w:r w:rsidRPr="00DC5E58">
            <w:rPr>
              <w:color w:val="000000" w:themeColor="text1"/>
            </w:rPr>
            <w:fldChar w:fldCharType="separate"/>
          </w:r>
          <w:r w:rsidR="00F756C0" w:rsidRPr="00F756C0">
            <w:rPr>
              <w:noProof/>
              <w:color w:val="000000" w:themeColor="text1"/>
            </w:rPr>
            <w:t>(Sabino, 2010)</w:t>
          </w:r>
          <w:r w:rsidRPr="00DC5E58">
            <w:rPr>
              <w:color w:val="000000" w:themeColor="text1"/>
            </w:rPr>
            <w:fldChar w:fldCharType="end"/>
          </w:r>
        </w:sdtContent>
      </w:sdt>
    </w:p>
    <w:p w:rsidR="00DC5E58" w:rsidRPr="00DC5E58" w:rsidRDefault="00DC5E58" w:rsidP="00DC5E58">
      <w:pPr>
        <w:spacing w:line="480" w:lineRule="auto"/>
        <w:ind w:firstLine="360"/>
        <w:rPr>
          <w:color w:val="000000" w:themeColor="text1"/>
        </w:rPr>
      </w:pPr>
      <w:r w:rsidRPr="00DC5E58">
        <w:rPr>
          <w:color w:val="000000" w:themeColor="text1"/>
        </w:rPr>
        <w:t>Entonces, se puede indicar que también se pondrá en práctica para el presente proyecto la investigación descriptiva, puesto que se detallan las características particulares del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DC5E58">
        <w:rPr>
          <w:color w:val="000000" w:themeColor="text1"/>
        </w:rPr>
        <w:t>, además ha sido necesario indagar la práctica en función al análisis de observación deductiva, es decir luego de describir al factoring conceptualmente, se establece la propuesta basada en un diagnóstico situacional del Banco Promerica y la aplicación del servicio financiero basado en el uso del factoring.</w:t>
      </w:r>
    </w:p>
    <w:p w:rsidR="00DC5E58" w:rsidRPr="00823762" w:rsidRDefault="00DC5E58" w:rsidP="00823762">
      <w:pPr>
        <w:pStyle w:val="Ttulo2"/>
        <w:spacing w:line="480" w:lineRule="auto"/>
        <w:rPr>
          <w:b/>
          <w:color w:val="auto"/>
          <w:sz w:val="24"/>
          <w:szCs w:val="24"/>
        </w:rPr>
      </w:pPr>
      <w:bookmarkStart w:id="32" w:name="_Toc451192096"/>
      <w:r w:rsidRPr="00823762">
        <w:rPr>
          <w:b/>
          <w:color w:val="auto"/>
          <w:sz w:val="24"/>
          <w:szCs w:val="24"/>
        </w:rPr>
        <w:t>Diseño de Investigación</w:t>
      </w:r>
      <w:bookmarkEnd w:id="32"/>
      <w:r w:rsidRPr="00823762">
        <w:rPr>
          <w:b/>
          <w:color w:val="auto"/>
          <w:sz w:val="24"/>
          <w:szCs w:val="24"/>
        </w:rPr>
        <w:fldChar w:fldCharType="begin"/>
      </w:r>
      <w:r w:rsidRPr="00823762">
        <w:rPr>
          <w:b/>
          <w:color w:val="auto"/>
          <w:sz w:val="24"/>
          <w:szCs w:val="24"/>
        </w:rPr>
        <w:instrText xml:space="preserve"> XE "3.2 Diseño de Investigación" </w:instrText>
      </w:r>
      <w:r w:rsidRPr="00823762">
        <w:rPr>
          <w:b/>
          <w:color w:val="auto"/>
          <w:sz w:val="24"/>
          <w:szCs w:val="24"/>
        </w:rPr>
        <w:fldChar w:fldCharType="end"/>
      </w:r>
    </w:p>
    <w:p w:rsidR="00DC5E58" w:rsidRPr="00DC5E58" w:rsidRDefault="00DC5E58" w:rsidP="00DC5E58">
      <w:pPr>
        <w:spacing w:line="480" w:lineRule="auto"/>
        <w:ind w:firstLine="360"/>
        <w:rPr>
          <w:color w:val="000000" w:themeColor="text1"/>
        </w:rPr>
      </w:pPr>
      <w:r w:rsidRPr="00DC5E58">
        <w:rPr>
          <w:color w:val="000000" w:themeColor="text1"/>
        </w:rPr>
        <w:t>El proyecto utilizará un estudio transversal, definido como aquel “estudio observacional y descriptivo que mide a la vez la prevalencia de la exposición y del efecto en una muestra poblacional en un momento temporal”</w:t>
      </w:r>
      <w:sdt>
        <w:sdtPr>
          <w:rPr>
            <w:color w:val="000000" w:themeColor="text1"/>
          </w:rPr>
          <w:id w:val="-642891761"/>
          <w:citation/>
        </w:sdtPr>
        <w:sdtEndPr/>
        <w:sdtContent>
          <w:r w:rsidRPr="00DC5E58">
            <w:rPr>
              <w:color w:val="000000" w:themeColor="text1"/>
            </w:rPr>
            <w:fldChar w:fldCharType="begin"/>
          </w:r>
          <w:r w:rsidRPr="00DC5E58">
            <w:rPr>
              <w:color w:val="000000" w:themeColor="text1"/>
            </w:rPr>
            <w:instrText xml:space="preserve"> CITATION Phi00 \l 12298 </w:instrText>
          </w:r>
          <w:r w:rsidRPr="00DC5E58">
            <w:rPr>
              <w:color w:val="000000" w:themeColor="text1"/>
            </w:rPr>
            <w:fldChar w:fldCharType="separate"/>
          </w:r>
          <w:r w:rsidR="00F756C0">
            <w:rPr>
              <w:noProof/>
              <w:color w:val="000000" w:themeColor="text1"/>
            </w:rPr>
            <w:t xml:space="preserve"> </w:t>
          </w:r>
          <w:r w:rsidR="00F756C0" w:rsidRPr="00F756C0">
            <w:rPr>
              <w:noProof/>
              <w:color w:val="000000" w:themeColor="text1"/>
            </w:rPr>
            <w:t>(Rice, 2000)</w:t>
          </w:r>
          <w:r w:rsidRPr="00DC5E58">
            <w:rPr>
              <w:color w:val="000000" w:themeColor="text1"/>
            </w:rPr>
            <w:fldChar w:fldCharType="end"/>
          </w:r>
        </w:sdtContent>
      </w:sdt>
    </w:p>
    <w:p w:rsidR="00DC5E58" w:rsidRPr="00DC5E58" w:rsidRDefault="00DC5E58" w:rsidP="00DC5E58">
      <w:pPr>
        <w:spacing w:line="480" w:lineRule="auto"/>
        <w:ind w:firstLine="360"/>
        <w:rPr>
          <w:color w:val="000000" w:themeColor="text1"/>
        </w:rPr>
      </w:pPr>
      <w:r w:rsidRPr="00DC5E58">
        <w:rPr>
          <w:color w:val="000000" w:themeColor="text1"/>
        </w:rPr>
        <w:t>El proyecto tuvo una duración de un año, y se implementó con el fin de crear una propuesta empresarial, que a la vez constituyó una prueba piloto para futuras inversiones</w:t>
      </w:r>
      <w:r w:rsidR="00903DC3">
        <w:rPr>
          <w:color w:val="000000" w:themeColor="text1"/>
        </w:rPr>
        <w:fldChar w:fldCharType="begin"/>
      </w:r>
      <w:r w:rsidR="00903DC3">
        <w:instrText xml:space="preserve"> XE "</w:instrText>
      </w:r>
      <w:r w:rsidR="00903DC3" w:rsidRPr="00A853AA">
        <w:instrText>inversiones</w:instrText>
      </w:r>
      <w:r w:rsidR="00903DC3">
        <w:instrText xml:space="preserve">" </w:instrText>
      </w:r>
      <w:r w:rsidR="00903DC3">
        <w:rPr>
          <w:color w:val="000000" w:themeColor="text1"/>
        </w:rPr>
        <w:fldChar w:fldCharType="end"/>
      </w:r>
      <w:r w:rsidRPr="00DC5E58">
        <w:rPr>
          <w:color w:val="000000" w:themeColor="text1"/>
        </w:rPr>
        <w:t xml:space="preserve"> por parte de los socios del Banco Promerica, el servicio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DC5E58">
        <w:rPr>
          <w:color w:val="000000" w:themeColor="text1"/>
        </w:rPr>
        <w:t xml:space="preserve"> dentro de su portafolio financiero está enfocado a brindar un beneficio integral y una alternativa de financiamiento hacia las PYMES que requieren liquidez inmediata y no disponen de acceso a créditos financieros.</w:t>
      </w:r>
    </w:p>
    <w:p w:rsidR="00DC5E58" w:rsidRPr="00DC5E58" w:rsidRDefault="00DC5E58" w:rsidP="00DC5E58">
      <w:pPr>
        <w:spacing w:line="480" w:lineRule="auto"/>
        <w:ind w:firstLine="360"/>
        <w:rPr>
          <w:color w:val="000000" w:themeColor="text1"/>
        </w:rPr>
      </w:pPr>
      <w:r w:rsidRPr="00DC5E58">
        <w:rPr>
          <w:color w:val="000000" w:themeColor="text1"/>
        </w:rPr>
        <w:t>La población del presente proyecto constituyen las cinco empresas a las que se brindó el servicio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DC5E58">
        <w:rPr>
          <w:color w:val="000000" w:themeColor="text1"/>
        </w:rPr>
        <w:t xml:space="preserve"> por parte del Banco Promerica, no es necesario entonces, definir una muestra, los nombres de dichas empresas no serán revelados por cuestiones de sigilo bancario.</w:t>
      </w:r>
    </w:p>
    <w:p w:rsidR="00DC5E58" w:rsidRPr="00DC5E58" w:rsidRDefault="00DC5E58" w:rsidP="00DC5E58">
      <w:pPr>
        <w:spacing w:line="480" w:lineRule="auto"/>
        <w:ind w:firstLine="360"/>
        <w:rPr>
          <w:color w:val="000000" w:themeColor="text1"/>
        </w:rPr>
      </w:pPr>
      <w:r w:rsidRPr="00DC5E58">
        <w:rPr>
          <w:color w:val="000000" w:themeColor="text1"/>
        </w:rPr>
        <w:t>Sin embargo, el fin del presente proyectos es el de obtener datos confiables de la situación que atravesó el Banco Promerica al haber implementado 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DC5E58">
        <w:rPr>
          <w:color w:val="000000" w:themeColor="text1"/>
        </w:rPr>
        <w:t xml:space="preserve"> como un recurso para diversificar su portafolio de productos, así como ha sido necesario describir las características, procesos, detalle, beneficios que propició en la Institución su implementación, para lo cual se realizó una entrevista al Gerente de Banca Corporativa del Banco Promerica y una ficha de observación hacia un cliente y al Gerente de Banca Corporativa del Banco Promerica para diagnosticar el proceso implementado de factoring en la Institución.</w:t>
      </w:r>
    </w:p>
    <w:p w:rsidR="00DC5E58" w:rsidRPr="00823762" w:rsidRDefault="00DC5E58" w:rsidP="00823762">
      <w:pPr>
        <w:pStyle w:val="Ttulo2"/>
        <w:spacing w:line="480" w:lineRule="auto"/>
        <w:rPr>
          <w:b/>
          <w:color w:val="auto"/>
          <w:sz w:val="24"/>
          <w:szCs w:val="24"/>
        </w:rPr>
      </w:pPr>
      <w:bookmarkStart w:id="33" w:name="_Toc451192097"/>
      <w:r w:rsidRPr="00823762">
        <w:rPr>
          <w:b/>
          <w:color w:val="auto"/>
          <w:sz w:val="24"/>
          <w:szCs w:val="24"/>
        </w:rPr>
        <w:t>Población</w:t>
      </w:r>
      <w:bookmarkEnd w:id="33"/>
      <w:r w:rsidRPr="00823762">
        <w:rPr>
          <w:b/>
          <w:color w:val="auto"/>
          <w:sz w:val="24"/>
          <w:szCs w:val="24"/>
        </w:rPr>
        <w:fldChar w:fldCharType="begin"/>
      </w:r>
      <w:r w:rsidRPr="00823762">
        <w:rPr>
          <w:b/>
          <w:color w:val="auto"/>
          <w:sz w:val="24"/>
          <w:szCs w:val="24"/>
        </w:rPr>
        <w:instrText xml:space="preserve"> XE "3.3 Población" </w:instrText>
      </w:r>
      <w:r w:rsidRPr="00823762">
        <w:rPr>
          <w:b/>
          <w:color w:val="auto"/>
          <w:sz w:val="24"/>
          <w:szCs w:val="24"/>
        </w:rPr>
        <w:fldChar w:fldCharType="end"/>
      </w:r>
    </w:p>
    <w:p w:rsidR="005667F0" w:rsidRDefault="005667F0" w:rsidP="005667F0">
      <w:pPr>
        <w:shd w:val="clear" w:color="auto" w:fill="FFFFFF"/>
        <w:ind w:left="360"/>
        <w:contextualSpacing/>
        <w:rPr>
          <w:color w:val="000000" w:themeColor="text1"/>
          <w:lang w:val="es-CO"/>
        </w:rPr>
      </w:pPr>
      <w:r w:rsidRPr="005667F0">
        <w:rPr>
          <w:color w:val="000000" w:themeColor="text1"/>
          <w:lang w:val="es-CO"/>
        </w:rPr>
        <w:t>La población es un ente colectivo con continuidad en el tiempo, integrado por personas de las cuales nos interesan las características y comportamientos que condicionan dicha permanencia; todas aquellas, en definitiva, que condicionan la duración previa al fallecimiento y la reposición de las personas que fallecen por otras “nuevas”. (apuntes de demografía, 2011)</w:t>
      </w:r>
    </w:p>
    <w:p w:rsidR="005667F0" w:rsidRPr="005667F0" w:rsidRDefault="005667F0" w:rsidP="005667F0">
      <w:pPr>
        <w:shd w:val="clear" w:color="auto" w:fill="FFFFFF"/>
        <w:ind w:left="360"/>
        <w:contextualSpacing/>
        <w:rPr>
          <w:color w:val="000000" w:themeColor="text1"/>
        </w:rPr>
      </w:pPr>
    </w:p>
    <w:p w:rsidR="005667F0" w:rsidRPr="005667F0" w:rsidRDefault="005667F0" w:rsidP="005667F0">
      <w:pPr>
        <w:spacing w:line="480" w:lineRule="auto"/>
        <w:ind w:firstLine="360"/>
        <w:rPr>
          <w:color w:val="000000" w:themeColor="text1"/>
        </w:rPr>
      </w:pPr>
      <w:r w:rsidRPr="005667F0">
        <w:rPr>
          <w:color w:val="000000" w:themeColor="text1"/>
        </w:rPr>
        <w:t>Por ende la población objeto de estudio que interesa definir para el presente proyecto, incluye las 5 PYMES quienes escogieron invertir en 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5667F0">
        <w:rPr>
          <w:color w:val="000000" w:themeColor="text1"/>
        </w:rPr>
        <w:t xml:space="preserve"> ofertado como uno de los servicios dentro del portafolio de opciones del Banco Promerica; de donde se tomó el riesgo de cartera de clientes de dichas PYMES, y las tuvo que gestionar; para el presente proyecto debido a que es una recopilación de información, se tomaron en cuenta como población las cinco PYMES demandantes del servicio de Línea de Crédito con la facilidad de Documentos Descontados con su herramienta encaminada en la implementación del factoring para el período de Octubre del 2013 a Septiembre del 2014, periodo que estuvo en vigencia dicha herramienta en la Institución Financiera.</w:t>
      </w:r>
    </w:p>
    <w:p w:rsidR="005667F0" w:rsidRPr="00823762" w:rsidRDefault="005667F0" w:rsidP="00823762">
      <w:pPr>
        <w:pStyle w:val="Ttulo2"/>
        <w:spacing w:line="480" w:lineRule="auto"/>
        <w:rPr>
          <w:b/>
          <w:color w:val="auto"/>
          <w:sz w:val="24"/>
          <w:szCs w:val="24"/>
        </w:rPr>
      </w:pPr>
      <w:bookmarkStart w:id="34" w:name="_Toc451192098"/>
      <w:r w:rsidRPr="00823762">
        <w:rPr>
          <w:b/>
          <w:color w:val="auto"/>
          <w:sz w:val="24"/>
          <w:szCs w:val="24"/>
        </w:rPr>
        <w:t>Documental</w:t>
      </w:r>
      <w:bookmarkEnd w:id="34"/>
    </w:p>
    <w:p w:rsidR="005667F0" w:rsidRPr="005667F0" w:rsidRDefault="005667F0" w:rsidP="005667F0">
      <w:pPr>
        <w:spacing w:line="480" w:lineRule="auto"/>
        <w:ind w:firstLine="360"/>
        <w:rPr>
          <w:color w:val="000000" w:themeColor="text1"/>
        </w:rPr>
      </w:pPr>
      <w:r w:rsidRPr="005667F0">
        <w:rPr>
          <w:color w:val="000000" w:themeColor="text1"/>
        </w:rPr>
        <w:t>En cuanto a la documentación ocupada para el presente proyecto se incluyó bibliografía de libros, revistas, proyectos informativos y páginas web que permitieron recopilar la información óptima en cuanto a tasas de interés y descuento disponibles, así como los conceptos específicos del dinero en el tiempo así como el significado del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5667F0">
        <w:rPr>
          <w:color w:val="000000" w:themeColor="text1"/>
        </w:rPr>
        <w:t>, sus beneficios y características especiales.</w:t>
      </w:r>
    </w:p>
    <w:p w:rsidR="005667F0" w:rsidRPr="00823762" w:rsidRDefault="005667F0" w:rsidP="00823762">
      <w:pPr>
        <w:pStyle w:val="Ttulo2"/>
        <w:spacing w:line="480" w:lineRule="auto"/>
        <w:rPr>
          <w:b/>
          <w:color w:val="auto"/>
          <w:sz w:val="24"/>
          <w:szCs w:val="24"/>
        </w:rPr>
      </w:pPr>
      <w:bookmarkStart w:id="35" w:name="_Toc451192099"/>
      <w:r w:rsidRPr="00823762">
        <w:rPr>
          <w:b/>
          <w:color w:val="auto"/>
          <w:sz w:val="24"/>
          <w:szCs w:val="24"/>
        </w:rPr>
        <w:t>Personas entrevistadas (Gerencias o VP)</w:t>
      </w:r>
      <w:bookmarkEnd w:id="35"/>
    </w:p>
    <w:p w:rsidR="005667F0" w:rsidRPr="005667F0" w:rsidRDefault="005667F0" w:rsidP="005667F0">
      <w:pPr>
        <w:spacing w:line="480" w:lineRule="auto"/>
        <w:ind w:firstLine="360"/>
        <w:rPr>
          <w:color w:val="000000" w:themeColor="text1"/>
        </w:rPr>
      </w:pPr>
      <w:r w:rsidRPr="005667F0">
        <w:rPr>
          <w:color w:val="000000" w:themeColor="text1"/>
        </w:rPr>
        <w:t>La persona entrevistada fue el Gerente de Banca Corporativa de Banco Promerica, quien intervino de manera directa para contribuir con el proceso del proyecto y ayudó con la información directa del proceso de documentos descontados basados en la aplicación del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5667F0">
        <w:rPr>
          <w:color w:val="000000" w:themeColor="text1"/>
        </w:rPr>
        <w:t xml:space="preserve"> en el Banco.</w:t>
      </w:r>
    </w:p>
    <w:p w:rsidR="005667F0" w:rsidRPr="00823762" w:rsidRDefault="005667F0" w:rsidP="00823762">
      <w:pPr>
        <w:pStyle w:val="Ttulo2"/>
        <w:spacing w:line="480" w:lineRule="auto"/>
        <w:rPr>
          <w:b/>
          <w:color w:val="auto"/>
          <w:sz w:val="24"/>
          <w:szCs w:val="24"/>
        </w:rPr>
      </w:pPr>
      <w:bookmarkStart w:id="36" w:name="_Toc451192100"/>
      <w:r w:rsidRPr="00823762">
        <w:rPr>
          <w:b/>
          <w:color w:val="auto"/>
          <w:sz w:val="24"/>
          <w:szCs w:val="24"/>
        </w:rPr>
        <w:t>Técnica de Observación</w:t>
      </w:r>
      <w:bookmarkEnd w:id="36"/>
    </w:p>
    <w:p w:rsidR="005667F0" w:rsidRPr="005667F0" w:rsidRDefault="005667F0" w:rsidP="005667F0">
      <w:pPr>
        <w:spacing w:line="480" w:lineRule="auto"/>
        <w:ind w:firstLine="360"/>
        <w:rPr>
          <w:color w:val="000000" w:themeColor="text1"/>
        </w:rPr>
      </w:pPr>
      <w:r w:rsidRPr="005667F0">
        <w:rPr>
          <w:color w:val="000000" w:themeColor="text1"/>
        </w:rPr>
        <w:t>Se efectuó una ficha de observación fundamentada en los procesos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5667F0">
        <w:rPr>
          <w:color w:val="000000" w:themeColor="text1"/>
        </w:rPr>
        <w:t xml:space="preserve"> aplicados en el Banco Promerica, en donde se observará el real beneficio hacia la PYME y hacia el Banco. </w:t>
      </w:r>
    </w:p>
    <w:p w:rsidR="005667F0" w:rsidRPr="00823762" w:rsidRDefault="005667F0" w:rsidP="00823762">
      <w:pPr>
        <w:pStyle w:val="Ttulo2"/>
        <w:spacing w:line="480" w:lineRule="auto"/>
        <w:rPr>
          <w:b/>
          <w:color w:val="auto"/>
          <w:sz w:val="24"/>
          <w:szCs w:val="24"/>
        </w:rPr>
      </w:pPr>
      <w:bookmarkStart w:id="37" w:name="_Toc451192101"/>
      <w:r w:rsidRPr="00823762">
        <w:rPr>
          <w:b/>
          <w:color w:val="auto"/>
          <w:sz w:val="24"/>
          <w:szCs w:val="24"/>
        </w:rPr>
        <w:t>Plan de análisis de datos</w:t>
      </w:r>
      <w:bookmarkEnd w:id="37"/>
    </w:p>
    <w:p w:rsidR="005667F0" w:rsidRPr="005667F0" w:rsidRDefault="005667F0" w:rsidP="005667F0">
      <w:pPr>
        <w:spacing w:line="480" w:lineRule="auto"/>
        <w:ind w:firstLine="360"/>
        <w:rPr>
          <w:color w:val="000000" w:themeColor="text1"/>
        </w:rPr>
      </w:pPr>
      <w:r w:rsidRPr="005667F0">
        <w:rPr>
          <w:color w:val="000000" w:themeColor="text1"/>
        </w:rPr>
        <w:t>Se realizó una recopilación de los datos históricos del Banco Promerica, así como de los procesos en cuanto a la ejecución del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5667F0">
        <w:rPr>
          <w:color w:val="000000" w:themeColor="text1"/>
        </w:rPr>
        <w:t xml:space="preserve"> en la misma, también en base a fuentes primarias propias como la entrevista al gerente y la ficha de observación.</w:t>
      </w:r>
    </w:p>
    <w:p w:rsidR="005667F0" w:rsidRPr="00823762" w:rsidRDefault="005667F0" w:rsidP="00823762">
      <w:pPr>
        <w:pStyle w:val="Ttulo2"/>
        <w:spacing w:line="480" w:lineRule="auto"/>
        <w:rPr>
          <w:b/>
          <w:color w:val="auto"/>
          <w:sz w:val="24"/>
          <w:szCs w:val="24"/>
        </w:rPr>
      </w:pPr>
      <w:bookmarkStart w:id="38" w:name="_Toc451192102"/>
      <w:r w:rsidRPr="00823762">
        <w:rPr>
          <w:b/>
          <w:color w:val="auto"/>
          <w:sz w:val="24"/>
          <w:szCs w:val="24"/>
        </w:rPr>
        <w:t>Cómo se va a procesar el resultado</w:t>
      </w:r>
      <w:bookmarkEnd w:id="38"/>
    </w:p>
    <w:p w:rsidR="005667F0" w:rsidRPr="005667F0" w:rsidRDefault="005667F0" w:rsidP="005667F0">
      <w:pPr>
        <w:spacing w:line="480" w:lineRule="auto"/>
        <w:ind w:firstLine="360"/>
        <w:rPr>
          <w:color w:val="000000" w:themeColor="text1"/>
        </w:rPr>
      </w:pPr>
      <w:r w:rsidRPr="005667F0">
        <w:rPr>
          <w:color w:val="000000" w:themeColor="text1"/>
        </w:rPr>
        <w:t>Los datos se procesaron en base al análisis crítico y cualitativo de la entrevista realizada al Gerente de banca Corporativa del Banco Promerica y de la ficha de observación, así como a través de un diagnostico con respecto a la historia del Banco Promerica y la implementación del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5667F0">
        <w:rPr>
          <w:color w:val="000000" w:themeColor="text1"/>
        </w:rPr>
        <w:t xml:space="preserve"> como aporte a su portafolio de servicios</w:t>
      </w:r>
      <w:r w:rsidR="00903DC3">
        <w:rPr>
          <w:color w:val="000000" w:themeColor="text1"/>
        </w:rPr>
        <w:fldChar w:fldCharType="begin"/>
      </w:r>
      <w:r w:rsidR="00903DC3">
        <w:instrText xml:space="preserve"> XE "</w:instrText>
      </w:r>
      <w:r w:rsidR="00903DC3" w:rsidRPr="00585747">
        <w:instrText>portafolio de servicios</w:instrText>
      </w:r>
      <w:r w:rsidR="00903DC3">
        <w:instrText xml:space="preserve">" </w:instrText>
      </w:r>
      <w:r w:rsidR="00903DC3">
        <w:rPr>
          <w:color w:val="000000" w:themeColor="text1"/>
        </w:rPr>
        <w:fldChar w:fldCharType="end"/>
      </w:r>
      <w:r w:rsidRPr="005667F0">
        <w:rPr>
          <w:color w:val="000000" w:themeColor="text1"/>
        </w:rPr>
        <w:t>.</w:t>
      </w:r>
    </w:p>
    <w:p w:rsidR="00823762" w:rsidRDefault="005667F0" w:rsidP="005667F0">
      <w:pPr>
        <w:spacing w:line="480" w:lineRule="auto"/>
        <w:ind w:firstLine="360"/>
        <w:rPr>
          <w:color w:val="000000" w:themeColor="text1"/>
        </w:rPr>
      </w:pPr>
      <w:r w:rsidRPr="005667F0">
        <w:rPr>
          <w:color w:val="000000" w:themeColor="text1"/>
        </w:rPr>
        <w:t> </w:t>
      </w:r>
    </w:p>
    <w:p w:rsidR="00823762" w:rsidRDefault="00823762" w:rsidP="00823762">
      <w:r>
        <w:br w:type="page"/>
      </w:r>
    </w:p>
    <w:p w:rsidR="00823762" w:rsidRDefault="00823762" w:rsidP="00823762">
      <w:pPr>
        <w:pStyle w:val="Ttulo1"/>
        <w:spacing w:line="480" w:lineRule="auto"/>
        <w:jc w:val="center"/>
        <w:rPr>
          <w:lang w:val="es-ES"/>
        </w:rPr>
      </w:pPr>
      <w:bookmarkStart w:id="39" w:name="_Toc451192103"/>
      <w:r>
        <w:rPr>
          <w:lang w:val="es-ES"/>
        </w:rPr>
        <w:t>Caso y Resultados</w:t>
      </w:r>
      <w:bookmarkEnd w:id="39"/>
      <w:r>
        <w:rPr>
          <w:lang w:val="es-ES"/>
        </w:rPr>
        <w:fldChar w:fldCharType="begin"/>
      </w:r>
      <w:r>
        <w:instrText xml:space="preserve"> XE "</w:instrText>
      </w:r>
      <w:r w:rsidRPr="00314078">
        <w:rPr>
          <w:lang w:val="es-ES"/>
        </w:rPr>
        <w:instrText>4. CASO Y RESULTADOS</w:instrText>
      </w:r>
      <w:r>
        <w:instrText xml:space="preserve">" </w:instrText>
      </w:r>
      <w:r>
        <w:rPr>
          <w:lang w:val="es-ES"/>
        </w:rPr>
        <w:fldChar w:fldCharType="end"/>
      </w:r>
    </w:p>
    <w:p w:rsidR="00823762" w:rsidRPr="00132DEE" w:rsidRDefault="00823762" w:rsidP="00132DEE">
      <w:pPr>
        <w:pStyle w:val="Ttulo2"/>
        <w:spacing w:line="480" w:lineRule="auto"/>
        <w:rPr>
          <w:b/>
          <w:color w:val="auto"/>
          <w:sz w:val="24"/>
          <w:szCs w:val="24"/>
          <w:lang w:val="es-ES"/>
        </w:rPr>
      </w:pPr>
      <w:bookmarkStart w:id="40" w:name="_Toc451192104"/>
      <w:r w:rsidRPr="00132DEE">
        <w:rPr>
          <w:b/>
          <w:color w:val="auto"/>
          <w:sz w:val="24"/>
          <w:szCs w:val="24"/>
          <w:lang w:val="es-ES"/>
        </w:rPr>
        <w:t>Descripción del Caso</w:t>
      </w:r>
      <w:bookmarkEnd w:id="40"/>
      <w:r w:rsidRPr="00132DEE">
        <w:rPr>
          <w:b/>
          <w:color w:val="auto"/>
          <w:sz w:val="24"/>
          <w:szCs w:val="24"/>
          <w:lang w:val="es-ES"/>
        </w:rPr>
        <w:fldChar w:fldCharType="begin"/>
      </w:r>
      <w:r w:rsidRPr="00132DEE">
        <w:rPr>
          <w:b/>
          <w:color w:val="auto"/>
          <w:sz w:val="24"/>
          <w:szCs w:val="24"/>
        </w:rPr>
        <w:instrText xml:space="preserve"> XE "</w:instrText>
      </w:r>
      <w:r w:rsidRPr="00132DEE">
        <w:rPr>
          <w:b/>
          <w:color w:val="auto"/>
          <w:sz w:val="24"/>
          <w:szCs w:val="24"/>
          <w:lang w:val="es-ES"/>
        </w:rPr>
        <w:instrText>4.1 Descripción del Caso</w:instrText>
      </w:r>
      <w:r w:rsidRPr="00132DEE">
        <w:rPr>
          <w:b/>
          <w:color w:val="auto"/>
          <w:sz w:val="24"/>
          <w:szCs w:val="24"/>
        </w:rPr>
        <w:instrText xml:space="preserve">" </w:instrText>
      </w:r>
      <w:r w:rsidRPr="00132DEE">
        <w:rPr>
          <w:b/>
          <w:color w:val="auto"/>
          <w:sz w:val="24"/>
          <w:szCs w:val="24"/>
          <w:lang w:val="es-ES"/>
        </w:rPr>
        <w:fldChar w:fldCharType="end"/>
      </w:r>
    </w:p>
    <w:p w:rsidR="00823762" w:rsidRPr="00965000" w:rsidRDefault="00FB080A" w:rsidP="00FB080A">
      <w:pPr>
        <w:spacing w:line="480" w:lineRule="auto"/>
        <w:contextualSpacing/>
        <w:rPr>
          <w:lang w:val="es-ES"/>
        </w:rPr>
      </w:pPr>
      <w:r w:rsidRPr="00FB080A">
        <w:rPr>
          <w:color w:val="000000" w:themeColor="text1"/>
        </w:rPr>
        <w:t xml:space="preserve">     </w:t>
      </w:r>
      <w:r w:rsidR="00823762" w:rsidRPr="00FB080A">
        <w:rPr>
          <w:color w:val="000000" w:themeColor="text1"/>
        </w:rPr>
        <w:t>El uso de herramientas de documentos descontados en el Banco Promerica, nació como parte del portafolio de servicios</w:t>
      </w:r>
      <w:r w:rsidR="00903DC3">
        <w:rPr>
          <w:color w:val="000000" w:themeColor="text1"/>
        </w:rPr>
        <w:fldChar w:fldCharType="begin"/>
      </w:r>
      <w:r w:rsidR="00903DC3">
        <w:instrText xml:space="preserve"> XE "</w:instrText>
      </w:r>
      <w:r w:rsidR="00903DC3" w:rsidRPr="00585747">
        <w:instrText>portafolio de servicios</w:instrText>
      </w:r>
      <w:r w:rsidR="00903DC3">
        <w:instrText xml:space="preserve">" </w:instrText>
      </w:r>
      <w:r w:rsidR="00903DC3">
        <w:rPr>
          <w:color w:val="000000" w:themeColor="text1"/>
        </w:rPr>
        <w:fldChar w:fldCharType="end"/>
      </w:r>
      <w:r w:rsidR="00823762" w:rsidRPr="00FB080A">
        <w:rPr>
          <w:color w:val="000000" w:themeColor="text1"/>
        </w:rPr>
        <w:t xml:space="preserve"> de la Banca Empresarial del Grupo Promerica, en la que se atendió a pequeñas y medianas empresas del país, gracias a la asesoría comercial del equipo de trabajo y el portafolio de productos y servicios con el fin de atender a este grupo prioritario como son las PYMES</w:t>
      </w:r>
      <w:r w:rsidR="00823762" w:rsidRPr="00965000">
        <w:rPr>
          <w:lang w:val="es-ES"/>
        </w:rPr>
        <w:t>.</w:t>
      </w:r>
    </w:p>
    <w:p w:rsidR="00823762" w:rsidRDefault="00823762" w:rsidP="00FB080A">
      <w:pPr>
        <w:shd w:val="clear" w:color="auto" w:fill="FFFFFF"/>
        <w:ind w:left="360"/>
        <w:contextualSpacing/>
        <w:rPr>
          <w:color w:val="000000" w:themeColor="text1"/>
          <w:lang w:val="es-CO"/>
        </w:rPr>
      </w:pPr>
      <w:r w:rsidRPr="00FB080A">
        <w:rPr>
          <w:color w:val="000000" w:themeColor="text1"/>
          <w:lang w:val="es-CO"/>
        </w:rPr>
        <w:t xml:space="preserve">La Banca PYMES hasta el 2014 tenía cuatro años de ser una unidad de negocio independiente que maneja su segmento de clientes. Durante el año 2014 los resultados obtenidos en colocación fueron considerables; la cartera total creció en un 11%, alcanzando 241 millones de dólares, mientras que el monto total de captaciones se ubicó en USD 371 millones. </w:t>
      </w:r>
      <w:sdt>
        <w:sdtPr>
          <w:rPr>
            <w:color w:val="000000" w:themeColor="text1"/>
            <w:lang w:val="es-CO"/>
          </w:rPr>
          <w:id w:val="1896926792"/>
          <w:citation/>
        </w:sdtPr>
        <w:sdtEndPr/>
        <w:sdtContent>
          <w:r w:rsidRPr="00FB080A">
            <w:rPr>
              <w:color w:val="000000" w:themeColor="text1"/>
              <w:lang w:val="es-CO"/>
            </w:rPr>
            <w:fldChar w:fldCharType="begin"/>
          </w:r>
          <w:r w:rsidRPr="00FB080A">
            <w:rPr>
              <w:color w:val="000000" w:themeColor="text1"/>
              <w:lang w:val="es-CO"/>
            </w:rPr>
            <w:instrText xml:space="preserve"> CITATION Pro14 \l 12298 </w:instrText>
          </w:r>
          <w:r w:rsidRPr="00FB080A">
            <w:rPr>
              <w:color w:val="000000" w:themeColor="text1"/>
              <w:lang w:val="es-CO"/>
            </w:rPr>
            <w:fldChar w:fldCharType="separate"/>
          </w:r>
          <w:r w:rsidR="00F756C0" w:rsidRPr="00F756C0">
            <w:rPr>
              <w:noProof/>
              <w:color w:val="000000" w:themeColor="text1"/>
              <w:lang w:val="es-CO"/>
            </w:rPr>
            <w:t>(Produbanco Grupo Promérica, 2014)</w:t>
          </w:r>
          <w:r w:rsidRPr="00FB080A">
            <w:rPr>
              <w:color w:val="000000" w:themeColor="text1"/>
              <w:lang w:val="es-CO"/>
            </w:rPr>
            <w:fldChar w:fldCharType="end"/>
          </w:r>
        </w:sdtContent>
      </w:sdt>
    </w:p>
    <w:p w:rsidR="00FB080A" w:rsidRPr="00FB080A" w:rsidRDefault="00FB080A" w:rsidP="00FB080A">
      <w:pPr>
        <w:shd w:val="clear" w:color="auto" w:fill="FFFFFF"/>
        <w:ind w:left="360"/>
        <w:contextualSpacing/>
        <w:rPr>
          <w:color w:val="000000" w:themeColor="text1"/>
          <w:lang w:val="es-CO"/>
        </w:rPr>
      </w:pPr>
    </w:p>
    <w:p w:rsidR="00FB080A" w:rsidRPr="00FB080A" w:rsidRDefault="00FB080A" w:rsidP="005D0D3F">
      <w:pPr>
        <w:spacing w:line="480" w:lineRule="auto"/>
        <w:ind w:firstLine="357"/>
        <w:contextualSpacing/>
        <w:rPr>
          <w:color w:val="000000" w:themeColor="text1"/>
        </w:rPr>
      </w:pPr>
      <w:r w:rsidRPr="00FB080A">
        <w:rPr>
          <w:color w:val="000000" w:themeColor="text1"/>
        </w:rPr>
        <w:t xml:space="preserve">“El crecimiento de esta unidad de negocio hizo necesario que su presencia se extendiera a 40 oficinas, en 13 provincias del país, conformando un equipo final de 105 colaboradores”. </w:t>
      </w:r>
      <w:sdt>
        <w:sdtPr>
          <w:rPr>
            <w:color w:val="000000" w:themeColor="text1"/>
          </w:rPr>
          <w:id w:val="1798414434"/>
          <w:citation/>
        </w:sdtPr>
        <w:sdtEndPr/>
        <w:sdtContent>
          <w:r w:rsidRPr="00FB080A">
            <w:rPr>
              <w:color w:val="000000" w:themeColor="text1"/>
            </w:rPr>
            <w:fldChar w:fldCharType="begin"/>
          </w:r>
          <w:r w:rsidRPr="00FB080A">
            <w:rPr>
              <w:color w:val="000000" w:themeColor="text1"/>
            </w:rPr>
            <w:instrText xml:space="preserve"> CITATION Pro14 \l 12298 </w:instrText>
          </w:r>
          <w:r w:rsidRPr="00FB080A">
            <w:rPr>
              <w:color w:val="000000" w:themeColor="text1"/>
            </w:rPr>
            <w:fldChar w:fldCharType="separate"/>
          </w:r>
          <w:r w:rsidR="00F756C0" w:rsidRPr="00F756C0">
            <w:rPr>
              <w:noProof/>
              <w:color w:val="000000" w:themeColor="text1"/>
            </w:rPr>
            <w:t>(Produbanco Grupo Promérica, 2014)</w:t>
          </w:r>
          <w:r w:rsidRPr="00FB080A">
            <w:rPr>
              <w:color w:val="000000" w:themeColor="text1"/>
            </w:rPr>
            <w:fldChar w:fldCharType="end"/>
          </w:r>
        </w:sdtContent>
      </w:sdt>
    </w:p>
    <w:p w:rsidR="00FB080A" w:rsidRPr="00FB080A" w:rsidRDefault="00FB080A" w:rsidP="005D0D3F">
      <w:pPr>
        <w:spacing w:line="480" w:lineRule="auto"/>
        <w:ind w:firstLine="357"/>
        <w:contextualSpacing/>
        <w:rPr>
          <w:color w:val="000000" w:themeColor="text1"/>
        </w:rPr>
      </w:pPr>
      <w:r w:rsidRPr="00FB080A">
        <w:rPr>
          <w:color w:val="000000" w:themeColor="text1"/>
        </w:rPr>
        <w:t>Entre otras cosas se otorgó crédito de importación + crédito de camiones, con el fin de ofrecer una carta de crédito opcional para los concesionarios que importan automóviles, en el 2014 el saldo de esta cartera alcanzó los 36 millones de dólares.</w:t>
      </w:r>
    </w:p>
    <w:p w:rsidR="00FB080A" w:rsidRPr="00FB080A" w:rsidRDefault="00FB080A" w:rsidP="005D0D3F">
      <w:pPr>
        <w:spacing w:line="480" w:lineRule="auto"/>
        <w:ind w:firstLine="357"/>
        <w:contextualSpacing/>
        <w:rPr>
          <w:color w:val="000000" w:themeColor="text1"/>
        </w:rPr>
      </w:pPr>
      <w:r w:rsidRPr="00FB080A">
        <w:rPr>
          <w:color w:val="000000" w:themeColor="text1"/>
        </w:rPr>
        <w:t>Además se informó que legalmente luego de la prueba piloto en el 2014 “se inició el desarrollo de nuevos productos que apuntan a tener un mayor crecimiento en la banca, entre ellos cabe citar Crédito de Facturas, solución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FB080A">
        <w:rPr>
          <w:color w:val="000000" w:themeColor="text1"/>
        </w:rPr>
        <w:t xml:space="preserve"> que cuenta con la aprobación de 67 empresas corporativas cuyos proveedores podrán disponer de liquidez de manera inmediata”. </w:t>
      </w:r>
      <w:sdt>
        <w:sdtPr>
          <w:rPr>
            <w:color w:val="000000" w:themeColor="text1"/>
          </w:rPr>
          <w:id w:val="-1085523196"/>
          <w:citation/>
        </w:sdtPr>
        <w:sdtEndPr/>
        <w:sdtContent>
          <w:r w:rsidRPr="00FB080A">
            <w:rPr>
              <w:color w:val="000000" w:themeColor="text1"/>
            </w:rPr>
            <w:fldChar w:fldCharType="begin"/>
          </w:r>
          <w:r w:rsidRPr="00FB080A">
            <w:rPr>
              <w:color w:val="000000" w:themeColor="text1"/>
            </w:rPr>
            <w:instrText xml:space="preserve"> CITATION Pro14 \l 12298 </w:instrText>
          </w:r>
          <w:r w:rsidRPr="00FB080A">
            <w:rPr>
              <w:color w:val="000000" w:themeColor="text1"/>
            </w:rPr>
            <w:fldChar w:fldCharType="separate"/>
          </w:r>
          <w:r w:rsidR="00F756C0" w:rsidRPr="00F756C0">
            <w:rPr>
              <w:noProof/>
              <w:color w:val="000000" w:themeColor="text1"/>
            </w:rPr>
            <w:t>(Produbanco Grupo Promérica, 2014)</w:t>
          </w:r>
          <w:r w:rsidRPr="00FB080A">
            <w:rPr>
              <w:color w:val="000000" w:themeColor="text1"/>
            </w:rPr>
            <w:fldChar w:fldCharType="end"/>
          </w:r>
        </w:sdtContent>
      </w:sdt>
    </w:p>
    <w:p w:rsidR="00FB080A" w:rsidRPr="00FB080A" w:rsidRDefault="00FB080A" w:rsidP="00FB080A">
      <w:pPr>
        <w:spacing w:line="480" w:lineRule="auto"/>
        <w:ind w:firstLine="360"/>
        <w:rPr>
          <w:color w:val="000000" w:themeColor="text1"/>
        </w:rPr>
      </w:pPr>
      <w:r w:rsidRPr="00FB080A">
        <w:rPr>
          <w:color w:val="000000" w:themeColor="text1"/>
        </w:rPr>
        <w:t>La implementación de estrategias de negocios dirigidas a mejorar las técnicas de venta y de control para la fuerza comercial, fortaleció la gestión y marcó una gran diferencia en la atención al cliente de Banca PYMES.</w:t>
      </w:r>
    </w:p>
    <w:p w:rsidR="00FB080A" w:rsidRPr="00FB080A" w:rsidRDefault="00FB080A" w:rsidP="00FB080A">
      <w:pPr>
        <w:spacing w:line="480" w:lineRule="auto"/>
        <w:ind w:firstLine="360"/>
        <w:rPr>
          <w:color w:val="000000" w:themeColor="text1"/>
        </w:rPr>
      </w:pPr>
      <w:r w:rsidRPr="00FB080A">
        <w:rPr>
          <w:color w:val="000000" w:themeColor="text1"/>
        </w:rPr>
        <w:t>“El Crédito PYMES mejoró su tecnología crediticia en los segmentos de camiones, venta de facturas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FB080A">
        <w:rPr>
          <w:color w:val="000000" w:themeColor="text1"/>
        </w:rPr>
        <w:t>) y pequeñas empresas. Nuevos modelos de crédito ayudaron a bancarizar a segmentos de la economía tradicionalmente más difíciles de evaluar”.</w:t>
      </w:r>
      <w:sdt>
        <w:sdtPr>
          <w:rPr>
            <w:color w:val="000000" w:themeColor="text1"/>
          </w:rPr>
          <w:id w:val="326866707"/>
          <w:citation/>
        </w:sdtPr>
        <w:sdtEndPr/>
        <w:sdtContent>
          <w:r w:rsidRPr="00FB080A">
            <w:rPr>
              <w:color w:val="000000" w:themeColor="text1"/>
            </w:rPr>
            <w:fldChar w:fldCharType="begin"/>
          </w:r>
          <w:r w:rsidRPr="00FB080A">
            <w:rPr>
              <w:color w:val="000000" w:themeColor="text1"/>
            </w:rPr>
            <w:instrText xml:space="preserve"> CITATION Pro14 \l 12298 </w:instrText>
          </w:r>
          <w:r w:rsidRPr="00FB080A">
            <w:rPr>
              <w:color w:val="000000" w:themeColor="text1"/>
            </w:rPr>
            <w:fldChar w:fldCharType="separate"/>
          </w:r>
          <w:r w:rsidR="00F756C0">
            <w:rPr>
              <w:noProof/>
              <w:color w:val="000000" w:themeColor="text1"/>
            </w:rPr>
            <w:t xml:space="preserve"> </w:t>
          </w:r>
          <w:r w:rsidR="00F756C0" w:rsidRPr="00F756C0">
            <w:rPr>
              <w:noProof/>
              <w:color w:val="000000" w:themeColor="text1"/>
            </w:rPr>
            <w:t>(Produbanco Grupo Promérica, 2014)</w:t>
          </w:r>
          <w:r w:rsidRPr="00FB080A">
            <w:rPr>
              <w:color w:val="000000" w:themeColor="text1"/>
            </w:rPr>
            <w:fldChar w:fldCharType="end"/>
          </w:r>
        </w:sdtContent>
      </w:sdt>
    </w:p>
    <w:p w:rsidR="00FB080A" w:rsidRPr="00FB080A" w:rsidRDefault="00FB080A" w:rsidP="00FB080A">
      <w:pPr>
        <w:pStyle w:val="Ttulo2"/>
        <w:spacing w:line="480" w:lineRule="auto"/>
        <w:rPr>
          <w:b/>
          <w:color w:val="auto"/>
          <w:sz w:val="24"/>
          <w:szCs w:val="24"/>
        </w:rPr>
      </w:pPr>
      <w:bookmarkStart w:id="41" w:name="_Toc451192105"/>
      <w:r w:rsidRPr="00FB080A">
        <w:rPr>
          <w:b/>
          <w:color w:val="auto"/>
          <w:sz w:val="24"/>
          <w:szCs w:val="24"/>
          <w:lang w:val="es-ES"/>
        </w:rPr>
        <w:t xml:space="preserve">Proceso de </w:t>
      </w:r>
      <w:r w:rsidRPr="00FB080A">
        <w:rPr>
          <w:b/>
          <w:color w:val="auto"/>
          <w:sz w:val="24"/>
          <w:szCs w:val="24"/>
        </w:rPr>
        <w:t>Factoring</w:t>
      </w:r>
      <w:r w:rsidR="00903DC3">
        <w:rPr>
          <w:b/>
          <w:color w:val="auto"/>
          <w:sz w:val="24"/>
          <w:szCs w:val="24"/>
        </w:rPr>
        <w:fldChar w:fldCharType="begin"/>
      </w:r>
      <w:r w:rsidR="00903DC3">
        <w:instrText xml:space="preserve"> XE "</w:instrText>
      </w:r>
      <w:r w:rsidR="00903DC3" w:rsidRPr="00903DC3">
        <w:rPr>
          <w:color w:val="000000" w:themeColor="text1"/>
        </w:rPr>
        <w:instrText>Factoring</w:instrText>
      </w:r>
      <w:r w:rsidR="00903DC3">
        <w:instrText xml:space="preserve">" </w:instrText>
      </w:r>
      <w:r w:rsidR="00903DC3">
        <w:rPr>
          <w:b/>
          <w:color w:val="auto"/>
          <w:sz w:val="24"/>
          <w:szCs w:val="24"/>
        </w:rPr>
        <w:fldChar w:fldCharType="end"/>
      </w:r>
      <w:r w:rsidRPr="00FB080A">
        <w:rPr>
          <w:b/>
          <w:color w:val="auto"/>
          <w:sz w:val="24"/>
          <w:szCs w:val="24"/>
        </w:rPr>
        <w:t xml:space="preserve"> Banco Promerica</w:t>
      </w:r>
      <w:bookmarkEnd w:id="41"/>
      <w:r w:rsidRPr="00FB080A">
        <w:rPr>
          <w:b/>
          <w:color w:val="auto"/>
          <w:sz w:val="24"/>
          <w:szCs w:val="24"/>
        </w:rPr>
        <w:fldChar w:fldCharType="begin"/>
      </w:r>
      <w:r w:rsidRPr="00FB080A">
        <w:rPr>
          <w:b/>
          <w:color w:val="auto"/>
          <w:sz w:val="24"/>
          <w:szCs w:val="24"/>
        </w:rPr>
        <w:instrText xml:space="preserve"> XE "4.2 Proceso de Factoring Banco Promerica" </w:instrText>
      </w:r>
      <w:r w:rsidRPr="00FB080A">
        <w:rPr>
          <w:b/>
          <w:color w:val="auto"/>
          <w:sz w:val="24"/>
          <w:szCs w:val="24"/>
        </w:rPr>
        <w:fldChar w:fldCharType="end"/>
      </w:r>
    </w:p>
    <w:p w:rsidR="00683B3B" w:rsidRDefault="00FB080A" w:rsidP="005D0D3F">
      <w:pPr>
        <w:spacing w:line="480" w:lineRule="auto"/>
        <w:ind w:firstLine="360"/>
        <w:rPr>
          <w:color w:val="000000" w:themeColor="text1"/>
        </w:rPr>
      </w:pPr>
      <w:r>
        <w:rPr>
          <w:noProof/>
        </w:rPr>
        <w:drawing>
          <wp:anchor distT="0" distB="0" distL="114300" distR="114300" simplePos="0" relativeHeight="251673600" behindDoc="0" locked="0" layoutInCell="1" allowOverlap="1" wp14:anchorId="079C105A" wp14:editId="092BF097">
            <wp:simplePos x="0" y="0"/>
            <wp:positionH relativeFrom="margin">
              <wp:posOffset>1005840</wp:posOffset>
            </wp:positionH>
            <wp:positionV relativeFrom="paragraph">
              <wp:posOffset>2839085</wp:posOffset>
            </wp:positionV>
            <wp:extent cx="4023360" cy="2821305"/>
            <wp:effectExtent l="0" t="0" r="0" b="0"/>
            <wp:wrapTopAndBottom/>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extLst>
                        <a:ext uri="{28A0092B-C50C-407E-A947-70E740481C1C}">
                          <a14:useLocalDpi xmlns:a14="http://schemas.microsoft.com/office/drawing/2010/main" val="0"/>
                        </a:ext>
                      </a:extLst>
                    </a:blip>
                    <a:srcRect l="31747" t="21018" r="28923" b="36868"/>
                    <a:stretch/>
                  </pic:blipFill>
                  <pic:spPr bwMode="auto">
                    <a:xfrm>
                      <a:off x="0" y="0"/>
                      <a:ext cx="4023360" cy="28213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B080A">
        <w:rPr>
          <w:color w:val="000000" w:themeColor="text1"/>
        </w:rPr>
        <w:t>Aunque en el Ecuador, 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FB080A">
        <w:rPr>
          <w:color w:val="000000" w:themeColor="text1"/>
        </w:rPr>
        <w:t xml:space="preserve"> aún no es un producto financiero tan comercializado, ya sea por la falta de conocimiento o desarrollo comercial; sin embargo se puede ver que actualmente en el país si existen empresas que se apalancan en este producto, para alcanzar liquidez a corto y mediano plazo, como es el caso de Banco de Machala y el Banco de Guayaquil, que comenzaron a ofertar este servicio financiero hace no más de dos años; puesto que una de las Instituciones pioneras en dicha implementación fue el Banco Promerica, como se describió anteriormente.</w:t>
      </w:r>
    </w:p>
    <w:p w:rsidR="005D0D3F" w:rsidRDefault="005D0D3F" w:rsidP="005D0D3F">
      <w:pPr>
        <w:spacing w:line="480" w:lineRule="auto"/>
        <w:ind w:firstLine="360"/>
        <w:rPr>
          <w:color w:val="000000" w:themeColor="text1"/>
        </w:rPr>
      </w:pPr>
    </w:p>
    <w:p w:rsidR="00FB080A" w:rsidRDefault="00FB080A" w:rsidP="007E37BE">
      <w:pPr>
        <w:rPr>
          <w:color w:val="000000" w:themeColor="text1"/>
        </w:rPr>
      </w:pPr>
      <w:r w:rsidRPr="007E37BE">
        <w:rPr>
          <w:i/>
          <w:color w:val="000000" w:themeColor="text1"/>
        </w:rPr>
        <w:t>Figura 7</w:t>
      </w:r>
      <w:r>
        <w:rPr>
          <w:color w:val="000000" w:themeColor="text1"/>
        </w:rPr>
        <w:t>.</w:t>
      </w:r>
      <w:r w:rsidRPr="00B33323">
        <w:t xml:space="preserve"> </w:t>
      </w:r>
      <w:r w:rsidRPr="00FB080A">
        <w:rPr>
          <w:color w:val="000000" w:themeColor="text1"/>
        </w:rPr>
        <w:t>Distribución por sector clientes de factoraje Ecuador</w:t>
      </w:r>
      <w:r>
        <w:rPr>
          <w:color w:val="000000" w:themeColor="text1"/>
        </w:rPr>
        <w:t xml:space="preserve">. </w:t>
      </w:r>
      <w:r w:rsidR="007E37BE" w:rsidRPr="007E37BE">
        <w:rPr>
          <w:color w:val="000000" w:themeColor="text1"/>
        </w:rPr>
        <w:t>Tomado de Ecuadescuentos</w:t>
      </w:r>
      <w:r w:rsidR="007E37BE">
        <w:rPr>
          <w:color w:val="000000" w:themeColor="text1"/>
        </w:rPr>
        <w:t>.</w:t>
      </w:r>
    </w:p>
    <w:p w:rsidR="00683B3B" w:rsidRDefault="00683B3B" w:rsidP="007E37BE">
      <w:pPr>
        <w:spacing w:line="480" w:lineRule="auto"/>
        <w:ind w:firstLine="360"/>
        <w:rPr>
          <w:color w:val="000000" w:themeColor="text1"/>
        </w:rPr>
      </w:pPr>
    </w:p>
    <w:p w:rsidR="00683B3B" w:rsidRDefault="00683B3B" w:rsidP="007E37BE">
      <w:pPr>
        <w:spacing w:line="480" w:lineRule="auto"/>
        <w:ind w:firstLine="360"/>
        <w:rPr>
          <w:color w:val="000000" w:themeColor="text1"/>
        </w:rPr>
      </w:pPr>
    </w:p>
    <w:p w:rsidR="007E37BE" w:rsidRDefault="007E37BE" w:rsidP="007E37BE">
      <w:pPr>
        <w:spacing w:line="480" w:lineRule="auto"/>
        <w:ind w:firstLine="360"/>
        <w:rPr>
          <w:color w:val="000000" w:themeColor="text1"/>
        </w:rPr>
      </w:pPr>
      <w:r>
        <w:rPr>
          <w:color w:val="000000" w:themeColor="text1"/>
        </w:rPr>
        <w:t>El gráfico anterior muestra que del total de empresas que hacen uso del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Pr>
          <w:color w:val="000000" w:themeColor="text1"/>
        </w:rPr>
        <w:t xml:space="preserve"> en el Ecuador, el 21% pertenecen al segmento de negocios comercial, mientras que el 19% pertenecen a empresas de publicidad, el 17% al sector de la construcción, el 16% a empresas de tecnología, el 10% a la Industria pesquera, el 9% al sector agrícola y a otros segmentos de negocios pertenecen el 8% de empresas que utilizan este producto.</w:t>
      </w:r>
    </w:p>
    <w:p w:rsidR="007E37BE" w:rsidRDefault="007E37BE" w:rsidP="007E37BE">
      <w:pPr>
        <w:spacing w:line="480" w:lineRule="auto"/>
        <w:ind w:firstLine="360"/>
        <w:rPr>
          <w:color w:val="000000" w:themeColor="text1"/>
        </w:rPr>
      </w:pPr>
      <w:r>
        <w:rPr>
          <w:color w:val="000000" w:themeColor="text1"/>
        </w:rPr>
        <w:t>Sin embargo, cabe mencionar que las ventajas y beneficios que se obtengan de la aplicabilidad de venta en especial de cuentas por cobrar</w:t>
      </w:r>
      <w:r w:rsidR="00903DC3">
        <w:rPr>
          <w:color w:val="000000" w:themeColor="text1"/>
        </w:rPr>
        <w:fldChar w:fldCharType="begin"/>
      </w:r>
      <w:r w:rsidR="00903DC3">
        <w:instrText xml:space="preserve"> XE "</w:instrText>
      </w:r>
      <w:r w:rsidR="00903DC3" w:rsidRPr="005D3B19">
        <w:instrText>cuentas por cobrar</w:instrText>
      </w:r>
      <w:r w:rsidR="00903DC3">
        <w:instrText xml:space="preserve">" </w:instrText>
      </w:r>
      <w:r w:rsidR="00903DC3">
        <w:rPr>
          <w:color w:val="000000" w:themeColor="text1"/>
        </w:rPr>
        <w:fldChar w:fldCharType="end"/>
      </w:r>
      <w:r>
        <w:rPr>
          <w:color w:val="000000" w:themeColor="text1"/>
        </w:rPr>
        <w:t xml:space="preserve"> a corto y mediano plazo, dependerá del tipo de contrato que se haya realizado.</w:t>
      </w:r>
    </w:p>
    <w:p w:rsidR="007E37BE" w:rsidRDefault="007E37BE" w:rsidP="007E37BE">
      <w:pPr>
        <w:spacing w:line="480" w:lineRule="auto"/>
        <w:ind w:firstLine="360"/>
        <w:rPr>
          <w:color w:val="000000" w:themeColor="text1"/>
        </w:rPr>
      </w:pPr>
      <w:r>
        <w:rPr>
          <w:color w:val="000000" w:themeColor="text1"/>
        </w:rPr>
        <w:t>Algunas de las empresas en el Ecuador que realizan el proceso de Factoring</w:t>
      </w:r>
      <w:r w:rsidR="00903DC3">
        <w:rPr>
          <w:color w:val="000000" w:themeColor="text1"/>
        </w:rPr>
        <w:fldChar w:fldCharType="begin"/>
      </w:r>
      <w:r w:rsidR="00903DC3">
        <w:instrText xml:space="preserve"> XE "</w:instrText>
      </w:r>
      <w:r w:rsidR="00903DC3" w:rsidRPr="00903DC3">
        <w:rPr>
          <w:color w:val="000000" w:themeColor="text1"/>
        </w:rPr>
        <w:instrText>Factoring</w:instrText>
      </w:r>
      <w:r w:rsidR="00903DC3">
        <w:instrText xml:space="preserve">" </w:instrText>
      </w:r>
      <w:r w:rsidR="00903DC3">
        <w:rPr>
          <w:color w:val="000000" w:themeColor="text1"/>
        </w:rPr>
        <w:fldChar w:fldCharType="end"/>
      </w:r>
      <w:r>
        <w:rPr>
          <w:color w:val="000000" w:themeColor="text1"/>
        </w:rPr>
        <w:t xml:space="preserve"> son:</w:t>
      </w:r>
    </w:p>
    <w:p w:rsidR="007E37BE" w:rsidRPr="00FC08C0" w:rsidRDefault="007E37BE" w:rsidP="007E37BE">
      <w:pPr>
        <w:spacing w:line="480" w:lineRule="auto"/>
        <w:ind w:firstLine="360"/>
        <w:rPr>
          <w:color w:val="000000" w:themeColor="text1"/>
        </w:rPr>
      </w:pPr>
      <w:r w:rsidRPr="00FC08C0">
        <w:rPr>
          <w:color w:val="000000" w:themeColor="text1"/>
        </w:rPr>
        <w:t>LOGROS.-</w:t>
      </w:r>
      <w:r>
        <w:rPr>
          <w:color w:val="000000" w:themeColor="text1"/>
        </w:rPr>
        <w:t xml:space="preserve"> “</w:t>
      </w:r>
      <w:r w:rsidRPr="00FC08C0">
        <w:rPr>
          <w:color w:val="000000" w:themeColor="text1"/>
        </w:rPr>
        <w:t>Se encuentran ubicados en el edificio World Trade Center Torre B piso 8, oficina 802. Persona de contacto Richard Hall</w:t>
      </w:r>
      <w:r>
        <w:rPr>
          <w:color w:val="000000" w:themeColor="text1"/>
        </w:rPr>
        <w:t xml:space="preserve"> </w:t>
      </w:r>
      <w:r w:rsidRPr="00FC08C0">
        <w:rPr>
          <w:color w:val="000000" w:themeColor="text1"/>
        </w:rPr>
        <w:t>correo electrónico rhall@logros.ec</w:t>
      </w:r>
      <w:r>
        <w:rPr>
          <w:color w:val="000000" w:themeColor="text1"/>
        </w:rPr>
        <w:t>”</w:t>
      </w:r>
      <w:r w:rsidRPr="00FC08C0">
        <w:rPr>
          <w:color w:val="000000" w:themeColor="text1"/>
        </w:rPr>
        <w:t>.</w:t>
      </w:r>
      <w:sdt>
        <w:sdtPr>
          <w:rPr>
            <w:color w:val="000000" w:themeColor="text1"/>
          </w:rPr>
          <w:id w:val="-685818852"/>
          <w:citation/>
        </w:sdtPr>
        <w:sdtEndPr/>
        <w:sdtContent>
          <w:r>
            <w:rPr>
              <w:color w:val="000000" w:themeColor="text1"/>
            </w:rPr>
            <w:fldChar w:fldCharType="begin"/>
          </w:r>
          <w:r>
            <w:rPr>
              <w:color w:val="000000" w:themeColor="text1"/>
            </w:rPr>
            <w:instrText xml:space="preserve"> CITATION Ric131 \l 12298 </w:instrText>
          </w:r>
          <w:r>
            <w:rPr>
              <w:color w:val="000000" w:themeColor="text1"/>
            </w:rPr>
            <w:fldChar w:fldCharType="separate"/>
          </w:r>
          <w:r w:rsidR="00F756C0">
            <w:rPr>
              <w:noProof/>
              <w:color w:val="000000" w:themeColor="text1"/>
            </w:rPr>
            <w:t xml:space="preserve"> </w:t>
          </w:r>
          <w:r w:rsidR="00F756C0" w:rsidRPr="00F756C0">
            <w:rPr>
              <w:noProof/>
              <w:color w:val="000000" w:themeColor="text1"/>
            </w:rPr>
            <w:t>(Intriago, 2013)</w:t>
          </w:r>
          <w:r>
            <w:rPr>
              <w:color w:val="000000" w:themeColor="text1"/>
            </w:rPr>
            <w:fldChar w:fldCharType="end"/>
          </w:r>
        </w:sdtContent>
      </w:sdt>
    </w:p>
    <w:p w:rsidR="007E37BE" w:rsidRPr="00FC08C0" w:rsidRDefault="007E37BE" w:rsidP="007E37BE">
      <w:pPr>
        <w:spacing w:line="480" w:lineRule="auto"/>
        <w:ind w:firstLine="360"/>
        <w:rPr>
          <w:color w:val="000000" w:themeColor="text1"/>
        </w:rPr>
      </w:pPr>
      <w:r w:rsidRPr="00FC08C0">
        <w:rPr>
          <w:color w:val="000000" w:themeColor="text1"/>
        </w:rPr>
        <w:t>ECUADESCUENTOS.-</w:t>
      </w:r>
      <w:r>
        <w:rPr>
          <w:color w:val="000000" w:themeColor="text1"/>
        </w:rPr>
        <w:t xml:space="preserve"> “</w:t>
      </w:r>
      <w:r w:rsidRPr="00FC08C0">
        <w:rPr>
          <w:color w:val="000000" w:themeColor="text1"/>
        </w:rPr>
        <w:t>Se encuentran ubicados en el edificio World Trade Center Torre B piso 6, oficina 607. Persona de contacto Luigi Fossati</w:t>
      </w:r>
      <w:r>
        <w:rPr>
          <w:color w:val="000000" w:themeColor="text1"/>
        </w:rPr>
        <w:t>”</w:t>
      </w:r>
      <w:r w:rsidRPr="00FC08C0">
        <w:rPr>
          <w:color w:val="000000" w:themeColor="text1"/>
        </w:rPr>
        <w:t>.</w:t>
      </w:r>
      <w:r w:rsidRPr="008961E6">
        <w:rPr>
          <w:color w:val="000000" w:themeColor="text1"/>
        </w:rPr>
        <w:t xml:space="preserve"> </w:t>
      </w:r>
      <w:sdt>
        <w:sdtPr>
          <w:rPr>
            <w:color w:val="000000" w:themeColor="text1"/>
          </w:rPr>
          <w:id w:val="1020671400"/>
          <w:citation/>
        </w:sdtPr>
        <w:sdtEndPr/>
        <w:sdtContent>
          <w:r>
            <w:rPr>
              <w:color w:val="000000" w:themeColor="text1"/>
            </w:rPr>
            <w:fldChar w:fldCharType="begin"/>
          </w:r>
          <w:r>
            <w:rPr>
              <w:color w:val="000000" w:themeColor="text1"/>
            </w:rPr>
            <w:instrText xml:space="preserve"> CITATION Ric131 \l 12298 </w:instrText>
          </w:r>
          <w:r>
            <w:rPr>
              <w:color w:val="000000" w:themeColor="text1"/>
            </w:rPr>
            <w:fldChar w:fldCharType="separate"/>
          </w:r>
          <w:r w:rsidR="00F756C0" w:rsidRPr="00F756C0">
            <w:rPr>
              <w:noProof/>
              <w:color w:val="000000" w:themeColor="text1"/>
            </w:rPr>
            <w:t>(Intriago, 2013)</w:t>
          </w:r>
          <w:r>
            <w:rPr>
              <w:color w:val="000000" w:themeColor="text1"/>
            </w:rPr>
            <w:fldChar w:fldCharType="end"/>
          </w:r>
        </w:sdtContent>
      </w:sdt>
      <w:r w:rsidRPr="00FC08C0">
        <w:rPr>
          <w:color w:val="000000" w:themeColor="text1"/>
        </w:rPr>
        <w:t xml:space="preserve"> </w:t>
      </w:r>
    </w:p>
    <w:p w:rsidR="007E37BE" w:rsidRDefault="007E37BE" w:rsidP="007E37BE">
      <w:pPr>
        <w:spacing w:line="480" w:lineRule="auto"/>
        <w:ind w:firstLine="360"/>
        <w:rPr>
          <w:color w:val="000000" w:themeColor="text1"/>
        </w:rPr>
      </w:pPr>
      <w:r w:rsidRPr="00FC08C0">
        <w:rPr>
          <w:color w:val="000000" w:themeColor="text1"/>
        </w:rPr>
        <w:t xml:space="preserve">GESTOMATIC.- </w:t>
      </w:r>
      <w:r>
        <w:rPr>
          <w:color w:val="000000" w:themeColor="text1"/>
        </w:rPr>
        <w:t>“</w:t>
      </w:r>
      <w:r w:rsidRPr="00FC08C0">
        <w:rPr>
          <w:color w:val="000000" w:themeColor="text1"/>
        </w:rPr>
        <w:t>Sus oficinas se encuentran ubicadas en 9 de Octubre 100 y malecón en el edificio la Previsora piso 21, oficina 2107. Persona de contacto Sonia Rodríguez Oliveros correo e</w:t>
      </w:r>
      <w:r>
        <w:rPr>
          <w:color w:val="000000" w:themeColor="text1"/>
        </w:rPr>
        <w:t xml:space="preserve">lectrónico </w:t>
      </w:r>
      <w:r w:rsidRPr="00FC08C0">
        <w:rPr>
          <w:color w:val="000000" w:themeColor="text1"/>
        </w:rPr>
        <w:t>sro@gestomatic.com</w:t>
      </w:r>
      <w:r>
        <w:rPr>
          <w:color w:val="000000" w:themeColor="text1"/>
        </w:rPr>
        <w:t xml:space="preserve"> en Guayaquil”.</w:t>
      </w:r>
      <w:sdt>
        <w:sdtPr>
          <w:rPr>
            <w:color w:val="000000" w:themeColor="text1"/>
          </w:rPr>
          <w:id w:val="425086856"/>
          <w:citation/>
        </w:sdtPr>
        <w:sdtEndPr/>
        <w:sdtContent>
          <w:r>
            <w:rPr>
              <w:color w:val="000000" w:themeColor="text1"/>
            </w:rPr>
            <w:fldChar w:fldCharType="begin"/>
          </w:r>
          <w:r>
            <w:rPr>
              <w:color w:val="000000" w:themeColor="text1"/>
            </w:rPr>
            <w:instrText xml:space="preserve"> CITATION Ric131 \l 12298 </w:instrText>
          </w:r>
          <w:r>
            <w:rPr>
              <w:color w:val="000000" w:themeColor="text1"/>
            </w:rPr>
            <w:fldChar w:fldCharType="separate"/>
          </w:r>
          <w:r w:rsidR="00F756C0">
            <w:rPr>
              <w:noProof/>
              <w:color w:val="000000" w:themeColor="text1"/>
            </w:rPr>
            <w:t xml:space="preserve"> </w:t>
          </w:r>
          <w:r w:rsidR="00F756C0" w:rsidRPr="00F756C0">
            <w:rPr>
              <w:noProof/>
              <w:color w:val="000000" w:themeColor="text1"/>
            </w:rPr>
            <w:t>(Intriago, 2013)</w:t>
          </w:r>
          <w:r>
            <w:rPr>
              <w:color w:val="000000" w:themeColor="text1"/>
            </w:rPr>
            <w:fldChar w:fldCharType="end"/>
          </w:r>
        </w:sdtContent>
      </w:sdt>
    </w:p>
    <w:p w:rsidR="007E37BE" w:rsidRPr="00FC08C0" w:rsidRDefault="007E37BE" w:rsidP="007E37BE">
      <w:pPr>
        <w:spacing w:line="480" w:lineRule="auto"/>
        <w:ind w:firstLine="360"/>
        <w:rPr>
          <w:color w:val="000000" w:themeColor="text1"/>
        </w:rPr>
      </w:pPr>
      <w:r>
        <w:rPr>
          <w:color w:val="000000" w:themeColor="text1"/>
        </w:rPr>
        <w:t>Además dentro de las empresas financieras que han puesto al servicio de sus clientes, en especial PYMES al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Pr>
          <w:color w:val="000000" w:themeColor="text1"/>
        </w:rPr>
        <w:t>, ya sea en la actualidad o en un periodo determinado como es el caso del Banco Promerica son:</w:t>
      </w:r>
    </w:p>
    <w:p w:rsidR="007E37BE" w:rsidRPr="00FC08C0" w:rsidRDefault="007E37BE" w:rsidP="007E37BE">
      <w:pPr>
        <w:spacing w:line="480" w:lineRule="auto"/>
        <w:ind w:firstLine="360"/>
        <w:rPr>
          <w:color w:val="000000" w:themeColor="text1"/>
        </w:rPr>
      </w:pPr>
      <w:r w:rsidRPr="00FC08C0">
        <w:rPr>
          <w:color w:val="000000" w:themeColor="text1"/>
        </w:rPr>
        <w:t xml:space="preserve">BANCO DE GUAYAQUIL </w:t>
      </w:r>
      <w:r>
        <w:rPr>
          <w:color w:val="000000" w:themeColor="text1"/>
        </w:rPr>
        <w:t>(Hasta la actualidad)</w:t>
      </w:r>
    </w:p>
    <w:p w:rsidR="007E37BE" w:rsidRPr="00FC08C0" w:rsidRDefault="007E37BE" w:rsidP="007E37BE">
      <w:pPr>
        <w:spacing w:line="480" w:lineRule="auto"/>
        <w:ind w:firstLine="360"/>
        <w:rPr>
          <w:color w:val="000000" w:themeColor="text1"/>
        </w:rPr>
      </w:pPr>
      <w:r w:rsidRPr="00FC08C0">
        <w:rPr>
          <w:color w:val="000000" w:themeColor="text1"/>
        </w:rPr>
        <w:t xml:space="preserve">BANCO PROMERICA </w:t>
      </w:r>
      <w:r>
        <w:rPr>
          <w:color w:val="000000" w:themeColor="text1"/>
        </w:rPr>
        <w:t>(Vigente desde Octubre del 2013 hasta finales del 2014)</w:t>
      </w:r>
    </w:p>
    <w:p w:rsidR="007E37BE" w:rsidRDefault="007E37BE" w:rsidP="007E37BE">
      <w:pPr>
        <w:spacing w:line="480" w:lineRule="auto"/>
        <w:ind w:firstLine="360"/>
        <w:rPr>
          <w:color w:val="000000" w:themeColor="text1"/>
        </w:rPr>
      </w:pPr>
      <w:r w:rsidRPr="00FC08C0">
        <w:rPr>
          <w:color w:val="000000" w:themeColor="text1"/>
        </w:rPr>
        <w:t>BANCO DE MACHALA</w:t>
      </w:r>
      <w:r>
        <w:rPr>
          <w:color w:val="000000" w:themeColor="text1"/>
        </w:rPr>
        <w:t xml:space="preserve"> (Aplicable pero en menor proporción)</w:t>
      </w:r>
    </w:p>
    <w:p w:rsidR="007E37BE" w:rsidRPr="007E37BE" w:rsidRDefault="007E37BE" w:rsidP="007E37BE">
      <w:pPr>
        <w:spacing w:line="480" w:lineRule="auto"/>
        <w:ind w:firstLine="360"/>
        <w:rPr>
          <w:color w:val="000000" w:themeColor="text1"/>
        </w:rPr>
      </w:pPr>
      <w:r w:rsidRPr="007E37BE">
        <w:rPr>
          <w:color w:val="000000" w:themeColor="text1"/>
        </w:rPr>
        <w:t xml:space="preserve">Banco Promerica “empieza su desarrollo en Nicaragua en 1994, con el establecimiento de BANPRO Banco de la Producción” </w:t>
      </w:r>
      <w:sdt>
        <w:sdtPr>
          <w:rPr>
            <w:color w:val="000000" w:themeColor="text1"/>
          </w:rPr>
          <w:id w:val="1184554955"/>
          <w:citation/>
        </w:sdtPr>
        <w:sdtEndPr/>
        <w:sdtContent>
          <w:r w:rsidRPr="007E37BE">
            <w:rPr>
              <w:color w:val="000000" w:themeColor="text1"/>
            </w:rPr>
            <w:fldChar w:fldCharType="begin"/>
          </w:r>
          <w:r w:rsidRPr="007E37BE">
            <w:rPr>
              <w:color w:val="000000" w:themeColor="text1"/>
            </w:rPr>
            <w:instrText xml:space="preserve"> CITATION Pro141 \l 12298 </w:instrText>
          </w:r>
          <w:r w:rsidRPr="007E37BE">
            <w:rPr>
              <w:color w:val="000000" w:themeColor="text1"/>
            </w:rPr>
            <w:fldChar w:fldCharType="separate"/>
          </w:r>
          <w:r w:rsidR="00F756C0" w:rsidRPr="00F756C0">
            <w:rPr>
              <w:noProof/>
              <w:color w:val="000000" w:themeColor="text1"/>
            </w:rPr>
            <w:t>(Produbanco, 2014)</w:t>
          </w:r>
          <w:r w:rsidRPr="007E37BE">
            <w:rPr>
              <w:color w:val="000000" w:themeColor="text1"/>
            </w:rPr>
            <w:fldChar w:fldCharType="end"/>
          </w:r>
        </w:sdtContent>
      </w:sdt>
      <w:r w:rsidRPr="007E37BE">
        <w:rPr>
          <w:color w:val="000000" w:themeColor="text1"/>
        </w:rPr>
        <w:t>; hoy cuenta con el respaldo incondicional de Promerica Financial Corporation, la cual es una red bancaria regional, que cuenta con presencia en nueve países a nivel mundial dentro de los cuales se encuentran “Nicaragua, Panamá, El Salvador, Ecuador, Costa Rica, Guatemala, Honduras, Islas Caimán y República Dominicana. Adicionalmente, sus principales accionistas operan Terrabank, N.A., un banco comercial al servicio del sur de la Florida – EE.UU, que tiene más de 1’500,000 clientes y 6.750 colaboradores”</w:t>
      </w:r>
      <w:sdt>
        <w:sdtPr>
          <w:rPr>
            <w:color w:val="000000" w:themeColor="text1"/>
          </w:rPr>
          <w:id w:val="103074661"/>
          <w:citation/>
        </w:sdtPr>
        <w:sdtEndPr/>
        <w:sdtContent>
          <w:r w:rsidRPr="007E37BE">
            <w:rPr>
              <w:color w:val="000000" w:themeColor="text1"/>
            </w:rPr>
            <w:fldChar w:fldCharType="begin"/>
          </w:r>
          <w:r w:rsidRPr="007E37BE">
            <w:rPr>
              <w:color w:val="000000" w:themeColor="text1"/>
            </w:rPr>
            <w:instrText xml:space="preserve"> CITATION Pro141 \l 12298 </w:instrText>
          </w:r>
          <w:r w:rsidRPr="007E37BE">
            <w:rPr>
              <w:color w:val="000000" w:themeColor="text1"/>
            </w:rPr>
            <w:fldChar w:fldCharType="separate"/>
          </w:r>
          <w:r w:rsidR="00F756C0">
            <w:rPr>
              <w:noProof/>
              <w:color w:val="000000" w:themeColor="text1"/>
            </w:rPr>
            <w:t xml:space="preserve"> </w:t>
          </w:r>
          <w:r w:rsidR="00F756C0" w:rsidRPr="00F756C0">
            <w:rPr>
              <w:noProof/>
              <w:color w:val="000000" w:themeColor="text1"/>
            </w:rPr>
            <w:t>(Produbanco, 2014)</w:t>
          </w:r>
          <w:r w:rsidRPr="007E37BE">
            <w:rPr>
              <w:color w:val="000000" w:themeColor="text1"/>
            </w:rPr>
            <w:fldChar w:fldCharType="end"/>
          </w:r>
        </w:sdtContent>
      </w:sdt>
      <w:r w:rsidRPr="007E37BE">
        <w:rPr>
          <w:color w:val="000000" w:themeColor="text1"/>
        </w:rPr>
        <w:t>, también apoya a la Institución con líneas de acción a seguir sin embargo no tiene poder en la administración por lo que se produjo en el 2014, la compra del Banco de la Producción Produbanco SA, por parte de esta corporación, y también lo ampara las operaciones propias del Banco Promerica S.A</w:t>
      </w:r>
    </w:p>
    <w:p w:rsidR="007E37BE" w:rsidRPr="007E37BE" w:rsidRDefault="007E37BE" w:rsidP="007E37BE">
      <w:pPr>
        <w:rPr>
          <w:color w:val="000000" w:themeColor="text1"/>
          <w:lang w:val="es-ES"/>
        </w:rPr>
      </w:pPr>
    </w:p>
    <w:p w:rsidR="00AF2493" w:rsidRDefault="00AF2493" w:rsidP="00AF2493">
      <w:pPr>
        <w:shd w:val="clear" w:color="auto" w:fill="FFFFFF"/>
        <w:ind w:left="360"/>
        <w:contextualSpacing/>
        <w:rPr>
          <w:color w:val="000000" w:themeColor="text1"/>
          <w:lang w:val="es-CO"/>
        </w:rPr>
      </w:pPr>
      <w:r w:rsidRPr="00AF2493">
        <w:rPr>
          <w:color w:val="000000" w:themeColor="text1"/>
          <w:lang w:val="es-CO"/>
        </w:rPr>
        <w:t xml:space="preserve">Banco Promerica S.A., es una institución clasificada como mediana, misma que se enfoca en el segmento comercial. La cartera comercial constituyó el 66,57% del total de la cartera bruta. La cartera bruta registró US$ 504,67 millones con un incremento del 11,27% con respecto a marzo de 2013. La morosidad de la cartera total a marzo de 2014 fue de 2,22% (2,31% en marzo de 2013) y se ubicó por debajo del sistema de bancos medianos (3,00%) y que el sistema total de bancos (3,21%). </w:t>
      </w:r>
      <w:sdt>
        <w:sdtPr>
          <w:rPr>
            <w:color w:val="000000" w:themeColor="text1"/>
            <w:lang w:val="es-CO"/>
          </w:rPr>
          <w:id w:val="-880008760"/>
          <w:citation/>
        </w:sdtPr>
        <w:sdtEndPr/>
        <w:sdtContent>
          <w:r w:rsidRPr="00AF2493">
            <w:rPr>
              <w:color w:val="000000" w:themeColor="text1"/>
              <w:lang w:val="es-CO"/>
            </w:rPr>
            <w:fldChar w:fldCharType="begin"/>
          </w:r>
          <w:r w:rsidRPr="00AF2493">
            <w:rPr>
              <w:color w:val="000000" w:themeColor="text1"/>
              <w:lang w:val="es-CO"/>
            </w:rPr>
            <w:instrText xml:space="preserve"> CITATION Pro14 \l 12298 </w:instrText>
          </w:r>
          <w:r w:rsidRPr="00AF2493">
            <w:rPr>
              <w:color w:val="000000" w:themeColor="text1"/>
              <w:lang w:val="es-CO"/>
            </w:rPr>
            <w:fldChar w:fldCharType="separate"/>
          </w:r>
          <w:r w:rsidR="00F756C0" w:rsidRPr="00F756C0">
            <w:rPr>
              <w:noProof/>
              <w:color w:val="000000" w:themeColor="text1"/>
              <w:lang w:val="es-CO"/>
            </w:rPr>
            <w:t>(Produbanco Grupo Promérica, 2014)</w:t>
          </w:r>
          <w:r w:rsidRPr="00AF2493">
            <w:rPr>
              <w:color w:val="000000" w:themeColor="text1"/>
              <w:lang w:val="es-CO"/>
            </w:rPr>
            <w:fldChar w:fldCharType="end"/>
          </w:r>
        </w:sdtContent>
      </w:sdt>
    </w:p>
    <w:p w:rsidR="00AF2493" w:rsidRPr="00AF2493" w:rsidRDefault="00AF2493" w:rsidP="00AF2493">
      <w:pPr>
        <w:shd w:val="clear" w:color="auto" w:fill="FFFFFF"/>
        <w:ind w:left="360"/>
        <w:contextualSpacing/>
        <w:rPr>
          <w:color w:val="000000" w:themeColor="text1"/>
          <w:lang w:val="es-CO"/>
        </w:rPr>
      </w:pPr>
    </w:p>
    <w:p w:rsidR="00AF2493" w:rsidRPr="00AF2493" w:rsidRDefault="00AF2493" w:rsidP="00AF2493">
      <w:pPr>
        <w:spacing w:line="480" w:lineRule="auto"/>
        <w:ind w:firstLine="360"/>
        <w:rPr>
          <w:color w:val="000000" w:themeColor="text1"/>
        </w:rPr>
      </w:pPr>
      <w:r w:rsidRPr="00AF2493">
        <w:rPr>
          <w:color w:val="000000" w:themeColor="text1"/>
        </w:rPr>
        <w:t>Además cabe mencionar que el banco Promerica para fines del 2014 tuvo que expandirse logrando contar con 180 líneas de crédito para los segmentos corporativo y empresarial, claro que aquí se incluye también al sector PYMES, estas líneas de crédito en dicho año significó para el banco un monto en riesgo superior a 740 millones de dólares.</w:t>
      </w:r>
    </w:p>
    <w:p w:rsidR="00374A72" w:rsidRPr="00683B3B" w:rsidRDefault="00AF2493" w:rsidP="00683B3B">
      <w:pPr>
        <w:spacing w:line="480" w:lineRule="auto"/>
        <w:ind w:firstLine="360"/>
        <w:rPr>
          <w:color w:val="000000" w:themeColor="text1"/>
        </w:rPr>
      </w:pPr>
      <w:r w:rsidRPr="00AF2493">
        <w:rPr>
          <w:color w:val="000000" w:themeColor="text1"/>
        </w:rPr>
        <w:t>Al 31 de marzo del año 2014, Promerica contaba con una calificación de riesgo AAA, considerada una de las mejores a nivel nacional, además se distribuyó en tres series, tal como se visualiza en el cuadro siguiente:</w:t>
      </w:r>
    </w:p>
    <w:p w:rsidR="00374A72" w:rsidRDefault="00374A72" w:rsidP="00374A72">
      <w:pPr>
        <w:rPr>
          <w:b/>
          <w:lang w:val="es-ES"/>
        </w:rPr>
      </w:pPr>
    </w:p>
    <w:p w:rsidR="00374A72" w:rsidRDefault="00374A72" w:rsidP="00374A72">
      <w:pPr>
        <w:rPr>
          <w:b/>
          <w:lang w:val="es-ES"/>
        </w:rPr>
      </w:pPr>
      <w:r w:rsidRPr="009973C6">
        <w:rPr>
          <w:b/>
          <w:lang w:val="es-ES"/>
        </w:rPr>
        <w:t>Tabla 2</w:t>
      </w:r>
    </w:p>
    <w:p w:rsidR="00374A72" w:rsidRPr="00AF2493" w:rsidRDefault="00374A72" w:rsidP="00C67517">
      <w:pPr>
        <w:rPr>
          <w:color w:val="000000" w:themeColor="text1"/>
        </w:rPr>
      </w:pPr>
      <w:r>
        <w:rPr>
          <w:lang w:val="es-ES"/>
        </w:rPr>
        <w:t>Presencia Bursátil al 31 de marzo de 2014</w:t>
      </w:r>
    </w:p>
    <w:tbl>
      <w:tblPr>
        <w:tblStyle w:val="PlainTable21"/>
        <w:tblW w:w="8738" w:type="dxa"/>
        <w:tblLook w:val="04A0" w:firstRow="1" w:lastRow="0" w:firstColumn="1" w:lastColumn="0" w:noHBand="0" w:noVBand="1"/>
      </w:tblPr>
      <w:tblGrid>
        <w:gridCol w:w="2197"/>
        <w:gridCol w:w="1756"/>
        <w:gridCol w:w="1735"/>
        <w:gridCol w:w="980"/>
        <w:gridCol w:w="2070"/>
      </w:tblGrid>
      <w:tr w:rsidR="00374A72" w:rsidRPr="00F50C23" w:rsidTr="009663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7" w:type="dxa"/>
            <w:tcBorders>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rPr>
                <w:b w:val="0"/>
                <w:lang w:val="es-ES"/>
              </w:rPr>
            </w:pPr>
            <w:r w:rsidRPr="00F50C23">
              <w:rPr>
                <w:b w:val="0"/>
                <w:lang w:val="es-ES"/>
              </w:rPr>
              <w:t>Instrumento</w:t>
            </w:r>
          </w:p>
        </w:tc>
        <w:tc>
          <w:tcPr>
            <w:tcW w:w="1756" w:type="dxa"/>
            <w:tcBorders>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100000000000" w:firstRow="1" w:lastRow="0" w:firstColumn="0" w:lastColumn="0" w:oddVBand="0" w:evenVBand="0" w:oddHBand="0" w:evenHBand="0" w:firstRowFirstColumn="0" w:firstRowLastColumn="0" w:lastRowFirstColumn="0" w:lastRowLastColumn="0"/>
              <w:rPr>
                <w:b w:val="0"/>
                <w:lang w:val="es-ES"/>
              </w:rPr>
            </w:pPr>
            <w:r w:rsidRPr="00F50C23">
              <w:rPr>
                <w:b w:val="0"/>
                <w:lang w:val="es-ES"/>
              </w:rPr>
              <w:t>Resolución Aprobatoria</w:t>
            </w:r>
          </w:p>
        </w:tc>
        <w:tc>
          <w:tcPr>
            <w:tcW w:w="1735" w:type="dxa"/>
            <w:tcBorders>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100000000000" w:firstRow="1" w:lastRow="0" w:firstColumn="0" w:lastColumn="0" w:oddVBand="0" w:evenVBand="0" w:oddHBand="0" w:evenHBand="0" w:firstRowFirstColumn="0" w:firstRowLastColumn="0" w:lastRowFirstColumn="0" w:lastRowLastColumn="0"/>
              <w:rPr>
                <w:b w:val="0"/>
                <w:lang w:val="es-ES"/>
              </w:rPr>
            </w:pPr>
            <w:r w:rsidRPr="00F50C23">
              <w:rPr>
                <w:b w:val="0"/>
                <w:lang w:val="es-ES"/>
              </w:rPr>
              <w:t>Clasificación de riesgo</w:t>
            </w:r>
          </w:p>
        </w:tc>
        <w:tc>
          <w:tcPr>
            <w:tcW w:w="980" w:type="dxa"/>
            <w:tcBorders>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100000000000" w:firstRow="1" w:lastRow="0" w:firstColumn="0" w:lastColumn="0" w:oddVBand="0" w:evenVBand="0" w:oddHBand="0" w:evenHBand="0" w:firstRowFirstColumn="0" w:firstRowLastColumn="0" w:lastRowFirstColumn="0" w:lastRowLastColumn="0"/>
              <w:rPr>
                <w:b w:val="0"/>
                <w:lang w:val="es-ES"/>
              </w:rPr>
            </w:pPr>
            <w:r w:rsidRPr="00F50C23">
              <w:rPr>
                <w:b w:val="0"/>
                <w:lang w:val="es-ES"/>
              </w:rPr>
              <w:t>Serie</w:t>
            </w:r>
          </w:p>
        </w:tc>
        <w:tc>
          <w:tcPr>
            <w:tcW w:w="2070" w:type="dxa"/>
            <w:tcBorders>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100000000000" w:firstRow="1" w:lastRow="0" w:firstColumn="0" w:lastColumn="0" w:oddVBand="0" w:evenVBand="0" w:oddHBand="0" w:evenHBand="0" w:firstRowFirstColumn="0" w:firstRowLastColumn="0" w:lastRowFirstColumn="0" w:lastRowLastColumn="0"/>
              <w:rPr>
                <w:b w:val="0"/>
                <w:lang w:val="es-ES"/>
              </w:rPr>
            </w:pPr>
            <w:r w:rsidRPr="00F50C23">
              <w:rPr>
                <w:b w:val="0"/>
                <w:lang w:val="es-ES"/>
              </w:rPr>
              <w:t>Monto autorizado (US$)</w:t>
            </w:r>
          </w:p>
        </w:tc>
      </w:tr>
      <w:tr w:rsidR="00374A72" w:rsidRPr="00F50C23" w:rsidTr="009663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7" w:type="dxa"/>
            <w:vMerge w:val="restart"/>
            <w:tcBorders>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rPr>
                <w:b w:val="0"/>
                <w:lang w:val="es-ES"/>
              </w:rPr>
            </w:pPr>
            <w:r w:rsidRPr="00F50C23">
              <w:rPr>
                <w:b w:val="0"/>
                <w:lang w:val="es-ES"/>
              </w:rPr>
              <w:t>VTC-PRIMERA-PROMERICA.UNO</w:t>
            </w:r>
          </w:p>
        </w:tc>
        <w:tc>
          <w:tcPr>
            <w:tcW w:w="1756" w:type="dxa"/>
            <w:vMerge w:val="restart"/>
            <w:tcBorders>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100000" w:firstRow="0" w:lastRow="0" w:firstColumn="0" w:lastColumn="0" w:oddVBand="0" w:evenVBand="0" w:oddHBand="1" w:evenHBand="0" w:firstRowFirstColumn="0" w:firstRowLastColumn="0" w:lastRowFirstColumn="0" w:lastRowLastColumn="0"/>
              <w:rPr>
                <w:lang w:val="es-ES"/>
              </w:rPr>
            </w:pPr>
            <w:r w:rsidRPr="00F50C23">
              <w:rPr>
                <w:lang w:val="es-ES"/>
              </w:rPr>
              <w:t>Q.IMV.09.4083</w:t>
            </w:r>
          </w:p>
          <w:p w:rsidR="00374A72" w:rsidRPr="00F50C23" w:rsidRDefault="00374A72" w:rsidP="00683B3B">
            <w:pPr>
              <w:keepNext/>
              <w:keepLines/>
              <w:spacing w:line="360" w:lineRule="auto"/>
              <w:jc w:val="center"/>
              <w:cnfStyle w:val="000000100000" w:firstRow="0" w:lastRow="0" w:firstColumn="0" w:lastColumn="0" w:oddVBand="0" w:evenVBand="0" w:oddHBand="1" w:evenHBand="0" w:firstRowFirstColumn="0" w:firstRowLastColumn="0" w:lastRowFirstColumn="0" w:lastRowLastColumn="0"/>
              <w:rPr>
                <w:lang w:val="es-ES"/>
              </w:rPr>
            </w:pPr>
            <w:r w:rsidRPr="00F50C23">
              <w:rPr>
                <w:lang w:val="es-ES"/>
              </w:rPr>
              <w:t>30-sep-09</w:t>
            </w:r>
          </w:p>
        </w:tc>
        <w:tc>
          <w:tcPr>
            <w:tcW w:w="1735" w:type="dxa"/>
            <w:vMerge w:val="restart"/>
            <w:tcBorders>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100000" w:firstRow="0" w:lastRow="0" w:firstColumn="0" w:lastColumn="0" w:oddVBand="0" w:evenVBand="0" w:oddHBand="1" w:evenHBand="0" w:firstRowFirstColumn="0" w:firstRowLastColumn="0" w:lastRowFirstColumn="0" w:lastRowLastColumn="0"/>
              <w:rPr>
                <w:lang w:val="es-ES"/>
              </w:rPr>
            </w:pPr>
            <w:r w:rsidRPr="00F50C23">
              <w:rPr>
                <w:lang w:val="es-ES"/>
              </w:rPr>
              <w:t>AAA</w:t>
            </w:r>
          </w:p>
        </w:tc>
        <w:tc>
          <w:tcPr>
            <w:tcW w:w="980" w:type="dxa"/>
            <w:tcBorders>
              <w:left w:val="single" w:sz="4" w:space="0" w:color="FFFFFF" w:themeColor="background1"/>
              <w:bottom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100000" w:firstRow="0" w:lastRow="0" w:firstColumn="0" w:lastColumn="0" w:oddVBand="0" w:evenVBand="0" w:oddHBand="1" w:evenHBand="0" w:firstRowFirstColumn="0" w:firstRowLastColumn="0" w:lastRowFirstColumn="0" w:lastRowLastColumn="0"/>
              <w:rPr>
                <w:lang w:val="es-ES"/>
              </w:rPr>
            </w:pPr>
            <w:r w:rsidRPr="00F50C23">
              <w:rPr>
                <w:lang w:val="es-ES"/>
              </w:rPr>
              <w:t>Serie 1</w:t>
            </w:r>
          </w:p>
        </w:tc>
        <w:tc>
          <w:tcPr>
            <w:tcW w:w="2070" w:type="dxa"/>
            <w:tcBorders>
              <w:left w:val="single" w:sz="4" w:space="0" w:color="FFFFFF" w:themeColor="background1"/>
              <w:bottom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100000" w:firstRow="0" w:lastRow="0" w:firstColumn="0" w:lastColumn="0" w:oddVBand="0" w:evenVBand="0" w:oddHBand="1" w:evenHBand="0" w:firstRowFirstColumn="0" w:firstRowLastColumn="0" w:lastRowFirstColumn="0" w:lastRowLastColumn="0"/>
              <w:rPr>
                <w:lang w:val="es-ES"/>
              </w:rPr>
            </w:pPr>
            <w:r w:rsidRPr="00F50C23">
              <w:rPr>
                <w:lang w:val="es-ES"/>
              </w:rPr>
              <w:t>1.760.000,00</w:t>
            </w:r>
          </w:p>
        </w:tc>
      </w:tr>
      <w:tr w:rsidR="00374A72" w:rsidRPr="00F50C23" w:rsidTr="0096633C">
        <w:tc>
          <w:tcPr>
            <w:cnfStyle w:val="001000000000" w:firstRow="0" w:lastRow="0" w:firstColumn="1" w:lastColumn="0" w:oddVBand="0" w:evenVBand="0" w:oddHBand="0" w:evenHBand="0" w:firstRowFirstColumn="0" w:firstRowLastColumn="0" w:lastRowFirstColumn="0" w:lastRowLastColumn="0"/>
            <w:tcW w:w="2197" w:type="dxa"/>
            <w:vMerge/>
            <w:tcBorders>
              <w:top w:val="single" w:sz="4" w:space="0" w:color="FFFFFF" w:themeColor="background1"/>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rPr>
                <w:b w:val="0"/>
                <w:lang w:val="es-ES"/>
              </w:rPr>
            </w:pPr>
          </w:p>
        </w:tc>
        <w:tc>
          <w:tcPr>
            <w:tcW w:w="1756" w:type="dxa"/>
            <w:vMerge/>
            <w:tcBorders>
              <w:top w:val="single" w:sz="4" w:space="0" w:color="FFFFFF" w:themeColor="background1"/>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lang w:val="es-ES"/>
              </w:rPr>
            </w:pPr>
          </w:p>
        </w:tc>
        <w:tc>
          <w:tcPr>
            <w:tcW w:w="1735" w:type="dxa"/>
            <w:vMerge/>
            <w:tcBorders>
              <w:top w:val="single" w:sz="4" w:space="0" w:color="FFFFFF" w:themeColor="background1"/>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lang w:val="es-ES"/>
              </w:rPr>
            </w:pPr>
          </w:p>
        </w:tc>
        <w:tc>
          <w:tcPr>
            <w:tcW w:w="9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lang w:val="es-ES"/>
              </w:rPr>
            </w:pPr>
            <w:r w:rsidRPr="00F50C23">
              <w:rPr>
                <w:lang w:val="es-ES"/>
              </w:rPr>
              <w:t>Serie 2</w:t>
            </w:r>
          </w:p>
        </w:tc>
        <w:tc>
          <w:tcPr>
            <w:tcW w:w="20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lang w:val="es-ES"/>
              </w:rPr>
            </w:pPr>
            <w:r w:rsidRPr="00F50C23">
              <w:rPr>
                <w:lang w:val="es-ES"/>
              </w:rPr>
              <w:t>9.270.000,00</w:t>
            </w:r>
          </w:p>
        </w:tc>
      </w:tr>
      <w:tr w:rsidR="00374A72" w:rsidRPr="00F50C23" w:rsidTr="009663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7" w:type="dxa"/>
            <w:vMerge/>
            <w:tcBorders>
              <w:left w:val="single" w:sz="4" w:space="0" w:color="FFFFFF" w:themeColor="background1"/>
              <w:bottom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rPr>
                <w:b w:val="0"/>
                <w:lang w:val="es-ES"/>
              </w:rPr>
            </w:pPr>
          </w:p>
        </w:tc>
        <w:tc>
          <w:tcPr>
            <w:tcW w:w="1756" w:type="dxa"/>
            <w:vMerge/>
            <w:tcBorders>
              <w:left w:val="single" w:sz="4" w:space="0" w:color="FFFFFF" w:themeColor="background1"/>
              <w:bottom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100000" w:firstRow="0" w:lastRow="0" w:firstColumn="0" w:lastColumn="0" w:oddVBand="0" w:evenVBand="0" w:oddHBand="1" w:evenHBand="0" w:firstRowFirstColumn="0" w:firstRowLastColumn="0" w:lastRowFirstColumn="0" w:lastRowLastColumn="0"/>
              <w:rPr>
                <w:lang w:val="es-ES"/>
              </w:rPr>
            </w:pPr>
          </w:p>
        </w:tc>
        <w:tc>
          <w:tcPr>
            <w:tcW w:w="1735" w:type="dxa"/>
            <w:vMerge/>
            <w:tcBorders>
              <w:left w:val="single" w:sz="4" w:space="0" w:color="FFFFFF" w:themeColor="background1"/>
              <w:bottom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100000" w:firstRow="0" w:lastRow="0" w:firstColumn="0" w:lastColumn="0" w:oddVBand="0" w:evenVBand="0" w:oddHBand="1" w:evenHBand="0" w:firstRowFirstColumn="0" w:firstRowLastColumn="0" w:lastRowFirstColumn="0" w:lastRowLastColumn="0"/>
              <w:rPr>
                <w:lang w:val="es-ES"/>
              </w:rPr>
            </w:pPr>
          </w:p>
        </w:tc>
        <w:tc>
          <w:tcPr>
            <w:tcW w:w="9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100000" w:firstRow="0" w:lastRow="0" w:firstColumn="0" w:lastColumn="0" w:oddVBand="0" w:evenVBand="0" w:oddHBand="1" w:evenHBand="0" w:firstRowFirstColumn="0" w:firstRowLastColumn="0" w:lastRowFirstColumn="0" w:lastRowLastColumn="0"/>
              <w:rPr>
                <w:lang w:val="es-ES"/>
              </w:rPr>
            </w:pPr>
            <w:r w:rsidRPr="00F50C23">
              <w:rPr>
                <w:lang w:val="es-ES"/>
              </w:rPr>
              <w:t>Serie 3</w:t>
            </w:r>
          </w:p>
        </w:tc>
        <w:tc>
          <w:tcPr>
            <w:tcW w:w="20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100000" w:firstRow="0" w:lastRow="0" w:firstColumn="0" w:lastColumn="0" w:oddVBand="0" w:evenVBand="0" w:oddHBand="1" w:evenHBand="0" w:firstRowFirstColumn="0" w:firstRowLastColumn="0" w:lastRowFirstColumn="0" w:lastRowLastColumn="0"/>
              <w:rPr>
                <w:lang w:val="es-ES"/>
              </w:rPr>
            </w:pPr>
            <w:r w:rsidRPr="00F50C23">
              <w:rPr>
                <w:lang w:val="es-ES"/>
              </w:rPr>
              <w:t>8.970.000,00</w:t>
            </w:r>
          </w:p>
        </w:tc>
      </w:tr>
      <w:tr w:rsidR="00374A72" w:rsidRPr="00F50C23" w:rsidTr="0096633C">
        <w:tc>
          <w:tcPr>
            <w:cnfStyle w:val="001000000000" w:firstRow="0" w:lastRow="0" w:firstColumn="1" w:lastColumn="0" w:oddVBand="0" w:evenVBand="0" w:oddHBand="0" w:evenHBand="0" w:firstRowFirstColumn="0" w:firstRowLastColumn="0" w:lastRowFirstColumn="0" w:lastRowLastColumn="0"/>
            <w:tcW w:w="6668" w:type="dxa"/>
            <w:gridSpan w:val="4"/>
            <w:tcBorders>
              <w:top w:val="single" w:sz="4" w:space="0" w:color="FFFFFF" w:themeColor="background1"/>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rPr>
                <w:b w:val="0"/>
                <w:lang w:val="es-ES"/>
              </w:rPr>
            </w:pPr>
            <w:r w:rsidRPr="00F50C23">
              <w:rPr>
                <w:b w:val="0"/>
                <w:lang w:val="es-ES"/>
              </w:rPr>
              <w:t>Total</w:t>
            </w:r>
          </w:p>
        </w:tc>
        <w:tc>
          <w:tcPr>
            <w:tcW w:w="2070" w:type="dxa"/>
            <w:tcBorders>
              <w:top w:val="single" w:sz="4" w:space="0" w:color="FFFFFF" w:themeColor="background1"/>
              <w:left w:val="single" w:sz="4" w:space="0" w:color="FFFFFF" w:themeColor="background1"/>
              <w:right w:val="single" w:sz="4" w:space="0" w:color="FFFFFF" w:themeColor="background1"/>
            </w:tcBorders>
          </w:tcPr>
          <w:p w:rsidR="00374A72" w:rsidRPr="00F50C23" w:rsidRDefault="00374A72" w:rsidP="00683B3B">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lang w:val="es-ES"/>
              </w:rPr>
            </w:pPr>
            <w:r w:rsidRPr="00F50C23">
              <w:rPr>
                <w:lang w:val="es-ES"/>
              </w:rPr>
              <w:t>20.000.000,00</w:t>
            </w:r>
          </w:p>
        </w:tc>
      </w:tr>
    </w:tbl>
    <w:p w:rsidR="007E37BE" w:rsidRDefault="00374A72" w:rsidP="00C67517">
      <w:pPr>
        <w:rPr>
          <w:rFonts w:asciiTheme="majorHAnsi" w:hAnsiTheme="majorHAnsi" w:cstheme="majorHAnsi"/>
          <w:lang w:val="es-ES"/>
        </w:rPr>
      </w:pPr>
      <w:r>
        <w:rPr>
          <w:b/>
          <w:noProof/>
        </w:rPr>
        <w:drawing>
          <wp:anchor distT="0" distB="0" distL="114300" distR="114300" simplePos="0" relativeHeight="251674624" behindDoc="0" locked="0" layoutInCell="1" allowOverlap="1" wp14:anchorId="6CB72939" wp14:editId="49B57228">
            <wp:simplePos x="0" y="0"/>
            <wp:positionH relativeFrom="margin">
              <wp:posOffset>783590</wp:posOffset>
            </wp:positionH>
            <wp:positionV relativeFrom="paragraph">
              <wp:posOffset>503555</wp:posOffset>
            </wp:positionV>
            <wp:extent cx="4415155" cy="3944620"/>
            <wp:effectExtent l="0" t="0" r="4445" b="0"/>
            <wp:wrapTopAndBottom/>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ceso_de_factoring_2.jpg"/>
                    <pic:cNvPicPr/>
                  </pic:nvPicPr>
                  <pic:blipFill>
                    <a:blip r:embed="rId23">
                      <a:extLst>
                        <a:ext uri="{28A0092B-C50C-407E-A947-70E740481C1C}">
                          <a14:useLocalDpi xmlns:a14="http://schemas.microsoft.com/office/drawing/2010/main" val="0"/>
                        </a:ext>
                      </a:extLst>
                    </a:blip>
                    <a:stretch>
                      <a:fillRect/>
                    </a:stretch>
                  </pic:blipFill>
                  <pic:spPr>
                    <a:xfrm>
                      <a:off x="0" y="0"/>
                      <a:ext cx="4415155" cy="3944620"/>
                    </a:xfrm>
                    <a:prstGeom prst="rect">
                      <a:avLst/>
                    </a:prstGeom>
                  </pic:spPr>
                </pic:pic>
              </a:graphicData>
            </a:graphic>
            <wp14:sizeRelH relativeFrom="margin">
              <wp14:pctWidth>0</wp14:pctWidth>
            </wp14:sizeRelH>
            <wp14:sizeRelV relativeFrom="margin">
              <wp14:pctHeight>0</wp14:pctHeight>
            </wp14:sizeRelV>
          </wp:anchor>
        </w:drawing>
      </w:r>
      <w:r>
        <w:rPr>
          <w:rFonts w:asciiTheme="majorHAnsi" w:hAnsiTheme="majorHAnsi" w:cstheme="majorHAnsi"/>
          <w:b/>
          <w:i/>
          <w:lang w:val="es-ES"/>
        </w:rPr>
        <w:t xml:space="preserve">     </w:t>
      </w:r>
      <w:r w:rsidRPr="00374A72">
        <w:rPr>
          <w:rFonts w:asciiTheme="majorHAnsi" w:hAnsiTheme="majorHAnsi" w:cstheme="majorHAnsi"/>
          <w:b/>
          <w:i/>
          <w:lang w:val="es-ES"/>
        </w:rPr>
        <w:t>Nota:</w:t>
      </w:r>
      <w:r w:rsidRPr="00374A72">
        <w:rPr>
          <w:rFonts w:asciiTheme="majorHAnsi" w:hAnsiTheme="majorHAnsi" w:cstheme="majorHAnsi"/>
          <w:lang w:val="es-ES"/>
        </w:rPr>
        <w:t xml:space="preserve"> Tomado de Superintendencia de Compañías / Elaboración: Calificadora de Riesgos Pacific Credit Rating S.A</w:t>
      </w:r>
    </w:p>
    <w:p w:rsidR="00683B3B" w:rsidRDefault="00683B3B" w:rsidP="00C67517">
      <w:pPr>
        <w:rPr>
          <w:rFonts w:asciiTheme="majorHAnsi" w:hAnsiTheme="majorHAnsi" w:cstheme="majorHAnsi"/>
          <w:lang w:val="es-ES"/>
        </w:rPr>
      </w:pPr>
    </w:p>
    <w:p w:rsidR="00374A72" w:rsidRDefault="00374A72" w:rsidP="00374A72">
      <w:pPr>
        <w:rPr>
          <w:rFonts w:asciiTheme="majorHAnsi" w:hAnsiTheme="majorHAnsi" w:cstheme="majorHAnsi"/>
          <w:lang w:val="es-ES"/>
        </w:rPr>
      </w:pPr>
    </w:p>
    <w:p w:rsidR="00374A72" w:rsidRDefault="00374A72" w:rsidP="00374A72">
      <w:pPr>
        <w:rPr>
          <w:color w:val="000000" w:themeColor="text1"/>
        </w:rPr>
      </w:pPr>
      <w:r w:rsidRPr="007E37BE">
        <w:rPr>
          <w:i/>
          <w:color w:val="000000" w:themeColor="text1"/>
        </w:rPr>
        <w:t xml:space="preserve">Figura </w:t>
      </w:r>
      <w:r>
        <w:rPr>
          <w:i/>
          <w:color w:val="000000" w:themeColor="text1"/>
        </w:rPr>
        <w:t>8</w:t>
      </w:r>
      <w:r>
        <w:rPr>
          <w:color w:val="000000" w:themeColor="text1"/>
        </w:rPr>
        <w:t>.</w:t>
      </w:r>
      <w:r w:rsidRPr="00B33323">
        <w:t xml:space="preserve"> </w:t>
      </w:r>
      <w:r w:rsidRPr="00374A72">
        <w:rPr>
          <w:color w:val="000000" w:themeColor="text1"/>
        </w:rPr>
        <w:t>Proceso de Factoring</w:t>
      </w:r>
      <w:r w:rsidR="00903DC3">
        <w:rPr>
          <w:color w:val="000000" w:themeColor="text1"/>
        </w:rPr>
        <w:fldChar w:fldCharType="begin"/>
      </w:r>
      <w:r w:rsidR="00903DC3">
        <w:instrText xml:space="preserve"> XE "</w:instrText>
      </w:r>
      <w:r w:rsidR="00903DC3" w:rsidRPr="002C7845">
        <w:rPr>
          <w:color w:val="000000" w:themeColor="text1"/>
        </w:rPr>
        <w:instrText>Factoring</w:instrText>
      </w:r>
      <w:r w:rsidR="00903DC3">
        <w:instrText xml:space="preserve">" </w:instrText>
      </w:r>
      <w:r w:rsidR="00903DC3">
        <w:rPr>
          <w:color w:val="000000" w:themeColor="text1"/>
        </w:rPr>
        <w:fldChar w:fldCharType="end"/>
      </w:r>
      <w:r>
        <w:rPr>
          <w:color w:val="000000" w:themeColor="text1"/>
        </w:rPr>
        <w:t xml:space="preserve">. </w:t>
      </w:r>
      <w:r w:rsidRPr="00374A72">
        <w:rPr>
          <w:color w:val="000000" w:themeColor="text1"/>
        </w:rPr>
        <w:t xml:space="preserve">Tomado de </w:t>
      </w:r>
      <w:hyperlink r:id="rId24" w:history="1">
        <w:r w:rsidRPr="009C0C23">
          <w:rPr>
            <w:rStyle w:val="Hipervnculo"/>
          </w:rPr>
          <w:t>www.pentafinanciero.cl</w:t>
        </w:r>
      </w:hyperlink>
    </w:p>
    <w:p w:rsidR="00374A72" w:rsidRPr="00374A72" w:rsidRDefault="00374A72" w:rsidP="00374A72">
      <w:pPr>
        <w:spacing w:line="480" w:lineRule="auto"/>
        <w:ind w:firstLine="360"/>
        <w:rPr>
          <w:color w:val="000000" w:themeColor="text1"/>
        </w:rPr>
      </w:pPr>
      <w:r w:rsidRPr="00374A72">
        <w:rPr>
          <w:color w:val="000000" w:themeColor="text1"/>
        </w:rPr>
        <w:t>El proceso de este producto se podría definir en las siguientes etapas:</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Etapa de calificación de la empresa.</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Departamento legal (requerimiento documentación).</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Constitución de la empresa.</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RUC.</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Nombramientos (Gerente general y Presidente).</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Nómina de Accionistas (hasta la última Persona natural.</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Cédulas y papeletas de Votación de personas vinculadas por administración o participación.</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Certificado de Cumplimiento con la. Superintendencia de Compañías</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Certificado de estar al día con el IESS.</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Departamento de Riesgos.</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Balances fiscales 3 últimos períodos.</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Balances Auditados 3 últimos períodos (Si aplica).</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Balances Internos del último corte de trimestre o mes vencido.</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Proyección de Flujo mensualizado a 1 año plazo con premisas de la proyección.</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Formulario de Información básica debidamente diligenciado y firmado.</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Formulario de Situación Personal debidamente diligenciado y firmado.</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Etapa de calificación de calificación de facturas (emisor y  cliente final).</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Recepción de documentación.</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Facturas Negociables con firma o sello de recepción.</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Carta de cesión y aceptación firmada por Representantes o apoderados de las dos empresas (emisor y cliente final) por cada una de las facturas.</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Generación de documentos por parte del banco.</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Carta de autorización de débito de la Cta. que mantiene el emisor en Banco Promerica con fecha de vencimiento de la operación.</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Contrato de Descuento de Documentos.</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Vinculación del cliente del banco (detalle de productos que mantiene el cliente actualmente).</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Generación de detalle de Facturas y cálculo general del descuento y retención.</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Generación de la liquidación para desembolso.</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La documentación con las firmas respectivas se presenta al Departamento legal, quien valida las firmas en función de los habilitantes.</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La documentación con las firmas respectivas se presenta al área de Riesgos quien aprueba el desembolso en función de la situación del cliente frente a la línea vigente.</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Desembolso de la operación</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Maduración del descuento</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Cobranza</w:t>
      </w:r>
    </w:p>
    <w:p w:rsidR="00374A72" w:rsidRPr="00374A72" w:rsidRDefault="00374A72" w:rsidP="00374A72">
      <w:pPr>
        <w:numPr>
          <w:ilvl w:val="0"/>
          <w:numId w:val="3"/>
        </w:numPr>
        <w:shd w:val="clear" w:color="auto" w:fill="FFFFFF"/>
        <w:ind w:left="360" w:firstLine="0"/>
        <w:contextualSpacing/>
        <w:rPr>
          <w:color w:val="000000" w:themeColor="text1"/>
          <w:lang w:val="es-CO"/>
        </w:rPr>
      </w:pPr>
      <w:r w:rsidRPr="00374A72">
        <w:rPr>
          <w:color w:val="000000" w:themeColor="text1"/>
          <w:lang w:val="es-CO"/>
        </w:rPr>
        <w:t>Se ejecuta el descuento en función de la carta de autorización de débito de la Cta.</w:t>
      </w:r>
    </w:p>
    <w:p w:rsidR="00374A72" w:rsidRDefault="00374A72" w:rsidP="00374A72">
      <w:pPr>
        <w:rPr>
          <w:rFonts w:asciiTheme="majorHAnsi" w:hAnsiTheme="majorHAnsi" w:cstheme="majorHAnsi"/>
          <w:lang w:val="es-ES"/>
        </w:rPr>
      </w:pPr>
    </w:p>
    <w:p w:rsidR="00374A72" w:rsidRPr="00374A72" w:rsidRDefault="00374A72" w:rsidP="00374A72">
      <w:pPr>
        <w:spacing w:line="480" w:lineRule="auto"/>
        <w:ind w:firstLine="360"/>
        <w:rPr>
          <w:color w:val="000000" w:themeColor="text1"/>
        </w:rPr>
      </w:pPr>
      <w:r w:rsidRPr="00374A72">
        <w:rPr>
          <w:color w:val="000000" w:themeColor="text1"/>
        </w:rPr>
        <w:t>Aunque el producto demostró ser ágil y de rápida respuesta al cliente, el proceso de implementación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374A72">
        <w:rPr>
          <w:color w:val="000000" w:themeColor="text1"/>
        </w:rPr>
        <w:t xml:space="preserve"> duró el período de Octubre del 2013 a Septiembre del 2014; y por motivos de la fusión con Produbanco dejó de ser implementado, más no por motivos de falta de rentabilidad</w:t>
      </w:r>
      <w:r w:rsidR="00903DC3">
        <w:rPr>
          <w:color w:val="000000" w:themeColor="text1"/>
        </w:rPr>
        <w:fldChar w:fldCharType="begin"/>
      </w:r>
      <w:r w:rsidR="00903DC3">
        <w:instrText xml:space="preserve"> XE "</w:instrText>
      </w:r>
      <w:r w:rsidR="00903DC3" w:rsidRPr="00305970">
        <w:instrText>rentabilidad</w:instrText>
      </w:r>
      <w:r w:rsidR="00903DC3">
        <w:instrText xml:space="preserve">" </w:instrText>
      </w:r>
      <w:r w:rsidR="00903DC3">
        <w:rPr>
          <w:color w:val="000000" w:themeColor="text1"/>
        </w:rPr>
        <w:fldChar w:fldCharType="end"/>
      </w:r>
      <w:r w:rsidRPr="00374A72">
        <w:rPr>
          <w:color w:val="000000" w:themeColor="text1"/>
        </w:rPr>
        <w:t xml:space="preserve">.  </w:t>
      </w:r>
    </w:p>
    <w:p w:rsidR="00374A72" w:rsidRDefault="00374A72">
      <w:pPr>
        <w:spacing w:after="160" w:line="259" w:lineRule="auto"/>
        <w:rPr>
          <w:rFonts w:asciiTheme="majorHAnsi" w:hAnsiTheme="majorHAnsi" w:cstheme="majorHAnsi"/>
          <w:color w:val="000000" w:themeColor="text1"/>
          <w:lang w:val="es-ES"/>
        </w:rPr>
      </w:pPr>
      <w:r>
        <w:rPr>
          <w:rFonts w:asciiTheme="majorHAnsi" w:hAnsiTheme="majorHAnsi" w:cstheme="majorHAnsi"/>
          <w:color w:val="000000" w:themeColor="text1"/>
          <w:lang w:val="es-ES"/>
        </w:rPr>
        <w:br w:type="page"/>
      </w:r>
    </w:p>
    <w:p w:rsidR="005E307C" w:rsidRDefault="005E307C" w:rsidP="00374A72">
      <w:pPr>
        <w:rPr>
          <w:rFonts w:asciiTheme="majorHAnsi" w:hAnsiTheme="majorHAnsi" w:cstheme="majorHAnsi"/>
          <w:color w:val="000000" w:themeColor="text1"/>
          <w:lang w:val="es-ES"/>
        </w:rPr>
        <w:sectPr w:rsidR="005E307C" w:rsidSect="00903DC3">
          <w:footerReference w:type="default" r:id="rId25"/>
          <w:footerReference w:type="first" r:id="rId26"/>
          <w:type w:val="continuous"/>
          <w:pgSz w:w="12240" w:h="15840" w:code="1"/>
          <w:pgMar w:top="1440" w:right="1440" w:bottom="1440" w:left="1440" w:header="720" w:footer="720" w:gutter="0"/>
          <w:cols w:space="720"/>
          <w:docGrid w:linePitch="360"/>
        </w:sectPr>
      </w:pPr>
    </w:p>
    <w:tbl>
      <w:tblPr>
        <w:tblpPr w:leftFromText="141" w:rightFromText="141" w:vertAnchor="page" w:horzAnchor="margin" w:tblpXSpec="center" w:tblpY="1051"/>
        <w:tblW w:w="14380" w:type="dxa"/>
        <w:tblCellMar>
          <w:left w:w="70" w:type="dxa"/>
          <w:right w:w="70" w:type="dxa"/>
        </w:tblCellMar>
        <w:tblLook w:val="04A0" w:firstRow="1" w:lastRow="0" w:firstColumn="1" w:lastColumn="0" w:noHBand="0" w:noVBand="1"/>
      </w:tblPr>
      <w:tblGrid>
        <w:gridCol w:w="773"/>
        <w:gridCol w:w="1927"/>
        <w:gridCol w:w="1000"/>
        <w:gridCol w:w="920"/>
        <w:gridCol w:w="1000"/>
        <w:gridCol w:w="920"/>
        <w:gridCol w:w="920"/>
        <w:gridCol w:w="920"/>
        <w:gridCol w:w="920"/>
        <w:gridCol w:w="960"/>
        <w:gridCol w:w="960"/>
        <w:gridCol w:w="920"/>
        <w:gridCol w:w="920"/>
        <w:gridCol w:w="920"/>
        <w:gridCol w:w="200"/>
        <w:gridCol w:w="200"/>
      </w:tblGrid>
      <w:tr w:rsidR="00FF456F" w:rsidRPr="00C67517" w:rsidTr="00FF456F">
        <w:trPr>
          <w:gridAfter w:val="2"/>
          <w:wAfter w:w="400" w:type="dxa"/>
          <w:trHeight w:val="315"/>
        </w:trPr>
        <w:tc>
          <w:tcPr>
            <w:tcW w:w="2700" w:type="dxa"/>
            <w:gridSpan w:val="2"/>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b/>
              </w:rPr>
            </w:pPr>
            <w:r w:rsidRPr="00C67517">
              <w:rPr>
                <w:rFonts w:asciiTheme="majorHAnsi" w:hAnsiTheme="majorHAnsi" w:cstheme="majorHAnsi"/>
                <w:b/>
              </w:rPr>
              <w:t>Tabla 3</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7460" w:type="dxa"/>
            <w:gridSpan w:val="7"/>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Saldos de Cartera Comercial y Total de la ciudad de Quito</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5620" w:type="dxa"/>
            <w:gridSpan w:val="5"/>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(Ene 2013 a Sept 2014) (en miles de USD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773"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927"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00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00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255"/>
        </w:trPr>
        <w:tc>
          <w:tcPr>
            <w:tcW w:w="773" w:type="dxa"/>
            <w:tcBorders>
              <w:top w:val="single" w:sz="4" w:space="0" w:color="auto"/>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b/>
                <w:bCs/>
              </w:rPr>
            </w:pPr>
            <w:r w:rsidRPr="00C67517">
              <w:rPr>
                <w:rFonts w:asciiTheme="majorHAnsi" w:hAnsiTheme="majorHAnsi" w:cstheme="majorHAnsi"/>
                <w:b/>
                <w:bCs/>
              </w:rPr>
              <w:t> </w:t>
            </w:r>
          </w:p>
        </w:tc>
        <w:tc>
          <w:tcPr>
            <w:tcW w:w="1927" w:type="dxa"/>
            <w:tcBorders>
              <w:top w:val="single" w:sz="4" w:space="0" w:color="auto"/>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b/>
                <w:bCs/>
              </w:rPr>
            </w:pPr>
            <w:r w:rsidRPr="00C67517">
              <w:rPr>
                <w:rFonts w:asciiTheme="majorHAnsi" w:hAnsiTheme="majorHAnsi" w:cstheme="majorHAnsi"/>
                <w:b/>
                <w:bCs/>
              </w:rPr>
              <w:t> </w:t>
            </w:r>
          </w:p>
        </w:tc>
        <w:tc>
          <w:tcPr>
            <w:tcW w:w="100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31-ene</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28-feb</w:t>
            </w:r>
          </w:p>
        </w:tc>
        <w:tc>
          <w:tcPr>
            <w:tcW w:w="100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31-mar</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30-abr</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31-may</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30-jun</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31-jul</w:t>
            </w:r>
          </w:p>
        </w:tc>
        <w:tc>
          <w:tcPr>
            <w:tcW w:w="96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31-ago</w:t>
            </w:r>
          </w:p>
        </w:tc>
        <w:tc>
          <w:tcPr>
            <w:tcW w:w="96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30-sep</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31-oct</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30-nov</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31-dic</w:t>
            </w: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773" w:type="dxa"/>
            <w:vMerge w:val="restart"/>
            <w:tcBorders>
              <w:top w:val="nil"/>
              <w:left w:val="nil"/>
              <w:bottom w:val="nil"/>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2013</w:t>
            </w:r>
          </w:p>
        </w:tc>
        <w:tc>
          <w:tcPr>
            <w:tcW w:w="1927"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Cartera Comercial</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129,581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129,350 </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124,110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125,998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129,665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132,751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138,909 </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140,942 </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143,534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147,279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150,500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148,871 </w:t>
            </w: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773" w:type="dxa"/>
            <w:vMerge/>
            <w:tcBorders>
              <w:top w:val="nil"/>
              <w:left w:val="nil"/>
              <w:bottom w:val="nil"/>
              <w:right w:val="nil"/>
            </w:tcBorders>
            <w:vAlign w:val="center"/>
            <w:hideMark/>
          </w:tcPr>
          <w:p w:rsidR="00FF456F" w:rsidRPr="00C67517" w:rsidRDefault="00FF456F" w:rsidP="00C67517">
            <w:pPr>
              <w:rPr>
                <w:rFonts w:asciiTheme="majorHAnsi" w:hAnsiTheme="majorHAnsi" w:cstheme="majorHAnsi"/>
              </w:rPr>
            </w:pPr>
          </w:p>
        </w:tc>
        <w:tc>
          <w:tcPr>
            <w:tcW w:w="1927"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Cartera Total</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175,832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175,402 </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170,878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172,109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175,801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179,614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186,855 </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189,267 </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192,265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195,773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199,200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197,660 </w:t>
            </w: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773"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927"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773" w:type="dxa"/>
            <w:vMerge w:val="restart"/>
            <w:tcBorders>
              <w:top w:val="nil"/>
              <w:left w:val="nil"/>
              <w:bottom w:val="nil"/>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2014</w:t>
            </w:r>
          </w:p>
        </w:tc>
        <w:tc>
          <w:tcPr>
            <w:tcW w:w="1927"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Cartera Comercial</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144,720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148,725 </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146,208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145,776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147,135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144,959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131,525 </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128,734 </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127,857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773" w:type="dxa"/>
            <w:vMerge/>
            <w:tcBorders>
              <w:top w:val="nil"/>
              <w:left w:val="nil"/>
              <w:bottom w:val="nil"/>
              <w:right w:val="nil"/>
            </w:tcBorders>
            <w:vAlign w:val="center"/>
            <w:hideMark/>
          </w:tcPr>
          <w:p w:rsidR="00FF456F" w:rsidRPr="00C67517" w:rsidRDefault="00FF456F" w:rsidP="00C67517">
            <w:pPr>
              <w:rPr>
                <w:rFonts w:asciiTheme="majorHAnsi" w:hAnsiTheme="majorHAnsi" w:cstheme="majorHAnsi"/>
              </w:rPr>
            </w:pPr>
          </w:p>
        </w:tc>
        <w:tc>
          <w:tcPr>
            <w:tcW w:w="1927"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Cartera Total</w:t>
            </w:r>
          </w:p>
        </w:tc>
        <w:tc>
          <w:tcPr>
            <w:tcW w:w="100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193,508 </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197,073 </w:t>
            </w:r>
          </w:p>
        </w:tc>
        <w:tc>
          <w:tcPr>
            <w:tcW w:w="100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195,317 </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194,666 </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196,371 </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194,339 </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181,186 </w:t>
            </w:r>
          </w:p>
        </w:tc>
        <w:tc>
          <w:tcPr>
            <w:tcW w:w="96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178,063 </w:t>
            </w:r>
          </w:p>
        </w:tc>
        <w:tc>
          <w:tcPr>
            <w:tcW w:w="96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177,512 </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525"/>
        </w:trPr>
        <w:tc>
          <w:tcPr>
            <w:tcW w:w="6540" w:type="dxa"/>
            <w:gridSpan w:val="6"/>
            <w:tcBorders>
              <w:top w:val="single" w:sz="4" w:space="0" w:color="auto"/>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b/>
                <w:bCs/>
                <w:i/>
              </w:rPr>
              <w:t>Nota:</w:t>
            </w:r>
            <w:r w:rsidRPr="00C67517">
              <w:rPr>
                <w:rFonts w:asciiTheme="majorHAnsi" w:hAnsiTheme="majorHAnsi" w:cstheme="majorHAnsi"/>
                <w:b/>
                <w:bCs/>
              </w:rPr>
              <w:t xml:space="preserve"> </w:t>
            </w:r>
            <w:r w:rsidRPr="00C67517">
              <w:rPr>
                <w:rFonts w:asciiTheme="majorHAnsi" w:hAnsiTheme="majorHAnsi" w:cstheme="majorHAnsi"/>
                <w:bCs/>
              </w:rPr>
              <w:t>Tomado de (Superintendencia de Bancos, 2015)</w:t>
            </w:r>
            <w:r w:rsidRPr="00C67517">
              <w:rPr>
                <w:rFonts w:asciiTheme="majorHAnsi" w:hAnsiTheme="majorHAnsi" w:cstheme="majorHAnsi"/>
              </w:rPr>
              <w:t xml:space="preserve">  </w:t>
            </w:r>
            <w:r w:rsidRPr="00C67517">
              <w:rPr>
                <w:rFonts w:asciiTheme="majorHAnsi" w:hAnsiTheme="majorHAnsi" w:cstheme="majorHAnsi"/>
                <w:bCs/>
              </w:rPr>
              <w:t>Elaborado por: Juan Sebastián Rodríguez Suárez</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2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c>
          <w:tcPr>
            <w:tcW w:w="2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w:t>
            </w:r>
          </w:p>
        </w:tc>
      </w:tr>
      <w:tr w:rsidR="00FF456F" w:rsidRPr="00C67517" w:rsidTr="00FF456F">
        <w:trPr>
          <w:trHeight w:val="315"/>
        </w:trPr>
        <w:tc>
          <w:tcPr>
            <w:tcW w:w="6540" w:type="dxa"/>
            <w:gridSpan w:val="6"/>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bCs/>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b/>
                <w:bCs/>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r>
      <w:tr w:rsidR="00FF456F" w:rsidRPr="00A722FC" w:rsidTr="00FF456F">
        <w:trPr>
          <w:trHeight w:val="315"/>
        </w:trPr>
        <w:tc>
          <w:tcPr>
            <w:tcW w:w="773"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1927"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100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92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100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92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92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92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92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96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96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92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92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920" w:type="dxa"/>
            <w:tcBorders>
              <w:top w:val="nil"/>
              <w:left w:val="nil"/>
              <w:bottom w:val="nil"/>
              <w:right w:val="nil"/>
            </w:tcBorders>
            <w:shd w:val="clear" w:color="auto" w:fill="auto"/>
            <w:noWrap/>
            <w:vAlign w:val="bottom"/>
            <w:hideMark/>
          </w:tcPr>
          <w:p w:rsidR="00FF456F" w:rsidRPr="00A722FC" w:rsidRDefault="00FF456F" w:rsidP="00FF456F">
            <w:pPr>
              <w:rPr>
                <w:sz w:val="20"/>
                <w:szCs w:val="20"/>
              </w:rPr>
            </w:pPr>
          </w:p>
        </w:tc>
        <w:tc>
          <w:tcPr>
            <w:tcW w:w="200" w:type="dxa"/>
            <w:vAlign w:val="center"/>
            <w:hideMark/>
          </w:tcPr>
          <w:p w:rsidR="00FF456F" w:rsidRPr="00A722FC" w:rsidRDefault="00FF456F" w:rsidP="00FF456F">
            <w:pPr>
              <w:rPr>
                <w:sz w:val="20"/>
                <w:szCs w:val="20"/>
              </w:rPr>
            </w:pPr>
          </w:p>
        </w:tc>
        <w:tc>
          <w:tcPr>
            <w:tcW w:w="200" w:type="dxa"/>
            <w:vAlign w:val="center"/>
            <w:hideMark/>
          </w:tcPr>
          <w:p w:rsidR="00FF456F" w:rsidRPr="00A722FC" w:rsidRDefault="00FF456F" w:rsidP="00FF456F">
            <w:pPr>
              <w:rPr>
                <w:sz w:val="20"/>
                <w:szCs w:val="20"/>
              </w:rPr>
            </w:pPr>
          </w:p>
        </w:tc>
      </w:tr>
      <w:tr w:rsidR="00FF456F" w:rsidRPr="00C67517" w:rsidTr="00FF456F">
        <w:trPr>
          <w:trHeight w:val="315"/>
        </w:trPr>
        <w:tc>
          <w:tcPr>
            <w:tcW w:w="2700" w:type="dxa"/>
            <w:gridSpan w:val="2"/>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b/>
              </w:rPr>
            </w:pPr>
            <w:r w:rsidRPr="00C67517">
              <w:rPr>
                <w:rFonts w:asciiTheme="majorHAnsi" w:hAnsiTheme="majorHAnsi" w:cstheme="majorHAnsi"/>
                <w:b/>
              </w:rPr>
              <w:t>Tabla 4</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2700" w:type="dxa"/>
            <w:gridSpan w:val="2"/>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Variación de saldos anual</w:t>
            </w:r>
          </w:p>
        </w:tc>
        <w:tc>
          <w:tcPr>
            <w:tcW w:w="100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00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255"/>
        </w:trPr>
        <w:tc>
          <w:tcPr>
            <w:tcW w:w="773" w:type="dxa"/>
            <w:tcBorders>
              <w:top w:val="single" w:sz="4" w:space="0" w:color="auto"/>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b/>
                <w:bCs/>
              </w:rPr>
            </w:pPr>
            <w:r w:rsidRPr="00C67517">
              <w:rPr>
                <w:rFonts w:asciiTheme="majorHAnsi" w:hAnsiTheme="majorHAnsi" w:cstheme="majorHAnsi"/>
                <w:b/>
                <w:bCs/>
              </w:rPr>
              <w:t> </w:t>
            </w:r>
          </w:p>
        </w:tc>
        <w:tc>
          <w:tcPr>
            <w:tcW w:w="1927" w:type="dxa"/>
            <w:tcBorders>
              <w:top w:val="single" w:sz="4" w:space="0" w:color="auto"/>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b/>
                <w:bCs/>
              </w:rPr>
            </w:pPr>
            <w:r w:rsidRPr="00C67517">
              <w:rPr>
                <w:rFonts w:asciiTheme="majorHAnsi" w:hAnsiTheme="majorHAnsi" w:cstheme="majorHAnsi"/>
                <w:b/>
                <w:bCs/>
              </w:rPr>
              <w:t> </w:t>
            </w:r>
          </w:p>
        </w:tc>
        <w:tc>
          <w:tcPr>
            <w:tcW w:w="100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31-ene</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28-feb</w:t>
            </w:r>
          </w:p>
        </w:tc>
        <w:tc>
          <w:tcPr>
            <w:tcW w:w="100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31-mar</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30-abr</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31-may</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30-jun</w:t>
            </w:r>
          </w:p>
        </w:tc>
        <w:tc>
          <w:tcPr>
            <w:tcW w:w="92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31-jul</w:t>
            </w:r>
          </w:p>
        </w:tc>
        <w:tc>
          <w:tcPr>
            <w:tcW w:w="960" w:type="dxa"/>
            <w:tcBorders>
              <w:top w:val="single" w:sz="4" w:space="0" w:color="auto"/>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31-ago</w:t>
            </w:r>
          </w:p>
        </w:tc>
        <w:tc>
          <w:tcPr>
            <w:tcW w:w="960" w:type="dxa"/>
            <w:tcBorders>
              <w:top w:val="nil"/>
              <w:left w:val="nil"/>
              <w:bottom w:val="single" w:sz="4" w:space="0" w:color="auto"/>
              <w:right w:val="nil"/>
            </w:tcBorders>
            <w:shd w:val="clear" w:color="auto" w:fill="auto"/>
            <w:noWrap/>
            <w:vAlign w:val="center"/>
            <w:hideMark/>
          </w:tcPr>
          <w:p w:rsidR="00FF456F" w:rsidRPr="00C67517" w:rsidRDefault="00FF456F" w:rsidP="00C67517">
            <w:pPr>
              <w:jc w:val="center"/>
              <w:rPr>
                <w:rFonts w:asciiTheme="majorHAnsi" w:hAnsiTheme="majorHAnsi" w:cstheme="majorHAnsi"/>
              </w:rPr>
            </w:pPr>
            <w:r w:rsidRPr="00C67517">
              <w:rPr>
                <w:rFonts w:asciiTheme="majorHAnsi" w:hAnsiTheme="majorHAnsi" w:cstheme="majorHAnsi"/>
              </w:rPr>
              <w:t>30-sep</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jc w:val="cente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2700" w:type="dxa"/>
            <w:gridSpan w:val="2"/>
            <w:tcBorders>
              <w:top w:val="single" w:sz="4" w:space="0" w:color="auto"/>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Variación Comercial (miles USD $)</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15,139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19,375 </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22,099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19,778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17,470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12,208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(7,383)</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(12,208)</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(15,677)</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2700" w:type="dxa"/>
            <w:gridSpan w:val="2"/>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Variación Comercial (%)</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11.68%</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14.98%</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17.81%</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15.70%</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13.47%</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9.20%</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-5.32%</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-8.66%</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-10.92%</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773"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927"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2700" w:type="dxa"/>
            <w:gridSpan w:val="2"/>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Variación Total (miles USD $)</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17,677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21,671 </w:t>
            </w:r>
          </w:p>
        </w:tc>
        <w:tc>
          <w:tcPr>
            <w:tcW w:w="10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24,439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22,557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20,570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14,726 </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(5,669)</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(11,204)</w:t>
            </w: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 xml:space="preserve">  (14,753)</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15"/>
        </w:trPr>
        <w:tc>
          <w:tcPr>
            <w:tcW w:w="2700" w:type="dxa"/>
            <w:gridSpan w:val="2"/>
            <w:tcBorders>
              <w:top w:val="nil"/>
              <w:left w:val="nil"/>
              <w:bottom w:val="single" w:sz="4" w:space="0" w:color="auto"/>
              <w:right w:val="nil"/>
            </w:tcBorders>
            <w:shd w:val="clear" w:color="auto" w:fill="auto"/>
            <w:noWrap/>
            <w:vAlign w:val="bottom"/>
            <w:hideMark/>
          </w:tcPr>
          <w:p w:rsidR="00FF456F" w:rsidRPr="00C67517" w:rsidRDefault="00FF456F" w:rsidP="00C67517">
            <w:pPr>
              <w:rPr>
                <w:rFonts w:asciiTheme="majorHAnsi" w:hAnsiTheme="majorHAnsi" w:cstheme="majorHAnsi"/>
              </w:rPr>
            </w:pPr>
            <w:r w:rsidRPr="00C67517">
              <w:rPr>
                <w:rFonts w:asciiTheme="majorHAnsi" w:hAnsiTheme="majorHAnsi" w:cstheme="majorHAnsi"/>
              </w:rPr>
              <w:t>Variación Total (%)</w:t>
            </w:r>
          </w:p>
        </w:tc>
        <w:tc>
          <w:tcPr>
            <w:tcW w:w="1000" w:type="dxa"/>
            <w:tcBorders>
              <w:top w:val="nil"/>
              <w:left w:val="nil"/>
              <w:bottom w:val="single" w:sz="4" w:space="0" w:color="auto"/>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10.05%</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12.35%</w:t>
            </w:r>
          </w:p>
        </w:tc>
        <w:tc>
          <w:tcPr>
            <w:tcW w:w="1000" w:type="dxa"/>
            <w:tcBorders>
              <w:top w:val="nil"/>
              <w:left w:val="nil"/>
              <w:bottom w:val="single" w:sz="4" w:space="0" w:color="auto"/>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14.30%</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13.11%</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11.70%</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8.20%</w:t>
            </w:r>
          </w:p>
        </w:tc>
        <w:tc>
          <w:tcPr>
            <w:tcW w:w="920" w:type="dxa"/>
            <w:tcBorders>
              <w:top w:val="nil"/>
              <w:left w:val="nil"/>
              <w:bottom w:val="single" w:sz="4" w:space="0" w:color="auto"/>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-3.03%</w:t>
            </w:r>
          </w:p>
        </w:tc>
        <w:tc>
          <w:tcPr>
            <w:tcW w:w="960" w:type="dxa"/>
            <w:tcBorders>
              <w:top w:val="nil"/>
              <w:left w:val="nil"/>
              <w:bottom w:val="single" w:sz="4" w:space="0" w:color="auto"/>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-5.92%</w:t>
            </w:r>
          </w:p>
        </w:tc>
        <w:tc>
          <w:tcPr>
            <w:tcW w:w="960" w:type="dxa"/>
            <w:tcBorders>
              <w:top w:val="nil"/>
              <w:left w:val="nil"/>
              <w:bottom w:val="single" w:sz="4" w:space="0" w:color="auto"/>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r w:rsidRPr="00C67517">
              <w:rPr>
                <w:rFonts w:asciiTheme="majorHAnsi" w:hAnsiTheme="majorHAnsi" w:cstheme="majorHAnsi"/>
              </w:rPr>
              <w:t>-7.67%</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jc w:val="right"/>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c>
          <w:tcPr>
            <w:tcW w:w="200" w:type="dxa"/>
            <w:vAlign w:val="center"/>
            <w:hideMark/>
          </w:tcPr>
          <w:p w:rsidR="00FF456F" w:rsidRPr="00C67517" w:rsidRDefault="00FF456F" w:rsidP="00C67517">
            <w:pPr>
              <w:rPr>
                <w:rFonts w:asciiTheme="majorHAnsi" w:hAnsiTheme="majorHAnsi" w:cstheme="majorHAnsi"/>
              </w:rPr>
            </w:pPr>
          </w:p>
        </w:tc>
      </w:tr>
      <w:tr w:rsidR="00FF456F" w:rsidRPr="00C67517" w:rsidTr="00FF456F">
        <w:trPr>
          <w:trHeight w:val="338"/>
        </w:trPr>
        <w:tc>
          <w:tcPr>
            <w:tcW w:w="6540" w:type="dxa"/>
            <w:gridSpan w:val="6"/>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b/>
                <w:bCs/>
              </w:rPr>
            </w:pPr>
            <w:r w:rsidRPr="00C67517">
              <w:rPr>
                <w:rFonts w:asciiTheme="majorHAnsi" w:hAnsiTheme="majorHAnsi" w:cstheme="majorHAnsi"/>
                <w:b/>
                <w:bCs/>
                <w:i/>
              </w:rPr>
              <w:t>Nota:</w:t>
            </w:r>
            <w:r w:rsidRPr="00C67517">
              <w:rPr>
                <w:rFonts w:asciiTheme="majorHAnsi" w:hAnsiTheme="majorHAnsi" w:cstheme="majorHAnsi"/>
                <w:b/>
                <w:bCs/>
              </w:rPr>
              <w:t xml:space="preserve"> </w:t>
            </w:r>
            <w:r w:rsidRPr="00C67517">
              <w:rPr>
                <w:rFonts w:asciiTheme="majorHAnsi" w:hAnsiTheme="majorHAnsi" w:cstheme="majorHAnsi"/>
                <w:bCs/>
              </w:rPr>
              <w:t>Elaborado por: Juan Sebastián Rodríguez Suárez</w:t>
            </w: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b/>
                <w:bCs/>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6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92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c>
          <w:tcPr>
            <w:tcW w:w="200" w:type="dxa"/>
            <w:tcBorders>
              <w:top w:val="nil"/>
              <w:left w:val="nil"/>
              <w:bottom w:val="nil"/>
              <w:right w:val="nil"/>
            </w:tcBorders>
            <w:shd w:val="clear" w:color="auto" w:fill="auto"/>
            <w:noWrap/>
            <w:vAlign w:val="bottom"/>
            <w:hideMark/>
          </w:tcPr>
          <w:p w:rsidR="00FF456F" w:rsidRPr="00C67517" w:rsidRDefault="00FF456F" w:rsidP="00C67517">
            <w:pPr>
              <w:rPr>
                <w:rFonts w:asciiTheme="majorHAnsi" w:hAnsiTheme="majorHAnsi" w:cstheme="majorHAnsi"/>
              </w:rPr>
            </w:pPr>
          </w:p>
        </w:tc>
      </w:tr>
    </w:tbl>
    <w:p w:rsidR="00FF456F" w:rsidRPr="00C67517" w:rsidRDefault="00FF456F" w:rsidP="00C67517">
      <w:pPr>
        <w:rPr>
          <w:rFonts w:asciiTheme="majorHAnsi" w:hAnsiTheme="majorHAnsi" w:cstheme="majorHAnsi"/>
          <w:color w:val="000000" w:themeColor="text1"/>
        </w:rPr>
      </w:pPr>
    </w:p>
    <w:p w:rsidR="00FF456F" w:rsidRDefault="00FF456F" w:rsidP="00FF456F">
      <w:r>
        <w:br w:type="page"/>
      </w:r>
    </w:p>
    <w:p w:rsidR="00FF456F" w:rsidRDefault="00FF456F" w:rsidP="00374A72">
      <w:pPr>
        <w:rPr>
          <w:rFonts w:asciiTheme="majorHAnsi" w:hAnsiTheme="majorHAnsi" w:cstheme="majorHAnsi"/>
          <w:color w:val="000000" w:themeColor="text1"/>
        </w:rPr>
        <w:sectPr w:rsidR="00FF456F" w:rsidSect="005E307C">
          <w:pgSz w:w="15840" w:h="12240" w:orient="landscape" w:code="1"/>
          <w:pgMar w:top="1440" w:right="1440" w:bottom="1440" w:left="1440" w:header="720" w:footer="720" w:gutter="0"/>
          <w:cols w:space="720"/>
          <w:titlePg/>
          <w:docGrid w:linePitch="360"/>
        </w:sectPr>
      </w:pPr>
    </w:p>
    <w:p w:rsidR="00FF456F" w:rsidRPr="00FF456F" w:rsidRDefault="00FF456F" w:rsidP="00FF456F">
      <w:pPr>
        <w:spacing w:line="480" w:lineRule="auto"/>
        <w:ind w:firstLine="360"/>
        <w:rPr>
          <w:color w:val="000000" w:themeColor="text1"/>
        </w:rPr>
      </w:pPr>
      <w:r w:rsidRPr="00FF456F">
        <w:rPr>
          <w:color w:val="000000" w:themeColor="text1"/>
        </w:rPr>
        <w:t>En las tablas 3 y 4 se presenta una comparación de las cifras exactas donde se puede visualizar un incremento en la cartera en el mes de Octubre de 2013, el cual corresponde a la salida a producción de las líneas probadas a su mayor capacidad, aunque existen nuevos incrementos, estos pertenecen a otros productos financieros que se fortalecieron en el transcurrir del tiempo.</w:t>
      </w:r>
    </w:p>
    <w:p w:rsidR="00FF456F" w:rsidRPr="00FF456F" w:rsidRDefault="00FF456F" w:rsidP="00FF456F">
      <w:pPr>
        <w:spacing w:line="480" w:lineRule="auto"/>
        <w:ind w:firstLine="360"/>
        <w:rPr>
          <w:color w:val="000000" w:themeColor="text1"/>
        </w:rPr>
      </w:pPr>
      <w:r w:rsidRPr="00FF456F">
        <w:rPr>
          <w:color w:val="000000" w:themeColor="text1"/>
        </w:rPr>
        <w:t>Paulatinamente se puede apreciar una disminución en el Saldo de la cartera ya que en función de la fusión, ciertas operaciones que se vencían eran calificadas y otorgadas en Produbanco, por lo que hasta el mes de Agosto se tuvo al máximo las líneas que disponían, y en el mes de septiembre dejaron de otorgarse nuevas operaciones ya que el producto no continuaría en Produbanco.</w:t>
      </w:r>
    </w:p>
    <w:p w:rsidR="00FF456F" w:rsidRPr="00FF456F" w:rsidRDefault="00FF456F" w:rsidP="00FF456F">
      <w:pPr>
        <w:spacing w:line="480" w:lineRule="auto"/>
        <w:ind w:firstLine="360"/>
        <w:rPr>
          <w:color w:val="000000" w:themeColor="text1"/>
        </w:rPr>
      </w:pPr>
      <w:r w:rsidRPr="00FF456F">
        <w:rPr>
          <w:color w:val="000000" w:themeColor="text1"/>
        </w:rPr>
        <w:t>En la tabla 4 se evidencia que hubo un incremento de la cartera en función del saldo que mantuvo el crédito comercial y el total en la ciudad de Quito llegando a valores del 17.81% y 14.30% respetivamente, mientras que en el último trimestre (Julio a Septiembre) se contempla una disminución de la cartera a comparación del año anterior.</w:t>
      </w:r>
    </w:p>
    <w:p w:rsidR="00374A72" w:rsidRDefault="00132DEE" w:rsidP="00132DEE">
      <w:pPr>
        <w:pStyle w:val="Ttulo2"/>
        <w:spacing w:line="480" w:lineRule="auto"/>
        <w:rPr>
          <w:b/>
          <w:color w:val="auto"/>
          <w:sz w:val="24"/>
        </w:rPr>
      </w:pPr>
      <w:bookmarkStart w:id="42" w:name="_Toc451192106"/>
      <w:r w:rsidRPr="00132DEE">
        <w:rPr>
          <w:b/>
          <w:color w:val="auto"/>
          <w:sz w:val="24"/>
        </w:rPr>
        <w:t>Análisis e Interpretación de los Resultados</w:t>
      </w:r>
      <w:bookmarkEnd w:id="42"/>
    </w:p>
    <w:p w:rsidR="00132DEE" w:rsidRPr="00132DEE" w:rsidRDefault="00132DEE" w:rsidP="00132DEE">
      <w:pPr>
        <w:pStyle w:val="Ttulo3"/>
        <w:spacing w:line="480" w:lineRule="auto"/>
        <w:rPr>
          <w:b/>
          <w:color w:val="auto"/>
        </w:rPr>
      </w:pPr>
      <w:r>
        <w:rPr>
          <w:b/>
          <w:color w:val="auto"/>
        </w:rPr>
        <w:t xml:space="preserve">     </w:t>
      </w:r>
      <w:bookmarkStart w:id="43" w:name="_Toc451192107"/>
      <w:r w:rsidRPr="00132DEE">
        <w:rPr>
          <w:b/>
          <w:color w:val="auto"/>
        </w:rPr>
        <w:t>Análisis de la Entrevista</w:t>
      </w:r>
      <w:r>
        <w:rPr>
          <w:b/>
          <w:color w:val="auto"/>
        </w:rPr>
        <w:t>.</w:t>
      </w:r>
      <w:bookmarkEnd w:id="43"/>
    </w:p>
    <w:p w:rsidR="00132DEE" w:rsidRDefault="003C4C18" w:rsidP="003C4C18">
      <w:pPr>
        <w:spacing w:line="480" w:lineRule="auto"/>
      </w:pPr>
      <w:r>
        <w:t xml:space="preserve">     </w:t>
      </w:r>
      <w:r w:rsidR="00132DEE">
        <w:t>De acuerdo a la entrevista, se puede indicar que el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rsidR="00132DEE">
        <w:t xml:space="preserve"> o venta de documentos por cobrar, fue implementado a cinco clientes PYMES, cuya suma total de inversión que el Banco Promerica realizó llegó a 3 millones de dólares.</w:t>
      </w:r>
    </w:p>
    <w:p w:rsidR="00132DEE" w:rsidRDefault="003C4C18" w:rsidP="003C4C18">
      <w:pPr>
        <w:spacing w:line="480" w:lineRule="auto"/>
      </w:pPr>
      <w:r>
        <w:t xml:space="preserve">     </w:t>
      </w:r>
      <w:r w:rsidR="00132DEE">
        <w:t>En cuanto a la prueba piloto que se realizó en primera instancia, hubo un desfase en el pago de un cliente, por 14 días; sin embargo se pudo verificar que esto se dio por motivos externos ya que no coincidía la fecha de vencimiento registrada en el sistema del cliente; sin embargo, en el proceso concreto ya no hubieron molestias y por el contrario el 100% de los clientes cumplieron a cabalidad con su fecha de pago.</w:t>
      </w:r>
    </w:p>
    <w:p w:rsidR="00132DEE" w:rsidRDefault="003C4C18" w:rsidP="003C4C18">
      <w:pPr>
        <w:spacing w:line="480" w:lineRule="auto"/>
      </w:pPr>
      <w:r>
        <w:t xml:space="preserve">     </w:t>
      </w:r>
      <w:r w:rsidR="00132DEE">
        <w:t>La empresa por lo general invertía mensualmente en actividades de Descuento de Documentos y las carteras eran deudas trimestrales; es decir se invertía al mes pero se cobraban las cuentas máximo a noventa días (un trimestre* factura).</w:t>
      </w:r>
    </w:p>
    <w:p w:rsidR="00132DEE" w:rsidRDefault="003C4C18" w:rsidP="003C4C18">
      <w:pPr>
        <w:spacing w:line="480" w:lineRule="auto"/>
      </w:pPr>
      <w:r>
        <w:t xml:space="preserve">     </w:t>
      </w:r>
      <w:r w:rsidR="00132DEE">
        <w:t>Adicionalmente, la tasa de descuento aplicada para dicha labor fue del 10% anual, dicho porcentaje se puede considerar como óptimo a cambio de la liquidez oportuna y a corto plazo que genera el producto financiero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rsidR="00132DEE">
        <w:t>) para las PYMES.</w:t>
      </w:r>
    </w:p>
    <w:p w:rsidR="00132DEE" w:rsidRPr="00132DEE" w:rsidRDefault="00132DEE" w:rsidP="00132DEE">
      <w:pPr>
        <w:pStyle w:val="Ttulo3"/>
        <w:spacing w:line="480" w:lineRule="auto"/>
        <w:rPr>
          <w:b/>
          <w:color w:val="auto"/>
        </w:rPr>
      </w:pPr>
      <w:r>
        <w:rPr>
          <w:b/>
          <w:color w:val="auto"/>
        </w:rPr>
        <w:t xml:space="preserve">     </w:t>
      </w:r>
      <w:bookmarkStart w:id="44" w:name="_Toc451192108"/>
      <w:r w:rsidRPr="00132DEE">
        <w:rPr>
          <w:b/>
          <w:color w:val="auto"/>
        </w:rPr>
        <w:t>Análisis de la Ficha de Observación</w:t>
      </w:r>
      <w:r>
        <w:rPr>
          <w:b/>
          <w:color w:val="auto"/>
        </w:rPr>
        <w:t>.</w:t>
      </w:r>
      <w:bookmarkEnd w:id="44"/>
    </w:p>
    <w:p w:rsidR="00132DEE" w:rsidRDefault="003C4C18" w:rsidP="003C4C18">
      <w:pPr>
        <w:spacing w:line="480" w:lineRule="auto"/>
      </w:pPr>
      <w:r>
        <w:t xml:space="preserve">     </w:t>
      </w:r>
      <w:r w:rsidR="00132DEE" w:rsidRPr="00862A57">
        <w:t>Con el fin de determinar de mejor manera el proceso de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rsidR="00132DEE" w:rsidRPr="00862A57">
        <w:t>, fue preciso mediante la aplicación de un ejemplo y luego de la información verbal</w:t>
      </w:r>
      <w:r w:rsidR="00132DEE">
        <w:t xml:space="preserve"> recibida por el Gerente de Banca Corporativa</w:t>
      </w:r>
      <w:r w:rsidR="00132DEE" w:rsidRPr="00862A57">
        <w:t xml:space="preserve"> del Banco Promerica, la aplicación de la ficha de observación, </w:t>
      </w:r>
      <w:r w:rsidR="00132DEE">
        <w:t>donde se pudo determinar los siguientes puntos:</w:t>
      </w:r>
    </w:p>
    <w:p w:rsidR="00132DEE" w:rsidRDefault="00132DEE" w:rsidP="003C4C18">
      <w:pPr>
        <w:pStyle w:val="Prrafodelista"/>
        <w:numPr>
          <w:ilvl w:val="0"/>
          <w:numId w:val="4"/>
        </w:numPr>
        <w:spacing w:line="480" w:lineRule="auto"/>
        <w:ind w:left="284" w:firstLine="0"/>
      </w:pPr>
      <w:r>
        <w:t>Aceptación del producto en base a un documento firmado de mutuo acuerdo entre el cliente y el Banco Promerica, resguardado con base legal.</w:t>
      </w:r>
    </w:p>
    <w:p w:rsidR="00132DEE" w:rsidRDefault="00132DEE" w:rsidP="003C4C18">
      <w:pPr>
        <w:pStyle w:val="Prrafodelista"/>
        <w:numPr>
          <w:ilvl w:val="0"/>
          <w:numId w:val="4"/>
        </w:numPr>
        <w:spacing w:line="480" w:lineRule="auto"/>
        <w:ind w:left="284" w:firstLine="0"/>
      </w:pPr>
      <w:r>
        <w:t xml:space="preserve">El cliente y la Institución Financiera fueron beneficiados del producto </w:t>
      </w:r>
    </w:p>
    <w:p w:rsidR="00132DEE" w:rsidRDefault="00132DEE" w:rsidP="003C4C18">
      <w:pPr>
        <w:pStyle w:val="Prrafodelista"/>
        <w:numPr>
          <w:ilvl w:val="0"/>
          <w:numId w:val="4"/>
        </w:numPr>
        <w:spacing w:line="480" w:lineRule="auto"/>
        <w:ind w:left="284" w:firstLine="0"/>
      </w:pPr>
      <w:r>
        <w:t>El Banco Promerica recibió el 10% de cada documento descontado, basado en la aplicación del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p>
    <w:p w:rsidR="00132DEE" w:rsidRDefault="00132DEE" w:rsidP="003C4C18">
      <w:pPr>
        <w:pStyle w:val="Prrafodelista"/>
        <w:numPr>
          <w:ilvl w:val="0"/>
          <w:numId w:val="4"/>
        </w:numPr>
        <w:spacing w:line="480" w:lineRule="auto"/>
        <w:ind w:left="284" w:firstLine="0"/>
      </w:pPr>
      <w:r>
        <w:t>Los socios del Grupo Promerica están conscientes de que volverían a hacer uso de esta herramienta financiera e invertirían alrededor de 2 millones de dólares en ella, en el caso de contar con un presupuesto sólido para la ejecución.</w:t>
      </w:r>
    </w:p>
    <w:p w:rsidR="009F3E11" w:rsidRDefault="009F3E11">
      <w:pPr>
        <w:spacing w:after="160" w:line="259" w:lineRule="auto"/>
        <w:rPr>
          <w:rFonts w:asciiTheme="majorHAnsi" w:eastAsiaTheme="majorEastAsia" w:hAnsiTheme="majorHAnsi" w:cstheme="majorBidi"/>
          <w:b/>
        </w:rPr>
      </w:pPr>
      <w:r>
        <w:rPr>
          <w:b/>
        </w:rPr>
        <w:br w:type="page"/>
      </w:r>
    </w:p>
    <w:p w:rsidR="00C67517" w:rsidRDefault="00C67517" w:rsidP="00F04B23">
      <w:pPr>
        <w:pStyle w:val="Ttulo2"/>
        <w:spacing w:line="480" w:lineRule="auto"/>
        <w:rPr>
          <w:b/>
          <w:color w:val="auto"/>
          <w:sz w:val="24"/>
          <w:szCs w:val="24"/>
        </w:rPr>
        <w:sectPr w:rsidR="00C67517" w:rsidSect="00FF456F">
          <w:pgSz w:w="12240" w:h="15840" w:code="1"/>
          <w:pgMar w:top="1440" w:right="1440" w:bottom="1440" w:left="1440" w:header="720" w:footer="720" w:gutter="0"/>
          <w:cols w:space="720"/>
          <w:titlePg/>
          <w:docGrid w:linePitch="360"/>
        </w:sectPr>
      </w:pPr>
    </w:p>
    <w:p w:rsidR="00132DEE" w:rsidRDefault="00F04B23" w:rsidP="00F04B23">
      <w:pPr>
        <w:pStyle w:val="Ttulo2"/>
        <w:spacing w:line="480" w:lineRule="auto"/>
        <w:rPr>
          <w:b/>
          <w:color w:val="auto"/>
          <w:sz w:val="24"/>
          <w:szCs w:val="24"/>
        </w:rPr>
      </w:pPr>
      <w:bookmarkStart w:id="45" w:name="_Toc451192109"/>
      <w:r w:rsidRPr="00F04B23">
        <w:rPr>
          <w:b/>
          <w:color w:val="auto"/>
          <w:sz w:val="24"/>
          <w:szCs w:val="24"/>
        </w:rPr>
        <w:t>FODA de la Aplicación del Factoring</w:t>
      </w:r>
      <w:r w:rsidR="00903DC3">
        <w:rPr>
          <w:b/>
          <w:color w:val="auto"/>
          <w:sz w:val="24"/>
          <w:szCs w:val="24"/>
        </w:rPr>
        <w:fldChar w:fldCharType="begin"/>
      </w:r>
      <w:r w:rsidR="00903DC3">
        <w:instrText xml:space="preserve"> XE "</w:instrText>
      </w:r>
      <w:r w:rsidR="00903DC3" w:rsidRPr="00903DC3">
        <w:rPr>
          <w:color w:val="000000" w:themeColor="text1"/>
        </w:rPr>
        <w:instrText>Factoring</w:instrText>
      </w:r>
      <w:r w:rsidR="00903DC3">
        <w:instrText xml:space="preserve">" </w:instrText>
      </w:r>
      <w:r w:rsidR="00903DC3">
        <w:rPr>
          <w:b/>
          <w:color w:val="auto"/>
          <w:sz w:val="24"/>
          <w:szCs w:val="24"/>
        </w:rPr>
        <w:fldChar w:fldCharType="end"/>
      </w:r>
      <w:r w:rsidRPr="00F04B23">
        <w:rPr>
          <w:b/>
          <w:color w:val="auto"/>
          <w:sz w:val="24"/>
          <w:szCs w:val="24"/>
        </w:rPr>
        <w:t xml:space="preserve"> en el Banco Promerica</w:t>
      </w:r>
      <w:bookmarkEnd w:id="45"/>
    </w:p>
    <w:p w:rsidR="009F3E11" w:rsidRDefault="009F3E11" w:rsidP="009F3E11">
      <w:pPr>
        <w:rPr>
          <w:b/>
        </w:rPr>
      </w:pPr>
      <w:r>
        <w:rPr>
          <w:b/>
        </w:rPr>
        <w:t xml:space="preserve">Tabla 5 </w:t>
      </w:r>
    </w:p>
    <w:p w:rsidR="009F3E11" w:rsidRDefault="009F3E11" w:rsidP="009F3E11">
      <w:r>
        <w:t>FODA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p>
    <w:tbl>
      <w:tblPr>
        <w:tblStyle w:val="Tablaconcuadrcula"/>
        <w:tblW w:w="0" w:type="auto"/>
        <w:tblLook w:val="04A0" w:firstRow="1" w:lastRow="0" w:firstColumn="1" w:lastColumn="0" w:noHBand="0" w:noVBand="1"/>
      </w:tblPr>
      <w:tblGrid>
        <w:gridCol w:w="3237"/>
        <w:gridCol w:w="3237"/>
        <w:gridCol w:w="3238"/>
        <w:gridCol w:w="3238"/>
      </w:tblGrid>
      <w:tr w:rsidR="00C67517" w:rsidTr="00C67517">
        <w:tc>
          <w:tcPr>
            <w:tcW w:w="3237" w:type="dxa"/>
          </w:tcPr>
          <w:p w:rsidR="00C67517" w:rsidRDefault="00C67517" w:rsidP="003C4C18">
            <w:pPr>
              <w:spacing w:line="276" w:lineRule="auto"/>
            </w:pPr>
            <w:r w:rsidRPr="001E569B">
              <w:rPr>
                <w:b/>
              </w:rPr>
              <w:t>FORTALEZAS</w:t>
            </w:r>
          </w:p>
        </w:tc>
        <w:tc>
          <w:tcPr>
            <w:tcW w:w="3237" w:type="dxa"/>
          </w:tcPr>
          <w:p w:rsidR="00C67517" w:rsidRDefault="00C67517" w:rsidP="003C4C18">
            <w:pPr>
              <w:spacing w:line="276" w:lineRule="auto"/>
            </w:pPr>
            <w:r w:rsidRPr="001E569B">
              <w:rPr>
                <w:b/>
              </w:rPr>
              <w:t>OPORTUNIDADES</w:t>
            </w:r>
          </w:p>
        </w:tc>
        <w:tc>
          <w:tcPr>
            <w:tcW w:w="3238" w:type="dxa"/>
          </w:tcPr>
          <w:p w:rsidR="00C67517" w:rsidRDefault="00C67517" w:rsidP="003C4C18">
            <w:pPr>
              <w:spacing w:line="276" w:lineRule="auto"/>
            </w:pPr>
            <w:r>
              <w:rPr>
                <w:b/>
              </w:rPr>
              <w:t>DEBILIDADES</w:t>
            </w:r>
          </w:p>
        </w:tc>
        <w:tc>
          <w:tcPr>
            <w:tcW w:w="3238" w:type="dxa"/>
          </w:tcPr>
          <w:p w:rsidR="00C67517" w:rsidRDefault="00C67517" w:rsidP="003C4C18">
            <w:pPr>
              <w:spacing w:line="276" w:lineRule="auto"/>
            </w:pPr>
            <w:r>
              <w:rPr>
                <w:b/>
              </w:rPr>
              <w:t>AMENAZAS</w:t>
            </w:r>
          </w:p>
        </w:tc>
      </w:tr>
      <w:tr w:rsidR="00C67517" w:rsidTr="00C67517">
        <w:tc>
          <w:tcPr>
            <w:tcW w:w="3237" w:type="dxa"/>
          </w:tcPr>
          <w:p w:rsidR="00C67517" w:rsidRPr="001E569B" w:rsidRDefault="00C67517" w:rsidP="003C4C18">
            <w:pPr>
              <w:pStyle w:val="Prrafodelista"/>
              <w:keepNext/>
              <w:keepLines/>
              <w:numPr>
                <w:ilvl w:val="0"/>
                <w:numId w:val="5"/>
              </w:numPr>
              <w:spacing w:line="276" w:lineRule="auto"/>
              <w:ind w:firstLine="0"/>
            </w:pPr>
            <w:r w:rsidRPr="001E569B">
              <w:t>Incrementa el portafolio de productos y servicios financieros disponibles al cliente</w:t>
            </w:r>
          </w:p>
          <w:p w:rsidR="00C67517" w:rsidRPr="001E569B" w:rsidRDefault="00C67517" w:rsidP="003C4C18">
            <w:pPr>
              <w:pStyle w:val="Prrafodelista"/>
              <w:keepNext/>
              <w:keepLines/>
              <w:numPr>
                <w:ilvl w:val="0"/>
                <w:numId w:val="5"/>
              </w:numPr>
              <w:spacing w:line="276" w:lineRule="auto"/>
              <w:ind w:firstLine="0"/>
            </w:pPr>
            <w:r w:rsidRPr="001E569B">
              <w:t>Transparencia total en las negociaciones desde la implementación del contrato</w:t>
            </w:r>
          </w:p>
          <w:p w:rsidR="00C67517" w:rsidRPr="001E569B" w:rsidRDefault="00C67517" w:rsidP="003C4C18">
            <w:pPr>
              <w:pStyle w:val="Prrafodelista"/>
              <w:keepNext/>
              <w:keepLines/>
              <w:numPr>
                <w:ilvl w:val="0"/>
                <w:numId w:val="5"/>
              </w:numPr>
              <w:spacing w:line="276" w:lineRule="auto"/>
              <w:ind w:firstLine="0"/>
            </w:pPr>
            <w:r w:rsidRPr="001E569B">
              <w:t>Porcentaje considerable de rentabilidad</w:t>
            </w:r>
            <w:r w:rsidR="00903DC3">
              <w:fldChar w:fldCharType="begin"/>
            </w:r>
            <w:r w:rsidR="00903DC3">
              <w:instrText xml:space="preserve"> XE "</w:instrText>
            </w:r>
            <w:r w:rsidR="00903DC3" w:rsidRPr="00305970">
              <w:instrText>rentabilidad</w:instrText>
            </w:r>
            <w:r w:rsidR="00903DC3">
              <w:instrText xml:space="preserve">" </w:instrText>
            </w:r>
            <w:r w:rsidR="00903DC3">
              <w:fldChar w:fldCharType="end"/>
            </w:r>
            <w:r w:rsidRPr="001E569B">
              <w:t xml:space="preserve"> para la Institución Financiera(10% por factura adquirida)</w:t>
            </w:r>
          </w:p>
          <w:p w:rsidR="00C67517" w:rsidRDefault="00C67517" w:rsidP="003C4C18">
            <w:pPr>
              <w:pStyle w:val="Prrafodelista"/>
              <w:numPr>
                <w:ilvl w:val="0"/>
                <w:numId w:val="5"/>
              </w:numPr>
              <w:spacing w:line="276" w:lineRule="auto"/>
            </w:pPr>
            <w:r w:rsidRPr="001E569B">
              <w:t>Ayuda a generar liquidez a corto plazo para las PYMES</w:t>
            </w:r>
          </w:p>
        </w:tc>
        <w:tc>
          <w:tcPr>
            <w:tcW w:w="3237" w:type="dxa"/>
          </w:tcPr>
          <w:p w:rsidR="00C67517" w:rsidRPr="001E569B" w:rsidRDefault="00C67517" w:rsidP="003C4C18">
            <w:pPr>
              <w:pStyle w:val="Prrafodelista"/>
              <w:keepNext/>
              <w:keepLines/>
              <w:numPr>
                <w:ilvl w:val="0"/>
                <w:numId w:val="5"/>
              </w:numPr>
              <w:spacing w:line="276" w:lineRule="auto"/>
              <w:ind w:firstLine="0"/>
            </w:pPr>
            <w:r w:rsidRPr="001E569B">
              <w:t>Incentivos ofrecidos por el Gobierno para optar por este tipo de productos financieros</w:t>
            </w:r>
          </w:p>
          <w:p w:rsidR="00C67517" w:rsidRPr="001E569B" w:rsidRDefault="00C67517" w:rsidP="003C4C18">
            <w:pPr>
              <w:pStyle w:val="Prrafodelista"/>
              <w:keepNext/>
              <w:keepLines/>
              <w:numPr>
                <w:ilvl w:val="0"/>
                <w:numId w:val="5"/>
              </w:numPr>
              <w:spacing w:line="276" w:lineRule="auto"/>
              <w:ind w:firstLine="0"/>
            </w:pPr>
            <w:r w:rsidRPr="001E569B">
              <w:t>Leyes amparan el uso de este tipo de producto financiero</w:t>
            </w:r>
          </w:p>
          <w:p w:rsidR="00C67517" w:rsidRDefault="00C67517" w:rsidP="003C4C18">
            <w:pPr>
              <w:pStyle w:val="Prrafodelista"/>
              <w:numPr>
                <w:ilvl w:val="0"/>
                <w:numId w:val="5"/>
              </w:numPr>
              <w:spacing w:line="276" w:lineRule="auto"/>
            </w:pPr>
            <w:r w:rsidRPr="001E569B">
              <w:t>Cada vez existen nuevos clientes PYMES con miras a conseguir nuevas y variadas opciones de servicios financieros.</w:t>
            </w:r>
          </w:p>
        </w:tc>
        <w:tc>
          <w:tcPr>
            <w:tcW w:w="3238" w:type="dxa"/>
          </w:tcPr>
          <w:p w:rsidR="00C67517" w:rsidRDefault="00C67517" w:rsidP="003C4C18">
            <w:pPr>
              <w:pStyle w:val="Prrafodelista"/>
              <w:keepNext/>
              <w:keepLines/>
              <w:numPr>
                <w:ilvl w:val="0"/>
                <w:numId w:val="5"/>
              </w:numPr>
              <w:spacing w:line="276" w:lineRule="auto"/>
              <w:ind w:firstLine="0"/>
            </w:pPr>
            <w:r>
              <w:t>Requisitos de garantía requerida o calificación AAA.</w:t>
            </w:r>
          </w:p>
          <w:p w:rsidR="00C67517" w:rsidRDefault="00C67517" w:rsidP="003C4C18">
            <w:pPr>
              <w:pStyle w:val="Prrafodelista"/>
              <w:numPr>
                <w:ilvl w:val="0"/>
                <w:numId w:val="5"/>
              </w:numPr>
              <w:spacing w:line="276" w:lineRule="auto"/>
            </w:pPr>
            <w:r w:rsidRPr="001E569B">
              <w:t>Los procesos para la obtención del producto tardan un tiempo considerable.</w:t>
            </w:r>
          </w:p>
        </w:tc>
        <w:tc>
          <w:tcPr>
            <w:tcW w:w="3238" w:type="dxa"/>
          </w:tcPr>
          <w:p w:rsidR="00C67517" w:rsidRPr="001E569B" w:rsidRDefault="00C67517" w:rsidP="003C4C18">
            <w:pPr>
              <w:pStyle w:val="Prrafodelista"/>
              <w:keepNext/>
              <w:keepLines/>
              <w:numPr>
                <w:ilvl w:val="0"/>
                <w:numId w:val="5"/>
              </w:numPr>
              <w:spacing w:line="276" w:lineRule="auto"/>
            </w:pPr>
            <w:r w:rsidRPr="001E569B">
              <w:t>Cambios en la legislación, que no ampare este tipo de alternativas de financiamiento</w:t>
            </w:r>
          </w:p>
          <w:p w:rsidR="00C67517" w:rsidRDefault="00C67517" w:rsidP="003C4C18">
            <w:pPr>
              <w:pStyle w:val="Prrafodelista"/>
              <w:numPr>
                <w:ilvl w:val="0"/>
                <w:numId w:val="5"/>
              </w:numPr>
              <w:spacing w:line="276" w:lineRule="auto"/>
            </w:pPr>
            <w:r w:rsidRPr="001E569B">
              <w:t>Generación de impuestos extras por los procesos de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rsidRPr="001E569B">
              <w:t>.</w:t>
            </w:r>
          </w:p>
        </w:tc>
      </w:tr>
    </w:tbl>
    <w:p w:rsidR="00C67517" w:rsidRDefault="009F3E11" w:rsidP="009F3E11">
      <w:pPr>
        <w:rPr>
          <w:rFonts w:asciiTheme="majorHAnsi" w:hAnsiTheme="majorHAnsi" w:cstheme="majorHAnsi"/>
          <w:szCs w:val="16"/>
        </w:rPr>
      </w:pPr>
      <w:r w:rsidRPr="009F3E11">
        <w:rPr>
          <w:rFonts w:asciiTheme="majorHAnsi" w:hAnsiTheme="majorHAnsi" w:cstheme="majorHAnsi"/>
          <w:b/>
          <w:i/>
          <w:szCs w:val="16"/>
        </w:rPr>
        <w:t>Nota:</w:t>
      </w:r>
      <w:r w:rsidRPr="009F3E11">
        <w:rPr>
          <w:rFonts w:asciiTheme="majorHAnsi" w:hAnsiTheme="majorHAnsi" w:cstheme="majorHAnsi"/>
          <w:b/>
          <w:szCs w:val="16"/>
        </w:rPr>
        <w:t xml:space="preserve"> </w:t>
      </w:r>
      <w:r w:rsidRPr="009F3E11">
        <w:rPr>
          <w:rFonts w:asciiTheme="majorHAnsi" w:hAnsiTheme="majorHAnsi" w:cstheme="majorHAnsi"/>
          <w:szCs w:val="16"/>
        </w:rPr>
        <w:t xml:space="preserve">Tomado de </w:t>
      </w:r>
      <w:sdt>
        <w:sdtPr>
          <w:rPr>
            <w:rFonts w:asciiTheme="majorHAnsi" w:hAnsiTheme="majorHAnsi" w:cstheme="majorHAnsi"/>
            <w:szCs w:val="16"/>
          </w:rPr>
          <w:id w:val="988828308"/>
          <w:citation/>
        </w:sdtPr>
        <w:sdtEndPr/>
        <w:sdtContent>
          <w:r w:rsidRPr="009F3E11">
            <w:rPr>
              <w:rFonts w:asciiTheme="majorHAnsi" w:hAnsiTheme="majorHAnsi" w:cstheme="majorHAnsi"/>
              <w:szCs w:val="16"/>
            </w:rPr>
            <w:fldChar w:fldCharType="begin"/>
          </w:r>
          <w:r w:rsidRPr="009F3E11">
            <w:rPr>
              <w:rFonts w:asciiTheme="majorHAnsi" w:hAnsiTheme="majorHAnsi" w:cstheme="majorHAnsi"/>
              <w:szCs w:val="16"/>
            </w:rPr>
            <w:instrText xml:space="preserve"> CITATION Ric131 \l 12298 </w:instrText>
          </w:r>
          <w:r w:rsidRPr="009F3E11">
            <w:rPr>
              <w:rFonts w:asciiTheme="majorHAnsi" w:hAnsiTheme="majorHAnsi" w:cstheme="majorHAnsi"/>
              <w:szCs w:val="16"/>
            </w:rPr>
            <w:fldChar w:fldCharType="separate"/>
          </w:r>
          <w:r w:rsidR="00F756C0" w:rsidRPr="00F756C0">
            <w:rPr>
              <w:rFonts w:asciiTheme="majorHAnsi" w:hAnsiTheme="majorHAnsi" w:cstheme="majorHAnsi"/>
              <w:noProof/>
              <w:szCs w:val="16"/>
            </w:rPr>
            <w:t>(Intriago, 2013)</w:t>
          </w:r>
          <w:r w:rsidRPr="009F3E11">
            <w:rPr>
              <w:rFonts w:asciiTheme="majorHAnsi" w:hAnsiTheme="majorHAnsi" w:cstheme="majorHAnsi"/>
              <w:szCs w:val="16"/>
            </w:rPr>
            <w:fldChar w:fldCharType="end"/>
          </w:r>
        </w:sdtContent>
      </w:sdt>
      <w:r w:rsidRPr="009F3E11">
        <w:rPr>
          <w:rFonts w:asciiTheme="majorHAnsi" w:hAnsiTheme="majorHAnsi" w:cstheme="majorHAnsi"/>
          <w:szCs w:val="16"/>
        </w:rPr>
        <w:t>. Elaborado por: Juan Sebastián Rodríguez</w:t>
      </w:r>
    </w:p>
    <w:p w:rsidR="00C67517" w:rsidRDefault="00C67517" w:rsidP="00C67517">
      <w:r>
        <w:br w:type="page"/>
      </w:r>
    </w:p>
    <w:p w:rsidR="00C67517" w:rsidRDefault="00C67517" w:rsidP="009F3E11">
      <w:pPr>
        <w:rPr>
          <w:rFonts w:asciiTheme="majorHAnsi" w:hAnsiTheme="majorHAnsi" w:cstheme="majorHAnsi"/>
          <w:szCs w:val="16"/>
        </w:rPr>
        <w:sectPr w:rsidR="00C67517" w:rsidSect="00C67517">
          <w:pgSz w:w="15840" w:h="12240" w:orient="landscape" w:code="1"/>
          <w:pgMar w:top="1440" w:right="1440" w:bottom="1440" w:left="1440" w:header="720" w:footer="720" w:gutter="0"/>
          <w:cols w:space="720"/>
          <w:titlePg/>
          <w:docGrid w:linePitch="360"/>
        </w:sectPr>
      </w:pPr>
    </w:p>
    <w:p w:rsidR="00C67517" w:rsidRDefault="00C67517" w:rsidP="00C67517">
      <w:pPr>
        <w:pStyle w:val="Ttulo2"/>
        <w:spacing w:line="480" w:lineRule="auto"/>
        <w:rPr>
          <w:b/>
          <w:color w:val="auto"/>
          <w:sz w:val="24"/>
        </w:rPr>
      </w:pPr>
      <w:bookmarkStart w:id="46" w:name="_Toc451192110"/>
      <w:r w:rsidRPr="00C67517">
        <w:rPr>
          <w:b/>
          <w:color w:val="auto"/>
          <w:sz w:val="24"/>
        </w:rPr>
        <w:t>Ejemplo aplicado de Factoring</w:t>
      </w:r>
      <w:bookmarkEnd w:id="46"/>
      <w:r w:rsidR="00903DC3">
        <w:rPr>
          <w:b/>
          <w:color w:val="auto"/>
          <w:sz w:val="24"/>
        </w:rPr>
        <w:fldChar w:fldCharType="begin"/>
      </w:r>
      <w:r w:rsidR="00903DC3">
        <w:instrText xml:space="preserve"> XE "</w:instrText>
      </w:r>
      <w:r w:rsidR="00903DC3" w:rsidRPr="002C7845">
        <w:rPr>
          <w:color w:val="000000" w:themeColor="text1"/>
        </w:rPr>
        <w:instrText>Factoring</w:instrText>
      </w:r>
      <w:r w:rsidR="00903DC3">
        <w:instrText xml:space="preserve">" </w:instrText>
      </w:r>
      <w:r w:rsidR="00903DC3">
        <w:rPr>
          <w:b/>
          <w:color w:val="auto"/>
          <w:sz w:val="24"/>
        </w:rPr>
        <w:fldChar w:fldCharType="end"/>
      </w:r>
    </w:p>
    <w:p w:rsidR="00C67517" w:rsidRPr="0096633C" w:rsidRDefault="00C67517" w:rsidP="0096633C">
      <w:pPr>
        <w:rPr>
          <w:rFonts w:asciiTheme="majorHAnsi" w:hAnsiTheme="majorHAnsi" w:cstheme="majorHAnsi"/>
          <w:b/>
        </w:rPr>
      </w:pPr>
      <w:r w:rsidRPr="0096633C">
        <w:rPr>
          <w:rFonts w:asciiTheme="majorHAnsi" w:hAnsiTheme="majorHAnsi" w:cstheme="majorHAnsi"/>
          <w:b/>
        </w:rPr>
        <w:t xml:space="preserve">Tabla 5 </w:t>
      </w:r>
    </w:p>
    <w:p w:rsidR="00C67517" w:rsidRPr="0096633C" w:rsidRDefault="00C67517" w:rsidP="0096633C">
      <w:pPr>
        <w:rPr>
          <w:rFonts w:asciiTheme="majorHAnsi" w:hAnsiTheme="majorHAnsi" w:cstheme="majorHAnsi"/>
        </w:rPr>
      </w:pPr>
      <w:r w:rsidRPr="0096633C">
        <w:rPr>
          <w:rFonts w:asciiTheme="majorHAnsi" w:hAnsiTheme="majorHAnsi" w:cstheme="majorHAnsi"/>
        </w:rPr>
        <w:t>Factoring</w:t>
      </w:r>
      <w:r w:rsidR="00903DC3">
        <w:rPr>
          <w:rFonts w:asciiTheme="majorHAnsi" w:hAnsiTheme="majorHAnsi" w:cstheme="majorHAnsi"/>
        </w:rPr>
        <w:fldChar w:fldCharType="begin"/>
      </w:r>
      <w:r w:rsidR="00903DC3">
        <w:instrText xml:space="preserve"> XE "</w:instrText>
      </w:r>
      <w:r w:rsidR="00903DC3" w:rsidRPr="00172239">
        <w:rPr>
          <w:color w:val="000000" w:themeColor="text1"/>
          <w:lang w:val="en-US"/>
        </w:rPr>
        <w:instrText>Factoring</w:instrText>
      </w:r>
      <w:r w:rsidR="00903DC3">
        <w:instrText xml:space="preserve">" </w:instrText>
      </w:r>
      <w:r w:rsidR="00903DC3">
        <w:rPr>
          <w:rFonts w:asciiTheme="majorHAnsi" w:hAnsiTheme="majorHAnsi" w:cstheme="majorHAnsi"/>
        </w:rPr>
        <w:fldChar w:fldCharType="end"/>
      </w:r>
    </w:p>
    <w:tbl>
      <w:tblPr>
        <w:tblW w:w="7777" w:type="dxa"/>
        <w:jc w:val="center"/>
        <w:tblCellMar>
          <w:left w:w="70" w:type="dxa"/>
          <w:right w:w="70" w:type="dxa"/>
        </w:tblCellMar>
        <w:tblLook w:val="04A0" w:firstRow="1" w:lastRow="0" w:firstColumn="1" w:lastColumn="0" w:noHBand="0" w:noVBand="1"/>
      </w:tblPr>
      <w:tblGrid>
        <w:gridCol w:w="3120"/>
        <w:gridCol w:w="1607"/>
        <w:gridCol w:w="1380"/>
        <w:gridCol w:w="2609"/>
      </w:tblGrid>
      <w:tr w:rsidR="00C67517" w:rsidRPr="0096633C" w:rsidTr="0096633C">
        <w:trPr>
          <w:trHeight w:val="553"/>
          <w:jc w:val="center"/>
        </w:trPr>
        <w:tc>
          <w:tcPr>
            <w:tcW w:w="3120" w:type="dxa"/>
            <w:tcBorders>
              <w:top w:val="single" w:sz="4" w:space="0" w:color="auto"/>
              <w:left w:val="single" w:sz="4" w:space="0" w:color="FFFFFF" w:themeColor="background1"/>
              <w:bottom w:val="single" w:sz="4" w:space="0" w:color="auto"/>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b/>
                <w:color w:val="000000"/>
              </w:rPr>
            </w:pPr>
            <w:r w:rsidRPr="0096633C">
              <w:rPr>
                <w:rFonts w:asciiTheme="majorHAnsi" w:hAnsiTheme="majorHAnsi" w:cstheme="majorHAnsi"/>
                <w:b/>
                <w:color w:val="000000"/>
              </w:rPr>
              <w:t>DETALLE</w:t>
            </w:r>
          </w:p>
        </w:tc>
        <w:tc>
          <w:tcPr>
            <w:tcW w:w="1285" w:type="dxa"/>
            <w:tcBorders>
              <w:top w:val="single" w:sz="4" w:space="0" w:color="auto"/>
              <w:left w:val="single" w:sz="4" w:space="0" w:color="FFFFFF" w:themeColor="background1"/>
              <w:bottom w:val="single" w:sz="4" w:space="0" w:color="auto"/>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b/>
                <w:color w:val="000000"/>
              </w:rPr>
            </w:pPr>
            <w:r w:rsidRPr="0096633C">
              <w:rPr>
                <w:rFonts w:asciiTheme="majorHAnsi" w:hAnsiTheme="majorHAnsi" w:cstheme="majorHAnsi"/>
                <w:b/>
                <w:color w:val="000000"/>
              </w:rPr>
              <w:t>FACTORING</w:t>
            </w:r>
          </w:p>
        </w:tc>
        <w:tc>
          <w:tcPr>
            <w:tcW w:w="1380" w:type="dxa"/>
            <w:tcBorders>
              <w:top w:val="single" w:sz="4" w:space="0" w:color="auto"/>
              <w:left w:val="single" w:sz="4" w:space="0" w:color="FFFFFF" w:themeColor="background1"/>
              <w:bottom w:val="single" w:sz="4" w:space="0" w:color="auto"/>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b/>
                <w:color w:val="000000"/>
              </w:rPr>
            </w:pPr>
            <w:r w:rsidRPr="0096633C">
              <w:rPr>
                <w:rFonts w:asciiTheme="majorHAnsi" w:hAnsiTheme="majorHAnsi" w:cstheme="majorHAnsi"/>
                <w:b/>
                <w:color w:val="000000"/>
              </w:rPr>
              <w:t xml:space="preserve">FACTURA * COBRAR </w:t>
            </w:r>
          </w:p>
        </w:tc>
        <w:tc>
          <w:tcPr>
            <w:tcW w:w="1992" w:type="dxa"/>
            <w:tcBorders>
              <w:top w:val="single" w:sz="4" w:space="0" w:color="auto"/>
              <w:left w:val="single" w:sz="4" w:space="0" w:color="FFFFFF" w:themeColor="background1"/>
              <w:bottom w:val="single" w:sz="4" w:space="0" w:color="auto"/>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r>
      <w:tr w:rsidR="00C67517" w:rsidRPr="0096633C" w:rsidTr="0096633C">
        <w:trPr>
          <w:trHeight w:val="300"/>
          <w:jc w:val="center"/>
        </w:trPr>
        <w:tc>
          <w:tcPr>
            <w:tcW w:w="3120" w:type="dxa"/>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Tasa de Dsto</w:t>
            </w:r>
          </w:p>
        </w:tc>
        <w:tc>
          <w:tcPr>
            <w:tcW w:w="1285" w:type="dxa"/>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10%</w:t>
            </w:r>
          </w:p>
        </w:tc>
        <w:tc>
          <w:tcPr>
            <w:tcW w:w="1380" w:type="dxa"/>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4%</w:t>
            </w:r>
          </w:p>
        </w:tc>
        <w:tc>
          <w:tcPr>
            <w:tcW w:w="1992" w:type="dxa"/>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r>
      <w:tr w:rsidR="00C67517" w:rsidRPr="0096633C" w:rsidTr="0096633C">
        <w:trPr>
          <w:trHeight w:val="300"/>
          <w:jc w:val="center"/>
        </w:trPr>
        <w:tc>
          <w:tcPr>
            <w:tcW w:w="31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Días Plazo</w:t>
            </w:r>
          </w:p>
        </w:tc>
        <w:tc>
          <w:tcPr>
            <w:tcW w:w="12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90</w:t>
            </w:r>
          </w:p>
        </w:tc>
        <w:tc>
          <w:tcPr>
            <w:tcW w:w="13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90</w:t>
            </w:r>
          </w:p>
        </w:tc>
        <w:tc>
          <w:tcPr>
            <w:tcW w:w="1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r>
      <w:tr w:rsidR="00C67517" w:rsidRPr="0096633C" w:rsidTr="0096633C">
        <w:trPr>
          <w:trHeight w:val="300"/>
          <w:jc w:val="center"/>
        </w:trPr>
        <w:tc>
          <w:tcPr>
            <w:tcW w:w="31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VALOR DE FACTURA</w:t>
            </w:r>
          </w:p>
        </w:tc>
        <w:tc>
          <w:tcPr>
            <w:tcW w:w="12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200.000,00</w:t>
            </w:r>
          </w:p>
        </w:tc>
        <w:tc>
          <w:tcPr>
            <w:tcW w:w="13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200.000,00</w:t>
            </w:r>
          </w:p>
        </w:tc>
        <w:tc>
          <w:tcPr>
            <w:tcW w:w="1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r>
      <w:tr w:rsidR="00C67517" w:rsidRPr="0096633C" w:rsidTr="0096633C">
        <w:trPr>
          <w:trHeight w:val="300"/>
          <w:jc w:val="center"/>
        </w:trPr>
        <w:tc>
          <w:tcPr>
            <w:tcW w:w="31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DESCUENTO real</w:t>
            </w:r>
          </w:p>
        </w:tc>
        <w:tc>
          <w:tcPr>
            <w:tcW w:w="12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20.000,00</w:t>
            </w:r>
          </w:p>
        </w:tc>
        <w:tc>
          <w:tcPr>
            <w:tcW w:w="13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2.000,00</w:t>
            </w:r>
          </w:p>
        </w:tc>
        <w:tc>
          <w:tcPr>
            <w:tcW w:w="1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r>
      <w:tr w:rsidR="00C67517" w:rsidRPr="0096633C" w:rsidTr="0096633C">
        <w:trPr>
          <w:trHeight w:val="300"/>
          <w:jc w:val="center"/>
        </w:trPr>
        <w:tc>
          <w:tcPr>
            <w:tcW w:w="31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DESCUENTO* 90 DIAS</w:t>
            </w:r>
          </w:p>
        </w:tc>
        <w:tc>
          <w:tcPr>
            <w:tcW w:w="12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5.000,00</w:t>
            </w:r>
          </w:p>
        </w:tc>
        <w:tc>
          <w:tcPr>
            <w:tcW w:w="13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c>
          <w:tcPr>
            <w:tcW w:w="1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r>
      <w:tr w:rsidR="00C67517" w:rsidRPr="0096633C" w:rsidTr="0096633C">
        <w:trPr>
          <w:trHeight w:val="300"/>
          <w:jc w:val="center"/>
        </w:trPr>
        <w:tc>
          <w:tcPr>
            <w:tcW w:w="31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TOTAL VALOR FACTURA</w:t>
            </w:r>
          </w:p>
        </w:tc>
        <w:tc>
          <w:tcPr>
            <w:tcW w:w="12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175.000,00</w:t>
            </w:r>
          </w:p>
        </w:tc>
        <w:tc>
          <w:tcPr>
            <w:tcW w:w="13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c>
          <w:tcPr>
            <w:tcW w:w="1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r>
      <w:tr w:rsidR="00C67517" w:rsidRPr="0096633C" w:rsidTr="0096633C">
        <w:trPr>
          <w:trHeight w:val="300"/>
          <w:jc w:val="center"/>
        </w:trPr>
        <w:tc>
          <w:tcPr>
            <w:tcW w:w="31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VALOR A GENERAR</w:t>
            </w:r>
          </w:p>
        </w:tc>
        <w:tc>
          <w:tcPr>
            <w:tcW w:w="12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18.000,00</w:t>
            </w:r>
          </w:p>
        </w:tc>
        <w:tc>
          <w:tcPr>
            <w:tcW w:w="13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8.000,00</w:t>
            </w:r>
          </w:p>
        </w:tc>
        <w:tc>
          <w:tcPr>
            <w:tcW w:w="1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r>
      <w:tr w:rsidR="00C67517" w:rsidRPr="0096633C" w:rsidTr="0096633C">
        <w:trPr>
          <w:trHeight w:val="300"/>
          <w:jc w:val="center"/>
        </w:trPr>
        <w:tc>
          <w:tcPr>
            <w:tcW w:w="31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TASA NOMINAL</w:t>
            </w:r>
          </w:p>
        </w:tc>
        <w:tc>
          <w:tcPr>
            <w:tcW w:w="12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11,43%</w:t>
            </w:r>
          </w:p>
        </w:tc>
        <w:tc>
          <w:tcPr>
            <w:tcW w:w="13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c>
          <w:tcPr>
            <w:tcW w:w="1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r>
      <w:tr w:rsidR="00C67517" w:rsidRPr="0096633C" w:rsidTr="0096633C">
        <w:trPr>
          <w:trHeight w:val="300"/>
          <w:jc w:val="center"/>
        </w:trPr>
        <w:tc>
          <w:tcPr>
            <w:tcW w:w="3120"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TASA EFECTIVA</w:t>
            </w:r>
          </w:p>
        </w:tc>
        <w:tc>
          <w:tcPr>
            <w:tcW w:w="1285"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r w:rsidRPr="0096633C">
              <w:rPr>
                <w:rFonts w:asciiTheme="majorHAnsi" w:hAnsiTheme="majorHAnsi" w:cstheme="majorHAnsi"/>
                <w:color w:val="000000"/>
              </w:rPr>
              <w:t>11,93%</w:t>
            </w:r>
          </w:p>
        </w:tc>
        <w:tc>
          <w:tcPr>
            <w:tcW w:w="1380"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bottom"/>
            <w:hideMark/>
          </w:tcPr>
          <w:p w:rsidR="00C67517" w:rsidRPr="0096633C" w:rsidRDefault="00C67517" w:rsidP="003C4C18">
            <w:pPr>
              <w:spacing w:line="360" w:lineRule="auto"/>
              <w:jc w:val="center"/>
              <w:rPr>
                <w:rFonts w:asciiTheme="majorHAnsi" w:hAnsiTheme="majorHAnsi" w:cstheme="majorHAnsi"/>
                <w:color w:val="000000"/>
              </w:rPr>
            </w:pPr>
          </w:p>
        </w:tc>
        <w:tc>
          <w:tcPr>
            <w:tcW w:w="199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bottom"/>
            <w:hideMark/>
          </w:tcPr>
          <w:p w:rsidR="00C67517" w:rsidRPr="0096633C" w:rsidRDefault="00C67517" w:rsidP="003C4C18">
            <w:pPr>
              <w:spacing w:line="360" w:lineRule="auto"/>
              <w:rPr>
                <w:rFonts w:asciiTheme="majorHAnsi" w:hAnsiTheme="majorHAnsi" w:cstheme="majorHAnsi"/>
                <w:color w:val="000000"/>
              </w:rPr>
            </w:pPr>
            <w:r w:rsidRPr="0096633C">
              <w:rPr>
                <w:rFonts w:asciiTheme="majorHAnsi" w:hAnsiTheme="majorHAnsi" w:cstheme="majorHAnsi"/>
                <w:color w:val="000000"/>
              </w:rPr>
              <w:t>BENEFICIO FACTORING=10.000,00</w:t>
            </w:r>
          </w:p>
        </w:tc>
      </w:tr>
    </w:tbl>
    <w:p w:rsidR="0096633C" w:rsidRDefault="0096633C" w:rsidP="0096633C">
      <w:pPr>
        <w:jc w:val="both"/>
        <w:rPr>
          <w:rFonts w:asciiTheme="majorHAnsi" w:hAnsiTheme="majorHAnsi" w:cstheme="majorHAnsi"/>
        </w:rPr>
      </w:pPr>
      <w:r w:rsidRPr="0096633C">
        <w:rPr>
          <w:rFonts w:asciiTheme="majorHAnsi" w:hAnsiTheme="majorHAnsi" w:cstheme="majorHAnsi"/>
          <w:b/>
          <w:i/>
        </w:rPr>
        <w:t>Nota:</w:t>
      </w:r>
      <w:r w:rsidRPr="0096633C">
        <w:rPr>
          <w:rFonts w:asciiTheme="majorHAnsi" w:hAnsiTheme="majorHAnsi" w:cstheme="majorHAnsi"/>
        </w:rPr>
        <w:t xml:space="preserve"> Investigación Propia Elaborado por: Juan Sebastián Rodríguez</w:t>
      </w:r>
    </w:p>
    <w:p w:rsidR="0096633C" w:rsidRPr="0096633C" w:rsidRDefault="0096633C" w:rsidP="0096633C">
      <w:pPr>
        <w:jc w:val="both"/>
        <w:rPr>
          <w:rFonts w:asciiTheme="majorHAnsi" w:hAnsiTheme="majorHAnsi" w:cstheme="majorHAnsi"/>
        </w:rPr>
      </w:pPr>
    </w:p>
    <w:p w:rsidR="003C4C18" w:rsidRDefault="003C4C18" w:rsidP="0096633C">
      <w:pPr>
        <w:pStyle w:val="Ttulo2"/>
        <w:spacing w:line="480" w:lineRule="auto"/>
        <w:rPr>
          <w:b/>
          <w:color w:val="auto"/>
          <w:sz w:val="24"/>
        </w:rPr>
      </w:pPr>
    </w:p>
    <w:p w:rsidR="00C67517" w:rsidRDefault="0096633C" w:rsidP="0096633C">
      <w:pPr>
        <w:pStyle w:val="Ttulo2"/>
        <w:spacing w:line="480" w:lineRule="auto"/>
        <w:rPr>
          <w:b/>
          <w:color w:val="auto"/>
          <w:sz w:val="24"/>
        </w:rPr>
      </w:pPr>
      <w:bookmarkStart w:id="47" w:name="_Toc451192111"/>
      <w:r w:rsidRPr="0096633C">
        <w:rPr>
          <w:b/>
          <w:color w:val="auto"/>
          <w:sz w:val="24"/>
        </w:rPr>
        <w:t>Implicaciones</w:t>
      </w:r>
      <w:bookmarkEnd w:id="47"/>
    </w:p>
    <w:p w:rsidR="0096633C" w:rsidRPr="0096633C" w:rsidRDefault="0096633C" w:rsidP="0096633C">
      <w:pPr>
        <w:spacing w:line="480" w:lineRule="auto"/>
        <w:ind w:firstLine="360"/>
        <w:rPr>
          <w:color w:val="000000" w:themeColor="text1"/>
        </w:rPr>
      </w:pPr>
      <w:r w:rsidRPr="0096633C">
        <w:rPr>
          <w:color w:val="000000" w:themeColor="text1"/>
        </w:rPr>
        <w:t>Es preciso mencionar que la ejecución del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96633C">
        <w:rPr>
          <w:color w:val="000000" w:themeColor="text1"/>
        </w:rPr>
        <w:t xml:space="preserve"> como herramienta financiera, tiene implicaciones asertivas donde la empresa genera no solo un spread, sino que además ofrece alternativas de financiamiento a sus clientes PYMES, la cual como se mencionó en el marco referencial permite agilitar y optimizar los recursos para una adecuada liquidez.</w:t>
      </w:r>
    </w:p>
    <w:p w:rsidR="0096633C" w:rsidRPr="0096633C" w:rsidRDefault="0096633C" w:rsidP="0096633C">
      <w:pPr>
        <w:spacing w:line="480" w:lineRule="auto"/>
        <w:ind w:firstLine="360"/>
        <w:rPr>
          <w:color w:val="000000" w:themeColor="text1"/>
        </w:rPr>
      </w:pPr>
      <w:r w:rsidRPr="0096633C">
        <w:rPr>
          <w:color w:val="000000" w:themeColor="text1"/>
        </w:rPr>
        <w:t>Es posible mencionar también que al generar liquidez empresarial, y si más empresas financieras ofertan este tipo de servicios, habrá cada vez más demandantes del mismo, por lo que cada vez hay que buscar alternativas de innovación en el servicio más que en el mismo producto.</w:t>
      </w:r>
    </w:p>
    <w:p w:rsidR="0096633C" w:rsidRDefault="0096633C" w:rsidP="0096633C">
      <w:pPr>
        <w:pStyle w:val="Ttulo2"/>
        <w:spacing w:line="480" w:lineRule="auto"/>
        <w:rPr>
          <w:b/>
          <w:color w:val="auto"/>
          <w:sz w:val="24"/>
        </w:rPr>
      </w:pPr>
      <w:bookmarkStart w:id="48" w:name="_Toc451192112"/>
      <w:r w:rsidRPr="0096633C">
        <w:rPr>
          <w:b/>
          <w:color w:val="auto"/>
          <w:sz w:val="24"/>
        </w:rPr>
        <w:t>Limitaciones del Estudio</w:t>
      </w:r>
      <w:bookmarkEnd w:id="48"/>
    </w:p>
    <w:p w:rsidR="0096633C" w:rsidRDefault="0096633C" w:rsidP="0096633C">
      <w:pPr>
        <w:spacing w:line="480" w:lineRule="auto"/>
        <w:ind w:firstLine="360"/>
        <w:rPr>
          <w:color w:val="000000" w:themeColor="text1"/>
        </w:rPr>
      </w:pPr>
      <w:r w:rsidRPr="0096633C">
        <w:rPr>
          <w:color w:val="000000" w:themeColor="text1"/>
        </w:rPr>
        <w:t>Es posible que el estudio del caso de Banco Promerica tenga sus limitaciones en cuanto a accesibilidad de información, debido a que a partir de Octubre del 2014, esta Institución funciona como parte del Banco Produbanco del mismo grupo Promerica, por lo que dejó de existir como ente independiente; lo que hace a su vez que se torne un tanto difícil ampliar los datos informativos del proceso de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96633C">
        <w:rPr>
          <w:color w:val="000000" w:themeColor="text1"/>
        </w:rPr>
        <w:t>, sin embargo, se ha procurado indicar un proceso detallado del mismo.</w:t>
      </w:r>
    </w:p>
    <w:p w:rsidR="0096633C" w:rsidRPr="0096633C" w:rsidRDefault="0096633C" w:rsidP="0096633C">
      <w:pPr>
        <w:pStyle w:val="Ttulo2"/>
        <w:spacing w:line="480" w:lineRule="auto"/>
        <w:rPr>
          <w:b/>
          <w:color w:val="auto"/>
          <w:sz w:val="24"/>
        </w:rPr>
      </w:pPr>
      <w:bookmarkStart w:id="49" w:name="_Toc451192113"/>
      <w:r w:rsidRPr="0096633C">
        <w:rPr>
          <w:b/>
          <w:color w:val="auto"/>
          <w:sz w:val="24"/>
        </w:rPr>
        <w:t>Conexión con la literatura existente</w:t>
      </w:r>
      <w:bookmarkEnd w:id="49"/>
    </w:p>
    <w:p w:rsidR="0096633C" w:rsidRPr="0096633C" w:rsidRDefault="0096633C" w:rsidP="0096633C">
      <w:pPr>
        <w:spacing w:line="480" w:lineRule="auto"/>
        <w:ind w:firstLine="360"/>
        <w:rPr>
          <w:color w:val="000000" w:themeColor="text1"/>
        </w:rPr>
      </w:pPr>
      <w:r w:rsidRPr="0096633C">
        <w:rPr>
          <w:color w:val="000000" w:themeColor="text1"/>
        </w:rPr>
        <w:t>De acuerdo a la literatura dada en el marco referencial, es posible asociar al sistema financiero, el cual está estructurado por un ente regulador, basado en un entorno legal e institucional, donde existe intermediarios, y a su vez se ajustan a los mercados financieros implicados en el proceso; por lo que es necesario hacer que esta intermediación que generan las Entidades Financieras.</w:t>
      </w:r>
    </w:p>
    <w:p w:rsidR="0096633C" w:rsidRPr="0096633C" w:rsidRDefault="0096633C" w:rsidP="0096633C">
      <w:pPr>
        <w:spacing w:line="480" w:lineRule="auto"/>
        <w:ind w:firstLine="360"/>
        <w:rPr>
          <w:color w:val="000000" w:themeColor="text1"/>
        </w:rPr>
      </w:pPr>
      <w:r w:rsidRPr="0096633C">
        <w:rPr>
          <w:color w:val="000000" w:themeColor="text1"/>
        </w:rPr>
        <w:t>Es un reto además contando con que el factoring</w:t>
      </w:r>
      <w:r w:rsidR="00903DC3">
        <w:rPr>
          <w:color w:val="000000" w:themeColor="text1"/>
        </w:rPr>
        <w:fldChar w:fldCharType="begin"/>
      </w:r>
      <w:r w:rsidR="00903DC3">
        <w:instrText xml:space="preserve"> XE "</w:instrText>
      </w:r>
      <w:r w:rsidR="00903DC3" w:rsidRPr="0096278A">
        <w:instrText>factoring</w:instrText>
      </w:r>
      <w:r w:rsidR="00903DC3">
        <w:instrText xml:space="preserve">" </w:instrText>
      </w:r>
      <w:r w:rsidR="00903DC3">
        <w:rPr>
          <w:color w:val="000000" w:themeColor="text1"/>
        </w:rPr>
        <w:fldChar w:fldCharType="end"/>
      </w:r>
      <w:r w:rsidRPr="0096633C">
        <w:rPr>
          <w:color w:val="000000" w:themeColor="text1"/>
        </w:rPr>
        <w:t xml:space="preserve"> en el Ecuador realmente es una herramienta nueva, que apareció por los años 90, aunque en los años del feriado bancario decayó su aplicabilidad, por el notable decremento en inversiones</w:t>
      </w:r>
      <w:r w:rsidR="00903DC3">
        <w:rPr>
          <w:color w:val="000000" w:themeColor="text1"/>
        </w:rPr>
        <w:fldChar w:fldCharType="begin"/>
      </w:r>
      <w:r w:rsidR="00903DC3">
        <w:instrText xml:space="preserve"> XE "</w:instrText>
      </w:r>
      <w:r w:rsidR="00903DC3" w:rsidRPr="00A853AA">
        <w:instrText>inversiones</w:instrText>
      </w:r>
      <w:r w:rsidR="00903DC3">
        <w:instrText xml:space="preserve">" </w:instrText>
      </w:r>
      <w:r w:rsidR="00903DC3">
        <w:rPr>
          <w:color w:val="000000" w:themeColor="text1"/>
        </w:rPr>
        <w:fldChar w:fldCharType="end"/>
      </w:r>
      <w:r w:rsidRPr="0096633C">
        <w:rPr>
          <w:color w:val="000000" w:themeColor="text1"/>
        </w:rPr>
        <w:t>, se constituye en un aporte que genera liquidez a empresas de cualquier segmento de mercado, como agricultoras, camaroneras, manufacturas, y aquellas empresas de Servicios.</w:t>
      </w:r>
    </w:p>
    <w:p w:rsidR="0096633C" w:rsidRDefault="0096633C">
      <w:pPr>
        <w:spacing w:after="160" w:line="259" w:lineRule="auto"/>
      </w:pPr>
      <w:r>
        <w:br w:type="page"/>
      </w:r>
    </w:p>
    <w:p w:rsidR="0096633C" w:rsidRDefault="0096633C" w:rsidP="0096633C">
      <w:pPr>
        <w:pStyle w:val="Ttulo1"/>
        <w:spacing w:line="480" w:lineRule="auto"/>
        <w:jc w:val="center"/>
      </w:pPr>
      <w:bookmarkStart w:id="50" w:name="_Toc451192114"/>
      <w:r>
        <w:t>Conclusiones y</w:t>
      </w:r>
      <w:r w:rsidRPr="00650F0D">
        <w:t xml:space="preserve"> Recomendaciones</w:t>
      </w:r>
      <w:bookmarkEnd w:id="50"/>
    </w:p>
    <w:p w:rsidR="0096633C" w:rsidRDefault="0096633C" w:rsidP="0096633C">
      <w:pPr>
        <w:pStyle w:val="Ttulo2"/>
        <w:spacing w:line="480" w:lineRule="auto"/>
        <w:rPr>
          <w:b/>
          <w:color w:val="auto"/>
          <w:sz w:val="24"/>
        </w:rPr>
      </w:pPr>
      <w:bookmarkStart w:id="51" w:name="_Toc451192115"/>
      <w:r w:rsidRPr="0096633C">
        <w:rPr>
          <w:b/>
          <w:color w:val="auto"/>
          <w:sz w:val="24"/>
        </w:rPr>
        <w:t>Conclusiones</w:t>
      </w:r>
      <w:bookmarkEnd w:id="51"/>
    </w:p>
    <w:p w:rsidR="0096633C" w:rsidRDefault="003C4C18" w:rsidP="003C4C18">
      <w:pPr>
        <w:spacing w:line="480" w:lineRule="auto"/>
      </w:pPr>
      <w:r>
        <w:t xml:space="preserve">     </w:t>
      </w:r>
      <w:r w:rsidR="0096633C" w:rsidRPr="009A1B9D">
        <w:t>Es posible determinar que el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rsidR="0096633C" w:rsidRPr="009A1B9D">
        <w:t xml:space="preserve"> es una herramienta que permite a una empresa, en especial PYME mantener una liquidez estable dentro de su empresa, y muy efectiva</w:t>
      </w:r>
      <w:r w:rsidR="0096633C">
        <w:t xml:space="preserve"> </w:t>
      </w:r>
      <w:r w:rsidR="0096633C" w:rsidRPr="009A1B9D">
        <w:t xml:space="preserve">en estos tiempos de economía deficiente cuando existe menos acceso a créditos, es una manera rápida y efectiva de maximizar liquidez a corto tiempo y con la ventaja de que </w:t>
      </w:r>
      <w:r w:rsidR="0096633C">
        <w:t>las</w:t>
      </w:r>
      <w:r w:rsidR="0096633C" w:rsidRPr="009A1B9D">
        <w:t xml:space="preserve"> cuentas por cobrar</w:t>
      </w:r>
      <w:r w:rsidR="00903DC3">
        <w:fldChar w:fldCharType="begin"/>
      </w:r>
      <w:r w:rsidR="00903DC3">
        <w:instrText xml:space="preserve"> XE "</w:instrText>
      </w:r>
      <w:r w:rsidR="00903DC3" w:rsidRPr="005D3B19">
        <w:instrText>cuentas por cobrar</w:instrText>
      </w:r>
      <w:r w:rsidR="00903DC3">
        <w:instrText xml:space="preserve">" </w:instrText>
      </w:r>
      <w:r w:rsidR="00903DC3">
        <w:fldChar w:fldCharType="end"/>
      </w:r>
      <w:r w:rsidR="0096633C" w:rsidRPr="009A1B9D">
        <w:t xml:space="preserve"> serán saldadas por el factor</w:t>
      </w:r>
      <w:r w:rsidR="00903DC3">
        <w:fldChar w:fldCharType="begin"/>
      </w:r>
      <w:r w:rsidR="00903DC3">
        <w:instrText xml:space="preserve"> XE "</w:instrText>
      </w:r>
      <w:r w:rsidR="00903DC3" w:rsidRPr="00A7151C">
        <w:instrText>factor</w:instrText>
      </w:r>
      <w:r w:rsidR="00903DC3">
        <w:instrText xml:space="preserve">" </w:instrText>
      </w:r>
      <w:r w:rsidR="00903DC3">
        <w:fldChar w:fldCharType="end"/>
      </w:r>
      <w:r w:rsidR="0096633C" w:rsidRPr="009A1B9D">
        <w:t xml:space="preserve"> o institución prestadora de este producto financiero.</w:t>
      </w:r>
    </w:p>
    <w:p w:rsidR="0096633C" w:rsidRDefault="003C4C18" w:rsidP="003C4C18">
      <w:pPr>
        <w:spacing w:line="480" w:lineRule="auto"/>
      </w:pPr>
      <w:r>
        <w:t xml:space="preserve">     </w:t>
      </w:r>
      <w:r w:rsidR="0096633C">
        <w:t>Aunque en el Ecuador el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rsidR="0096633C">
        <w:t xml:space="preserve"> aún no dispone de un mercado amplio, por la falta de promoción de este producto, en Instituciones Financieras; ha sido de gran ventaja e incluso Bancos como el de Machala y Guayaquil lo aplican hace casi dos años atrás.</w:t>
      </w:r>
    </w:p>
    <w:p w:rsidR="0096633C" w:rsidRDefault="003C4C18" w:rsidP="003C4C18">
      <w:pPr>
        <w:spacing w:line="480" w:lineRule="auto"/>
      </w:pPr>
      <w:r>
        <w:t xml:space="preserve">     </w:t>
      </w:r>
      <w:r w:rsidR="0096633C">
        <w:t>Esta es una de las herramientas financieras que ha permitido al Banco Promerica incrementar sus colocaciones en PYMES, y en solo un año logró incrementar el porcentaje de colocaciones hasta en 34% para el mes de Agosto, de lo cual el 18% pertenecen a colocaciones dadas para procesos de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rsidR="0096633C">
        <w:t>, en donde se beneficiaron a cinco empresas de distintos sectores y las cuales tienen un criterio positivo de lo que implica acceder a este producto financiero.</w:t>
      </w:r>
    </w:p>
    <w:p w:rsidR="0096633C" w:rsidRDefault="0096633C" w:rsidP="0096633C">
      <w:pPr>
        <w:pStyle w:val="Ttulo2"/>
        <w:spacing w:line="480" w:lineRule="auto"/>
        <w:rPr>
          <w:b/>
          <w:color w:val="auto"/>
          <w:sz w:val="24"/>
        </w:rPr>
      </w:pPr>
      <w:bookmarkStart w:id="52" w:name="_Toc451192116"/>
      <w:r w:rsidRPr="0096633C">
        <w:rPr>
          <w:b/>
          <w:color w:val="auto"/>
          <w:sz w:val="24"/>
        </w:rPr>
        <w:t>Recomendaciones</w:t>
      </w:r>
      <w:bookmarkEnd w:id="52"/>
    </w:p>
    <w:p w:rsidR="0096633C" w:rsidRPr="00AF20BF" w:rsidRDefault="003C4C18" w:rsidP="003C4C18">
      <w:pPr>
        <w:spacing w:line="480" w:lineRule="auto"/>
      </w:pPr>
      <w:r>
        <w:t xml:space="preserve">     </w:t>
      </w:r>
      <w:r w:rsidR="0096633C" w:rsidRPr="00AF20BF">
        <w:t>Sería muy pertinente que las PYMES busquen alternativas de financiamiento, para generar liquidez, una de estas es el uso de herramientas como el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rsidR="0096633C" w:rsidRPr="00AF20BF">
        <w:t xml:space="preserve"> para documentos descontados; donde además de permitir un fácil acceso a dinero líquido, también le permite hacer que el factor</w:t>
      </w:r>
      <w:r w:rsidR="00903DC3">
        <w:fldChar w:fldCharType="begin"/>
      </w:r>
      <w:r w:rsidR="00903DC3">
        <w:instrText xml:space="preserve"> XE "</w:instrText>
      </w:r>
      <w:r w:rsidR="00903DC3" w:rsidRPr="00A7151C">
        <w:instrText>factor</w:instrText>
      </w:r>
      <w:r w:rsidR="00903DC3">
        <w:instrText xml:space="preserve">" </w:instrText>
      </w:r>
      <w:r w:rsidR="00903DC3">
        <w:fldChar w:fldCharType="end"/>
      </w:r>
      <w:r w:rsidR="0096633C" w:rsidRPr="00AF20BF">
        <w:t xml:space="preserve"> o Institución financiera asuma el riesgo del pago de sus cuentas por cobrar</w:t>
      </w:r>
      <w:r w:rsidR="00903DC3">
        <w:fldChar w:fldCharType="begin"/>
      </w:r>
      <w:r w:rsidR="00903DC3">
        <w:instrText xml:space="preserve"> XE "</w:instrText>
      </w:r>
      <w:r w:rsidR="00903DC3" w:rsidRPr="005D3B19">
        <w:instrText>cuentas por cobrar</w:instrText>
      </w:r>
      <w:r w:rsidR="00903DC3">
        <w:instrText xml:space="preserve">" </w:instrText>
      </w:r>
      <w:r w:rsidR="00903DC3">
        <w:fldChar w:fldCharType="end"/>
      </w:r>
      <w:r w:rsidR="0096633C" w:rsidRPr="00AF20BF">
        <w:t>, lo que le beneficia en dos aspectos específicos a la vez.</w:t>
      </w:r>
    </w:p>
    <w:p w:rsidR="0096633C" w:rsidRPr="00AF20BF" w:rsidRDefault="003C4C18" w:rsidP="003C4C18">
      <w:pPr>
        <w:spacing w:line="480" w:lineRule="auto"/>
      </w:pPr>
      <w:r>
        <w:t xml:space="preserve">     </w:t>
      </w:r>
      <w:r w:rsidR="0096633C" w:rsidRPr="00AF20BF">
        <w:t>También sería adecuado que cada vez existan nuevas Instituciones Financieras que realicen sus inversiones</w:t>
      </w:r>
      <w:r w:rsidR="00903DC3">
        <w:fldChar w:fldCharType="begin"/>
      </w:r>
      <w:r w:rsidR="00903DC3">
        <w:instrText xml:space="preserve"> XE "</w:instrText>
      </w:r>
      <w:r w:rsidR="00903DC3" w:rsidRPr="00A853AA">
        <w:instrText>inversiones</w:instrText>
      </w:r>
      <w:r w:rsidR="00903DC3">
        <w:instrText xml:space="preserve">" </w:instrText>
      </w:r>
      <w:r w:rsidR="00903DC3">
        <w:fldChar w:fldCharType="end"/>
      </w:r>
      <w:r w:rsidR="0096633C" w:rsidRPr="00AF20BF">
        <w:t xml:space="preserve"> en otros productos financieros, lo que les permitirá ampliar sus portafolios de productos y servicios y crear ventaja competitiva.</w:t>
      </w:r>
    </w:p>
    <w:p w:rsidR="0096633C" w:rsidRDefault="003C4C18" w:rsidP="003C4C18">
      <w:pPr>
        <w:spacing w:line="480" w:lineRule="auto"/>
      </w:pPr>
      <w:r>
        <w:t xml:space="preserve">     </w:t>
      </w:r>
      <w:r w:rsidR="0096633C">
        <w:t>El Grupo Prome</w:t>
      </w:r>
      <w:r w:rsidR="0096633C" w:rsidRPr="00AF20BF">
        <w:t>rica debería recurrir a una nueva prueba piloto, para verificar la</w:t>
      </w:r>
      <w:r w:rsidR="0096633C">
        <w:t xml:space="preserve"> </w:t>
      </w:r>
      <w:r w:rsidR="0096633C" w:rsidRPr="00AF20BF">
        <w:t>aceptabilidad que podría tener este producto financiero, y de ser el caso volver a invertir para aplicarlo, desde el Banco Produbanco.</w:t>
      </w:r>
    </w:p>
    <w:p w:rsidR="0096633C" w:rsidRDefault="0096633C">
      <w:pPr>
        <w:spacing w:after="160" w:line="259" w:lineRule="auto"/>
      </w:pPr>
      <w:r>
        <w:br w:type="page"/>
      </w:r>
    </w:p>
    <w:bookmarkStart w:id="53" w:name="_Toc451192117" w:displacedByCustomXml="next"/>
    <w:sdt>
      <w:sdtPr>
        <w:rPr>
          <w:rFonts w:eastAsia="Times New Roman" w:cs="Times New Roman"/>
          <w:b w:val="0"/>
          <w:bCs w:val="0"/>
          <w:color w:val="auto"/>
          <w:szCs w:val="24"/>
        </w:rPr>
        <w:id w:val="1076713356"/>
        <w:docPartObj>
          <w:docPartGallery w:val="Bibliographies"/>
          <w:docPartUnique/>
        </w:docPartObj>
      </w:sdtPr>
      <w:sdtEndPr/>
      <w:sdtContent>
        <w:p w:rsidR="00F756C0" w:rsidRDefault="00F756C0" w:rsidP="00F756C0">
          <w:pPr>
            <w:pStyle w:val="Ttulo1"/>
            <w:spacing w:line="480" w:lineRule="auto"/>
            <w:jc w:val="center"/>
          </w:pPr>
          <w:r>
            <w:t>Bibliografía</w:t>
          </w:r>
          <w:bookmarkEnd w:id="53"/>
        </w:p>
        <w:sdt>
          <w:sdtPr>
            <w:id w:val="111145805"/>
            <w:bibliography/>
          </w:sdtPr>
          <w:sdtEndPr/>
          <w:sdtContent>
            <w:p w:rsidR="00F756C0" w:rsidRPr="00F756C0" w:rsidRDefault="00F756C0" w:rsidP="00F756C0">
              <w:pPr>
                <w:pStyle w:val="Bibliografa"/>
                <w:spacing w:line="480" w:lineRule="auto"/>
                <w:ind w:left="720" w:hanging="720"/>
                <w:rPr>
                  <w:noProof/>
                </w:rPr>
              </w:pPr>
              <w:r w:rsidRPr="00F756C0">
                <w:fldChar w:fldCharType="begin"/>
              </w:r>
              <w:r w:rsidRPr="00F756C0">
                <w:instrText xml:space="preserve"> BIBLIOGRAPHY </w:instrText>
              </w:r>
              <w:r w:rsidRPr="00F756C0">
                <w:fldChar w:fldCharType="separate"/>
              </w:r>
              <w:r w:rsidRPr="00F756C0">
                <w:rPr>
                  <w:noProof/>
                </w:rPr>
                <w:t xml:space="preserve">Banco de España. (11 de 2010). </w:t>
              </w:r>
              <w:r w:rsidRPr="00F756C0">
                <w:rPr>
                  <w:i/>
                  <w:iCs/>
                  <w:noProof/>
                </w:rPr>
                <w:t>Finanzas para Todos</w:t>
              </w:r>
              <w:r w:rsidRPr="00F756C0">
                <w:rPr>
                  <w:noProof/>
                </w:rPr>
                <w:t>. Obtenido de Finanzas para Todos: http://www.finanzasparatodos.es/es/productosyservicios/introduccion/sistemafinanciero.html</w:t>
              </w:r>
            </w:p>
            <w:p w:rsidR="00F756C0" w:rsidRPr="00F756C0" w:rsidRDefault="00F756C0" w:rsidP="00F756C0">
              <w:pPr>
                <w:pStyle w:val="Bibliografa"/>
                <w:spacing w:line="480" w:lineRule="auto"/>
                <w:ind w:left="720" w:hanging="720"/>
                <w:rPr>
                  <w:noProof/>
                </w:rPr>
              </w:pPr>
              <w:r w:rsidRPr="00F756C0">
                <w:rPr>
                  <w:noProof/>
                </w:rPr>
                <w:t xml:space="preserve">coltefinanciera. (2010). </w:t>
              </w:r>
              <w:r w:rsidRPr="00F756C0">
                <w:rPr>
                  <w:i/>
                  <w:iCs/>
                  <w:noProof/>
                </w:rPr>
                <w:t>coltefinanciera</w:t>
              </w:r>
              <w:r w:rsidRPr="00F756C0">
                <w:rPr>
                  <w:noProof/>
                </w:rPr>
                <w:t>. Obtenido de coltefinanciera: http://www.coltefinanciera.com.co/educacion-financiera/tasas-y-tarifas/424-que-es-interes-simple-y-compuesto</w:t>
              </w:r>
            </w:p>
            <w:p w:rsidR="00F756C0" w:rsidRPr="00F756C0" w:rsidRDefault="00F756C0" w:rsidP="00F756C0">
              <w:pPr>
                <w:pStyle w:val="Bibliografa"/>
                <w:spacing w:line="480" w:lineRule="auto"/>
                <w:ind w:left="720" w:hanging="720"/>
                <w:rPr>
                  <w:noProof/>
                </w:rPr>
              </w:pPr>
              <w:r w:rsidRPr="00F756C0">
                <w:rPr>
                  <w:noProof/>
                </w:rPr>
                <w:t xml:space="preserve">Corgono, E. (2010). </w:t>
              </w:r>
              <w:r w:rsidRPr="00F756C0">
                <w:rPr>
                  <w:i/>
                  <w:iCs/>
                  <w:noProof/>
                </w:rPr>
                <w:t>Teoría y tecnicas de nuevos contratos comerciales.</w:t>
              </w:r>
              <w:r w:rsidRPr="00F756C0">
                <w:rPr>
                  <w:noProof/>
                </w:rPr>
                <w:t xml:space="preserve"> Buenos Aires: Meru.</w:t>
              </w:r>
            </w:p>
            <w:p w:rsidR="00F756C0" w:rsidRPr="00F756C0" w:rsidRDefault="00F756C0" w:rsidP="00F756C0">
              <w:pPr>
                <w:pStyle w:val="Bibliografa"/>
                <w:spacing w:line="480" w:lineRule="auto"/>
                <w:ind w:left="720" w:hanging="720"/>
                <w:rPr>
                  <w:noProof/>
                </w:rPr>
              </w:pPr>
              <w:r w:rsidRPr="00F756C0">
                <w:rPr>
                  <w:noProof/>
                </w:rPr>
                <w:t xml:space="preserve">eco-finanzas. (29 de 01 de 2015). </w:t>
              </w:r>
              <w:r w:rsidRPr="00F756C0">
                <w:rPr>
                  <w:i/>
                  <w:iCs/>
                  <w:noProof/>
                </w:rPr>
                <w:t>eco-finanzas</w:t>
              </w:r>
              <w:r w:rsidRPr="00F756C0">
                <w:rPr>
                  <w:noProof/>
                </w:rPr>
                <w:t>. Obtenido de eco-finanzas: http://www.eco-finanzas.com/diccionario/I/INTERMEDIACION_FINANCIERA.htm</w:t>
              </w:r>
            </w:p>
            <w:p w:rsidR="00F756C0" w:rsidRPr="00F756C0" w:rsidRDefault="00F756C0" w:rsidP="00F756C0">
              <w:pPr>
                <w:pStyle w:val="Bibliografa"/>
                <w:spacing w:line="480" w:lineRule="auto"/>
                <w:ind w:left="720" w:hanging="720"/>
                <w:rPr>
                  <w:noProof/>
                  <w:lang w:val="en-US"/>
                </w:rPr>
              </w:pPr>
              <w:r w:rsidRPr="00F756C0">
                <w:rPr>
                  <w:noProof/>
                </w:rPr>
                <w:t xml:space="preserve">Intriago, R. (2013). </w:t>
              </w:r>
              <w:r w:rsidRPr="00F756C0">
                <w:rPr>
                  <w:i/>
                  <w:iCs/>
                  <w:noProof/>
                </w:rPr>
                <w:t>Alternativas no tradicionales de apalancamiento financiero para el sector empresarial en el mercado Guayaquileño .</w:t>
              </w:r>
              <w:r w:rsidRPr="00F756C0">
                <w:rPr>
                  <w:noProof/>
                </w:rPr>
                <w:t xml:space="preserve"> </w:t>
              </w:r>
              <w:r w:rsidRPr="00F756C0">
                <w:rPr>
                  <w:noProof/>
                  <w:lang w:val="en-US"/>
                </w:rPr>
                <w:t>Guayaquil: Universidad Católica de Guayaquil.</w:t>
              </w:r>
            </w:p>
            <w:p w:rsidR="00F756C0" w:rsidRPr="00F756C0" w:rsidRDefault="00F756C0" w:rsidP="00F756C0">
              <w:pPr>
                <w:pStyle w:val="Bibliografa"/>
                <w:spacing w:line="480" w:lineRule="auto"/>
                <w:ind w:left="720" w:hanging="720"/>
                <w:rPr>
                  <w:noProof/>
                </w:rPr>
              </w:pPr>
              <w:r w:rsidRPr="00F756C0">
                <w:rPr>
                  <w:noProof/>
                  <w:lang w:val="en-US"/>
                </w:rPr>
                <w:t xml:space="preserve">King, R., &amp; Levine, R. (1993). </w:t>
              </w:r>
              <w:r w:rsidRPr="00F756C0">
                <w:rPr>
                  <w:i/>
                  <w:iCs/>
                  <w:noProof/>
                  <w:lang w:val="en-US"/>
                </w:rPr>
                <w:t>Finance and Growth Shupeter Might be Right.</w:t>
              </w:r>
              <w:r w:rsidRPr="00F756C0">
                <w:rPr>
                  <w:noProof/>
                  <w:lang w:val="en-US"/>
                </w:rPr>
                <w:t xml:space="preserve"> </w:t>
              </w:r>
              <w:r w:rsidRPr="00F756C0">
                <w:rPr>
                  <w:noProof/>
                </w:rPr>
                <w:t>New York: Ming.</w:t>
              </w:r>
            </w:p>
            <w:p w:rsidR="00F756C0" w:rsidRPr="00F756C0" w:rsidRDefault="00F756C0" w:rsidP="00F756C0">
              <w:pPr>
                <w:pStyle w:val="Bibliografa"/>
                <w:spacing w:line="480" w:lineRule="auto"/>
                <w:ind w:left="720" w:hanging="720"/>
                <w:rPr>
                  <w:noProof/>
                </w:rPr>
              </w:pPr>
              <w:r w:rsidRPr="00F756C0">
                <w:rPr>
                  <w:noProof/>
                </w:rPr>
                <w:t xml:space="preserve">Meza, J. (2008). </w:t>
              </w:r>
              <w:r w:rsidRPr="00F756C0">
                <w:rPr>
                  <w:i/>
                  <w:iCs/>
                  <w:noProof/>
                </w:rPr>
                <w:t>Matemáticas financiera aplicada.</w:t>
              </w:r>
              <w:r w:rsidRPr="00F756C0">
                <w:rPr>
                  <w:noProof/>
                </w:rPr>
                <w:t xml:space="preserve"> Santiago de Chile: Eccoe.</w:t>
              </w:r>
            </w:p>
            <w:p w:rsidR="00F756C0" w:rsidRPr="00F756C0" w:rsidRDefault="00F756C0" w:rsidP="00F756C0">
              <w:pPr>
                <w:pStyle w:val="Bibliografa"/>
                <w:spacing w:line="480" w:lineRule="auto"/>
                <w:ind w:left="720" w:hanging="720"/>
                <w:rPr>
                  <w:noProof/>
                </w:rPr>
              </w:pPr>
              <w:r w:rsidRPr="00F756C0">
                <w:rPr>
                  <w:noProof/>
                </w:rPr>
                <w:t xml:space="preserve">Produbanco. (2014). </w:t>
              </w:r>
              <w:r w:rsidRPr="00F756C0">
                <w:rPr>
                  <w:i/>
                  <w:iCs/>
                  <w:noProof/>
                </w:rPr>
                <w:t>produbanco.com.ec</w:t>
              </w:r>
              <w:r w:rsidRPr="00F756C0">
                <w:rPr>
                  <w:noProof/>
                </w:rPr>
                <w:t>. Obtenido de https://www.produbanco.com.ec/GFPNET/micrositio/institucional.html</w:t>
              </w:r>
            </w:p>
            <w:p w:rsidR="00F756C0" w:rsidRPr="00F756C0" w:rsidRDefault="00F756C0" w:rsidP="00F756C0">
              <w:pPr>
                <w:pStyle w:val="Bibliografa"/>
                <w:spacing w:line="480" w:lineRule="auto"/>
                <w:ind w:left="720" w:hanging="720"/>
                <w:rPr>
                  <w:noProof/>
                </w:rPr>
              </w:pPr>
              <w:r w:rsidRPr="00F756C0">
                <w:rPr>
                  <w:noProof/>
                </w:rPr>
                <w:t xml:space="preserve">Produbanco Grupo Promérica. (2014). </w:t>
              </w:r>
              <w:r w:rsidRPr="00F756C0">
                <w:rPr>
                  <w:i/>
                  <w:iCs/>
                  <w:noProof/>
                </w:rPr>
                <w:t>Memoria Anual Produbanco Grupo Promerica.</w:t>
              </w:r>
              <w:r w:rsidRPr="00F756C0">
                <w:rPr>
                  <w:noProof/>
                </w:rPr>
                <w:t xml:space="preserve"> Quito: Grupo Promerica.</w:t>
              </w:r>
            </w:p>
            <w:p w:rsidR="00F756C0" w:rsidRPr="00F756C0" w:rsidRDefault="00F756C0" w:rsidP="00F756C0">
              <w:pPr>
                <w:pStyle w:val="Bibliografa"/>
                <w:spacing w:line="480" w:lineRule="auto"/>
                <w:ind w:left="720" w:hanging="720"/>
                <w:rPr>
                  <w:noProof/>
                </w:rPr>
              </w:pPr>
              <w:r w:rsidRPr="00F756C0">
                <w:rPr>
                  <w:noProof/>
                </w:rPr>
                <w:t xml:space="preserve">Proyecto Infofactoring. (2011). </w:t>
              </w:r>
              <w:r w:rsidRPr="00F756C0">
                <w:rPr>
                  <w:i/>
                  <w:iCs/>
                  <w:noProof/>
                </w:rPr>
                <w:t>proyectoinfofactoring</w:t>
              </w:r>
              <w:r w:rsidRPr="00F756C0">
                <w:rPr>
                  <w:noProof/>
                </w:rPr>
                <w:t>. Obtenido de proyectoinfofactoring: http://proyectoinfofactoring.blogspot.com/p/historia-factoring</w:t>
              </w:r>
              <w:r w:rsidR="00903DC3">
                <w:rPr>
                  <w:noProof/>
                </w:rPr>
                <w:fldChar w:fldCharType="begin"/>
              </w:r>
              <w:r w:rsidR="00903DC3">
                <w:instrText xml:space="preserve"> XE "</w:instrText>
              </w:r>
              <w:r w:rsidR="00903DC3" w:rsidRPr="0096278A">
                <w:instrText>factoring</w:instrText>
              </w:r>
              <w:r w:rsidR="00903DC3">
                <w:instrText xml:space="preserve">" </w:instrText>
              </w:r>
              <w:r w:rsidR="00903DC3">
                <w:rPr>
                  <w:noProof/>
                </w:rPr>
                <w:fldChar w:fldCharType="end"/>
              </w:r>
              <w:r w:rsidRPr="00F756C0">
                <w:rPr>
                  <w:noProof/>
                </w:rPr>
                <w:t>.html</w:t>
              </w:r>
            </w:p>
            <w:p w:rsidR="00F756C0" w:rsidRPr="00F756C0" w:rsidRDefault="00F756C0" w:rsidP="00F756C0">
              <w:pPr>
                <w:pStyle w:val="Bibliografa"/>
                <w:spacing w:line="480" w:lineRule="auto"/>
                <w:ind w:left="720" w:hanging="720"/>
                <w:rPr>
                  <w:noProof/>
                </w:rPr>
              </w:pPr>
              <w:r w:rsidRPr="00F756C0">
                <w:rPr>
                  <w:noProof/>
                </w:rPr>
                <w:t xml:space="preserve">Revista Líderes. (01 de 2015). </w:t>
              </w:r>
              <w:r w:rsidRPr="00F756C0">
                <w:rPr>
                  <w:i/>
                  <w:iCs/>
                  <w:noProof/>
                </w:rPr>
                <w:t>revistalideres</w:t>
              </w:r>
              <w:r w:rsidRPr="00F756C0">
                <w:rPr>
                  <w:noProof/>
                </w:rPr>
                <w:t>. Obtenido de revistalideres: http://www.revistalideres.ec/lideres/pequena-mediana-empresa-apalancan-factoring</w:t>
              </w:r>
              <w:r w:rsidR="00903DC3">
                <w:rPr>
                  <w:noProof/>
                </w:rPr>
                <w:fldChar w:fldCharType="begin"/>
              </w:r>
              <w:r w:rsidR="00903DC3">
                <w:instrText xml:space="preserve"> XE "</w:instrText>
              </w:r>
              <w:r w:rsidR="00903DC3" w:rsidRPr="0096278A">
                <w:instrText>factoring</w:instrText>
              </w:r>
              <w:r w:rsidR="00903DC3">
                <w:instrText xml:space="preserve">" </w:instrText>
              </w:r>
              <w:r w:rsidR="00903DC3">
                <w:rPr>
                  <w:noProof/>
                </w:rPr>
                <w:fldChar w:fldCharType="end"/>
              </w:r>
              <w:r w:rsidRPr="00F756C0">
                <w:rPr>
                  <w:noProof/>
                </w:rPr>
                <w:t>.html</w:t>
              </w:r>
            </w:p>
            <w:p w:rsidR="00F756C0" w:rsidRPr="00F756C0" w:rsidRDefault="00F756C0" w:rsidP="00F756C0">
              <w:pPr>
                <w:pStyle w:val="Bibliografa"/>
                <w:spacing w:line="480" w:lineRule="auto"/>
                <w:ind w:left="720" w:hanging="720"/>
                <w:rPr>
                  <w:noProof/>
                </w:rPr>
              </w:pPr>
              <w:r w:rsidRPr="00F756C0">
                <w:rPr>
                  <w:noProof/>
                </w:rPr>
                <w:t xml:space="preserve">Rice, P. (2000). </w:t>
              </w:r>
              <w:r w:rsidRPr="00F756C0">
                <w:rPr>
                  <w:i/>
                  <w:iCs/>
                  <w:noProof/>
                </w:rPr>
                <w:t>Desarrollo humano: estudio del ciclo vital.</w:t>
              </w:r>
              <w:r w:rsidRPr="00F756C0">
                <w:rPr>
                  <w:noProof/>
                </w:rPr>
                <w:t xml:space="preserve"> Washington.</w:t>
              </w:r>
            </w:p>
            <w:p w:rsidR="00F756C0" w:rsidRPr="00F756C0" w:rsidRDefault="00F756C0" w:rsidP="00F756C0">
              <w:pPr>
                <w:pStyle w:val="Bibliografa"/>
                <w:spacing w:line="480" w:lineRule="auto"/>
                <w:ind w:left="720" w:hanging="720"/>
                <w:rPr>
                  <w:noProof/>
                </w:rPr>
              </w:pPr>
              <w:r w:rsidRPr="00F756C0">
                <w:rPr>
                  <w:noProof/>
                </w:rPr>
                <w:t xml:space="preserve">Roca, G. (2005). </w:t>
              </w:r>
              <w:r w:rsidRPr="00F756C0">
                <w:rPr>
                  <w:i/>
                  <w:iCs/>
                  <w:noProof/>
                </w:rPr>
                <w:t>El Contrato de Factoring</w:t>
              </w:r>
              <w:r w:rsidR="00903DC3">
                <w:rPr>
                  <w:i/>
                  <w:iCs/>
                  <w:noProof/>
                </w:rPr>
                <w:fldChar w:fldCharType="begin"/>
              </w:r>
              <w:r w:rsidR="00903DC3">
                <w:instrText xml:space="preserve"> XE "</w:instrText>
              </w:r>
              <w:r w:rsidR="00903DC3" w:rsidRPr="00903DC3">
                <w:rPr>
                  <w:color w:val="000000" w:themeColor="text1"/>
                </w:rPr>
                <w:instrText>Factoring</w:instrText>
              </w:r>
              <w:r w:rsidR="00903DC3">
                <w:instrText xml:space="preserve">" </w:instrText>
              </w:r>
              <w:r w:rsidR="00903DC3">
                <w:rPr>
                  <w:i/>
                  <w:iCs/>
                  <w:noProof/>
                </w:rPr>
                <w:fldChar w:fldCharType="end"/>
              </w:r>
              <w:r w:rsidRPr="00F756C0">
                <w:rPr>
                  <w:i/>
                  <w:iCs/>
                  <w:noProof/>
                </w:rPr>
                <w:t xml:space="preserve"> y su regulación por el Derecho Español.</w:t>
              </w:r>
              <w:r w:rsidRPr="00F756C0">
                <w:rPr>
                  <w:noProof/>
                </w:rPr>
                <w:t xml:space="preserve"> Barcelona: Derechos Reunidos.</w:t>
              </w:r>
            </w:p>
            <w:p w:rsidR="00F756C0" w:rsidRPr="00F756C0" w:rsidRDefault="00F756C0" w:rsidP="00F756C0">
              <w:pPr>
                <w:pStyle w:val="Bibliografa"/>
                <w:spacing w:line="480" w:lineRule="auto"/>
                <w:ind w:left="720" w:hanging="720"/>
                <w:rPr>
                  <w:noProof/>
                </w:rPr>
              </w:pPr>
              <w:r w:rsidRPr="00F756C0">
                <w:rPr>
                  <w:noProof/>
                </w:rPr>
                <w:t xml:space="preserve">Ruiz, C. (2013). </w:t>
              </w:r>
              <w:r w:rsidRPr="00F756C0">
                <w:rPr>
                  <w:i/>
                  <w:iCs/>
                  <w:noProof/>
                </w:rPr>
                <w:t>El contrato de factoring</w:t>
              </w:r>
              <w:r w:rsidR="00903DC3">
                <w:rPr>
                  <w:i/>
                  <w:iCs/>
                  <w:noProof/>
                </w:rPr>
                <w:fldChar w:fldCharType="begin"/>
              </w:r>
              <w:r w:rsidR="00903DC3">
                <w:instrText xml:space="preserve"> XE "</w:instrText>
              </w:r>
              <w:r w:rsidR="00903DC3" w:rsidRPr="0096278A">
                <w:instrText>factoring</w:instrText>
              </w:r>
              <w:r w:rsidR="00903DC3">
                <w:instrText xml:space="preserve">" </w:instrText>
              </w:r>
              <w:r w:rsidR="00903DC3">
                <w:rPr>
                  <w:i/>
                  <w:iCs/>
                  <w:noProof/>
                </w:rPr>
                <w:fldChar w:fldCharType="end"/>
              </w:r>
              <w:r w:rsidRPr="00F756C0">
                <w:rPr>
                  <w:i/>
                  <w:iCs/>
                  <w:noProof/>
                </w:rPr>
                <w:t xml:space="preserve"> en el Ecuador como medio de obtención de liquidez para Pymes.</w:t>
              </w:r>
              <w:r w:rsidRPr="00F756C0">
                <w:rPr>
                  <w:noProof/>
                </w:rPr>
                <w:t xml:space="preserve"> Quito: UDLA.</w:t>
              </w:r>
            </w:p>
            <w:p w:rsidR="00F756C0" w:rsidRPr="00F756C0" w:rsidRDefault="00F756C0" w:rsidP="00F756C0">
              <w:pPr>
                <w:pStyle w:val="Bibliografa"/>
                <w:spacing w:line="480" w:lineRule="auto"/>
                <w:ind w:left="720" w:hanging="720"/>
                <w:rPr>
                  <w:noProof/>
                </w:rPr>
              </w:pPr>
              <w:r w:rsidRPr="00F756C0">
                <w:rPr>
                  <w:noProof/>
                </w:rPr>
                <w:t xml:space="preserve">Sabino, C. (2010). </w:t>
              </w:r>
              <w:r w:rsidRPr="00F756C0">
                <w:rPr>
                  <w:i/>
                  <w:iCs/>
                  <w:noProof/>
                </w:rPr>
                <w:t>metinvestigacion.wordpress.com</w:t>
              </w:r>
              <w:r w:rsidRPr="00F756C0">
                <w:rPr>
                  <w:noProof/>
                </w:rPr>
                <w:t>. Obtenido de metinvestigacion.wordpress.com: https://metinvestigacion.wordpress.com/</w:t>
              </w:r>
            </w:p>
            <w:p w:rsidR="00F756C0" w:rsidRPr="00F756C0" w:rsidRDefault="00F756C0" w:rsidP="00F756C0">
              <w:pPr>
                <w:pStyle w:val="Bibliografa"/>
                <w:spacing w:line="480" w:lineRule="auto"/>
                <w:ind w:left="720" w:hanging="720"/>
                <w:rPr>
                  <w:noProof/>
                </w:rPr>
              </w:pPr>
              <w:r w:rsidRPr="00F756C0">
                <w:rPr>
                  <w:noProof/>
                </w:rPr>
                <w:t xml:space="preserve">Tenjo, F., &amp; García, G. (1993). </w:t>
              </w:r>
              <w:r w:rsidRPr="00F756C0">
                <w:rPr>
                  <w:i/>
                  <w:iCs/>
                  <w:noProof/>
                </w:rPr>
                <w:t>Intermediación financiera y crecimiento económico.</w:t>
              </w:r>
              <w:r w:rsidRPr="00F756C0">
                <w:rPr>
                  <w:noProof/>
                </w:rPr>
                <w:t xml:space="preserve"> Mexico DF: SN.</w:t>
              </w:r>
            </w:p>
            <w:p w:rsidR="00F756C0" w:rsidRPr="00F756C0" w:rsidRDefault="00F756C0" w:rsidP="00F756C0">
              <w:pPr>
                <w:pStyle w:val="Bibliografa"/>
                <w:spacing w:line="480" w:lineRule="auto"/>
                <w:ind w:left="720" w:hanging="720"/>
                <w:rPr>
                  <w:noProof/>
                </w:rPr>
              </w:pPr>
              <w:r w:rsidRPr="00F756C0">
                <w:rPr>
                  <w:noProof/>
                </w:rPr>
                <w:t xml:space="preserve">Universidad Autónoma de México. (2013). </w:t>
              </w:r>
              <w:r w:rsidRPr="00F756C0">
                <w:rPr>
                  <w:i/>
                  <w:iCs/>
                  <w:noProof/>
                </w:rPr>
                <w:t>Teoría e Instrumentos Monetarios.</w:t>
              </w:r>
              <w:r w:rsidRPr="00F756C0">
                <w:rPr>
                  <w:noProof/>
                </w:rPr>
                <w:t xml:space="preserve"> México DF: s.f.</w:t>
              </w:r>
            </w:p>
            <w:p w:rsidR="00F756C0" w:rsidRPr="00F756C0" w:rsidRDefault="00F756C0" w:rsidP="00F756C0">
              <w:pPr>
                <w:pStyle w:val="Bibliografa"/>
                <w:spacing w:line="480" w:lineRule="auto"/>
                <w:ind w:left="720" w:hanging="720"/>
                <w:rPr>
                  <w:noProof/>
                </w:rPr>
              </w:pPr>
              <w:r w:rsidRPr="00F756C0">
                <w:rPr>
                  <w:noProof/>
                </w:rPr>
                <w:t xml:space="preserve">UNLP. (2011). </w:t>
              </w:r>
              <w:r w:rsidRPr="00F756C0">
                <w:rPr>
                  <w:i/>
                  <w:iCs/>
                  <w:noProof/>
                </w:rPr>
                <w:t>CATEDRASUNLP</w:t>
              </w:r>
              <w:r w:rsidRPr="00F756C0">
                <w:rPr>
                  <w:noProof/>
                </w:rPr>
                <w:t>. Obtenido de CATEDRASUNLP: www.fcnym.unlp.edu.ar/catedras/geoeconomica/tp/tp20c.pd</w:t>
              </w:r>
            </w:p>
            <w:p w:rsidR="00F756C0" w:rsidRPr="00F756C0" w:rsidRDefault="00F756C0" w:rsidP="00F756C0">
              <w:pPr>
                <w:pStyle w:val="Bibliografa"/>
                <w:spacing w:line="480" w:lineRule="auto"/>
                <w:ind w:left="720" w:hanging="720"/>
                <w:rPr>
                  <w:noProof/>
                </w:rPr>
              </w:pPr>
              <w:r w:rsidRPr="00F756C0">
                <w:rPr>
                  <w:noProof/>
                </w:rPr>
                <w:t xml:space="preserve">Virgen, N. (2013). </w:t>
              </w:r>
              <w:r w:rsidRPr="00F756C0">
                <w:rPr>
                  <w:i/>
                  <w:iCs/>
                  <w:noProof/>
                </w:rPr>
                <w:t>Valor del Dinero en el Tiempo.</w:t>
              </w:r>
              <w:r w:rsidRPr="00F756C0">
                <w:rPr>
                  <w:noProof/>
                </w:rPr>
                <w:t xml:space="preserve"> Palermo: SN.</w:t>
              </w:r>
            </w:p>
            <w:p w:rsidR="00F756C0" w:rsidRDefault="00F756C0" w:rsidP="00F756C0">
              <w:pPr>
                <w:spacing w:line="480" w:lineRule="auto"/>
              </w:pPr>
              <w:r w:rsidRPr="00F756C0">
                <w:rPr>
                  <w:b/>
                  <w:bCs/>
                  <w:noProof/>
                </w:rPr>
                <w:fldChar w:fldCharType="end"/>
              </w:r>
            </w:p>
          </w:sdtContent>
        </w:sdt>
      </w:sdtContent>
    </w:sdt>
    <w:p w:rsidR="0096633C" w:rsidRDefault="0096633C" w:rsidP="0096633C">
      <w:pPr>
        <w:pStyle w:val="Bibliografa"/>
        <w:spacing w:line="480" w:lineRule="auto"/>
        <w:ind w:left="720"/>
        <w:rPr>
          <w:noProof/>
        </w:rPr>
      </w:pPr>
    </w:p>
    <w:p w:rsidR="0096633C" w:rsidRDefault="0096633C">
      <w:pPr>
        <w:spacing w:after="160" w:line="259" w:lineRule="auto"/>
      </w:pPr>
      <w:r>
        <w:br w:type="page"/>
      </w:r>
    </w:p>
    <w:p w:rsidR="0096633C" w:rsidRDefault="0096633C" w:rsidP="0096633C">
      <w:pPr>
        <w:pStyle w:val="Ttulo1"/>
        <w:spacing w:line="480" w:lineRule="auto"/>
        <w:jc w:val="center"/>
      </w:pPr>
      <w:bookmarkStart w:id="54" w:name="_Toc451192118"/>
      <w:r>
        <w:t>Anexos</w:t>
      </w:r>
      <w:bookmarkEnd w:id="54"/>
    </w:p>
    <w:p w:rsidR="00D913A4" w:rsidRPr="00D913A4" w:rsidRDefault="00D913A4" w:rsidP="00D913A4">
      <w:pPr>
        <w:pStyle w:val="Ttulo2"/>
        <w:spacing w:line="480" w:lineRule="auto"/>
        <w:rPr>
          <w:b/>
          <w:color w:val="auto"/>
          <w:sz w:val="24"/>
          <w:lang w:val="es-ES"/>
        </w:rPr>
      </w:pPr>
      <w:bookmarkStart w:id="55" w:name="_Toc451192119"/>
      <w:r w:rsidRPr="00D913A4">
        <w:rPr>
          <w:b/>
          <w:color w:val="auto"/>
          <w:sz w:val="24"/>
        </w:rPr>
        <w:t xml:space="preserve">Anexo </w:t>
      </w:r>
      <w:r w:rsidRPr="00D913A4">
        <w:rPr>
          <w:b/>
          <w:color w:val="auto"/>
          <w:sz w:val="24"/>
        </w:rPr>
        <w:fldChar w:fldCharType="begin"/>
      </w:r>
      <w:r w:rsidRPr="00D913A4">
        <w:rPr>
          <w:b/>
          <w:color w:val="auto"/>
          <w:sz w:val="24"/>
        </w:rPr>
        <w:instrText xml:space="preserve"> SEQ Anexo \* ARABIC </w:instrText>
      </w:r>
      <w:r w:rsidRPr="00D913A4">
        <w:rPr>
          <w:b/>
          <w:color w:val="auto"/>
          <w:sz w:val="24"/>
        </w:rPr>
        <w:fldChar w:fldCharType="separate"/>
      </w:r>
      <w:r w:rsidR="008B1C60">
        <w:rPr>
          <w:b/>
          <w:noProof/>
          <w:color w:val="auto"/>
          <w:sz w:val="24"/>
        </w:rPr>
        <w:t>1</w:t>
      </w:r>
      <w:r w:rsidRPr="00D913A4">
        <w:rPr>
          <w:b/>
          <w:color w:val="auto"/>
          <w:sz w:val="24"/>
        </w:rPr>
        <w:fldChar w:fldCharType="end"/>
      </w:r>
      <w:r w:rsidRPr="00D913A4">
        <w:rPr>
          <w:b/>
          <w:color w:val="auto"/>
          <w:sz w:val="24"/>
        </w:rPr>
        <w:t xml:space="preserve">: </w:t>
      </w:r>
      <w:r w:rsidRPr="00D913A4">
        <w:rPr>
          <w:b/>
          <w:color w:val="auto"/>
          <w:sz w:val="24"/>
          <w:lang w:val="es-ES"/>
        </w:rPr>
        <w:t>Aplicación de la entrevista a Gerencia de Banca Corporativa del Banco Promerica</w:t>
      </w:r>
      <w:bookmarkEnd w:id="55"/>
    </w:p>
    <w:p w:rsidR="00D913A4" w:rsidRPr="0072056F" w:rsidRDefault="00D913A4" w:rsidP="00D913A4">
      <w:pPr>
        <w:spacing w:line="480" w:lineRule="auto"/>
      </w:pPr>
      <w:r w:rsidRPr="0072056F">
        <w:t>La siguiente entrevista tiene como objetivo establecer un diagnóstico sobre la situación percibida en el tiempo que se aplicó el Descuento de Documentos en el Banco Promerica como herramienta que permitió diversificar su portafolio de productos de financiamiento para beneficiar la liquidez de pequeñas y medianas empresas.</w:t>
      </w:r>
    </w:p>
    <w:p w:rsidR="00D913A4" w:rsidRPr="00C122EA" w:rsidRDefault="00D913A4" w:rsidP="00D913A4">
      <w:pPr>
        <w:pStyle w:val="Prrafodelista"/>
        <w:numPr>
          <w:ilvl w:val="0"/>
          <w:numId w:val="9"/>
        </w:numPr>
        <w:spacing w:after="200" w:line="480" w:lineRule="auto"/>
        <w:ind w:firstLine="0"/>
        <w:rPr>
          <w:b/>
        </w:rPr>
      </w:pPr>
      <w:r w:rsidRPr="00C122EA">
        <w:rPr>
          <w:b/>
        </w:rPr>
        <w:t>¿Cuánto se invirtió en total para hacer efectivo el producto</w:t>
      </w:r>
      <w:r>
        <w:rPr>
          <w:b/>
        </w:rPr>
        <w:t xml:space="preserve"> </w:t>
      </w:r>
      <w:r w:rsidRPr="00C122EA">
        <w:rPr>
          <w:b/>
        </w:rPr>
        <w:t>de Descuento de Documentos en la Institución?</w:t>
      </w:r>
    </w:p>
    <w:p w:rsidR="00D913A4" w:rsidRPr="0072056F" w:rsidRDefault="00D913A4" w:rsidP="00D913A4">
      <w:pPr>
        <w:spacing w:line="480" w:lineRule="auto"/>
        <w:ind w:firstLine="1395"/>
      </w:pPr>
      <w:r w:rsidRPr="0072056F">
        <w:t>Se implementaron líneas de crédito con la facilidad de “Compra de documentos descontados” a 5 clientes, las cuales sumaron USD $3’000,000.00 (TRES MILLONES 00/100 DE DÓLARES DE LOS ESTADOS UNIDOS DE AMÉRICA).</w:t>
      </w:r>
    </w:p>
    <w:p w:rsidR="00D913A4" w:rsidRPr="00C122EA" w:rsidRDefault="00D913A4" w:rsidP="00D913A4">
      <w:pPr>
        <w:pStyle w:val="Prrafodelista"/>
        <w:numPr>
          <w:ilvl w:val="0"/>
          <w:numId w:val="9"/>
        </w:numPr>
        <w:spacing w:after="200" w:line="480" w:lineRule="auto"/>
        <w:ind w:firstLine="0"/>
        <w:rPr>
          <w:b/>
        </w:rPr>
      </w:pPr>
      <w:r w:rsidRPr="00C122EA">
        <w:rPr>
          <w:b/>
        </w:rPr>
        <w:t>¿El proceso</w:t>
      </w:r>
      <w:r>
        <w:rPr>
          <w:b/>
        </w:rPr>
        <w:t xml:space="preserve"> </w:t>
      </w:r>
      <w:r w:rsidRPr="00C122EA">
        <w:rPr>
          <w:b/>
        </w:rPr>
        <w:t>que ya fue aplicado de Descuento de Documentos en años anteriores cuanto tiempo duró?</w:t>
      </w:r>
    </w:p>
    <w:p w:rsidR="00D913A4" w:rsidRPr="0072056F" w:rsidRDefault="00D913A4" w:rsidP="00D913A4">
      <w:pPr>
        <w:spacing w:line="480" w:lineRule="auto"/>
        <w:ind w:firstLine="1395"/>
      </w:pPr>
      <w:r w:rsidRPr="0072056F">
        <w:t>En años anteriores no se había implementado este producto en Banco Promerica, se implementaban operaciones de Descuento de Documentos muy esporádicas con pocos clientes (2 ó 3) del mercado automotor.</w:t>
      </w:r>
    </w:p>
    <w:p w:rsidR="00D913A4" w:rsidRPr="00C122EA" w:rsidRDefault="00D913A4" w:rsidP="00D913A4">
      <w:pPr>
        <w:pStyle w:val="Prrafodelista"/>
        <w:numPr>
          <w:ilvl w:val="0"/>
          <w:numId w:val="9"/>
        </w:numPr>
        <w:spacing w:after="200" w:line="480" w:lineRule="auto"/>
        <w:ind w:firstLine="0"/>
        <w:rPr>
          <w:b/>
        </w:rPr>
      </w:pPr>
      <w:r w:rsidRPr="00C122EA">
        <w:rPr>
          <w:b/>
        </w:rPr>
        <w:t>¿Cómo calificaban</w:t>
      </w:r>
      <w:r>
        <w:rPr>
          <w:b/>
        </w:rPr>
        <w:t xml:space="preserve"> </w:t>
      </w:r>
      <w:r w:rsidRPr="00C122EA">
        <w:rPr>
          <w:b/>
        </w:rPr>
        <w:t>a las PYMES para considerarlas como posible cliente con el fin de</w:t>
      </w:r>
      <w:r>
        <w:rPr>
          <w:b/>
        </w:rPr>
        <w:t xml:space="preserve"> </w:t>
      </w:r>
      <w:r w:rsidRPr="00C122EA">
        <w:rPr>
          <w:b/>
        </w:rPr>
        <w:t>otorgarle el servicio de Descuento de Documentos?</w:t>
      </w:r>
    </w:p>
    <w:p w:rsidR="00D913A4" w:rsidRPr="0072056F" w:rsidRDefault="00D913A4" w:rsidP="00D913A4">
      <w:pPr>
        <w:spacing w:line="480" w:lineRule="auto"/>
        <w:ind w:firstLine="1395"/>
      </w:pPr>
      <w:r w:rsidRPr="0072056F">
        <w:t>La calificación tenía que ser en dos sentidos, primero a la PYME en función de sus flujos, capacidad de pago, solidez, nivel de endeudamiento entre otros índices financieros, y en segundo lugar se calificó a los clientes de la PYME, tomando en cuenta que según el modelo de Calificación de Banco Promerica, el Cliente final debía ser una Empresa Corporativa con una calificación AAA para que la PYME pueda descontar las facturas emitidas a su nombre.</w:t>
      </w:r>
    </w:p>
    <w:p w:rsidR="00D913A4" w:rsidRPr="00C122EA" w:rsidRDefault="00D913A4" w:rsidP="00D913A4">
      <w:pPr>
        <w:pStyle w:val="Prrafodelista"/>
        <w:numPr>
          <w:ilvl w:val="0"/>
          <w:numId w:val="9"/>
        </w:numPr>
        <w:spacing w:after="200" w:line="480" w:lineRule="auto"/>
        <w:ind w:left="360" w:firstLine="0"/>
        <w:rPr>
          <w:b/>
        </w:rPr>
      </w:pPr>
      <w:r w:rsidRPr="00C122EA">
        <w:rPr>
          <w:b/>
        </w:rPr>
        <w:t>¿Cada cuánto tiempo se</w:t>
      </w:r>
      <w:r>
        <w:rPr>
          <w:b/>
        </w:rPr>
        <w:t xml:space="preserve"> </w:t>
      </w:r>
      <w:r w:rsidRPr="00C122EA">
        <w:rPr>
          <w:b/>
        </w:rPr>
        <w:t>asignó</w:t>
      </w:r>
      <w:r>
        <w:rPr>
          <w:b/>
        </w:rPr>
        <w:t xml:space="preserve"> </w:t>
      </w:r>
      <w:r w:rsidRPr="00C122EA">
        <w:rPr>
          <w:b/>
        </w:rPr>
        <w:t>la</w:t>
      </w:r>
      <w:r>
        <w:rPr>
          <w:b/>
        </w:rPr>
        <w:t xml:space="preserve"> </w:t>
      </w:r>
      <w:r w:rsidRPr="00C122EA">
        <w:rPr>
          <w:b/>
        </w:rPr>
        <w:t>inversión para generar actividades de Descuento de Documentos?</w:t>
      </w:r>
    </w:p>
    <w:p w:rsidR="00D913A4" w:rsidRPr="0072056F" w:rsidRDefault="00D913A4" w:rsidP="00D913A4">
      <w:pPr>
        <w:pStyle w:val="Prrafodelista"/>
        <w:numPr>
          <w:ilvl w:val="1"/>
          <w:numId w:val="9"/>
        </w:numPr>
        <w:spacing w:after="200" w:line="480" w:lineRule="auto"/>
        <w:ind w:firstLine="0"/>
        <w:rPr>
          <w:highlight w:val="yellow"/>
        </w:rPr>
      </w:pPr>
      <w:r w:rsidRPr="0072056F">
        <w:rPr>
          <w:highlight w:val="yellow"/>
        </w:rPr>
        <w:t>Mensualmente</w:t>
      </w:r>
    </w:p>
    <w:p w:rsidR="00D913A4" w:rsidRPr="0072056F" w:rsidRDefault="00D913A4" w:rsidP="00D913A4">
      <w:pPr>
        <w:pStyle w:val="Prrafodelista"/>
        <w:numPr>
          <w:ilvl w:val="1"/>
          <w:numId w:val="9"/>
        </w:numPr>
        <w:spacing w:after="200" w:line="480" w:lineRule="auto"/>
        <w:ind w:firstLine="0"/>
      </w:pPr>
      <w:r w:rsidRPr="0072056F">
        <w:t>Trimestralmente</w:t>
      </w:r>
    </w:p>
    <w:p w:rsidR="00D913A4" w:rsidRPr="0072056F" w:rsidRDefault="00D913A4" w:rsidP="00D913A4">
      <w:pPr>
        <w:pStyle w:val="Prrafodelista"/>
        <w:numPr>
          <w:ilvl w:val="1"/>
          <w:numId w:val="9"/>
        </w:numPr>
        <w:spacing w:after="200" w:line="480" w:lineRule="auto"/>
        <w:ind w:firstLine="0"/>
      </w:pPr>
      <w:r w:rsidRPr="0072056F">
        <w:t>Semestralmente</w:t>
      </w:r>
    </w:p>
    <w:p w:rsidR="00D913A4" w:rsidRDefault="00D913A4" w:rsidP="00D913A4">
      <w:pPr>
        <w:pStyle w:val="Prrafodelista"/>
        <w:numPr>
          <w:ilvl w:val="1"/>
          <w:numId w:val="9"/>
        </w:numPr>
        <w:spacing w:after="200" w:line="480" w:lineRule="auto"/>
        <w:ind w:firstLine="0"/>
      </w:pPr>
      <w:r w:rsidRPr="0072056F">
        <w:t>Anualmente</w:t>
      </w:r>
    </w:p>
    <w:p w:rsidR="00D913A4" w:rsidRPr="0072056F" w:rsidRDefault="00D913A4" w:rsidP="00D913A4">
      <w:pPr>
        <w:pStyle w:val="Prrafodelista"/>
        <w:spacing w:after="200" w:line="480" w:lineRule="auto"/>
        <w:ind w:left="1440"/>
      </w:pPr>
    </w:p>
    <w:p w:rsidR="00D913A4" w:rsidRPr="00C122EA" w:rsidRDefault="00D913A4" w:rsidP="00D913A4">
      <w:pPr>
        <w:pStyle w:val="Prrafodelista"/>
        <w:numPr>
          <w:ilvl w:val="0"/>
          <w:numId w:val="9"/>
        </w:numPr>
        <w:spacing w:after="200" w:line="480" w:lineRule="auto"/>
        <w:ind w:left="360" w:firstLine="0"/>
        <w:rPr>
          <w:b/>
        </w:rPr>
      </w:pPr>
      <w:r w:rsidRPr="00C122EA">
        <w:rPr>
          <w:b/>
        </w:rPr>
        <w:t>Qué tipo de cuentas la empresa adquiriría</w:t>
      </w:r>
    </w:p>
    <w:p w:rsidR="00D913A4" w:rsidRPr="0072056F" w:rsidRDefault="00D913A4" w:rsidP="00D913A4">
      <w:pPr>
        <w:pStyle w:val="Prrafodelista"/>
        <w:numPr>
          <w:ilvl w:val="1"/>
          <w:numId w:val="9"/>
        </w:numPr>
        <w:spacing w:after="200" w:line="480" w:lineRule="auto"/>
        <w:ind w:firstLine="0"/>
      </w:pPr>
      <w:r w:rsidRPr="0072056F">
        <w:t>Deudas mensuales</w:t>
      </w:r>
    </w:p>
    <w:p w:rsidR="00D913A4" w:rsidRPr="0072056F" w:rsidRDefault="00D913A4" w:rsidP="00D913A4">
      <w:pPr>
        <w:pStyle w:val="Prrafodelista"/>
        <w:numPr>
          <w:ilvl w:val="1"/>
          <w:numId w:val="9"/>
        </w:numPr>
        <w:spacing w:after="200" w:line="480" w:lineRule="auto"/>
        <w:ind w:firstLine="0"/>
        <w:rPr>
          <w:highlight w:val="yellow"/>
        </w:rPr>
      </w:pPr>
      <w:r w:rsidRPr="0072056F">
        <w:rPr>
          <w:highlight w:val="yellow"/>
        </w:rPr>
        <w:t>Deudas trimestrales</w:t>
      </w:r>
    </w:p>
    <w:p w:rsidR="00D913A4" w:rsidRPr="0072056F" w:rsidRDefault="00D913A4" w:rsidP="00D913A4">
      <w:pPr>
        <w:pStyle w:val="Prrafodelista"/>
        <w:numPr>
          <w:ilvl w:val="1"/>
          <w:numId w:val="9"/>
        </w:numPr>
        <w:spacing w:after="200" w:line="480" w:lineRule="auto"/>
        <w:ind w:firstLine="0"/>
      </w:pPr>
      <w:r w:rsidRPr="0072056F">
        <w:t>Deudas Anuales</w:t>
      </w:r>
    </w:p>
    <w:p w:rsidR="00D913A4" w:rsidRPr="0072056F" w:rsidRDefault="00D913A4" w:rsidP="00D913A4">
      <w:pPr>
        <w:pStyle w:val="Prrafodelista"/>
        <w:numPr>
          <w:ilvl w:val="1"/>
          <w:numId w:val="9"/>
        </w:numPr>
        <w:spacing w:after="200" w:line="480" w:lineRule="auto"/>
        <w:ind w:firstLine="0"/>
      </w:pPr>
      <w:r w:rsidRPr="0072056F">
        <w:t>Deudas superiores a un año</w:t>
      </w:r>
    </w:p>
    <w:p w:rsidR="00D913A4" w:rsidRPr="00C122EA" w:rsidRDefault="00D913A4" w:rsidP="00D913A4">
      <w:pPr>
        <w:pStyle w:val="Prrafodelista"/>
        <w:numPr>
          <w:ilvl w:val="0"/>
          <w:numId w:val="9"/>
        </w:numPr>
        <w:spacing w:after="200" w:line="480" w:lineRule="auto"/>
        <w:ind w:left="360" w:firstLine="0"/>
        <w:rPr>
          <w:b/>
        </w:rPr>
      </w:pPr>
      <w:r w:rsidRPr="00C122EA">
        <w:rPr>
          <w:b/>
        </w:rPr>
        <w:t>¿En qué porcentaje diversificó la cartera de deuda? (en función del tiempo escogido anteriormente).</w:t>
      </w:r>
    </w:p>
    <w:p w:rsidR="00D913A4" w:rsidRPr="0072056F" w:rsidRDefault="00D913A4" w:rsidP="00D913A4">
      <w:pPr>
        <w:spacing w:line="480" w:lineRule="auto"/>
        <w:ind w:firstLine="1395"/>
      </w:pPr>
      <w:r w:rsidRPr="0072056F">
        <w:t>Mensualmente el banco realizaba operaciones con cada uno de sus clientes, en las cuales se descontaban documentos hasta por un plazo de 90 días generalmente, en casos puntuales se procedió con el Descuento de Documentos por tiempos mayores.</w:t>
      </w:r>
    </w:p>
    <w:p w:rsidR="00D913A4" w:rsidRPr="00C122EA" w:rsidRDefault="00D913A4" w:rsidP="00D913A4">
      <w:pPr>
        <w:pStyle w:val="Prrafodelista"/>
        <w:numPr>
          <w:ilvl w:val="0"/>
          <w:numId w:val="9"/>
        </w:numPr>
        <w:spacing w:after="200" w:line="480" w:lineRule="auto"/>
        <w:ind w:left="360" w:firstLine="0"/>
        <w:rPr>
          <w:b/>
        </w:rPr>
      </w:pPr>
      <w:r w:rsidRPr="00C122EA">
        <w:rPr>
          <w:b/>
        </w:rPr>
        <w:t>¿Qué porcentaje de clientes</w:t>
      </w:r>
      <w:r>
        <w:rPr>
          <w:b/>
        </w:rPr>
        <w:t xml:space="preserve"> </w:t>
      </w:r>
      <w:r w:rsidRPr="00C122EA">
        <w:rPr>
          <w:b/>
        </w:rPr>
        <w:t>pasaron a ser cartera incobrable?</w:t>
      </w:r>
    </w:p>
    <w:p w:rsidR="00D913A4" w:rsidRPr="0072056F" w:rsidRDefault="00D913A4" w:rsidP="00D913A4">
      <w:pPr>
        <w:spacing w:line="480" w:lineRule="auto"/>
        <w:ind w:firstLine="1395"/>
      </w:pPr>
      <w:r w:rsidRPr="0072056F">
        <w:t>En la prueba piloto (primera operación) se presentó mora en el pago por parte de la PYME, aunque esto llamó la atención de los participantes, se evidenció que los factores causantes fueron las fechas fijas de pago, que están establecidas en la mente de los clientes (“viernes de pago”), y desfases entre la fecha de vencimiento impresa en la factura y la fecha de vencimiento registrada en el sistema del cliente. En la primera ocasión la mora fue de 14 días.</w:t>
      </w:r>
    </w:p>
    <w:p w:rsidR="00D913A4" w:rsidRDefault="00D913A4" w:rsidP="00D913A4">
      <w:pPr>
        <w:spacing w:line="480" w:lineRule="auto"/>
        <w:ind w:firstLine="1395"/>
      </w:pPr>
      <w:r w:rsidRPr="0072056F">
        <w:t>Posteriormente no se presentaron inconvenientes con los pagos, manteniendo a toda la cartera como vigente durante el año de operación.</w:t>
      </w:r>
    </w:p>
    <w:p w:rsidR="00D913A4" w:rsidRPr="00C122EA" w:rsidRDefault="00D913A4" w:rsidP="00D913A4">
      <w:pPr>
        <w:pStyle w:val="Prrafodelista"/>
        <w:numPr>
          <w:ilvl w:val="0"/>
          <w:numId w:val="9"/>
        </w:numPr>
        <w:spacing w:after="200" w:line="480" w:lineRule="auto"/>
        <w:ind w:left="360" w:firstLine="0"/>
        <w:rPr>
          <w:b/>
        </w:rPr>
      </w:pPr>
      <w:r w:rsidRPr="00C122EA">
        <w:rPr>
          <w:b/>
        </w:rPr>
        <w:t>¿Qué porcentaje de clientes se tomaron más del tiempo acordado para el pago?</w:t>
      </w:r>
    </w:p>
    <w:p w:rsidR="00D913A4" w:rsidRPr="0072056F" w:rsidRDefault="00D913A4" w:rsidP="00D913A4">
      <w:pPr>
        <w:spacing w:line="480" w:lineRule="auto"/>
        <w:ind w:firstLine="1395"/>
      </w:pPr>
      <w:r w:rsidRPr="0072056F">
        <w:t>Según lo mencionado en la pregunta anterior, el 100% de los clientes cumplieron con las fechas de pago, exceptuando la prueba piloto en la que se corrigió este inconveniente.</w:t>
      </w:r>
    </w:p>
    <w:p w:rsidR="00D913A4" w:rsidRPr="00C122EA" w:rsidRDefault="00D913A4" w:rsidP="00D913A4">
      <w:pPr>
        <w:pStyle w:val="Prrafodelista"/>
        <w:numPr>
          <w:ilvl w:val="0"/>
          <w:numId w:val="9"/>
        </w:numPr>
        <w:spacing w:after="200" w:line="480" w:lineRule="auto"/>
        <w:ind w:left="360" w:firstLine="0"/>
        <w:rPr>
          <w:b/>
        </w:rPr>
      </w:pPr>
      <w:r w:rsidRPr="00C122EA">
        <w:rPr>
          <w:b/>
        </w:rPr>
        <w:t>¿Cuál fue el tiempo máximo que se demoró en cobrar una factura?</w:t>
      </w:r>
    </w:p>
    <w:p w:rsidR="00D913A4" w:rsidRDefault="00D913A4" w:rsidP="00D913A4">
      <w:pPr>
        <w:spacing w:line="480" w:lineRule="auto"/>
        <w:ind w:firstLine="1395"/>
      </w:pPr>
      <w:r w:rsidRPr="0072056F">
        <w:t xml:space="preserve">La cobranza </w:t>
      </w:r>
    </w:p>
    <w:p w:rsidR="00D913A4" w:rsidRPr="00C122EA" w:rsidRDefault="00D913A4" w:rsidP="00D913A4">
      <w:pPr>
        <w:pStyle w:val="Prrafodelista"/>
        <w:numPr>
          <w:ilvl w:val="0"/>
          <w:numId w:val="9"/>
        </w:numPr>
        <w:spacing w:after="200" w:line="480" w:lineRule="auto"/>
        <w:ind w:left="360" w:firstLine="0"/>
        <w:rPr>
          <w:b/>
        </w:rPr>
      </w:pPr>
      <w:r w:rsidRPr="00C122EA">
        <w:rPr>
          <w:b/>
        </w:rPr>
        <w:t>¿Cuál fue la tasa de descuento aplicada para documentos negociados</w:t>
      </w:r>
      <w:r>
        <w:rPr>
          <w:b/>
        </w:rPr>
        <w:t xml:space="preserve"> </w:t>
      </w:r>
      <w:r w:rsidRPr="00C122EA">
        <w:rPr>
          <w:b/>
        </w:rPr>
        <w:t>y sobre que monto?</w:t>
      </w:r>
    </w:p>
    <w:p w:rsidR="00D913A4" w:rsidRDefault="00D913A4" w:rsidP="00D913A4">
      <w:pPr>
        <w:spacing w:line="480" w:lineRule="auto"/>
        <w:ind w:firstLine="1395"/>
      </w:pPr>
      <w:r w:rsidRPr="0072056F">
        <w:t>La tasa de descuento aplicada fue del 10% anual, lo cual es muy conveniente para las PYMES al dar liquidez inmediata para poder atender los requerimientos de crédito que demandan sus clientes.</w:t>
      </w:r>
    </w:p>
    <w:p w:rsidR="00D913A4" w:rsidRDefault="00D913A4">
      <w:pPr>
        <w:spacing w:after="160" w:line="259" w:lineRule="auto"/>
        <w:rPr>
          <w:rFonts w:asciiTheme="majorHAnsi" w:eastAsiaTheme="majorEastAsia" w:hAnsiTheme="majorHAnsi" w:cstheme="majorBidi"/>
          <w:b/>
          <w:szCs w:val="26"/>
        </w:rPr>
      </w:pPr>
      <w:r>
        <w:rPr>
          <w:b/>
        </w:rPr>
        <w:br w:type="page"/>
      </w:r>
    </w:p>
    <w:p w:rsidR="00D913A4" w:rsidRDefault="00D913A4" w:rsidP="00D913A4">
      <w:pPr>
        <w:pStyle w:val="Ttulo2"/>
        <w:spacing w:line="480" w:lineRule="auto"/>
        <w:rPr>
          <w:b/>
          <w:color w:val="auto"/>
          <w:sz w:val="24"/>
        </w:rPr>
      </w:pPr>
      <w:bookmarkStart w:id="56" w:name="_Toc451192120"/>
      <w:r w:rsidRPr="00D913A4">
        <w:rPr>
          <w:b/>
          <w:color w:val="auto"/>
          <w:sz w:val="24"/>
        </w:rPr>
        <w:t xml:space="preserve">Anexo </w:t>
      </w:r>
      <w:r w:rsidRPr="00D913A4">
        <w:rPr>
          <w:b/>
          <w:color w:val="auto"/>
          <w:sz w:val="24"/>
        </w:rPr>
        <w:fldChar w:fldCharType="begin"/>
      </w:r>
      <w:r w:rsidRPr="00D913A4">
        <w:rPr>
          <w:b/>
          <w:color w:val="auto"/>
          <w:sz w:val="24"/>
        </w:rPr>
        <w:instrText xml:space="preserve"> SEQ Anexo \* ARABIC </w:instrText>
      </w:r>
      <w:r w:rsidRPr="00D913A4">
        <w:rPr>
          <w:b/>
          <w:color w:val="auto"/>
          <w:sz w:val="24"/>
        </w:rPr>
        <w:fldChar w:fldCharType="separate"/>
      </w:r>
      <w:r w:rsidR="008B1C60">
        <w:rPr>
          <w:b/>
          <w:noProof/>
          <w:color w:val="auto"/>
          <w:sz w:val="24"/>
        </w:rPr>
        <w:t>2</w:t>
      </w:r>
      <w:r w:rsidRPr="00D913A4">
        <w:rPr>
          <w:b/>
          <w:color w:val="auto"/>
          <w:sz w:val="24"/>
        </w:rPr>
        <w:fldChar w:fldCharType="end"/>
      </w:r>
      <w:r w:rsidRPr="00D913A4">
        <w:rPr>
          <w:b/>
          <w:color w:val="auto"/>
          <w:sz w:val="24"/>
        </w:rPr>
        <w:t>: Ficha de Observación</w:t>
      </w:r>
      <w:bookmarkEnd w:id="56"/>
    </w:p>
    <w:tbl>
      <w:tblPr>
        <w:tblStyle w:val="Tablaconcuadrcula"/>
        <w:tblW w:w="0" w:type="auto"/>
        <w:tblInd w:w="-38" w:type="dxa"/>
        <w:tblCellMar>
          <w:left w:w="70" w:type="dxa"/>
          <w:right w:w="70" w:type="dxa"/>
        </w:tblCellMar>
        <w:tblLook w:val="0000" w:firstRow="0" w:lastRow="0" w:firstColumn="0" w:lastColumn="0" w:noHBand="0" w:noVBand="0"/>
      </w:tblPr>
      <w:tblGrid>
        <w:gridCol w:w="2161"/>
        <w:gridCol w:w="2161"/>
        <w:gridCol w:w="2161"/>
        <w:gridCol w:w="2697"/>
      </w:tblGrid>
      <w:tr w:rsidR="00D913A4" w:rsidTr="003C4C18">
        <w:trPr>
          <w:trHeight w:val="780"/>
        </w:trPr>
        <w:tc>
          <w:tcPr>
            <w:tcW w:w="9180" w:type="dxa"/>
            <w:gridSpan w:val="4"/>
          </w:tcPr>
          <w:p w:rsidR="00D913A4" w:rsidRDefault="00D913A4" w:rsidP="00D14BB2">
            <w:pPr>
              <w:spacing w:after="160" w:line="480" w:lineRule="auto"/>
              <w:ind w:left="108"/>
            </w:pPr>
            <w:r>
              <w:t>FICHA DE OBSERVACIÓN</w:t>
            </w:r>
          </w:p>
          <w:p w:rsidR="00D913A4" w:rsidRDefault="00D913A4" w:rsidP="00D14BB2">
            <w:pPr>
              <w:spacing w:after="160" w:line="480" w:lineRule="auto"/>
              <w:ind w:left="108"/>
            </w:pPr>
            <w:r w:rsidRPr="003146BE">
              <w:rPr>
                <w:b/>
              </w:rPr>
              <w:t>Fecha:</w:t>
            </w:r>
            <w:r>
              <w:t xml:space="preserve"> 01 de Marzo del 2016</w:t>
            </w:r>
          </w:p>
          <w:p w:rsidR="00D913A4" w:rsidRDefault="00D913A4" w:rsidP="00D14BB2">
            <w:pPr>
              <w:spacing w:after="160" w:line="480" w:lineRule="auto"/>
              <w:ind w:left="108"/>
            </w:pPr>
            <w:r w:rsidRPr="003146BE">
              <w:rPr>
                <w:b/>
              </w:rPr>
              <w:t>Detalle:</w:t>
            </w:r>
            <w:r>
              <w:t xml:space="preserve"> Ficha los procesos y documentación con ejemplos de aplicación y uso de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t xml:space="preserve"> </w:t>
            </w:r>
          </w:p>
          <w:p w:rsidR="00D913A4" w:rsidRDefault="00D913A4" w:rsidP="00D14BB2">
            <w:pPr>
              <w:spacing w:after="160" w:line="480" w:lineRule="auto"/>
              <w:ind w:left="108"/>
            </w:pPr>
            <w:r w:rsidRPr="003146BE">
              <w:rPr>
                <w:b/>
              </w:rPr>
              <w:t>Lugar:</w:t>
            </w:r>
            <w:r>
              <w:t xml:space="preserve"> Banco Promerica</w:t>
            </w:r>
          </w:p>
        </w:tc>
      </w:tr>
      <w:tr w:rsidR="00D913A4" w:rsidTr="003C4C18">
        <w:tblPrEx>
          <w:tblCellMar>
            <w:left w:w="108" w:type="dxa"/>
            <w:right w:w="108" w:type="dxa"/>
          </w:tblCellMar>
          <w:tblLook w:val="04A0" w:firstRow="1" w:lastRow="0" w:firstColumn="1" w:lastColumn="0" w:noHBand="0" w:noVBand="1"/>
        </w:tblPrEx>
        <w:tc>
          <w:tcPr>
            <w:tcW w:w="2161" w:type="dxa"/>
          </w:tcPr>
          <w:p w:rsidR="00D913A4" w:rsidRDefault="00D913A4" w:rsidP="00D14BB2">
            <w:pPr>
              <w:spacing w:line="480" w:lineRule="auto"/>
            </w:pPr>
            <w:r>
              <w:t>PROCESO</w:t>
            </w:r>
          </w:p>
        </w:tc>
        <w:tc>
          <w:tcPr>
            <w:tcW w:w="2161" w:type="dxa"/>
          </w:tcPr>
          <w:p w:rsidR="00D913A4" w:rsidRDefault="00D913A4" w:rsidP="00D14BB2">
            <w:pPr>
              <w:spacing w:line="480" w:lineRule="auto"/>
            </w:pPr>
            <w:r>
              <w:t>SI</w:t>
            </w:r>
          </w:p>
        </w:tc>
        <w:tc>
          <w:tcPr>
            <w:tcW w:w="2161" w:type="dxa"/>
          </w:tcPr>
          <w:p w:rsidR="00D913A4" w:rsidRDefault="00D913A4" w:rsidP="00D14BB2">
            <w:pPr>
              <w:spacing w:line="480" w:lineRule="auto"/>
            </w:pPr>
            <w:r>
              <w:t>NO</w:t>
            </w:r>
          </w:p>
        </w:tc>
        <w:tc>
          <w:tcPr>
            <w:tcW w:w="2697" w:type="dxa"/>
          </w:tcPr>
          <w:p w:rsidR="00D913A4" w:rsidRDefault="00D913A4" w:rsidP="00D14BB2">
            <w:pPr>
              <w:spacing w:line="480" w:lineRule="auto"/>
            </w:pPr>
            <w:r>
              <w:t>OBSERVACIÓN</w:t>
            </w:r>
          </w:p>
        </w:tc>
      </w:tr>
      <w:tr w:rsidR="00D913A4" w:rsidTr="003C4C18">
        <w:tblPrEx>
          <w:tblCellMar>
            <w:left w:w="108" w:type="dxa"/>
            <w:right w:w="108" w:type="dxa"/>
          </w:tblCellMar>
          <w:tblLook w:val="04A0" w:firstRow="1" w:lastRow="0" w:firstColumn="1" w:lastColumn="0" w:noHBand="0" w:noVBand="1"/>
        </w:tblPrEx>
        <w:tc>
          <w:tcPr>
            <w:tcW w:w="2161" w:type="dxa"/>
          </w:tcPr>
          <w:p w:rsidR="00D913A4" w:rsidRPr="004310B2" w:rsidRDefault="00D913A4" w:rsidP="00D14BB2">
            <w:pPr>
              <w:spacing w:line="480" w:lineRule="auto"/>
            </w:pPr>
            <w:r w:rsidRPr="004310B2">
              <w:t>El contrato celebrado fue de mutuo acuerdo entre el factor</w:t>
            </w:r>
            <w:r w:rsidR="00903DC3">
              <w:fldChar w:fldCharType="begin"/>
            </w:r>
            <w:r w:rsidR="00903DC3">
              <w:instrText xml:space="preserve"> XE "</w:instrText>
            </w:r>
            <w:r w:rsidR="00903DC3" w:rsidRPr="00A7151C">
              <w:instrText>factor</w:instrText>
            </w:r>
            <w:r w:rsidR="00903DC3">
              <w:instrText xml:space="preserve">" </w:instrText>
            </w:r>
            <w:r w:rsidR="00903DC3">
              <w:fldChar w:fldCharType="end"/>
            </w:r>
            <w:r w:rsidRPr="004310B2">
              <w:t xml:space="preserve"> y el cliente</w:t>
            </w:r>
          </w:p>
        </w:tc>
        <w:tc>
          <w:tcPr>
            <w:tcW w:w="2161" w:type="dxa"/>
          </w:tcPr>
          <w:p w:rsidR="00D913A4" w:rsidRDefault="00D913A4" w:rsidP="00D14BB2">
            <w:pPr>
              <w:spacing w:line="480" w:lineRule="auto"/>
            </w:pPr>
            <w:r>
              <w:t>X</w:t>
            </w:r>
          </w:p>
        </w:tc>
        <w:tc>
          <w:tcPr>
            <w:tcW w:w="2161" w:type="dxa"/>
          </w:tcPr>
          <w:p w:rsidR="00D913A4" w:rsidRDefault="00D913A4" w:rsidP="00D14BB2">
            <w:pPr>
              <w:spacing w:line="480" w:lineRule="auto"/>
            </w:pPr>
          </w:p>
        </w:tc>
        <w:tc>
          <w:tcPr>
            <w:tcW w:w="2697" w:type="dxa"/>
          </w:tcPr>
          <w:p w:rsidR="00D913A4" w:rsidRDefault="00D913A4" w:rsidP="00D14BB2">
            <w:pPr>
              <w:spacing w:line="480" w:lineRule="auto"/>
            </w:pPr>
            <w:r>
              <w:t>Correcto, el cliente aceptó de manera óptima y se celebró el contrato de forma legal.</w:t>
            </w:r>
          </w:p>
        </w:tc>
      </w:tr>
      <w:tr w:rsidR="00D913A4" w:rsidTr="003C4C18">
        <w:tblPrEx>
          <w:tblCellMar>
            <w:left w:w="108" w:type="dxa"/>
            <w:right w:w="108" w:type="dxa"/>
          </w:tblCellMar>
          <w:tblLook w:val="04A0" w:firstRow="1" w:lastRow="0" w:firstColumn="1" w:lastColumn="0" w:noHBand="0" w:noVBand="1"/>
        </w:tblPrEx>
        <w:tc>
          <w:tcPr>
            <w:tcW w:w="2161" w:type="dxa"/>
          </w:tcPr>
          <w:p w:rsidR="00D913A4" w:rsidRPr="004310B2" w:rsidRDefault="00D913A4" w:rsidP="00D14BB2">
            <w:pPr>
              <w:spacing w:line="480" w:lineRule="auto"/>
            </w:pPr>
            <w:r w:rsidRPr="004310B2">
              <w:t>El cliente sintió que realmente se benefició con el producto</w:t>
            </w:r>
          </w:p>
        </w:tc>
        <w:tc>
          <w:tcPr>
            <w:tcW w:w="2161" w:type="dxa"/>
          </w:tcPr>
          <w:p w:rsidR="00D913A4" w:rsidRDefault="00D913A4" w:rsidP="00D14BB2">
            <w:pPr>
              <w:spacing w:line="480" w:lineRule="auto"/>
            </w:pPr>
            <w:r>
              <w:t>X</w:t>
            </w:r>
          </w:p>
        </w:tc>
        <w:tc>
          <w:tcPr>
            <w:tcW w:w="2161" w:type="dxa"/>
          </w:tcPr>
          <w:p w:rsidR="00D913A4" w:rsidRDefault="00D913A4" w:rsidP="00D14BB2">
            <w:pPr>
              <w:spacing w:line="480" w:lineRule="auto"/>
            </w:pPr>
          </w:p>
        </w:tc>
        <w:tc>
          <w:tcPr>
            <w:tcW w:w="2697" w:type="dxa"/>
          </w:tcPr>
          <w:p w:rsidR="00D913A4" w:rsidRDefault="00D913A4" w:rsidP="00D14BB2">
            <w:pPr>
              <w:spacing w:line="480" w:lineRule="auto"/>
            </w:pPr>
            <w:r>
              <w:t>El cliente expresó que si no fuera por el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t xml:space="preserve"> adquirido sus cuentas por cobrar</w:t>
            </w:r>
            <w:r w:rsidR="00903DC3">
              <w:fldChar w:fldCharType="begin"/>
            </w:r>
            <w:r w:rsidR="00903DC3">
              <w:instrText xml:space="preserve"> XE "</w:instrText>
            </w:r>
            <w:r w:rsidR="00903DC3" w:rsidRPr="005D3B19">
              <w:instrText>cuentas por cobrar</w:instrText>
            </w:r>
            <w:r w:rsidR="00903DC3">
              <w:instrText xml:space="preserve">" </w:instrText>
            </w:r>
            <w:r w:rsidR="00903DC3">
              <w:fldChar w:fldCharType="end"/>
            </w:r>
            <w:r>
              <w:t xml:space="preserve"> habrían quedado incobrables y la empresa no tenía de donde solventarse a corto plazo.</w:t>
            </w:r>
          </w:p>
        </w:tc>
      </w:tr>
      <w:tr w:rsidR="00D913A4" w:rsidTr="003C4C18">
        <w:tblPrEx>
          <w:tblCellMar>
            <w:left w:w="108" w:type="dxa"/>
            <w:right w:w="108" w:type="dxa"/>
          </w:tblCellMar>
          <w:tblLook w:val="04A0" w:firstRow="1" w:lastRow="0" w:firstColumn="1" w:lastColumn="0" w:noHBand="0" w:noVBand="1"/>
        </w:tblPrEx>
        <w:tc>
          <w:tcPr>
            <w:tcW w:w="2161" w:type="dxa"/>
          </w:tcPr>
          <w:p w:rsidR="00D913A4" w:rsidRPr="004310B2" w:rsidRDefault="00D913A4" w:rsidP="00D14BB2">
            <w:pPr>
              <w:spacing w:line="480" w:lineRule="auto"/>
            </w:pPr>
            <w:r w:rsidRPr="004310B2">
              <w:t>El Banco Promerica recibió un porcentaje de rentabilidad</w:t>
            </w:r>
            <w:r w:rsidR="00903DC3">
              <w:fldChar w:fldCharType="begin"/>
            </w:r>
            <w:r w:rsidR="00903DC3">
              <w:instrText xml:space="preserve"> XE "</w:instrText>
            </w:r>
            <w:r w:rsidR="00903DC3" w:rsidRPr="00305970">
              <w:instrText>rentabilidad</w:instrText>
            </w:r>
            <w:r w:rsidR="00903DC3">
              <w:instrText xml:space="preserve">" </w:instrText>
            </w:r>
            <w:r w:rsidR="00903DC3">
              <w:fldChar w:fldCharType="end"/>
            </w:r>
            <w:r w:rsidRPr="004310B2">
              <w:t xml:space="preserve"> considerable</w:t>
            </w:r>
          </w:p>
          <w:p w:rsidR="00D913A4" w:rsidRPr="004310B2" w:rsidRDefault="00D913A4" w:rsidP="00D14BB2">
            <w:pPr>
              <w:spacing w:line="480" w:lineRule="auto"/>
            </w:pPr>
          </w:p>
        </w:tc>
        <w:tc>
          <w:tcPr>
            <w:tcW w:w="2161" w:type="dxa"/>
          </w:tcPr>
          <w:p w:rsidR="00D913A4" w:rsidRDefault="00D913A4" w:rsidP="00D14BB2">
            <w:pPr>
              <w:spacing w:line="480" w:lineRule="auto"/>
            </w:pPr>
            <w:r>
              <w:t>X</w:t>
            </w:r>
          </w:p>
        </w:tc>
        <w:tc>
          <w:tcPr>
            <w:tcW w:w="2161" w:type="dxa"/>
          </w:tcPr>
          <w:p w:rsidR="00D913A4" w:rsidRDefault="00D913A4" w:rsidP="00D14BB2">
            <w:pPr>
              <w:spacing w:line="480" w:lineRule="auto"/>
            </w:pPr>
          </w:p>
        </w:tc>
        <w:tc>
          <w:tcPr>
            <w:tcW w:w="2697" w:type="dxa"/>
          </w:tcPr>
          <w:p w:rsidR="00D913A4" w:rsidRDefault="00D913A4" w:rsidP="00D14BB2">
            <w:pPr>
              <w:spacing w:line="480" w:lineRule="auto"/>
            </w:pPr>
            <w:r>
              <w:t>El 10% del subtotal de cada factura adquirida</w:t>
            </w:r>
          </w:p>
        </w:tc>
      </w:tr>
      <w:tr w:rsidR="00D913A4" w:rsidTr="003C4C18">
        <w:tblPrEx>
          <w:tblCellMar>
            <w:left w:w="108" w:type="dxa"/>
            <w:right w:w="108" w:type="dxa"/>
          </w:tblCellMar>
          <w:tblLook w:val="04A0" w:firstRow="1" w:lastRow="0" w:firstColumn="1" w:lastColumn="0" w:noHBand="0" w:noVBand="1"/>
        </w:tblPrEx>
        <w:tc>
          <w:tcPr>
            <w:tcW w:w="2161" w:type="dxa"/>
          </w:tcPr>
          <w:p w:rsidR="00D913A4" w:rsidRPr="004310B2" w:rsidRDefault="00D913A4" w:rsidP="00D14BB2">
            <w:pPr>
              <w:spacing w:line="480" w:lineRule="auto"/>
            </w:pPr>
            <w:r w:rsidRPr="004310B2">
              <w:t>Al final del periodo contable se vio un incremento en el margen de rentabilidad</w:t>
            </w:r>
            <w:r w:rsidR="00903DC3">
              <w:fldChar w:fldCharType="begin"/>
            </w:r>
            <w:r w:rsidR="00903DC3">
              <w:instrText xml:space="preserve"> XE "</w:instrText>
            </w:r>
            <w:r w:rsidR="00903DC3" w:rsidRPr="00305970">
              <w:instrText>rentabilidad</w:instrText>
            </w:r>
            <w:r w:rsidR="00903DC3">
              <w:instrText xml:space="preserve">" </w:instrText>
            </w:r>
            <w:r w:rsidR="00903DC3">
              <w:fldChar w:fldCharType="end"/>
            </w:r>
            <w:r w:rsidRPr="004310B2">
              <w:t xml:space="preserve"> global de la Institución Financiera</w:t>
            </w:r>
          </w:p>
        </w:tc>
        <w:tc>
          <w:tcPr>
            <w:tcW w:w="2161" w:type="dxa"/>
          </w:tcPr>
          <w:p w:rsidR="00D913A4" w:rsidRDefault="00D913A4" w:rsidP="00D14BB2">
            <w:pPr>
              <w:spacing w:line="480" w:lineRule="auto"/>
            </w:pPr>
            <w:r>
              <w:t>X</w:t>
            </w:r>
          </w:p>
        </w:tc>
        <w:tc>
          <w:tcPr>
            <w:tcW w:w="2161" w:type="dxa"/>
          </w:tcPr>
          <w:p w:rsidR="00D913A4" w:rsidRDefault="00D913A4" w:rsidP="00D14BB2">
            <w:pPr>
              <w:spacing w:line="480" w:lineRule="auto"/>
            </w:pPr>
          </w:p>
        </w:tc>
        <w:tc>
          <w:tcPr>
            <w:tcW w:w="2697" w:type="dxa"/>
          </w:tcPr>
          <w:p w:rsidR="00D913A4" w:rsidRDefault="00D913A4" w:rsidP="00D14BB2">
            <w:pPr>
              <w:spacing w:line="480" w:lineRule="auto"/>
            </w:pPr>
            <w:r>
              <w:t>El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t xml:space="preserve"> contribuyó al crecimiento en un porcentaje mayor al 10% anual</w:t>
            </w:r>
          </w:p>
        </w:tc>
      </w:tr>
      <w:tr w:rsidR="00D913A4" w:rsidTr="003C4C18">
        <w:tblPrEx>
          <w:tblCellMar>
            <w:left w:w="108" w:type="dxa"/>
            <w:right w:w="108" w:type="dxa"/>
          </w:tblCellMar>
          <w:tblLook w:val="04A0" w:firstRow="1" w:lastRow="0" w:firstColumn="1" w:lastColumn="0" w:noHBand="0" w:noVBand="1"/>
        </w:tblPrEx>
        <w:tc>
          <w:tcPr>
            <w:tcW w:w="2161" w:type="dxa"/>
          </w:tcPr>
          <w:p w:rsidR="00D913A4" w:rsidRDefault="00D913A4" w:rsidP="00D14BB2">
            <w:pPr>
              <w:spacing w:line="480" w:lineRule="auto"/>
            </w:pPr>
            <w:r>
              <w:t>El Banco Promerica volvería a implementar en su portafolio de servicios</w:t>
            </w:r>
            <w:r w:rsidR="00903DC3">
              <w:fldChar w:fldCharType="begin"/>
            </w:r>
            <w:r w:rsidR="00903DC3">
              <w:instrText xml:space="preserve"> XE "</w:instrText>
            </w:r>
            <w:r w:rsidR="00903DC3" w:rsidRPr="00585747">
              <w:instrText>portafolio de servicios</w:instrText>
            </w:r>
            <w:r w:rsidR="00903DC3">
              <w:instrText xml:space="preserve">" </w:instrText>
            </w:r>
            <w:r w:rsidR="00903DC3">
              <w:fldChar w:fldCharType="end"/>
            </w:r>
            <w:r>
              <w:t xml:space="preserve"> el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p>
        </w:tc>
        <w:tc>
          <w:tcPr>
            <w:tcW w:w="2161" w:type="dxa"/>
          </w:tcPr>
          <w:p w:rsidR="00D913A4" w:rsidRDefault="00D913A4" w:rsidP="00D14BB2">
            <w:pPr>
              <w:spacing w:line="480" w:lineRule="auto"/>
            </w:pPr>
            <w:r>
              <w:t>X</w:t>
            </w:r>
          </w:p>
        </w:tc>
        <w:tc>
          <w:tcPr>
            <w:tcW w:w="2161" w:type="dxa"/>
          </w:tcPr>
          <w:p w:rsidR="00D913A4" w:rsidRDefault="00D913A4" w:rsidP="00D14BB2">
            <w:pPr>
              <w:spacing w:line="480" w:lineRule="auto"/>
            </w:pPr>
          </w:p>
        </w:tc>
        <w:tc>
          <w:tcPr>
            <w:tcW w:w="2697" w:type="dxa"/>
          </w:tcPr>
          <w:p w:rsidR="00D913A4" w:rsidRDefault="00D913A4" w:rsidP="00D14BB2">
            <w:pPr>
              <w:spacing w:line="480" w:lineRule="auto"/>
            </w:pPr>
            <w:r>
              <w:t>El gerente contestó que si volvería a implementar el factoring</w:t>
            </w:r>
            <w:r w:rsidR="00903DC3">
              <w:fldChar w:fldCharType="begin"/>
            </w:r>
            <w:r w:rsidR="00903DC3">
              <w:instrText xml:space="preserve"> XE "</w:instrText>
            </w:r>
            <w:r w:rsidR="00903DC3" w:rsidRPr="0096278A">
              <w:instrText>factoring</w:instrText>
            </w:r>
            <w:r w:rsidR="00903DC3">
              <w:instrText xml:space="preserve">" </w:instrText>
            </w:r>
            <w:r w:rsidR="00903DC3">
              <w:fldChar w:fldCharType="end"/>
            </w:r>
            <w:r>
              <w:t>, debería haber una reunión con los socios del Banco para hablar de la inversión, y por lo menos esta debería ser de 2 millones de dólares al año, para obtener efectos positivos.</w:t>
            </w:r>
          </w:p>
        </w:tc>
      </w:tr>
    </w:tbl>
    <w:p w:rsidR="00D913A4" w:rsidRPr="002F0371" w:rsidRDefault="00D913A4" w:rsidP="00D913A4">
      <w:pPr>
        <w:spacing w:line="480" w:lineRule="auto"/>
        <w:rPr>
          <w:b/>
        </w:rPr>
      </w:pPr>
      <w:r w:rsidRPr="002F0371">
        <w:rPr>
          <w:b/>
        </w:rPr>
        <w:t>Elaborado por: Juan Sebastián Rodríguez</w:t>
      </w:r>
    </w:p>
    <w:p w:rsidR="00D913A4" w:rsidRDefault="00D913A4" w:rsidP="00D913A4">
      <w:pPr>
        <w:spacing w:line="480" w:lineRule="auto"/>
        <w:rPr>
          <w:b/>
        </w:rPr>
      </w:pPr>
      <w:r w:rsidRPr="002F0371">
        <w:rPr>
          <w:b/>
        </w:rPr>
        <w:t xml:space="preserve">NOTA: La ficha de observación fue aplicada a un cliente y al </w:t>
      </w:r>
      <w:r>
        <w:rPr>
          <w:b/>
        </w:rPr>
        <w:t>Gerente de Banca Corporativa</w:t>
      </w:r>
      <w:r w:rsidRPr="002F0371">
        <w:rPr>
          <w:b/>
        </w:rPr>
        <w:t xml:space="preserve"> del Banco</w:t>
      </w:r>
      <w:r>
        <w:rPr>
          <w:b/>
        </w:rPr>
        <w:t xml:space="preserve"> </w:t>
      </w:r>
      <w:r w:rsidRPr="002F0371">
        <w:rPr>
          <w:b/>
        </w:rPr>
        <w:t>Promerica.</w:t>
      </w:r>
    </w:p>
    <w:p w:rsidR="00D913A4" w:rsidRPr="00D913A4" w:rsidRDefault="00D913A4" w:rsidP="00D913A4"/>
    <w:p w:rsidR="0096633C" w:rsidRPr="00D913A4" w:rsidRDefault="0096633C" w:rsidP="00D913A4"/>
    <w:sectPr w:rsidR="0096633C" w:rsidRPr="00D913A4" w:rsidSect="00C67517">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7466" w:rsidRDefault="00417466" w:rsidP="008D6AD7">
      <w:r>
        <w:separator/>
      </w:r>
    </w:p>
  </w:endnote>
  <w:endnote w:type="continuationSeparator" w:id="0">
    <w:p w:rsidR="00417466" w:rsidRDefault="00417466" w:rsidP="008D6A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2578428"/>
      <w:docPartObj>
        <w:docPartGallery w:val="Page Numbers (Bottom of Page)"/>
        <w:docPartUnique/>
      </w:docPartObj>
    </w:sdtPr>
    <w:sdtEndPr>
      <w:rPr>
        <w:noProof/>
      </w:rPr>
    </w:sdtEndPr>
    <w:sdtContent>
      <w:p w:rsidR="002C7845" w:rsidRDefault="002C7845">
        <w:pPr>
          <w:pStyle w:val="Piedepgina"/>
          <w:jc w:val="right"/>
        </w:pPr>
        <w:r>
          <w:fldChar w:fldCharType="begin"/>
        </w:r>
        <w:r>
          <w:instrText xml:space="preserve"> PAGE   \* MERGEFORMAT </w:instrText>
        </w:r>
        <w:r>
          <w:fldChar w:fldCharType="separate"/>
        </w:r>
        <w:r w:rsidR="008B1C60">
          <w:rPr>
            <w:noProof/>
          </w:rPr>
          <w:t>5</w:t>
        </w:r>
        <w:r>
          <w:rPr>
            <w:noProof/>
          </w:rPr>
          <w:fldChar w:fldCharType="end"/>
        </w:r>
      </w:p>
    </w:sdtContent>
  </w:sdt>
  <w:p w:rsidR="002C7845" w:rsidRDefault="002C784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7845" w:rsidRDefault="002C7845">
    <w:pPr>
      <w:pStyle w:val="Piedepgina"/>
      <w:jc w:val="right"/>
    </w:pPr>
  </w:p>
  <w:p w:rsidR="002C7845" w:rsidRDefault="002C7845">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7307381"/>
      <w:docPartObj>
        <w:docPartGallery w:val="Page Numbers (Bottom of Page)"/>
        <w:docPartUnique/>
      </w:docPartObj>
    </w:sdtPr>
    <w:sdtEndPr>
      <w:rPr>
        <w:noProof/>
      </w:rPr>
    </w:sdtEndPr>
    <w:sdtContent>
      <w:p w:rsidR="002C7845" w:rsidRDefault="002C7845">
        <w:pPr>
          <w:pStyle w:val="Piedepgina"/>
          <w:jc w:val="right"/>
        </w:pPr>
        <w:r>
          <w:fldChar w:fldCharType="begin"/>
        </w:r>
        <w:r>
          <w:instrText xml:space="preserve"> PAGE   \* MERGEFORMAT </w:instrText>
        </w:r>
        <w:r>
          <w:fldChar w:fldCharType="separate"/>
        </w:r>
        <w:r w:rsidR="00034B1F">
          <w:rPr>
            <w:noProof/>
          </w:rPr>
          <w:t>2</w:t>
        </w:r>
        <w:r>
          <w:rPr>
            <w:noProof/>
          </w:rPr>
          <w:fldChar w:fldCharType="end"/>
        </w:r>
      </w:p>
    </w:sdtContent>
  </w:sdt>
  <w:p w:rsidR="002C7845" w:rsidRDefault="002C7845">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284329"/>
      <w:docPartObj>
        <w:docPartGallery w:val="Page Numbers (Bottom of Page)"/>
        <w:docPartUnique/>
      </w:docPartObj>
    </w:sdtPr>
    <w:sdtEndPr/>
    <w:sdtContent>
      <w:p w:rsidR="002C7845" w:rsidRDefault="002C7845">
        <w:pPr>
          <w:pStyle w:val="Piedepgina"/>
          <w:jc w:val="right"/>
        </w:pPr>
        <w:r>
          <w:fldChar w:fldCharType="begin"/>
        </w:r>
        <w:r>
          <w:instrText>PAGE   \* MERGEFORMAT</w:instrText>
        </w:r>
        <w:r>
          <w:fldChar w:fldCharType="separate"/>
        </w:r>
        <w:r w:rsidR="008B1C60" w:rsidRPr="008B1C60">
          <w:rPr>
            <w:noProof/>
            <w:lang w:val="es-ES"/>
          </w:rPr>
          <w:t>63</w:t>
        </w:r>
        <w:r>
          <w:fldChar w:fldCharType="end"/>
        </w:r>
      </w:p>
    </w:sdtContent>
  </w:sdt>
  <w:p w:rsidR="002C7845" w:rsidRDefault="002C7845">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9193337"/>
      <w:docPartObj>
        <w:docPartGallery w:val="Page Numbers (Bottom of Page)"/>
        <w:docPartUnique/>
      </w:docPartObj>
    </w:sdtPr>
    <w:sdtEndPr/>
    <w:sdtContent>
      <w:p w:rsidR="002C7845" w:rsidRDefault="002C7845">
        <w:pPr>
          <w:pStyle w:val="Piedepgina"/>
          <w:jc w:val="right"/>
        </w:pPr>
        <w:r>
          <w:fldChar w:fldCharType="begin"/>
        </w:r>
        <w:r>
          <w:instrText>PAGE   \* MERGEFORMAT</w:instrText>
        </w:r>
        <w:r>
          <w:fldChar w:fldCharType="separate"/>
        </w:r>
        <w:r w:rsidR="008B1C60" w:rsidRPr="008B1C60">
          <w:rPr>
            <w:noProof/>
            <w:lang w:val="es-ES"/>
          </w:rPr>
          <w:t>53</w:t>
        </w:r>
        <w:r>
          <w:fldChar w:fldCharType="end"/>
        </w:r>
      </w:p>
    </w:sdtContent>
  </w:sdt>
  <w:p w:rsidR="002C7845" w:rsidRPr="00325E9C" w:rsidRDefault="002C7845" w:rsidP="00325E9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7466" w:rsidRDefault="00417466" w:rsidP="008D6AD7">
      <w:r>
        <w:separator/>
      </w:r>
    </w:p>
  </w:footnote>
  <w:footnote w:type="continuationSeparator" w:id="0">
    <w:p w:rsidR="00417466" w:rsidRDefault="00417466" w:rsidP="008D6AD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E4AFA"/>
    <w:multiLevelType w:val="hybridMultilevel"/>
    <w:tmpl w:val="071292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1C3558E"/>
    <w:multiLevelType w:val="hybridMultilevel"/>
    <w:tmpl w:val="E994527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2E94B2E"/>
    <w:multiLevelType w:val="hybridMultilevel"/>
    <w:tmpl w:val="9D3C8B7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0AC8503C"/>
    <w:multiLevelType w:val="hybridMultilevel"/>
    <w:tmpl w:val="C6B21C0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3B8D5BE3"/>
    <w:multiLevelType w:val="hybridMultilevel"/>
    <w:tmpl w:val="C13C9B76"/>
    <w:lvl w:ilvl="0" w:tplc="300A000F">
      <w:start w:val="1"/>
      <w:numFmt w:val="decimal"/>
      <w:lvlText w:val="%1."/>
      <w:lvlJc w:val="left"/>
      <w:pPr>
        <w:ind w:left="2115" w:hanging="360"/>
      </w:pPr>
    </w:lvl>
    <w:lvl w:ilvl="1" w:tplc="300A0019">
      <w:start w:val="1"/>
      <w:numFmt w:val="lowerLetter"/>
      <w:lvlText w:val="%2."/>
      <w:lvlJc w:val="left"/>
      <w:pPr>
        <w:ind w:left="2835" w:hanging="360"/>
      </w:pPr>
    </w:lvl>
    <w:lvl w:ilvl="2" w:tplc="300A001B">
      <w:start w:val="1"/>
      <w:numFmt w:val="lowerRoman"/>
      <w:lvlText w:val="%3."/>
      <w:lvlJc w:val="right"/>
      <w:pPr>
        <w:ind w:left="3555" w:hanging="180"/>
      </w:pPr>
    </w:lvl>
    <w:lvl w:ilvl="3" w:tplc="300A000F" w:tentative="1">
      <w:start w:val="1"/>
      <w:numFmt w:val="decimal"/>
      <w:lvlText w:val="%4."/>
      <w:lvlJc w:val="left"/>
      <w:pPr>
        <w:ind w:left="4275" w:hanging="360"/>
      </w:pPr>
    </w:lvl>
    <w:lvl w:ilvl="4" w:tplc="300A0019" w:tentative="1">
      <w:start w:val="1"/>
      <w:numFmt w:val="lowerLetter"/>
      <w:lvlText w:val="%5."/>
      <w:lvlJc w:val="left"/>
      <w:pPr>
        <w:ind w:left="4995" w:hanging="360"/>
      </w:pPr>
    </w:lvl>
    <w:lvl w:ilvl="5" w:tplc="300A001B" w:tentative="1">
      <w:start w:val="1"/>
      <w:numFmt w:val="lowerRoman"/>
      <w:lvlText w:val="%6."/>
      <w:lvlJc w:val="right"/>
      <w:pPr>
        <w:ind w:left="5715" w:hanging="180"/>
      </w:pPr>
    </w:lvl>
    <w:lvl w:ilvl="6" w:tplc="300A000F" w:tentative="1">
      <w:start w:val="1"/>
      <w:numFmt w:val="decimal"/>
      <w:lvlText w:val="%7."/>
      <w:lvlJc w:val="left"/>
      <w:pPr>
        <w:ind w:left="6435" w:hanging="360"/>
      </w:pPr>
    </w:lvl>
    <w:lvl w:ilvl="7" w:tplc="300A0019" w:tentative="1">
      <w:start w:val="1"/>
      <w:numFmt w:val="lowerLetter"/>
      <w:lvlText w:val="%8."/>
      <w:lvlJc w:val="left"/>
      <w:pPr>
        <w:ind w:left="7155" w:hanging="360"/>
      </w:pPr>
    </w:lvl>
    <w:lvl w:ilvl="8" w:tplc="300A001B" w:tentative="1">
      <w:start w:val="1"/>
      <w:numFmt w:val="lowerRoman"/>
      <w:lvlText w:val="%9."/>
      <w:lvlJc w:val="right"/>
      <w:pPr>
        <w:ind w:left="7875" w:hanging="180"/>
      </w:pPr>
    </w:lvl>
  </w:abstractNum>
  <w:abstractNum w:abstractNumId="5">
    <w:nsid w:val="576D45E9"/>
    <w:multiLevelType w:val="hybridMultilevel"/>
    <w:tmpl w:val="9BF8F95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593F1B31"/>
    <w:multiLevelType w:val="hybridMultilevel"/>
    <w:tmpl w:val="D0CEFA1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5C74279E"/>
    <w:multiLevelType w:val="hybridMultilevel"/>
    <w:tmpl w:val="A8CC399E"/>
    <w:lvl w:ilvl="0" w:tplc="300A0011">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8">
    <w:nsid w:val="73606CC0"/>
    <w:multiLevelType w:val="hybridMultilevel"/>
    <w:tmpl w:val="97AACB9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4"/>
  </w:num>
  <w:num w:numId="4">
    <w:abstractNumId w:val="2"/>
  </w:num>
  <w:num w:numId="5">
    <w:abstractNumId w:val="3"/>
  </w:num>
  <w:num w:numId="6">
    <w:abstractNumId w:val="0"/>
  </w:num>
  <w:num w:numId="7">
    <w:abstractNumId w:val="6"/>
  </w:num>
  <w:num w:numId="8">
    <w:abstractNumId w:val="1"/>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7F3B"/>
    <w:rsid w:val="00034B1F"/>
    <w:rsid w:val="00132DEE"/>
    <w:rsid w:val="00192178"/>
    <w:rsid w:val="001B5F4C"/>
    <w:rsid w:val="0028690F"/>
    <w:rsid w:val="002A377C"/>
    <w:rsid w:val="002C7845"/>
    <w:rsid w:val="002D0B41"/>
    <w:rsid w:val="0031714F"/>
    <w:rsid w:val="00325E9C"/>
    <w:rsid w:val="00374A72"/>
    <w:rsid w:val="003C02FD"/>
    <w:rsid w:val="003C4C18"/>
    <w:rsid w:val="00404EA4"/>
    <w:rsid w:val="00417466"/>
    <w:rsid w:val="004271EA"/>
    <w:rsid w:val="004873FD"/>
    <w:rsid w:val="004A683F"/>
    <w:rsid w:val="005072AB"/>
    <w:rsid w:val="005667F0"/>
    <w:rsid w:val="005D0D3F"/>
    <w:rsid w:val="005E307C"/>
    <w:rsid w:val="005E4CFF"/>
    <w:rsid w:val="005E5C25"/>
    <w:rsid w:val="0061053B"/>
    <w:rsid w:val="00664DE4"/>
    <w:rsid w:val="00664E82"/>
    <w:rsid w:val="00683B3B"/>
    <w:rsid w:val="006A5646"/>
    <w:rsid w:val="006B5E3F"/>
    <w:rsid w:val="007A75BC"/>
    <w:rsid w:val="007D3A70"/>
    <w:rsid w:val="007E37BE"/>
    <w:rsid w:val="00813CF4"/>
    <w:rsid w:val="00817F82"/>
    <w:rsid w:val="00823762"/>
    <w:rsid w:val="008B1C60"/>
    <w:rsid w:val="008B2F07"/>
    <w:rsid w:val="008C4693"/>
    <w:rsid w:val="008D6AD7"/>
    <w:rsid w:val="00903DC3"/>
    <w:rsid w:val="0096633C"/>
    <w:rsid w:val="009B4216"/>
    <w:rsid w:val="009F3E11"/>
    <w:rsid w:val="009F7CEE"/>
    <w:rsid w:val="00A72908"/>
    <w:rsid w:val="00AB7F3B"/>
    <w:rsid w:val="00AF2493"/>
    <w:rsid w:val="00B26C1A"/>
    <w:rsid w:val="00B33323"/>
    <w:rsid w:val="00B53C92"/>
    <w:rsid w:val="00B54C28"/>
    <w:rsid w:val="00B92C16"/>
    <w:rsid w:val="00C67517"/>
    <w:rsid w:val="00D14BB2"/>
    <w:rsid w:val="00D72F2D"/>
    <w:rsid w:val="00D913A4"/>
    <w:rsid w:val="00DC5E58"/>
    <w:rsid w:val="00DD353A"/>
    <w:rsid w:val="00EF732B"/>
    <w:rsid w:val="00F04B23"/>
    <w:rsid w:val="00F40D41"/>
    <w:rsid w:val="00F756C0"/>
    <w:rsid w:val="00FB080A"/>
    <w:rsid w:val="00FB2F1A"/>
    <w:rsid w:val="00FF456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7F3B"/>
    <w:pPr>
      <w:spacing w:after="0" w:line="240" w:lineRule="auto"/>
    </w:pPr>
    <w:rPr>
      <w:rFonts w:ascii="Times New Roman" w:eastAsia="Times New Roman" w:hAnsi="Times New Roman" w:cs="Times New Roman"/>
      <w:sz w:val="24"/>
      <w:szCs w:val="24"/>
      <w:lang w:eastAsia="es-EC"/>
    </w:rPr>
  </w:style>
  <w:style w:type="paragraph" w:styleId="Ttulo1">
    <w:name w:val="heading 1"/>
    <w:basedOn w:val="Normal"/>
    <w:next w:val="Normal"/>
    <w:link w:val="Ttulo1Car"/>
    <w:uiPriority w:val="9"/>
    <w:qFormat/>
    <w:rsid w:val="00AB7F3B"/>
    <w:pPr>
      <w:keepNext/>
      <w:keepLines/>
      <w:spacing w:before="480"/>
      <w:outlineLvl w:val="0"/>
    </w:pPr>
    <w:rPr>
      <w:rFonts w:eastAsiaTheme="majorEastAsia" w:cstheme="majorBidi"/>
      <w:b/>
      <w:bCs/>
      <w:color w:val="000000" w:themeColor="text1"/>
      <w:szCs w:val="28"/>
    </w:rPr>
  </w:style>
  <w:style w:type="paragraph" w:styleId="Ttulo2">
    <w:name w:val="heading 2"/>
    <w:basedOn w:val="Normal"/>
    <w:next w:val="Normal"/>
    <w:link w:val="Ttulo2Car"/>
    <w:uiPriority w:val="9"/>
    <w:unhideWhenUsed/>
    <w:qFormat/>
    <w:rsid w:val="00B92C1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8B2F07"/>
    <w:pPr>
      <w:keepNext/>
      <w:keepLines/>
      <w:spacing w:before="40"/>
      <w:outlineLvl w:val="2"/>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B7F3B"/>
    <w:pPr>
      <w:ind w:left="720"/>
      <w:contextualSpacing/>
    </w:pPr>
  </w:style>
  <w:style w:type="character" w:customStyle="1" w:styleId="Ttulo1Car">
    <w:name w:val="Título 1 Car"/>
    <w:basedOn w:val="Fuentedeprrafopredeter"/>
    <w:link w:val="Ttulo1"/>
    <w:uiPriority w:val="9"/>
    <w:rsid w:val="00AB7F3B"/>
    <w:rPr>
      <w:rFonts w:ascii="Times New Roman" w:eastAsiaTheme="majorEastAsia" w:hAnsi="Times New Roman" w:cstheme="majorBidi"/>
      <w:b/>
      <w:bCs/>
      <w:color w:val="000000" w:themeColor="text1"/>
      <w:sz w:val="24"/>
      <w:szCs w:val="28"/>
      <w:lang w:eastAsia="es-EC"/>
    </w:rPr>
  </w:style>
  <w:style w:type="paragraph" w:styleId="Encabezado">
    <w:name w:val="header"/>
    <w:basedOn w:val="Normal"/>
    <w:link w:val="EncabezadoCar"/>
    <w:uiPriority w:val="99"/>
    <w:unhideWhenUsed/>
    <w:rsid w:val="008D6AD7"/>
    <w:pPr>
      <w:tabs>
        <w:tab w:val="center" w:pos="4252"/>
        <w:tab w:val="right" w:pos="8504"/>
      </w:tabs>
    </w:pPr>
  </w:style>
  <w:style w:type="character" w:customStyle="1" w:styleId="EncabezadoCar">
    <w:name w:val="Encabezado Car"/>
    <w:basedOn w:val="Fuentedeprrafopredeter"/>
    <w:link w:val="Encabezado"/>
    <w:uiPriority w:val="99"/>
    <w:rsid w:val="008D6AD7"/>
    <w:rPr>
      <w:rFonts w:ascii="Times New Roman" w:eastAsia="Times New Roman" w:hAnsi="Times New Roman" w:cs="Times New Roman"/>
      <w:sz w:val="24"/>
      <w:szCs w:val="24"/>
      <w:lang w:eastAsia="es-EC"/>
    </w:rPr>
  </w:style>
  <w:style w:type="paragraph" w:styleId="Piedepgina">
    <w:name w:val="footer"/>
    <w:basedOn w:val="Normal"/>
    <w:link w:val="PiedepginaCar"/>
    <w:uiPriority w:val="99"/>
    <w:unhideWhenUsed/>
    <w:rsid w:val="008D6AD7"/>
    <w:pPr>
      <w:tabs>
        <w:tab w:val="center" w:pos="4252"/>
        <w:tab w:val="right" w:pos="8504"/>
      </w:tabs>
    </w:pPr>
  </w:style>
  <w:style w:type="character" w:customStyle="1" w:styleId="PiedepginaCar">
    <w:name w:val="Pie de página Car"/>
    <w:basedOn w:val="Fuentedeprrafopredeter"/>
    <w:link w:val="Piedepgina"/>
    <w:uiPriority w:val="99"/>
    <w:rsid w:val="008D6AD7"/>
    <w:rPr>
      <w:rFonts w:ascii="Times New Roman" w:eastAsia="Times New Roman" w:hAnsi="Times New Roman" w:cs="Times New Roman"/>
      <w:sz w:val="24"/>
      <w:szCs w:val="24"/>
      <w:lang w:eastAsia="es-EC"/>
    </w:rPr>
  </w:style>
  <w:style w:type="character" w:customStyle="1" w:styleId="Ttulo2Car">
    <w:name w:val="Título 2 Car"/>
    <w:basedOn w:val="Fuentedeprrafopredeter"/>
    <w:link w:val="Ttulo2"/>
    <w:uiPriority w:val="9"/>
    <w:rsid w:val="00B92C16"/>
    <w:rPr>
      <w:rFonts w:asciiTheme="majorHAnsi" w:eastAsiaTheme="majorEastAsia" w:hAnsiTheme="majorHAnsi" w:cstheme="majorBidi"/>
      <w:color w:val="2E74B5" w:themeColor="accent1" w:themeShade="BF"/>
      <w:sz w:val="26"/>
      <w:szCs w:val="26"/>
      <w:lang w:eastAsia="es-EC"/>
    </w:rPr>
  </w:style>
  <w:style w:type="character" w:styleId="Textoennegrita">
    <w:name w:val="Strong"/>
    <w:basedOn w:val="Fuentedeprrafopredeter"/>
    <w:uiPriority w:val="22"/>
    <w:qFormat/>
    <w:rsid w:val="00B92C16"/>
    <w:rPr>
      <w:b/>
      <w:bCs/>
    </w:rPr>
  </w:style>
  <w:style w:type="character" w:styleId="Hipervnculo">
    <w:name w:val="Hyperlink"/>
    <w:basedOn w:val="Fuentedeprrafopredeter"/>
    <w:uiPriority w:val="99"/>
    <w:unhideWhenUsed/>
    <w:rsid w:val="00DD353A"/>
    <w:rPr>
      <w:color w:val="0000FF"/>
      <w:u w:val="single"/>
    </w:rPr>
  </w:style>
  <w:style w:type="paragraph" w:styleId="NormalWeb">
    <w:name w:val="Normal (Web)"/>
    <w:basedOn w:val="Normal"/>
    <w:uiPriority w:val="99"/>
    <w:unhideWhenUsed/>
    <w:rsid w:val="00DD353A"/>
    <w:pPr>
      <w:spacing w:after="120"/>
      <w:jc w:val="both"/>
    </w:pPr>
  </w:style>
  <w:style w:type="paragraph" w:styleId="Textodeglobo">
    <w:name w:val="Balloon Text"/>
    <w:basedOn w:val="Normal"/>
    <w:link w:val="TextodegloboCar"/>
    <w:uiPriority w:val="99"/>
    <w:semiHidden/>
    <w:unhideWhenUsed/>
    <w:rsid w:val="00B3332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33323"/>
    <w:rPr>
      <w:rFonts w:ascii="Segoe UI" w:eastAsia="Times New Roman" w:hAnsi="Segoe UI" w:cs="Segoe UI"/>
      <w:sz w:val="18"/>
      <w:szCs w:val="18"/>
      <w:lang w:eastAsia="es-EC"/>
    </w:rPr>
  </w:style>
  <w:style w:type="table" w:customStyle="1" w:styleId="PlainTable21">
    <w:name w:val="Plain Table 21"/>
    <w:basedOn w:val="Tablanormal"/>
    <w:uiPriority w:val="99"/>
    <w:rsid w:val="003C02FD"/>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tulo3Car">
    <w:name w:val="Título 3 Car"/>
    <w:basedOn w:val="Fuentedeprrafopredeter"/>
    <w:link w:val="Ttulo3"/>
    <w:uiPriority w:val="9"/>
    <w:rsid w:val="008B2F07"/>
    <w:rPr>
      <w:rFonts w:asciiTheme="majorHAnsi" w:eastAsiaTheme="majorEastAsia" w:hAnsiTheme="majorHAnsi" w:cstheme="majorBidi"/>
      <w:color w:val="1F4D78" w:themeColor="accent1" w:themeShade="7F"/>
      <w:sz w:val="24"/>
      <w:szCs w:val="24"/>
      <w:lang w:eastAsia="es-EC"/>
    </w:rPr>
  </w:style>
  <w:style w:type="table" w:styleId="Tablaconcuadrcula">
    <w:name w:val="Table Grid"/>
    <w:basedOn w:val="Tablanormal"/>
    <w:uiPriority w:val="39"/>
    <w:rsid w:val="009F3E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fa">
    <w:name w:val="Bibliography"/>
    <w:basedOn w:val="Normal"/>
    <w:next w:val="Normal"/>
    <w:uiPriority w:val="37"/>
    <w:unhideWhenUsed/>
    <w:rsid w:val="0096633C"/>
  </w:style>
  <w:style w:type="paragraph" w:styleId="Epgrafe">
    <w:name w:val="caption"/>
    <w:basedOn w:val="Normal"/>
    <w:next w:val="Normal"/>
    <w:uiPriority w:val="35"/>
    <w:unhideWhenUsed/>
    <w:qFormat/>
    <w:rsid w:val="00D913A4"/>
    <w:pPr>
      <w:spacing w:after="200"/>
    </w:pPr>
    <w:rPr>
      <w:b/>
      <w:bCs/>
      <w:color w:val="5B9BD5" w:themeColor="accent1"/>
      <w:sz w:val="18"/>
      <w:szCs w:val="18"/>
    </w:rPr>
  </w:style>
  <w:style w:type="paragraph" w:styleId="ndice1">
    <w:name w:val="index 1"/>
    <w:basedOn w:val="Normal"/>
    <w:next w:val="Normal"/>
    <w:autoRedefine/>
    <w:uiPriority w:val="99"/>
    <w:unhideWhenUsed/>
    <w:rsid w:val="00D14BB2"/>
    <w:pPr>
      <w:ind w:left="240" w:hanging="240"/>
    </w:pPr>
    <w:rPr>
      <w:rFonts w:asciiTheme="minorHAnsi" w:hAnsiTheme="minorHAnsi" w:cstheme="minorHAnsi"/>
      <w:sz w:val="20"/>
      <w:szCs w:val="20"/>
    </w:rPr>
  </w:style>
  <w:style w:type="paragraph" w:styleId="ndice2">
    <w:name w:val="index 2"/>
    <w:basedOn w:val="Normal"/>
    <w:next w:val="Normal"/>
    <w:autoRedefine/>
    <w:uiPriority w:val="99"/>
    <w:unhideWhenUsed/>
    <w:rsid w:val="00D14BB2"/>
    <w:pPr>
      <w:ind w:left="480" w:hanging="240"/>
    </w:pPr>
    <w:rPr>
      <w:rFonts w:asciiTheme="minorHAnsi" w:hAnsiTheme="minorHAnsi" w:cstheme="minorHAnsi"/>
      <w:sz w:val="20"/>
      <w:szCs w:val="20"/>
    </w:rPr>
  </w:style>
  <w:style w:type="paragraph" w:styleId="ndice3">
    <w:name w:val="index 3"/>
    <w:basedOn w:val="Normal"/>
    <w:next w:val="Normal"/>
    <w:autoRedefine/>
    <w:uiPriority w:val="99"/>
    <w:unhideWhenUsed/>
    <w:rsid w:val="00D14BB2"/>
    <w:pPr>
      <w:ind w:left="720" w:hanging="240"/>
    </w:pPr>
    <w:rPr>
      <w:rFonts w:asciiTheme="minorHAnsi" w:hAnsiTheme="minorHAnsi" w:cstheme="minorHAnsi"/>
      <w:sz w:val="20"/>
      <w:szCs w:val="20"/>
    </w:rPr>
  </w:style>
  <w:style w:type="paragraph" w:styleId="ndice4">
    <w:name w:val="index 4"/>
    <w:basedOn w:val="Normal"/>
    <w:next w:val="Normal"/>
    <w:autoRedefine/>
    <w:uiPriority w:val="99"/>
    <w:unhideWhenUsed/>
    <w:rsid w:val="00D14BB2"/>
    <w:pPr>
      <w:ind w:left="960" w:hanging="240"/>
    </w:pPr>
    <w:rPr>
      <w:rFonts w:asciiTheme="minorHAnsi" w:hAnsiTheme="minorHAnsi" w:cstheme="minorHAnsi"/>
      <w:sz w:val="20"/>
      <w:szCs w:val="20"/>
    </w:rPr>
  </w:style>
  <w:style w:type="paragraph" w:styleId="ndice5">
    <w:name w:val="index 5"/>
    <w:basedOn w:val="Normal"/>
    <w:next w:val="Normal"/>
    <w:autoRedefine/>
    <w:uiPriority w:val="99"/>
    <w:unhideWhenUsed/>
    <w:rsid w:val="00D14BB2"/>
    <w:pPr>
      <w:ind w:left="1200" w:hanging="240"/>
    </w:pPr>
    <w:rPr>
      <w:rFonts w:asciiTheme="minorHAnsi" w:hAnsiTheme="minorHAnsi" w:cstheme="minorHAnsi"/>
      <w:sz w:val="20"/>
      <w:szCs w:val="20"/>
    </w:rPr>
  </w:style>
  <w:style w:type="paragraph" w:styleId="ndice6">
    <w:name w:val="index 6"/>
    <w:basedOn w:val="Normal"/>
    <w:next w:val="Normal"/>
    <w:autoRedefine/>
    <w:uiPriority w:val="99"/>
    <w:unhideWhenUsed/>
    <w:rsid w:val="00D14BB2"/>
    <w:pPr>
      <w:ind w:left="1440" w:hanging="240"/>
    </w:pPr>
    <w:rPr>
      <w:rFonts w:asciiTheme="minorHAnsi" w:hAnsiTheme="minorHAnsi" w:cstheme="minorHAnsi"/>
      <w:sz w:val="20"/>
      <w:szCs w:val="20"/>
    </w:rPr>
  </w:style>
  <w:style w:type="paragraph" w:styleId="ndice7">
    <w:name w:val="index 7"/>
    <w:basedOn w:val="Normal"/>
    <w:next w:val="Normal"/>
    <w:autoRedefine/>
    <w:uiPriority w:val="99"/>
    <w:unhideWhenUsed/>
    <w:rsid w:val="00D14BB2"/>
    <w:pPr>
      <w:ind w:left="1680" w:hanging="240"/>
    </w:pPr>
    <w:rPr>
      <w:rFonts w:asciiTheme="minorHAnsi" w:hAnsiTheme="minorHAnsi" w:cstheme="minorHAnsi"/>
      <w:sz w:val="20"/>
      <w:szCs w:val="20"/>
    </w:rPr>
  </w:style>
  <w:style w:type="paragraph" w:styleId="ndice8">
    <w:name w:val="index 8"/>
    <w:basedOn w:val="Normal"/>
    <w:next w:val="Normal"/>
    <w:autoRedefine/>
    <w:uiPriority w:val="99"/>
    <w:unhideWhenUsed/>
    <w:rsid w:val="00D14BB2"/>
    <w:pPr>
      <w:ind w:left="1920" w:hanging="240"/>
    </w:pPr>
    <w:rPr>
      <w:rFonts w:asciiTheme="minorHAnsi" w:hAnsiTheme="minorHAnsi" w:cstheme="minorHAnsi"/>
      <w:sz w:val="20"/>
      <w:szCs w:val="20"/>
    </w:rPr>
  </w:style>
  <w:style w:type="paragraph" w:styleId="ndice9">
    <w:name w:val="index 9"/>
    <w:basedOn w:val="Normal"/>
    <w:next w:val="Normal"/>
    <w:autoRedefine/>
    <w:uiPriority w:val="99"/>
    <w:unhideWhenUsed/>
    <w:rsid w:val="00D14BB2"/>
    <w:pPr>
      <w:ind w:left="2160" w:hanging="240"/>
    </w:pPr>
    <w:rPr>
      <w:rFonts w:asciiTheme="minorHAnsi" w:hAnsiTheme="minorHAnsi" w:cstheme="minorHAnsi"/>
      <w:sz w:val="20"/>
      <w:szCs w:val="20"/>
    </w:rPr>
  </w:style>
  <w:style w:type="paragraph" w:styleId="Ttulodendice">
    <w:name w:val="index heading"/>
    <w:basedOn w:val="Normal"/>
    <w:next w:val="ndice1"/>
    <w:uiPriority w:val="99"/>
    <w:unhideWhenUsed/>
    <w:rsid w:val="00D14BB2"/>
    <w:pPr>
      <w:spacing w:before="120" w:after="120"/>
    </w:pPr>
    <w:rPr>
      <w:rFonts w:asciiTheme="minorHAnsi" w:hAnsiTheme="minorHAnsi" w:cstheme="minorHAnsi"/>
      <w:b/>
      <w:bCs/>
      <w:i/>
      <w:iCs/>
      <w:sz w:val="20"/>
      <w:szCs w:val="20"/>
    </w:rPr>
  </w:style>
  <w:style w:type="paragraph" w:styleId="TtulodeTDC">
    <w:name w:val="TOC Heading"/>
    <w:basedOn w:val="Ttulo1"/>
    <w:next w:val="Normal"/>
    <w:uiPriority w:val="39"/>
    <w:unhideWhenUsed/>
    <w:qFormat/>
    <w:rsid w:val="00D14BB2"/>
    <w:pPr>
      <w:spacing w:before="240" w:line="259" w:lineRule="auto"/>
      <w:outlineLvl w:val="9"/>
    </w:pPr>
    <w:rPr>
      <w:rFonts w:asciiTheme="majorHAnsi" w:hAnsiTheme="majorHAnsi"/>
      <w:b w:val="0"/>
      <w:bCs w:val="0"/>
      <w:color w:val="2E74B5" w:themeColor="accent1" w:themeShade="BF"/>
      <w:sz w:val="32"/>
      <w:szCs w:val="32"/>
      <w:lang w:val="en-US" w:eastAsia="en-US"/>
    </w:rPr>
  </w:style>
  <w:style w:type="paragraph" w:styleId="TDC1">
    <w:name w:val="toc 1"/>
    <w:basedOn w:val="Normal"/>
    <w:next w:val="Normal"/>
    <w:autoRedefine/>
    <w:uiPriority w:val="39"/>
    <w:unhideWhenUsed/>
    <w:rsid w:val="00D14BB2"/>
    <w:pPr>
      <w:spacing w:after="100"/>
    </w:pPr>
  </w:style>
  <w:style w:type="paragraph" w:styleId="TDC2">
    <w:name w:val="toc 2"/>
    <w:basedOn w:val="Normal"/>
    <w:next w:val="Normal"/>
    <w:autoRedefine/>
    <w:uiPriority w:val="39"/>
    <w:unhideWhenUsed/>
    <w:rsid w:val="00D14BB2"/>
    <w:pPr>
      <w:spacing w:after="100"/>
      <w:ind w:left="240"/>
    </w:pPr>
  </w:style>
  <w:style w:type="paragraph" w:styleId="TDC3">
    <w:name w:val="toc 3"/>
    <w:basedOn w:val="Normal"/>
    <w:next w:val="Normal"/>
    <w:autoRedefine/>
    <w:uiPriority w:val="39"/>
    <w:unhideWhenUsed/>
    <w:rsid w:val="00D14BB2"/>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7F3B"/>
    <w:pPr>
      <w:spacing w:after="0" w:line="240" w:lineRule="auto"/>
    </w:pPr>
    <w:rPr>
      <w:rFonts w:ascii="Times New Roman" w:eastAsia="Times New Roman" w:hAnsi="Times New Roman" w:cs="Times New Roman"/>
      <w:sz w:val="24"/>
      <w:szCs w:val="24"/>
      <w:lang w:eastAsia="es-EC"/>
    </w:rPr>
  </w:style>
  <w:style w:type="paragraph" w:styleId="Ttulo1">
    <w:name w:val="heading 1"/>
    <w:basedOn w:val="Normal"/>
    <w:next w:val="Normal"/>
    <w:link w:val="Ttulo1Car"/>
    <w:uiPriority w:val="9"/>
    <w:qFormat/>
    <w:rsid w:val="00AB7F3B"/>
    <w:pPr>
      <w:keepNext/>
      <w:keepLines/>
      <w:spacing w:before="480"/>
      <w:outlineLvl w:val="0"/>
    </w:pPr>
    <w:rPr>
      <w:rFonts w:eastAsiaTheme="majorEastAsia" w:cstheme="majorBidi"/>
      <w:b/>
      <w:bCs/>
      <w:color w:val="000000" w:themeColor="text1"/>
      <w:szCs w:val="28"/>
    </w:rPr>
  </w:style>
  <w:style w:type="paragraph" w:styleId="Ttulo2">
    <w:name w:val="heading 2"/>
    <w:basedOn w:val="Normal"/>
    <w:next w:val="Normal"/>
    <w:link w:val="Ttulo2Car"/>
    <w:uiPriority w:val="9"/>
    <w:unhideWhenUsed/>
    <w:qFormat/>
    <w:rsid w:val="00B92C1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8B2F07"/>
    <w:pPr>
      <w:keepNext/>
      <w:keepLines/>
      <w:spacing w:before="40"/>
      <w:outlineLvl w:val="2"/>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B7F3B"/>
    <w:pPr>
      <w:ind w:left="720"/>
      <w:contextualSpacing/>
    </w:pPr>
  </w:style>
  <w:style w:type="character" w:customStyle="1" w:styleId="Ttulo1Car">
    <w:name w:val="Título 1 Car"/>
    <w:basedOn w:val="Fuentedeprrafopredeter"/>
    <w:link w:val="Ttulo1"/>
    <w:uiPriority w:val="9"/>
    <w:rsid w:val="00AB7F3B"/>
    <w:rPr>
      <w:rFonts w:ascii="Times New Roman" w:eastAsiaTheme="majorEastAsia" w:hAnsi="Times New Roman" w:cstheme="majorBidi"/>
      <w:b/>
      <w:bCs/>
      <w:color w:val="000000" w:themeColor="text1"/>
      <w:sz w:val="24"/>
      <w:szCs w:val="28"/>
      <w:lang w:eastAsia="es-EC"/>
    </w:rPr>
  </w:style>
  <w:style w:type="paragraph" w:styleId="Encabezado">
    <w:name w:val="header"/>
    <w:basedOn w:val="Normal"/>
    <w:link w:val="EncabezadoCar"/>
    <w:uiPriority w:val="99"/>
    <w:unhideWhenUsed/>
    <w:rsid w:val="008D6AD7"/>
    <w:pPr>
      <w:tabs>
        <w:tab w:val="center" w:pos="4252"/>
        <w:tab w:val="right" w:pos="8504"/>
      </w:tabs>
    </w:pPr>
  </w:style>
  <w:style w:type="character" w:customStyle="1" w:styleId="EncabezadoCar">
    <w:name w:val="Encabezado Car"/>
    <w:basedOn w:val="Fuentedeprrafopredeter"/>
    <w:link w:val="Encabezado"/>
    <w:uiPriority w:val="99"/>
    <w:rsid w:val="008D6AD7"/>
    <w:rPr>
      <w:rFonts w:ascii="Times New Roman" w:eastAsia="Times New Roman" w:hAnsi="Times New Roman" w:cs="Times New Roman"/>
      <w:sz w:val="24"/>
      <w:szCs w:val="24"/>
      <w:lang w:eastAsia="es-EC"/>
    </w:rPr>
  </w:style>
  <w:style w:type="paragraph" w:styleId="Piedepgina">
    <w:name w:val="footer"/>
    <w:basedOn w:val="Normal"/>
    <w:link w:val="PiedepginaCar"/>
    <w:uiPriority w:val="99"/>
    <w:unhideWhenUsed/>
    <w:rsid w:val="008D6AD7"/>
    <w:pPr>
      <w:tabs>
        <w:tab w:val="center" w:pos="4252"/>
        <w:tab w:val="right" w:pos="8504"/>
      </w:tabs>
    </w:pPr>
  </w:style>
  <w:style w:type="character" w:customStyle="1" w:styleId="PiedepginaCar">
    <w:name w:val="Pie de página Car"/>
    <w:basedOn w:val="Fuentedeprrafopredeter"/>
    <w:link w:val="Piedepgina"/>
    <w:uiPriority w:val="99"/>
    <w:rsid w:val="008D6AD7"/>
    <w:rPr>
      <w:rFonts w:ascii="Times New Roman" w:eastAsia="Times New Roman" w:hAnsi="Times New Roman" w:cs="Times New Roman"/>
      <w:sz w:val="24"/>
      <w:szCs w:val="24"/>
      <w:lang w:eastAsia="es-EC"/>
    </w:rPr>
  </w:style>
  <w:style w:type="character" w:customStyle="1" w:styleId="Ttulo2Car">
    <w:name w:val="Título 2 Car"/>
    <w:basedOn w:val="Fuentedeprrafopredeter"/>
    <w:link w:val="Ttulo2"/>
    <w:uiPriority w:val="9"/>
    <w:rsid w:val="00B92C16"/>
    <w:rPr>
      <w:rFonts w:asciiTheme="majorHAnsi" w:eastAsiaTheme="majorEastAsia" w:hAnsiTheme="majorHAnsi" w:cstheme="majorBidi"/>
      <w:color w:val="2E74B5" w:themeColor="accent1" w:themeShade="BF"/>
      <w:sz w:val="26"/>
      <w:szCs w:val="26"/>
      <w:lang w:eastAsia="es-EC"/>
    </w:rPr>
  </w:style>
  <w:style w:type="character" w:styleId="Textoennegrita">
    <w:name w:val="Strong"/>
    <w:basedOn w:val="Fuentedeprrafopredeter"/>
    <w:uiPriority w:val="22"/>
    <w:qFormat/>
    <w:rsid w:val="00B92C16"/>
    <w:rPr>
      <w:b/>
      <w:bCs/>
    </w:rPr>
  </w:style>
  <w:style w:type="character" w:styleId="Hipervnculo">
    <w:name w:val="Hyperlink"/>
    <w:basedOn w:val="Fuentedeprrafopredeter"/>
    <w:uiPriority w:val="99"/>
    <w:unhideWhenUsed/>
    <w:rsid w:val="00DD353A"/>
    <w:rPr>
      <w:color w:val="0000FF"/>
      <w:u w:val="single"/>
    </w:rPr>
  </w:style>
  <w:style w:type="paragraph" w:styleId="NormalWeb">
    <w:name w:val="Normal (Web)"/>
    <w:basedOn w:val="Normal"/>
    <w:uiPriority w:val="99"/>
    <w:unhideWhenUsed/>
    <w:rsid w:val="00DD353A"/>
    <w:pPr>
      <w:spacing w:after="120"/>
      <w:jc w:val="both"/>
    </w:pPr>
  </w:style>
  <w:style w:type="paragraph" w:styleId="Textodeglobo">
    <w:name w:val="Balloon Text"/>
    <w:basedOn w:val="Normal"/>
    <w:link w:val="TextodegloboCar"/>
    <w:uiPriority w:val="99"/>
    <w:semiHidden/>
    <w:unhideWhenUsed/>
    <w:rsid w:val="00B3332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33323"/>
    <w:rPr>
      <w:rFonts w:ascii="Segoe UI" w:eastAsia="Times New Roman" w:hAnsi="Segoe UI" w:cs="Segoe UI"/>
      <w:sz w:val="18"/>
      <w:szCs w:val="18"/>
      <w:lang w:eastAsia="es-EC"/>
    </w:rPr>
  </w:style>
  <w:style w:type="table" w:customStyle="1" w:styleId="PlainTable21">
    <w:name w:val="Plain Table 21"/>
    <w:basedOn w:val="Tablanormal"/>
    <w:uiPriority w:val="99"/>
    <w:rsid w:val="003C02FD"/>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tulo3Car">
    <w:name w:val="Título 3 Car"/>
    <w:basedOn w:val="Fuentedeprrafopredeter"/>
    <w:link w:val="Ttulo3"/>
    <w:uiPriority w:val="9"/>
    <w:rsid w:val="008B2F07"/>
    <w:rPr>
      <w:rFonts w:asciiTheme="majorHAnsi" w:eastAsiaTheme="majorEastAsia" w:hAnsiTheme="majorHAnsi" w:cstheme="majorBidi"/>
      <w:color w:val="1F4D78" w:themeColor="accent1" w:themeShade="7F"/>
      <w:sz w:val="24"/>
      <w:szCs w:val="24"/>
      <w:lang w:eastAsia="es-EC"/>
    </w:rPr>
  </w:style>
  <w:style w:type="table" w:styleId="Tablaconcuadrcula">
    <w:name w:val="Table Grid"/>
    <w:basedOn w:val="Tablanormal"/>
    <w:uiPriority w:val="39"/>
    <w:rsid w:val="009F3E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fa">
    <w:name w:val="Bibliography"/>
    <w:basedOn w:val="Normal"/>
    <w:next w:val="Normal"/>
    <w:uiPriority w:val="37"/>
    <w:unhideWhenUsed/>
    <w:rsid w:val="0096633C"/>
  </w:style>
  <w:style w:type="paragraph" w:styleId="Epgrafe">
    <w:name w:val="caption"/>
    <w:basedOn w:val="Normal"/>
    <w:next w:val="Normal"/>
    <w:uiPriority w:val="35"/>
    <w:unhideWhenUsed/>
    <w:qFormat/>
    <w:rsid w:val="00D913A4"/>
    <w:pPr>
      <w:spacing w:after="200"/>
    </w:pPr>
    <w:rPr>
      <w:b/>
      <w:bCs/>
      <w:color w:val="5B9BD5" w:themeColor="accent1"/>
      <w:sz w:val="18"/>
      <w:szCs w:val="18"/>
    </w:rPr>
  </w:style>
  <w:style w:type="paragraph" w:styleId="ndice1">
    <w:name w:val="index 1"/>
    <w:basedOn w:val="Normal"/>
    <w:next w:val="Normal"/>
    <w:autoRedefine/>
    <w:uiPriority w:val="99"/>
    <w:unhideWhenUsed/>
    <w:rsid w:val="00D14BB2"/>
    <w:pPr>
      <w:ind w:left="240" w:hanging="240"/>
    </w:pPr>
    <w:rPr>
      <w:rFonts w:asciiTheme="minorHAnsi" w:hAnsiTheme="minorHAnsi" w:cstheme="minorHAnsi"/>
      <w:sz w:val="20"/>
      <w:szCs w:val="20"/>
    </w:rPr>
  </w:style>
  <w:style w:type="paragraph" w:styleId="ndice2">
    <w:name w:val="index 2"/>
    <w:basedOn w:val="Normal"/>
    <w:next w:val="Normal"/>
    <w:autoRedefine/>
    <w:uiPriority w:val="99"/>
    <w:unhideWhenUsed/>
    <w:rsid w:val="00D14BB2"/>
    <w:pPr>
      <w:ind w:left="480" w:hanging="240"/>
    </w:pPr>
    <w:rPr>
      <w:rFonts w:asciiTheme="minorHAnsi" w:hAnsiTheme="minorHAnsi" w:cstheme="minorHAnsi"/>
      <w:sz w:val="20"/>
      <w:szCs w:val="20"/>
    </w:rPr>
  </w:style>
  <w:style w:type="paragraph" w:styleId="ndice3">
    <w:name w:val="index 3"/>
    <w:basedOn w:val="Normal"/>
    <w:next w:val="Normal"/>
    <w:autoRedefine/>
    <w:uiPriority w:val="99"/>
    <w:unhideWhenUsed/>
    <w:rsid w:val="00D14BB2"/>
    <w:pPr>
      <w:ind w:left="720" w:hanging="240"/>
    </w:pPr>
    <w:rPr>
      <w:rFonts w:asciiTheme="minorHAnsi" w:hAnsiTheme="minorHAnsi" w:cstheme="minorHAnsi"/>
      <w:sz w:val="20"/>
      <w:szCs w:val="20"/>
    </w:rPr>
  </w:style>
  <w:style w:type="paragraph" w:styleId="ndice4">
    <w:name w:val="index 4"/>
    <w:basedOn w:val="Normal"/>
    <w:next w:val="Normal"/>
    <w:autoRedefine/>
    <w:uiPriority w:val="99"/>
    <w:unhideWhenUsed/>
    <w:rsid w:val="00D14BB2"/>
    <w:pPr>
      <w:ind w:left="960" w:hanging="240"/>
    </w:pPr>
    <w:rPr>
      <w:rFonts w:asciiTheme="minorHAnsi" w:hAnsiTheme="minorHAnsi" w:cstheme="minorHAnsi"/>
      <w:sz w:val="20"/>
      <w:szCs w:val="20"/>
    </w:rPr>
  </w:style>
  <w:style w:type="paragraph" w:styleId="ndice5">
    <w:name w:val="index 5"/>
    <w:basedOn w:val="Normal"/>
    <w:next w:val="Normal"/>
    <w:autoRedefine/>
    <w:uiPriority w:val="99"/>
    <w:unhideWhenUsed/>
    <w:rsid w:val="00D14BB2"/>
    <w:pPr>
      <w:ind w:left="1200" w:hanging="240"/>
    </w:pPr>
    <w:rPr>
      <w:rFonts w:asciiTheme="minorHAnsi" w:hAnsiTheme="minorHAnsi" w:cstheme="minorHAnsi"/>
      <w:sz w:val="20"/>
      <w:szCs w:val="20"/>
    </w:rPr>
  </w:style>
  <w:style w:type="paragraph" w:styleId="ndice6">
    <w:name w:val="index 6"/>
    <w:basedOn w:val="Normal"/>
    <w:next w:val="Normal"/>
    <w:autoRedefine/>
    <w:uiPriority w:val="99"/>
    <w:unhideWhenUsed/>
    <w:rsid w:val="00D14BB2"/>
    <w:pPr>
      <w:ind w:left="1440" w:hanging="240"/>
    </w:pPr>
    <w:rPr>
      <w:rFonts w:asciiTheme="minorHAnsi" w:hAnsiTheme="minorHAnsi" w:cstheme="minorHAnsi"/>
      <w:sz w:val="20"/>
      <w:szCs w:val="20"/>
    </w:rPr>
  </w:style>
  <w:style w:type="paragraph" w:styleId="ndice7">
    <w:name w:val="index 7"/>
    <w:basedOn w:val="Normal"/>
    <w:next w:val="Normal"/>
    <w:autoRedefine/>
    <w:uiPriority w:val="99"/>
    <w:unhideWhenUsed/>
    <w:rsid w:val="00D14BB2"/>
    <w:pPr>
      <w:ind w:left="1680" w:hanging="240"/>
    </w:pPr>
    <w:rPr>
      <w:rFonts w:asciiTheme="minorHAnsi" w:hAnsiTheme="minorHAnsi" w:cstheme="minorHAnsi"/>
      <w:sz w:val="20"/>
      <w:szCs w:val="20"/>
    </w:rPr>
  </w:style>
  <w:style w:type="paragraph" w:styleId="ndice8">
    <w:name w:val="index 8"/>
    <w:basedOn w:val="Normal"/>
    <w:next w:val="Normal"/>
    <w:autoRedefine/>
    <w:uiPriority w:val="99"/>
    <w:unhideWhenUsed/>
    <w:rsid w:val="00D14BB2"/>
    <w:pPr>
      <w:ind w:left="1920" w:hanging="240"/>
    </w:pPr>
    <w:rPr>
      <w:rFonts w:asciiTheme="minorHAnsi" w:hAnsiTheme="minorHAnsi" w:cstheme="minorHAnsi"/>
      <w:sz w:val="20"/>
      <w:szCs w:val="20"/>
    </w:rPr>
  </w:style>
  <w:style w:type="paragraph" w:styleId="ndice9">
    <w:name w:val="index 9"/>
    <w:basedOn w:val="Normal"/>
    <w:next w:val="Normal"/>
    <w:autoRedefine/>
    <w:uiPriority w:val="99"/>
    <w:unhideWhenUsed/>
    <w:rsid w:val="00D14BB2"/>
    <w:pPr>
      <w:ind w:left="2160" w:hanging="240"/>
    </w:pPr>
    <w:rPr>
      <w:rFonts w:asciiTheme="minorHAnsi" w:hAnsiTheme="minorHAnsi" w:cstheme="minorHAnsi"/>
      <w:sz w:val="20"/>
      <w:szCs w:val="20"/>
    </w:rPr>
  </w:style>
  <w:style w:type="paragraph" w:styleId="Ttulodendice">
    <w:name w:val="index heading"/>
    <w:basedOn w:val="Normal"/>
    <w:next w:val="ndice1"/>
    <w:uiPriority w:val="99"/>
    <w:unhideWhenUsed/>
    <w:rsid w:val="00D14BB2"/>
    <w:pPr>
      <w:spacing w:before="120" w:after="120"/>
    </w:pPr>
    <w:rPr>
      <w:rFonts w:asciiTheme="minorHAnsi" w:hAnsiTheme="minorHAnsi" w:cstheme="minorHAnsi"/>
      <w:b/>
      <w:bCs/>
      <w:i/>
      <w:iCs/>
      <w:sz w:val="20"/>
      <w:szCs w:val="20"/>
    </w:rPr>
  </w:style>
  <w:style w:type="paragraph" w:styleId="TtulodeTDC">
    <w:name w:val="TOC Heading"/>
    <w:basedOn w:val="Ttulo1"/>
    <w:next w:val="Normal"/>
    <w:uiPriority w:val="39"/>
    <w:unhideWhenUsed/>
    <w:qFormat/>
    <w:rsid w:val="00D14BB2"/>
    <w:pPr>
      <w:spacing w:before="240" w:line="259" w:lineRule="auto"/>
      <w:outlineLvl w:val="9"/>
    </w:pPr>
    <w:rPr>
      <w:rFonts w:asciiTheme="majorHAnsi" w:hAnsiTheme="majorHAnsi"/>
      <w:b w:val="0"/>
      <w:bCs w:val="0"/>
      <w:color w:val="2E74B5" w:themeColor="accent1" w:themeShade="BF"/>
      <w:sz w:val="32"/>
      <w:szCs w:val="32"/>
      <w:lang w:val="en-US" w:eastAsia="en-US"/>
    </w:rPr>
  </w:style>
  <w:style w:type="paragraph" w:styleId="TDC1">
    <w:name w:val="toc 1"/>
    <w:basedOn w:val="Normal"/>
    <w:next w:val="Normal"/>
    <w:autoRedefine/>
    <w:uiPriority w:val="39"/>
    <w:unhideWhenUsed/>
    <w:rsid w:val="00D14BB2"/>
    <w:pPr>
      <w:spacing w:after="100"/>
    </w:pPr>
  </w:style>
  <w:style w:type="paragraph" w:styleId="TDC2">
    <w:name w:val="toc 2"/>
    <w:basedOn w:val="Normal"/>
    <w:next w:val="Normal"/>
    <w:autoRedefine/>
    <w:uiPriority w:val="39"/>
    <w:unhideWhenUsed/>
    <w:rsid w:val="00D14BB2"/>
    <w:pPr>
      <w:spacing w:after="100"/>
      <w:ind w:left="240"/>
    </w:pPr>
  </w:style>
  <w:style w:type="paragraph" w:styleId="TDC3">
    <w:name w:val="toc 3"/>
    <w:basedOn w:val="Normal"/>
    <w:next w:val="Normal"/>
    <w:autoRedefine/>
    <w:uiPriority w:val="39"/>
    <w:unhideWhenUsed/>
    <w:rsid w:val="00D14BB2"/>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71114">
      <w:bodyDiv w:val="1"/>
      <w:marLeft w:val="0"/>
      <w:marRight w:val="0"/>
      <w:marTop w:val="0"/>
      <w:marBottom w:val="0"/>
      <w:divBdr>
        <w:top w:val="none" w:sz="0" w:space="0" w:color="auto"/>
        <w:left w:val="none" w:sz="0" w:space="0" w:color="auto"/>
        <w:bottom w:val="none" w:sz="0" w:space="0" w:color="auto"/>
        <w:right w:val="none" w:sz="0" w:space="0" w:color="auto"/>
      </w:divBdr>
    </w:div>
    <w:div w:id="31881527">
      <w:bodyDiv w:val="1"/>
      <w:marLeft w:val="0"/>
      <w:marRight w:val="0"/>
      <w:marTop w:val="0"/>
      <w:marBottom w:val="0"/>
      <w:divBdr>
        <w:top w:val="none" w:sz="0" w:space="0" w:color="auto"/>
        <w:left w:val="none" w:sz="0" w:space="0" w:color="auto"/>
        <w:bottom w:val="none" w:sz="0" w:space="0" w:color="auto"/>
        <w:right w:val="none" w:sz="0" w:space="0" w:color="auto"/>
      </w:divBdr>
    </w:div>
    <w:div w:id="35130364">
      <w:bodyDiv w:val="1"/>
      <w:marLeft w:val="0"/>
      <w:marRight w:val="0"/>
      <w:marTop w:val="0"/>
      <w:marBottom w:val="0"/>
      <w:divBdr>
        <w:top w:val="none" w:sz="0" w:space="0" w:color="auto"/>
        <w:left w:val="none" w:sz="0" w:space="0" w:color="auto"/>
        <w:bottom w:val="none" w:sz="0" w:space="0" w:color="auto"/>
        <w:right w:val="none" w:sz="0" w:space="0" w:color="auto"/>
      </w:divBdr>
    </w:div>
    <w:div w:id="58359501">
      <w:bodyDiv w:val="1"/>
      <w:marLeft w:val="0"/>
      <w:marRight w:val="0"/>
      <w:marTop w:val="0"/>
      <w:marBottom w:val="0"/>
      <w:divBdr>
        <w:top w:val="none" w:sz="0" w:space="0" w:color="auto"/>
        <w:left w:val="none" w:sz="0" w:space="0" w:color="auto"/>
        <w:bottom w:val="none" w:sz="0" w:space="0" w:color="auto"/>
        <w:right w:val="none" w:sz="0" w:space="0" w:color="auto"/>
      </w:divBdr>
    </w:div>
    <w:div w:id="100883239">
      <w:bodyDiv w:val="1"/>
      <w:marLeft w:val="0"/>
      <w:marRight w:val="0"/>
      <w:marTop w:val="0"/>
      <w:marBottom w:val="0"/>
      <w:divBdr>
        <w:top w:val="none" w:sz="0" w:space="0" w:color="auto"/>
        <w:left w:val="none" w:sz="0" w:space="0" w:color="auto"/>
        <w:bottom w:val="none" w:sz="0" w:space="0" w:color="auto"/>
        <w:right w:val="none" w:sz="0" w:space="0" w:color="auto"/>
      </w:divBdr>
    </w:div>
    <w:div w:id="120804247">
      <w:bodyDiv w:val="1"/>
      <w:marLeft w:val="0"/>
      <w:marRight w:val="0"/>
      <w:marTop w:val="0"/>
      <w:marBottom w:val="0"/>
      <w:divBdr>
        <w:top w:val="none" w:sz="0" w:space="0" w:color="auto"/>
        <w:left w:val="none" w:sz="0" w:space="0" w:color="auto"/>
        <w:bottom w:val="none" w:sz="0" w:space="0" w:color="auto"/>
        <w:right w:val="none" w:sz="0" w:space="0" w:color="auto"/>
      </w:divBdr>
    </w:div>
    <w:div w:id="121509999">
      <w:bodyDiv w:val="1"/>
      <w:marLeft w:val="0"/>
      <w:marRight w:val="0"/>
      <w:marTop w:val="0"/>
      <w:marBottom w:val="0"/>
      <w:divBdr>
        <w:top w:val="none" w:sz="0" w:space="0" w:color="auto"/>
        <w:left w:val="none" w:sz="0" w:space="0" w:color="auto"/>
        <w:bottom w:val="none" w:sz="0" w:space="0" w:color="auto"/>
        <w:right w:val="none" w:sz="0" w:space="0" w:color="auto"/>
      </w:divBdr>
    </w:div>
    <w:div w:id="124080219">
      <w:bodyDiv w:val="1"/>
      <w:marLeft w:val="0"/>
      <w:marRight w:val="0"/>
      <w:marTop w:val="0"/>
      <w:marBottom w:val="0"/>
      <w:divBdr>
        <w:top w:val="none" w:sz="0" w:space="0" w:color="auto"/>
        <w:left w:val="none" w:sz="0" w:space="0" w:color="auto"/>
        <w:bottom w:val="none" w:sz="0" w:space="0" w:color="auto"/>
        <w:right w:val="none" w:sz="0" w:space="0" w:color="auto"/>
      </w:divBdr>
    </w:div>
    <w:div w:id="134372596">
      <w:bodyDiv w:val="1"/>
      <w:marLeft w:val="0"/>
      <w:marRight w:val="0"/>
      <w:marTop w:val="0"/>
      <w:marBottom w:val="0"/>
      <w:divBdr>
        <w:top w:val="none" w:sz="0" w:space="0" w:color="auto"/>
        <w:left w:val="none" w:sz="0" w:space="0" w:color="auto"/>
        <w:bottom w:val="none" w:sz="0" w:space="0" w:color="auto"/>
        <w:right w:val="none" w:sz="0" w:space="0" w:color="auto"/>
      </w:divBdr>
    </w:div>
    <w:div w:id="204605553">
      <w:bodyDiv w:val="1"/>
      <w:marLeft w:val="0"/>
      <w:marRight w:val="0"/>
      <w:marTop w:val="0"/>
      <w:marBottom w:val="0"/>
      <w:divBdr>
        <w:top w:val="none" w:sz="0" w:space="0" w:color="auto"/>
        <w:left w:val="none" w:sz="0" w:space="0" w:color="auto"/>
        <w:bottom w:val="none" w:sz="0" w:space="0" w:color="auto"/>
        <w:right w:val="none" w:sz="0" w:space="0" w:color="auto"/>
      </w:divBdr>
    </w:div>
    <w:div w:id="232739879">
      <w:bodyDiv w:val="1"/>
      <w:marLeft w:val="0"/>
      <w:marRight w:val="0"/>
      <w:marTop w:val="0"/>
      <w:marBottom w:val="0"/>
      <w:divBdr>
        <w:top w:val="none" w:sz="0" w:space="0" w:color="auto"/>
        <w:left w:val="none" w:sz="0" w:space="0" w:color="auto"/>
        <w:bottom w:val="none" w:sz="0" w:space="0" w:color="auto"/>
        <w:right w:val="none" w:sz="0" w:space="0" w:color="auto"/>
      </w:divBdr>
    </w:div>
    <w:div w:id="277296469">
      <w:bodyDiv w:val="1"/>
      <w:marLeft w:val="0"/>
      <w:marRight w:val="0"/>
      <w:marTop w:val="0"/>
      <w:marBottom w:val="0"/>
      <w:divBdr>
        <w:top w:val="none" w:sz="0" w:space="0" w:color="auto"/>
        <w:left w:val="none" w:sz="0" w:space="0" w:color="auto"/>
        <w:bottom w:val="none" w:sz="0" w:space="0" w:color="auto"/>
        <w:right w:val="none" w:sz="0" w:space="0" w:color="auto"/>
      </w:divBdr>
    </w:div>
    <w:div w:id="278680920">
      <w:bodyDiv w:val="1"/>
      <w:marLeft w:val="0"/>
      <w:marRight w:val="0"/>
      <w:marTop w:val="0"/>
      <w:marBottom w:val="0"/>
      <w:divBdr>
        <w:top w:val="none" w:sz="0" w:space="0" w:color="auto"/>
        <w:left w:val="none" w:sz="0" w:space="0" w:color="auto"/>
        <w:bottom w:val="none" w:sz="0" w:space="0" w:color="auto"/>
        <w:right w:val="none" w:sz="0" w:space="0" w:color="auto"/>
      </w:divBdr>
    </w:div>
    <w:div w:id="307131183">
      <w:bodyDiv w:val="1"/>
      <w:marLeft w:val="0"/>
      <w:marRight w:val="0"/>
      <w:marTop w:val="0"/>
      <w:marBottom w:val="0"/>
      <w:divBdr>
        <w:top w:val="none" w:sz="0" w:space="0" w:color="auto"/>
        <w:left w:val="none" w:sz="0" w:space="0" w:color="auto"/>
        <w:bottom w:val="none" w:sz="0" w:space="0" w:color="auto"/>
        <w:right w:val="none" w:sz="0" w:space="0" w:color="auto"/>
      </w:divBdr>
    </w:div>
    <w:div w:id="341128056">
      <w:bodyDiv w:val="1"/>
      <w:marLeft w:val="0"/>
      <w:marRight w:val="0"/>
      <w:marTop w:val="0"/>
      <w:marBottom w:val="0"/>
      <w:divBdr>
        <w:top w:val="none" w:sz="0" w:space="0" w:color="auto"/>
        <w:left w:val="none" w:sz="0" w:space="0" w:color="auto"/>
        <w:bottom w:val="none" w:sz="0" w:space="0" w:color="auto"/>
        <w:right w:val="none" w:sz="0" w:space="0" w:color="auto"/>
      </w:divBdr>
    </w:div>
    <w:div w:id="346055185">
      <w:bodyDiv w:val="1"/>
      <w:marLeft w:val="0"/>
      <w:marRight w:val="0"/>
      <w:marTop w:val="0"/>
      <w:marBottom w:val="0"/>
      <w:divBdr>
        <w:top w:val="none" w:sz="0" w:space="0" w:color="auto"/>
        <w:left w:val="none" w:sz="0" w:space="0" w:color="auto"/>
        <w:bottom w:val="none" w:sz="0" w:space="0" w:color="auto"/>
        <w:right w:val="none" w:sz="0" w:space="0" w:color="auto"/>
      </w:divBdr>
    </w:div>
    <w:div w:id="348872805">
      <w:bodyDiv w:val="1"/>
      <w:marLeft w:val="0"/>
      <w:marRight w:val="0"/>
      <w:marTop w:val="0"/>
      <w:marBottom w:val="0"/>
      <w:divBdr>
        <w:top w:val="none" w:sz="0" w:space="0" w:color="auto"/>
        <w:left w:val="none" w:sz="0" w:space="0" w:color="auto"/>
        <w:bottom w:val="none" w:sz="0" w:space="0" w:color="auto"/>
        <w:right w:val="none" w:sz="0" w:space="0" w:color="auto"/>
      </w:divBdr>
    </w:div>
    <w:div w:id="360058149">
      <w:bodyDiv w:val="1"/>
      <w:marLeft w:val="0"/>
      <w:marRight w:val="0"/>
      <w:marTop w:val="0"/>
      <w:marBottom w:val="0"/>
      <w:divBdr>
        <w:top w:val="none" w:sz="0" w:space="0" w:color="auto"/>
        <w:left w:val="none" w:sz="0" w:space="0" w:color="auto"/>
        <w:bottom w:val="none" w:sz="0" w:space="0" w:color="auto"/>
        <w:right w:val="none" w:sz="0" w:space="0" w:color="auto"/>
      </w:divBdr>
    </w:div>
    <w:div w:id="375008851">
      <w:bodyDiv w:val="1"/>
      <w:marLeft w:val="0"/>
      <w:marRight w:val="0"/>
      <w:marTop w:val="0"/>
      <w:marBottom w:val="0"/>
      <w:divBdr>
        <w:top w:val="none" w:sz="0" w:space="0" w:color="auto"/>
        <w:left w:val="none" w:sz="0" w:space="0" w:color="auto"/>
        <w:bottom w:val="none" w:sz="0" w:space="0" w:color="auto"/>
        <w:right w:val="none" w:sz="0" w:space="0" w:color="auto"/>
      </w:divBdr>
    </w:div>
    <w:div w:id="394477256">
      <w:bodyDiv w:val="1"/>
      <w:marLeft w:val="0"/>
      <w:marRight w:val="0"/>
      <w:marTop w:val="0"/>
      <w:marBottom w:val="0"/>
      <w:divBdr>
        <w:top w:val="none" w:sz="0" w:space="0" w:color="auto"/>
        <w:left w:val="none" w:sz="0" w:space="0" w:color="auto"/>
        <w:bottom w:val="none" w:sz="0" w:space="0" w:color="auto"/>
        <w:right w:val="none" w:sz="0" w:space="0" w:color="auto"/>
      </w:divBdr>
    </w:div>
    <w:div w:id="401804345">
      <w:bodyDiv w:val="1"/>
      <w:marLeft w:val="0"/>
      <w:marRight w:val="0"/>
      <w:marTop w:val="0"/>
      <w:marBottom w:val="0"/>
      <w:divBdr>
        <w:top w:val="none" w:sz="0" w:space="0" w:color="auto"/>
        <w:left w:val="none" w:sz="0" w:space="0" w:color="auto"/>
        <w:bottom w:val="none" w:sz="0" w:space="0" w:color="auto"/>
        <w:right w:val="none" w:sz="0" w:space="0" w:color="auto"/>
      </w:divBdr>
    </w:div>
    <w:div w:id="411925424">
      <w:bodyDiv w:val="1"/>
      <w:marLeft w:val="0"/>
      <w:marRight w:val="0"/>
      <w:marTop w:val="0"/>
      <w:marBottom w:val="0"/>
      <w:divBdr>
        <w:top w:val="none" w:sz="0" w:space="0" w:color="auto"/>
        <w:left w:val="none" w:sz="0" w:space="0" w:color="auto"/>
        <w:bottom w:val="none" w:sz="0" w:space="0" w:color="auto"/>
        <w:right w:val="none" w:sz="0" w:space="0" w:color="auto"/>
      </w:divBdr>
    </w:div>
    <w:div w:id="413555637">
      <w:bodyDiv w:val="1"/>
      <w:marLeft w:val="0"/>
      <w:marRight w:val="0"/>
      <w:marTop w:val="0"/>
      <w:marBottom w:val="0"/>
      <w:divBdr>
        <w:top w:val="none" w:sz="0" w:space="0" w:color="auto"/>
        <w:left w:val="none" w:sz="0" w:space="0" w:color="auto"/>
        <w:bottom w:val="none" w:sz="0" w:space="0" w:color="auto"/>
        <w:right w:val="none" w:sz="0" w:space="0" w:color="auto"/>
      </w:divBdr>
    </w:div>
    <w:div w:id="431821043">
      <w:bodyDiv w:val="1"/>
      <w:marLeft w:val="0"/>
      <w:marRight w:val="0"/>
      <w:marTop w:val="0"/>
      <w:marBottom w:val="0"/>
      <w:divBdr>
        <w:top w:val="none" w:sz="0" w:space="0" w:color="auto"/>
        <w:left w:val="none" w:sz="0" w:space="0" w:color="auto"/>
        <w:bottom w:val="none" w:sz="0" w:space="0" w:color="auto"/>
        <w:right w:val="none" w:sz="0" w:space="0" w:color="auto"/>
      </w:divBdr>
    </w:div>
    <w:div w:id="451097804">
      <w:bodyDiv w:val="1"/>
      <w:marLeft w:val="0"/>
      <w:marRight w:val="0"/>
      <w:marTop w:val="0"/>
      <w:marBottom w:val="0"/>
      <w:divBdr>
        <w:top w:val="none" w:sz="0" w:space="0" w:color="auto"/>
        <w:left w:val="none" w:sz="0" w:space="0" w:color="auto"/>
        <w:bottom w:val="none" w:sz="0" w:space="0" w:color="auto"/>
        <w:right w:val="none" w:sz="0" w:space="0" w:color="auto"/>
      </w:divBdr>
    </w:div>
    <w:div w:id="467747836">
      <w:bodyDiv w:val="1"/>
      <w:marLeft w:val="0"/>
      <w:marRight w:val="0"/>
      <w:marTop w:val="0"/>
      <w:marBottom w:val="0"/>
      <w:divBdr>
        <w:top w:val="none" w:sz="0" w:space="0" w:color="auto"/>
        <w:left w:val="none" w:sz="0" w:space="0" w:color="auto"/>
        <w:bottom w:val="none" w:sz="0" w:space="0" w:color="auto"/>
        <w:right w:val="none" w:sz="0" w:space="0" w:color="auto"/>
      </w:divBdr>
    </w:div>
    <w:div w:id="498345616">
      <w:bodyDiv w:val="1"/>
      <w:marLeft w:val="0"/>
      <w:marRight w:val="0"/>
      <w:marTop w:val="0"/>
      <w:marBottom w:val="0"/>
      <w:divBdr>
        <w:top w:val="none" w:sz="0" w:space="0" w:color="auto"/>
        <w:left w:val="none" w:sz="0" w:space="0" w:color="auto"/>
        <w:bottom w:val="none" w:sz="0" w:space="0" w:color="auto"/>
        <w:right w:val="none" w:sz="0" w:space="0" w:color="auto"/>
      </w:divBdr>
    </w:div>
    <w:div w:id="498467484">
      <w:bodyDiv w:val="1"/>
      <w:marLeft w:val="0"/>
      <w:marRight w:val="0"/>
      <w:marTop w:val="0"/>
      <w:marBottom w:val="0"/>
      <w:divBdr>
        <w:top w:val="none" w:sz="0" w:space="0" w:color="auto"/>
        <w:left w:val="none" w:sz="0" w:space="0" w:color="auto"/>
        <w:bottom w:val="none" w:sz="0" w:space="0" w:color="auto"/>
        <w:right w:val="none" w:sz="0" w:space="0" w:color="auto"/>
      </w:divBdr>
    </w:div>
    <w:div w:id="535584875">
      <w:bodyDiv w:val="1"/>
      <w:marLeft w:val="0"/>
      <w:marRight w:val="0"/>
      <w:marTop w:val="0"/>
      <w:marBottom w:val="0"/>
      <w:divBdr>
        <w:top w:val="none" w:sz="0" w:space="0" w:color="auto"/>
        <w:left w:val="none" w:sz="0" w:space="0" w:color="auto"/>
        <w:bottom w:val="none" w:sz="0" w:space="0" w:color="auto"/>
        <w:right w:val="none" w:sz="0" w:space="0" w:color="auto"/>
      </w:divBdr>
    </w:div>
    <w:div w:id="566839175">
      <w:bodyDiv w:val="1"/>
      <w:marLeft w:val="0"/>
      <w:marRight w:val="0"/>
      <w:marTop w:val="0"/>
      <w:marBottom w:val="0"/>
      <w:divBdr>
        <w:top w:val="none" w:sz="0" w:space="0" w:color="auto"/>
        <w:left w:val="none" w:sz="0" w:space="0" w:color="auto"/>
        <w:bottom w:val="none" w:sz="0" w:space="0" w:color="auto"/>
        <w:right w:val="none" w:sz="0" w:space="0" w:color="auto"/>
      </w:divBdr>
    </w:div>
    <w:div w:id="570502919">
      <w:bodyDiv w:val="1"/>
      <w:marLeft w:val="0"/>
      <w:marRight w:val="0"/>
      <w:marTop w:val="0"/>
      <w:marBottom w:val="0"/>
      <w:divBdr>
        <w:top w:val="none" w:sz="0" w:space="0" w:color="auto"/>
        <w:left w:val="none" w:sz="0" w:space="0" w:color="auto"/>
        <w:bottom w:val="none" w:sz="0" w:space="0" w:color="auto"/>
        <w:right w:val="none" w:sz="0" w:space="0" w:color="auto"/>
      </w:divBdr>
    </w:div>
    <w:div w:id="597058649">
      <w:bodyDiv w:val="1"/>
      <w:marLeft w:val="0"/>
      <w:marRight w:val="0"/>
      <w:marTop w:val="0"/>
      <w:marBottom w:val="0"/>
      <w:divBdr>
        <w:top w:val="none" w:sz="0" w:space="0" w:color="auto"/>
        <w:left w:val="none" w:sz="0" w:space="0" w:color="auto"/>
        <w:bottom w:val="none" w:sz="0" w:space="0" w:color="auto"/>
        <w:right w:val="none" w:sz="0" w:space="0" w:color="auto"/>
      </w:divBdr>
    </w:div>
    <w:div w:id="632247799">
      <w:bodyDiv w:val="1"/>
      <w:marLeft w:val="0"/>
      <w:marRight w:val="0"/>
      <w:marTop w:val="0"/>
      <w:marBottom w:val="0"/>
      <w:divBdr>
        <w:top w:val="none" w:sz="0" w:space="0" w:color="auto"/>
        <w:left w:val="none" w:sz="0" w:space="0" w:color="auto"/>
        <w:bottom w:val="none" w:sz="0" w:space="0" w:color="auto"/>
        <w:right w:val="none" w:sz="0" w:space="0" w:color="auto"/>
      </w:divBdr>
    </w:div>
    <w:div w:id="666859765">
      <w:bodyDiv w:val="1"/>
      <w:marLeft w:val="0"/>
      <w:marRight w:val="0"/>
      <w:marTop w:val="0"/>
      <w:marBottom w:val="0"/>
      <w:divBdr>
        <w:top w:val="none" w:sz="0" w:space="0" w:color="auto"/>
        <w:left w:val="none" w:sz="0" w:space="0" w:color="auto"/>
        <w:bottom w:val="none" w:sz="0" w:space="0" w:color="auto"/>
        <w:right w:val="none" w:sz="0" w:space="0" w:color="auto"/>
      </w:divBdr>
    </w:div>
    <w:div w:id="722170507">
      <w:bodyDiv w:val="1"/>
      <w:marLeft w:val="0"/>
      <w:marRight w:val="0"/>
      <w:marTop w:val="0"/>
      <w:marBottom w:val="0"/>
      <w:divBdr>
        <w:top w:val="none" w:sz="0" w:space="0" w:color="auto"/>
        <w:left w:val="none" w:sz="0" w:space="0" w:color="auto"/>
        <w:bottom w:val="none" w:sz="0" w:space="0" w:color="auto"/>
        <w:right w:val="none" w:sz="0" w:space="0" w:color="auto"/>
      </w:divBdr>
    </w:div>
    <w:div w:id="753933859">
      <w:bodyDiv w:val="1"/>
      <w:marLeft w:val="0"/>
      <w:marRight w:val="0"/>
      <w:marTop w:val="0"/>
      <w:marBottom w:val="0"/>
      <w:divBdr>
        <w:top w:val="none" w:sz="0" w:space="0" w:color="auto"/>
        <w:left w:val="none" w:sz="0" w:space="0" w:color="auto"/>
        <w:bottom w:val="none" w:sz="0" w:space="0" w:color="auto"/>
        <w:right w:val="none" w:sz="0" w:space="0" w:color="auto"/>
      </w:divBdr>
    </w:div>
    <w:div w:id="766970612">
      <w:bodyDiv w:val="1"/>
      <w:marLeft w:val="0"/>
      <w:marRight w:val="0"/>
      <w:marTop w:val="0"/>
      <w:marBottom w:val="0"/>
      <w:divBdr>
        <w:top w:val="none" w:sz="0" w:space="0" w:color="auto"/>
        <w:left w:val="none" w:sz="0" w:space="0" w:color="auto"/>
        <w:bottom w:val="none" w:sz="0" w:space="0" w:color="auto"/>
        <w:right w:val="none" w:sz="0" w:space="0" w:color="auto"/>
      </w:divBdr>
    </w:div>
    <w:div w:id="804812786">
      <w:bodyDiv w:val="1"/>
      <w:marLeft w:val="0"/>
      <w:marRight w:val="0"/>
      <w:marTop w:val="0"/>
      <w:marBottom w:val="0"/>
      <w:divBdr>
        <w:top w:val="none" w:sz="0" w:space="0" w:color="auto"/>
        <w:left w:val="none" w:sz="0" w:space="0" w:color="auto"/>
        <w:bottom w:val="none" w:sz="0" w:space="0" w:color="auto"/>
        <w:right w:val="none" w:sz="0" w:space="0" w:color="auto"/>
      </w:divBdr>
    </w:div>
    <w:div w:id="842164284">
      <w:bodyDiv w:val="1"/>
      <w:marLeft w:val="0"/>
      <w:marRight w:val="0"/>
      <w:marTop w:val="0"/>
      <w:marBottom w:val="0"/>
      <w:divBdr>
        <w:top w:val="none" w:sz="0" w:space="0" w:color="auto"/>
        <w:left w:val="none" w:sz="0" w:space="0" w:color="auto"/>
        <w:bottom w:val="none" w:sz="0" w:space="0" w:color="auto"/>
        <w:right w:val="none" w:sz="0" w:space="0" w:color="auto"/>
      </w:divBdr>
    </w:div>
    <w:div w:id="863439374">
      <w:bodyDiv w:val="1"/>
      <w:marLeft w:val="0"/>
      <w:marRight w:val="0"/>
      <w:marTop w:val="0"/>
      <w:marBottom w:val="0"/>
      <w:divBdr>
        <w:top w:val="none" w:sz="0" w:space="0" w:color="auto"/>
        <w:left w:val="none" w:sz="0" w:space="0" w:color="auto"/>
        <w:bottom w:val="none" w:sz="0" w:space="0" w:color="auto"/>
        <w:right w:val="none" w:sz="0" w:space="0" w:color="auto"/>
      </w:divBdr>
    </w:div>
    <w:div w:id="876889048">
      <w:bodyDiv w:val="1"/>
      <w:marLeft w:val="0"/>
      <w:marRight w:val="0"/>
      <w:marTop w:val="0"/>
      <w:marBottom w:val="0"/>
      <w:divBdr>
        <w:top w:val="none" w:sz="0" w:space="0" w:color="auto"/>
        <w:left w:val="none" w:sz="0" w:space="0" w:color="auto"/>
        <w:bottom w:val="none" w:sz="0" w:space="0" w:color="auto"/>
        <w:right w:val="none" w:sz="0" w:space="0" w:color="auto"/>
      </w:divBdr>
    </w:div>
    <w:div w:id="915894153">
      <w:bodyDiv w:val="1"/>
      <w:marLeft w:val="0"/>
      <w:marRight w:val="0"/>
      <w:marTop w:val="0"/>
      <w:marBottom w:val="0"/>
      <w:divBdr>
        <w:top w:val="none" w:sz="0" w:space="0" w:color="auto"/>
        <w:left w:val="none" w:sz="0" w:space="0" w:color="auto"/>
        <w:bottom w:val="none" w:sz="0" w:space="0" w:color="auto"/>
        <w:right w:val="none" w:sz="0" w:space="0" w:color="auto"/>
      </w:divBdr>
    </w:div>
    <w:div w:id="918752170">
      <w:bodyDiv w:val="1"/>
      <w:marLeft w:val="0"/>
      <w:marRight w:val="0"/>
      <w:marTop w:val="0"/>
      <w:marBottom w:val="0"/>
      <w:divBdr>
        <w:top w:val="none" w:sz="0" w:space="0" w:color="auto"/>
        <w:left w:val="none" w:sz="0" w:space="0" w:color="auto"/>
        <w:bottom w:val="none" w:sz="0" w:space="0" w:color="auto"/>
        <w:right w:val="none" w:sz="0" w:space="0" w:color="auto"/>
      </w:divBdr>
    </w:div>
    <w:div w:id="926960007">
      <w:bodyDiv w:val="1"/>
      <w:marLeft w:val="0"/>
      <w:marRight w:val="0"/>
      <w:marTop w:val="0"/>
      <w:marBottom w:val="0"/>
      <w:divBdr>
        <w:top w:val="none" w:sz="0" w:space="0" w:color="auto"/>
        <w:left w:val="none" w:sz="0" w:space="0" w:color="auto"/>
        <w:bottom w:val="none" w:sz="0" w:space="0" w:color="auto"/>
        <w:right w:val="none" w:sz="0" w:space="0" w:color="auto"/>
      </w:divBdr>
    </w:div>
    <w:div w:id="970481938">
      <w:bodyDiv w:val="1"/>
      <w:marLeft w:val="0"/>
      <w:marRight w:val="0"/>
      <w:marTop w:val="0"/>
      <w:marBottom w:val="0"/>
      <w:divBdr>
        <w:top w:val="none" w:sz="0" w:space="0" w:color="auto"/>
        <w:left w:val="none" w:sz="0" w:space="0" w:color="auto"/>
        <w:bottom w:val="none" w:sz="0" w:space="0" w:color="auto"/>
        <w:right w:val="none" w:sz="0" w:space="0" w:color="auto"/>
      </w:divBdr>
    </w:div>
    <w:div w:id="1010446435">
      <w:bodyDiv w:val="1"/>
      <w:marLeft w:val="0"/>
      <w:marRight w:val="0"/>
      <w:marTop w:val="0"/>
      <w:marBottom w:val="0"/>
      <w:divBdr>
        <w:top w:val="none" w:sz="0" w:space="0" w:color="auto"/>
        <w:left w:val="none" w:sz="0" w:space="0" w:color="auto"/>
        <w:bottom w:val="none" w:sz="0" w:space="0" w:color="auto"/>
        <w:right w:val="none" w:sz="0" w:space="0" w:color="auto"/>
      </w:divBdr>
    </w:div>
    <w:div w:id="1016350212">
      <w:bodyDiv w:val="1"/>
      <w:marLeft w:val="0"/>
      <w:marRight w:val="0"/>
      <w:marTop w:val="0"/>
      <w:marBottom w:val="0"/>
      <w:divBdr>
        <w:top w:val="none" w:sz="0" w:space="0" w:color="auto"/>
        <w:left w:val="none" w:sz="0" w:space="0" w:color="auto"/>
        <w:bottom w:val="none" w:sz="0" w:space="0" w:color="auto"/>
        <w:right w:val="none" w:sz="0" w:space="0" w:color="auto"/>
      </w:divBdr>
    </w:div>
    <w:div w:id="1016737196">
      <w:bodyDiv w:val="1"/>
      <w:marLeft w:val="0"/>
      <w:marRight w:val="0"/>
      <w:marTop w:val="0"/>
      <w:marBottom w:val="0"/>
      <w:divBdr>
        <w:top w:val="none" w:sz="0" w:space="0" w:color="auto"/>
        <w:left w:val="none" w:sz="0" w:space="0" w:color="auto"/>
        <w:bottom w:val="none" w:sz="0" w:space="0" w:color="auto"/>
        <w:right w:val="none" w:sz="0" w:space="0" w:color="auto"/>
      </w:divBdr>
    </w:div>
    <w:div w:id="1022435096">
      <w:bodyDiv w:val="1"/>
      <w:marLeft w:val="0"/>
      <w:marRight w:val="0"/>
      <w:marTop w:val="0"/>
      <w:marBottom w:val="0"/>
      <w:divBdr>
        <w:top w:val="none" w:sz="0" w:space="0" w:color="auto"/>
        <w:left w:val="none" w:sz="0" w:space="0" w:color="auto"/>
        <w:bottom w:val="none" w:sz="0" w:space="0" w:color="auto"/>
        <w:right w:val="none" w:sz="0" w:space="0" w:color="auto"/>
      </w:divBdr>
    </w:div>
    <w:div w:id="1057624297">
      <w:bodyDiv w:val="1"/>
      <w:marLeft w:val="0"/>
      <w:marRight w:val="0"/>
      <w:marTop w:val="0"/>
      <w:marBottom w:val="0"/>
      <w:divBdr>
        <w:top w:val="none" w:sz="0" w:space="0" w:color="auto"/>
        <w:left w:val="none" w:sz="0" w:space="0" w:color="auto"/>
        <w:bottom w:val="none" w:sz="0" w:space="0" w:color="auto"/>
        <w:right w:val="none" w:sz="0" w:space="0" w:color="auto"/>
      </w:divBdr>
    </w:div>
    <w:div w:id="1091585975">
      <w:bodyDiv w:val="1"/>
      <w:marLeft w:val="0"/>
      <w:marRight w:val="0"/>
      <w:marTop w:val="0"/>
      <w:marBottom w:val="0"/>
      <w:divBdr>
        <w:top w:val="none" w:sz="0" w:space="0" w:color="auto"/>
        <w:left w:val="none" w:sz="0" w:space="0" w:color="auto"/>
        <w:bottom w:val="none" w:sz="0" w:space="0" w:color="auto"/>
        <w:right w:val="none" w:sz="0" w:space="0" w:color="auto"/>
      </w:divBdr>
    </w:div>
    <w:div w:id="1155996455">
      <w:bodyDiv w:val="1"/>
      <w:marLeft w:val="0"/>
      <w:marRight w:val="0"/>
      <w:marTop w:val="0"/>
      <w:marBottom w:val="0"/>
      <w:divBdr>
        <w:top w:val="none" w:sz="0" w:space="0" w:color="auto"/>
        <w:left w:val="none" w:sz="0" w:space="0" w:color="auto"/>
        <w:bottom w:val="none" w:sz="0" w:space="0" w:color="auto"/>
        <w:right w:val="none" w:sz="0" w:space="0" w:color="auto"/>
      </w:divBdr>
    </w:div>
    <w:div w:id="1278415533">
      <w:bodyDiv w:val="1"/>
      <w:marLeft w:val="0"/>
      <w:marRight w:val="0"/>
      <w:marTop w:val="0"/>
      <w:marBottom w:val="0"/>
      <w:divBdr>
        <w:top w:val="none" w:sz="0" w:space="0" w:color="auto"/>
        <w:left w:val="none" w:sz="0" w:space="0" w:color="auto"/>
        <w:bottom w:val="none" w:sz="0" w:space="0" w:color="auto"/>
        <w:right w:val="none" w:sz="0" w:space="0" w:color="auto"/>
      </w:divBdr>
    </w:div>
    <w:div w:id="1307781260">
      <w:bodyDiv w:val="1"/>
      <w:marLeft w:val="0"/>
      <w:marRight w:val="0"/>
      <w:marTop w:val="0"/>
      <w:marBottom w:val="0"/>
      <w:divBdr>
        <w:top w:val="none" w:sz="0" w:space="0" w:color="auto"/>
        <w:left w:val="none" w:sz="0" w:space="0" w:color="auto"/>
        <w:bottom w:val="none" w:sz="0" w:space="0" w:color="auto"/>
        <w:right w:val="none" w:sz="0" w:space="0" w:color="auto"/>
      </w:divBdr>
    </w:div>
    <w:div w:id="1354071541">
      <w:bodyDiv w:val="1"/>
      <w:marLeft w:val="0"/>
      <w:marRight w:val="0"/>
      <w:marTop w:val="0"/>
      <w:marBottom w:val="0"/>
      <w:divBdr>
        <w:top w:val="none" w:sz="0" w:space="0" w:color="auto"/>
        <w:left w:val="none" w:sz="0" w:space="0" w:color="auto"/>
        <w:bottom w:val="none" w:sz="0" w:space="0" w:color="auto"/>
        <w:right w:val="none" w:sz="0" w:space="0" w:color="auto"/>
      </w:divBdr>
    </w:div>
    <w:div w:id="1417283994">
      <w:bodyDiv w:val="1"/>
      <w:marLeft w:val="0"/>
      <w:marRight w:val="0"/>
      <w:marTop w:val="0"/>
      <w:marBottom w:val="0"/>
      <w:divBdr>
        <w:top w:val="none" w:sz="0" w:space="0" w:color="auto"/>
        <w:left w:val="none" w:sz="0" w:space="0" w:color="auto"/>
        <w:bottom w:val="none" w:sz="0" w:space="0" w:color="auto"/>
        <w:right w:val="none" w:sz="0" w:space="0" w:color="auto"/>
      </w:divBdr>
    </w:div>
    <w:div w:id="1461461797">
      <w:bodyDiv w:val="1"/>
      <w:marLeft w:val="0"/>
      <w:marRight w:val="0"/>
      <w:marTop w:val="0"/>
      <w:marBottom w:val="0"/>
      <w:divBdr>
        <w:top w:val="none" w:sz="0" w:space="0" w:color="auto"/>
        <w:left w:val="none" w:sz="0" w:space="0" w:color="auto"/>
        <w:bottom w:val="none" w:sz="0" w:space="0" w:color="auto"/>
        <w:right w:val="none" w:sz="0" w:space="0" w:color="auto"/>
      </w:divBdr>
    </w:div>
    <w:div w:id="1512648901">
      <w:bodyDiv w:val="1"/>
      <w:marLeft w:val="0"/>
      <w:marRight w:val="0"/>
      <w:marTop w:val="0"/>
      <w:marBottom w:val="0"/>
      <w:divBdr>
        <w:top w:val="none" w:sz="0" w:space="0" w:color="auto"/>
        <w:left w:val="none" w:sz="0" w:space="0" w:color="auto"/>
        <w:bottom w:val="none" w:sz="0" w:space="0" w:color="auto"/>
        <w:right w:val="none" w:sz="0" w:space="0" w:color="auto"/>
      </w:divBdr>
    </w:div>
    <w:div w:id="1525050084">
      <w:bodyDiv w:val="1"/>
      <w:marLeft w:val="0"/>
      <w:marRight w:val="0"/>
      <w:marTop w:val="0"/>
      <w:marBottom w:val="0"/>
      <w:divBdr>
        <w:top w:val="none" w:sz="0" w:space="0" w:color="auto"/>
        <w:left w:val="none" w:sz="0" w:space="0" w:color="auto"/>
        <w:bottom w:val="none" w:sz="0" w:space="0" w:color="auto"/>
        <w:right w:val="none" w:sz="0" w:space="0" w:color="auto"/>
      </w:divBdr>
    </w:div>
    <w:div w:id="1561405023">
      <w:bodyDiv w:val="1"/>
      <w:marLeft w:val="0"/>
      <w:marRight w:val="0"/>
      <w:marTop w:val="0"/>
      <w:marBottom w:val="0"/>
      <w:divBdr>
        <w:top w:val="none" w:sz="0" w:space="0" w:color="auto"/>
        <w:left w:val="none" w:sz="0" w:space="0" w:color="auto"/>
        <w:bottom w:val="none" w:sz="0" w:space="0" w:color="auto"/>
        <w:right w:val="none" w:sz="0" w:space="0" w:color="auto"/>
      </w:divBdr>
    </w:div>
    <w:div w:id="1566914170">
      <w:bodyDiv w:val="1"/>
      <w:marLeft w:val="0"/>
      <w:marRight w:val="0"/>
      <w:marTop w:val="0"/>
      <w:marBottom w:val="0"/>
      <w:divBdr>
        <w:top w:val="none" w:sz="0" w:space="0" w:color="auto"/>
        <w:left w:val="none" w:sz="0" w:space="0" w:color="auto"/>
        <w:bottom w:val="none" w:sz="0" w:space="0" w:color="auto"/>
        <w:right w:val="none" w:sz="0" w:space="0" w:color="auto"/>
      </w:divBdr>
    </w:div>
    <w:div w:id="1580558454">
      <w:bodyDiv w:val="1"/>
      <w:marLeft w:val="0"/>
      <w:marRight w:val="0"/>
      <w:marTop w:val="0"/>
      <w:marBottom w:val="0"/>
      <w:divBdr>
        <w:top w:val="none" w:sz="0" w:space="0" w:color="auto"/>
        <w:left w:val="none" w:sz="0" w:space="0" w:color="auto"/>
        <w:bottom w:val="none" w:sz="0" w:space="0" w:color="auto"/>
        <w:right w:val="none" w:sz="0" w:space="0" w:color="auto"/>
      </w:divBdr>
    </w:div>
    <w:div w:id="1619724641">
      <w:bodyDiv w:val="1"/>
      <w:marLeft w:val="0"/>
      <w:marRight w:val="0"/>
      <w:marTop w:val="0"/>
      <w:marBottom w:val="0"/>
      <w:divBdr>
        <w:top w:val="none" w:sz="0" w:space="0" w:color="auto"/>
        <w:left w:val="none" w:sz="0" w:space="0" w:color="auto"/>
        <w:bottom w:val="none" w:sz="0" w:space="0" w:color="auto"/>
        <w:right w:val="none" w:sz="0" w:space="0" w:color="auto"/>
      </w:divBdr>
    </w:div>
    <w:div w:id="1650012805">
      <w:bodyDiv w:val="1"/>
      <w:marLeft w:val="0"/>
      <w:marRight w:val="0"/>
      <w:marTop w:val="0"/>
      <w:marBottom w:val="0"/>
      <w:divBdr>
        <w:top w:val="none" w:sz="0" w:space="0" w:color="auto"/>
        <w:left w:val="none" w:sz="0" w:space="0" w:color="auto"/>
        <w:bottom w:val="none" w:sz="0" w:space="0" w:color="auto"/>
        <w:right w:val="none" w:sz="0" w:space="0" w:color="auto"/>
      </w:divBdr>
    </w:div>
    <w:div w:id="1703822538">
      <w:bodyDiv w:val="1"/>
      <w:marLeft w:val="0"/>
      <w:marRight w:val="0"/>
      <w:marTop w:val="0"/>
      <w:marBottom w:val="0"/>
      <w:divBdr>
        <w:top w:val="none" w:sz="0" w:space="0" w:color="auto"/>
        <w:left w:val="none" w:sz="0" w:space="0" w:color="auto"/>
        <w:bottom w:val="none" w:sz="0" w:space="0" w:color="auto"/>
        <w:right w:val="none" w:sz="0" w:space="0" w:color="auto"/>
      </w:divBdr>
    </w:div>
    <w:div w:id="1740053018">
      <w:bodyDiv w:val="1"/>
      <w:marLeft w:val="0"/>
      <w:marRight w:val="0"/>
      <w:marTop w:val="0"/>
      <w:marBottom w:val="0"/>
      <w:divBdr>
        <w:top w:val="none" w:sz="0" w:space="0" w:color="auto"/>
        <w:left w:val="none" w:sz="0" w:space="0" w:color="auto"/>
        <w:bottom w:val="none" w:sz="0" w:space="0" w:color="auto"/>
        <w:right w:val="none" w:sz="0" w:space="0" w:color="auto"/>
      </w:divBdr>
    </w:div>
    <w:div w:id="1780946371">
      <w:bodyDiv w:val="1"/>
      <w:marLeft w:val="0"/>
      <w:marRight w:val="0"/>
      <w:marTop w:val="0"/>
      <w:marBottom w:val="0"/>
      <w:divBdr>
        <w:top w:val="none" w:sz="0" w:space="0" w:color="auto"/>
        <w:left w:val="none" w:sz="0" w:space="0" w:color="auto"/>
        <w:bottom w:val="none" w:sz="0" w:space="0" w:color="auto"/>
        <w:right w:val="none" w:sz="0" w:space="0" w:color="auto"/>
      </w:divBdr>
    </w:div>
    <w:div w:id="1809207631">
      <w:bodyDiv w:val="1"/>
      <w:marLeft w:val="0"/>
      <w:marRight w:val="0"/>
      <w:marTop w:val="0"/>
      <w:marBottom w:val="0"/>
      <w:divBdr>
        <w:top w:val="none" w:sz="0" w:space="0" w:color="auto"/>
        <w:left w:val="none" w:sz="0" w:space="0" w:color="auto"/>
        <w:bottom w:val="none" w:sz="0" w:space="0" w:color="auto"/>
        <w:right w:val="none" w:sz="0" w:space="0" w:color="auto"/>
      </w:divBdr>
    </w:div>
    <w:div w:id="1812748381">
      <w:bodyDiv w:val="1"/>
      <w:marLeft w:val="0"/>
      <w:marRight w:val="0"/>
      <w:marTop w:val="0"/>
      <w:marBottom w:val="0"/>
      <w:divBdr>
        <w:top w:val="none" w:sz="0" w:space="0" w:color="auto"/>
        <w:left w:val="none" w:sz="0" w:space="0" w:color="auto"/>
        <w:bottom w:val="none" w:sz="0" w:space="0" w:color="auto"/>
        <w:right w:val="none" w:sz="0" w:space="0" w:color="auto"/>
      </w:divBdr>
    </w:div>
    <w:div w:id="1843428852">
      <w:bodyDiv w:val="1"/>
      <w:marLeft w:val="0"/>
      <w:marRight w:val="0"/>
      <w:marTop w:val="0"/>
      <w:marBottom w:val="0"/>
      <w:divBdr>
        <w:top w:val="none" w:sz="0" w:space="0" w:color="auto"/>
        <w:left w:val="none" w:sz="0" w:space="0" w:color="auto"/>
        <w:bottom w:val="none" w:sz="0" w:space="0" w:color="auto"/>
        <w:right w:val="none" w:sz="0" w:space="0" w:color="auto"/>
      </w:divBdr>
    </w:div>
    <w:div w:id="1868329495">
      <w:bodyDiv w:val="1"/>
      <w:marLeft w:val="0"/>
      <w:marRight w:val="0"/>
      <w:marTop w:val="0"/>
      <w:marBottom w:val="0"/>
      <w:divBdr>
        <w:top w:val="none" w:sz="0" w:space="0" w:color="auto"/>
        <w:left w:val="none" w:sz="0" w:space="0" w:color="auto"/>
        <w:bottom w:val="none" w:sz="0" w:space="0" w:color="auto"/>
        <w:right w:val="none" w:sz="0" w:space="0" w:color="auto"/>
      </w:divBdr>
    </w:div>
    <w:div w:id="1925992586">
      <w:bodyDiv w:val="1"/>
      <w:marLeft w:val="0"/>
      <w:marRight w:val="0"/>
      <w:marTop w:val="0"/>
      <w:marBottom w:val="0"/>
      <w:divBdr>
        <w:top w:val="none" w:sz="0" w:space="0" w:color="auto"/>
        <w:left w:val="none" w:sz="0" w:space="0" w:color="auto"/>
        <w:bottom w:val="none" w:sz="0" w:space="0" w:color="auto"/>
        <w:right w:val="none" w:sz="0" w:space="0" w:color="auto"/>
      </w:divBdr>
    </w:div>
    <w:div w:id="1955594804">
      <w:bodyDiv w:val="1"/>
      <w:marLeft w:val="0"/>
      <w:marRight w:val="0"/>
      <w:marTop w:val="0"/>
      <w:marBottom w:val="0"/>
      <w:divBdr>
        <w:top w:val="none" w:sz="0" w:space="0" w:color="auto"/>
        <w:left w:val="none" w:sz="0" w:space="0" w:color="auto"/>
        <w:bottom w:val="none" w:sz="0" w:space="0" w:color="auto"/>
        <w:right w:val="none" w:sz="0" w:space="0" w:color="auto"/>
      </w:divBdr>
    </w:div>
    <w:div w:id="1990360214">
      <w:bodyDiv w:val="1"/>
      <w:marLeft w:val="0"/>
      <w:marRight w:val="0"/>
      <w:marTop w:val="0"/>
      <w:marBottom w:val="0"/>
      <w:divBdr>
        <w:top w:val="none" w:sz="0" w:space="0" w:color="auto"/>
        <w:left w:val="none" w:sz="0" w:space="0" w:color="auto"/>
        <w:bottom w:val="none" w:sz="0" w:space="0" w:color="auto"/>
        <w:right w:val="none" w:sz="0" w:space="0" w:color="auto"/>
      </w:divBdr>
    </w:div>
    <w:div w:id="2000111328">
      <w:bodyDiv w:val="1"/>
      <w:marLeft w:val="0"/>
      <w:marRight w:val="0"/>
      <w:marTop w:val="0"/>
      <w:marBottom w:val="0"/>
      <w:divBdr>
        <w:top w:val="none" w:sz="0" w:space="0" w:color="auto"/>
        <w:left w:val="none" w:sz="0" w:space="0" w:color="auto"/>
        <w:bottom w:val="none" w:sz="0" w:space="0" w:color="auto"/>
        <w:right w:val="none" w:sz="0" w:space="0" w:color="auto"/>
      </w:divBdr>
    </w:div>
    <w:div w:id="2024475652">
      <w:bodyDiv w:val="1"/>
      <w:marLeft w:val="0"/>
      <w:marRight w:val="0"/>
      <w:marTop w:val="0"/>
      <w:marBottom w:val="0"/>
      <w:divBdr>
        <w:top w:val="none" w:sz="0" w:space="0" w:color="auto"/>
        <w:left w:val="none" w:sz="0" w:space="0" w:color="auto"/>
        <w:bottom w:val="none" w:sz="0" w:space="0" w:color="auto"/>
        <w:right w:val="none" w:sz="0" w:space="0" w:color="auto"/>
      </w:divBdr>
    </w:div>
    <w:div w:id="2034499783">
      <w:bodyDiv w:val="1"/>
      <w:marLeft w:val="0"/>
      <w:marRight w:val="0"/>
      <w:marTop w:val="0"/>
      <w:marBottom w:val="0"/>
      <w:divBdr>
        <w:top w:val="none" w:sz="0" w:space="0" w:color="auto"/>
        <w:left w:val="none" w:sz="0" w:space="0" w:color="auto"/>
        <w:bottom w:val="none" w:sz="0" w:space="0" w:color="auto"/>
        <w:right w:val="none" w:sz="0" w:space="0" w:color="auto"/>
      </w:divBdr>
    </w:div>
    <w:div w:id="2062358790">
      <w:bodyDiv w:val="1"/>
      <w:marLeft w:val="0"/>
      <w:marRight w:val="0"/>
      <w:marTop w:val="0"/>
      <w:marBottom w:val="0"/>
      <w:divBdr>
        <w:top w:val="none" w:sz="0" w:space="0" w:color="auto"/>
        <w:left w:val="none" w:sz="0" w:space="0" w:color="auto"/>
        <w:bottom w:val="none" w:sz="0" w:space="0" w:color="auto"/>
        <w:right w:val="none" w:sz="0" w:space="0" w:color="auto"/>
      </w:divBdr>
    </w:div>
    <w:div w:id="2066030080">
      <w:bodyDiv w:val="1"/>
      <w:marLeft w:val="0"/>
      <w:marRight w:val="0"/>
      <w:marTop w:val="0"/>
      <w:marBottom w:val="0"/>
      <w:divBdr>
        <w:top w:val="none" w:sz="0" w:space="0" w:color="auto"/>
        <w:left w:val="none" w:sz="0" w:space="0" w:color="auto"/>
        <w:bottom w:val="none" w:sz="0" w:space="0" w:color="auto"/>
        <w:right w:val="none" w:sz="0" w:space="0" w:color="auto"/>
      </w:divBdr>
    </w:div>
    <w:div w:id="2075083540">
      <w:bodyDiv w:val="1"/>
      <w:marLeft w:val="0"/>
      <w:marRight w:val="0"/>
      <w:marTop w:val="0"/>
      <w:marBottom w:val="0"/>
      <w:divBdr>
        <w:top w:val="none" w:sz="0" w:space="0" w:color="auto"/>
        <w:left w:val="none" w:sz="0" w:space="0" w:color="auto"/>
        <w:bottom w:val="none" w:sz="0" w:space="0" w:color="auto"/>
        <w:right w:val="none" w:sz="0" w:space="0" w:color="auto"/>
      </w:divBdr>
    </w:div>
    <w:div w:id="2075546869">
      <w:bodyDiv w:val="1"/>
      <w:marLeft w:val="0"/>
      <w:marRight w:val="0"/>
      <w:marTop w:val="0"/>
      <w:marBottom w:val="0"/>
      <w:divBdr>
        <w:top w:val="none" w:sz="0" w:space="0" w:color="auto"/>
        <w:left w:val="none" w:sz="0" w:space="0" w:color="auto"/>
        <w:bottom w:val="none" w:sz="0" w:space="0" w:color="auto"/>
        <w:right w:val="none" w:sz="0" w:space="0" w:color="auto"/>
      </w:divBdr>
    </w:div>
    <w:div w:id="2116975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5.png"/><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4.png"/><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www.pentafinanciero.cl" TargetMode="External"/><Relationship Id="rId5" Type="http://schemas.openxmlformats.org/officeDocument/2006/relationships/settings" Target="settings.xml"/><Relationship Id="rId15" Type="http://schemas.openxmlformats.org/officeDocument/2006/relationships/hyperlink" Target="http://www.eco-finanzas.com/diccionario/F/FUNCION.htm" TargetMode="External"/><Relationship Id="rId23" Type="http://schemas.openxmlformats.org/officeDocument/2006/relationships/image" Target="media/image10.jpg"/><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6.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eco-finanzas.com/diccionario/C/COMPRA.htm" TargetMode="External"/><Relationship Id="rId22" Type="http://schemas.openxmlformats.org/officeDocument/2006/relationships/image" Target="media/image9.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Times New Roman-Arial">
      <a:maj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Pro141</b:Tag>
    <b:SourceType>InternetSite</b:SourceType>
    <b:Guid>{29AA82C6-6134-4C46-843F-DB62C22BD7EB}</b:Guid>
    <b:Title>produbanco.com.ec</b:Title>
    <b:Year>2014</b:Year>
    <b:Author>
      <b:Author>
        <b:Corporate>Produbanco</b:Corporate>
      </b:Author>
    </b:Author>
    <b:URL>https://www.produbanco.com.ec/GFPNET/micrositio/institucional.html</b:URL>
    <b:RefOrder>1</b:RefOrder>
  </b:Source>
  <b:Source>
    <b:Tag>ECo10</b:Tag>
    <b:SourceType>Book</b:SourceType>
    <b:Guid>{0636435F-6ED6-4A08-BEFC-7A0AE2CB7296}</b:Guid>
    <b:Title>Teoría y tecnicas de nuevos contratos comerciales</b:Title>
    <b:Year>2010</b:Year>
    <b:Author>
      <b:Author>
        <b:NameList>
          <b:Person>
            <b:Last>Corgono</b:Last>
            <b:First>E</b:First>
          </b:Person>
        </b:NameList>
      </b:Author>
    </b:Author>
    <b:City>Buenos Aires</b:City>
    <b:Publisher>Meru</b:Publisher>
    <b:RefOrder>2</b:RefOrder>
  </b:Source>
  <b:Source>
    <b:Tag>GRo05</b:Tag>
    <b:SourceType>Book</b:SourceType>
    <b:Guid>{FB05489F-AD5B-4EBC-ABC1-4CDE2609E323}</b:Guid>
    <b:Author>
      <b:Author>
        <b:NameList>
          <b:Person>
            <b:Last>Roca</b:Last>
            <b:First>G</b:First>
          </b:Person>
        </b:NameList>
      </b:Author>
    </b:Author>
    <b:Title>El Contrato de Factoring y su regulación por el Derecho Español</b:Title>
    <b:Year>2005</b:Year>
    <b:City>Barcelona</b:City>
    <b:Publisher>Derechos Reunidos</b:Publisher>
    <b:RefOrder>3</b:RefOrder>
  </b:Source>
  <b:Source>
    <b:Tag>Pro11</b:Tag>
    <b:SourceType>InternetSite</b:SourceType>
    <b:Guid>{ECE7A99B-D67F-41E5-8375-F038255AD8CC}</b:Guid>
    <b:Title>proyectoinfofactoring</b:Title>
    <b:Year>2011</b:Year>
    <b:Author>
      <b:Author>
        <b:Corporate>Proyecto Infofactoring</b:Corporate>
      </b:Author>
    </b:Author>
    <b:InternetSiteTitle>proyectoinfofactoring</b:InternetSiteTitle>
    <b:URL>http://proyectoinfofactoring.blogspot.com/p/historia-factoring.html</b:URL>
    <b:RefOrder>4</b:RefOrder>
  </b:Source>
  <b:Source>
    <b:Tag>Car13</b:Tag>
    <b:SourceType>Book</b:SourceType>
    <b:Guid>{331DD851-2E82-4CF6-9627-7861B4BF2D19}</b:Guid>
    <b:Author>
      <b:Author>
        <b:NameList>
          <b:Person>
            <b:Last>Ruiz</b:Last>
            <b:First>Carlos</b:First>
          </b:Person>
        </b:NameList>
      </b:Author>
    </b:Author>
    <b:Title>El contrato de factoring en el Ecuador como medio de obtención de liquidez para Pymes</b:Title>
    <b:Year>2013</b:Year>
    <b:City>Quito</b:City>
    <b:Publisher>UDLA</b:Publisher>
    <b:RefOrder>5</b:RefOrder>
  </b:Source>
  <b:Source>
    <b:Tag>Rev15</b:Tag>
    <b:SourceType>InternetSite</b:SourceType>
    <b:Guid>{3ABC1B6E-7900-4E8C-96C5-EBBE9804358F}</b:Guid>
    <b:Author>
      <b:Author>
        <b:Corporate>Revista Líderes</b:Corporate>
      </b:Author>
    </b:Author>
    <b:Title>revistalideres</b:Title>
    <b:Year>2015</b:Year>
    <b:City>Quito</b:City>
    <b:InternetSiteTitle>revistalideres</b:InternetSiteTitle>
    <b:Month>01</b:Month>
    <b:URL>http://www.revistalideres.ec/lideres/pequena-mediana-empresa-apalancan-factoring.html</b:URL>
    <b:RefOrder>6</b:RefOrder>
  </b:Source>
  <b:Source>
    <b:Tag>Ban101</b:Tag>
    <b:SourceType>InternetSite</b:SourceType>
    <b:Guid>{85D44918-4225-4A8B-98BD-D323FE7DF6EB}</b:Guid>
    <b:Title>Finanzas para Todos</b:Title>
    <b:Year>2010</b:Year>
    <b:Author>
      <b:Author>
        <b:Corporate>Banco de España</b:Corporate>
      </b:Author>
    </b:Author>
    <b:InternetSiteTitle>Finanzas para Todos</b:InternetSiteTitle>
    <b:Month>11</b:Month>
    <b:URL>http://www.finanzasparatodos.es/es/productosyservicios/introduccion/sistemafinanciero.html</b:URL>
    <b:RefOrder>7</b:RefOrder>
  </b:Source>
  <b:Source>
    <b:Tag>eco15</b:Tag>
    <b:SourceType>InternetSite</b:SourceType>
    <b:Guid>{C74797F6-F97B-44EF-BB39-5C3A3CF91643}</b:Guid>
    <b:Title>eco-finanzas</b:Title>
    <b:Year>2015</b:Year>
    <b:Author>
      <b:Author>
        <b:Corporate>eco-finanzas</b:Corporate>
      </b:Author>
    </b:Author>
    <b:InternetSiteTitle>eco-finanzas</b:InternetSiteTitle>
    <b:Month>01</b:Month>
    <b:Day>29</b:Day>
    <b:URL>http://www.eco-finanzas.com/diccionario/I/INTERMEDIACION_FINANCIERA.htm</b:URL>
    <b:RefOrder>8</b:RefOrder>
  </b:Source>
  <b:Source>
    <b:Tag>RKi93</b:Tag>
    <b:SourceType>Book</b:SourceType>
    <b:Guid>{FB99CFFE-9626-4B7B-9C6D-31628F0ECA33}</b:Guid>
    <b:Author>
      <b:Author>
        <b:NameList>
          <b:Person>
            <b:Last>King</b:Last>
            <b:First>R</b:First>
          </b:Person>
          <b:Person>
            <b:Last>Levine</b:Last>
            <b:First>R</b:First>
          </b:Person>
        </b:NameList>
      </b:Author>
    </b:Author>
    <b:Title>Finance and Growth Shupeter Might be Right</b:Title>
    <b:Year>1993</b:Year>
    <b:City>New York</b:City>
    <b:Publisher>Ming</b:Publisher>
    <b:RefOrder>9</b:RefOrder>
  </b:Source>
  <b:Source>
    <b:Tag>UAM13</b:Tag>
    <b:SourceType>Report</b:SourceType>
    <b:Guid>{3781365A-DFB2-4867-AB3A-B5149C9CF51C}</b:Guid>
    <b:Author>
      <b:Author>
        <b:Corporate>Universidad Autónoma de México</b:Corporate>
      </b:Author>
    </b:Author>
    <b:Title>Teoría e Instrumentos Monetarios</b:Title>
    <b:Year>2013</b:Year>
    <b:Publisher>s.f</b:Publisher>
    <b:City>México DF</b:City>
    <b:RefOrder>10</b:RefOrder>
  </b:Source>
  <b:Source>
    <b:Tag>Fer93</b:Tag>
    <b:SourceType>Book</b:SourceType>
    <b:Guid>{2D4712D2-D785-400F-9695-8D1712C00781}</b:Guid>
    <b:Author>
      <b:Author>
        <b:NameList>
          <b:Person>
            <b:Last>Tenjo</b:Last>
            <b:First>Fernando</b:First>
          </b:Person>
          <b:Person>
            <b:Last>García</b:Last>
            <b:First>Guillermo</b:First>
          </b:Person>
        </b:NameList>
      </b:Author>
    </b:Author>
    <b:Title>Intermediación financiera y crecimiento económico</b:Title>
    <b:Year>1993</b:Year>
    <b:City>Mexico DF</b:City>
    <b:Publisher>SN</b:Publisher>
    <b:RefOrder>11</b:RefOrder>
  </b:Source>
  <b:Source>
    <b:Tag>UNL11</b:Tag>
    <b:SourceType>InternetSite</b:SourceType>
    <b:Guid>{03A195E6-3179-48A6-82D1-CA692A48FBDB}</b:Guid>
    <b:Author>
      <b:Author>
        <b:Corporate>UNLP</b:Corporate>
      </b:Author>
    </b:Author>
    <b:Title>CATEDRASUNLP</b:Title>
    <b:InternetSiteTitle>CATEDRASUNLP</b:InternetSiteTitle>
    <b:Year>2011</b:Year>
    <b:URL>www.fcnym.unlp.edu.ar/catedras/geoeconomica/tp/tp20c.pd</b:URL>
    <b:RefOrder>12</b:RefOrder>
  </b:Source>
  <b:Source>
    <b:Tag>Nat13</b:Tag>
    <b:SourceType>Book</b:SourceType>
    <b:Guid>{1E55E8A9-41DE-46EB-8B31-ABE61B025768}</b:Guid>
    <b:Title>Valor del Dinero en el Tiempo</b:Title>
    <b:Year>2013</b:Year>
    <b:Author>
      <b:Author>
        <b:NameList>
          <b:Person>
            <b:Last>Virgen</b:Last>
            <b:First>Natalia</b:First>
          </b:Person>
        </b:NameList>
      </b:Author>
    </b:Author>
    <b:City>Palermo</b:City>
    <b:Publisher>SN</b:Publisher>
    <b:RefOrder>18</b:RefOrder>
  </b:Source>
  <b:Source>
    <b:Tag>Jho08</b:Tag>
    <b:SourceType>Book</b:SourceType>
    <b:Guid>{94DC6BAC-F41C-4C61-9AC5-F28CFE3EDF61}</b:Guid>
    <b:Author>
      <b:Author>
        <b:NameList>
          <b:Person>
            <b:Last>Meza</b:Last>
            <b:First>Jhony</b:First>
          </b:Person>
        </b:NameList>
      </b:Author>
    </b:Author>
    <b:Title>Matemáticas financiera aplicada</b:Title>
    <b:Year>2008</b:Year>
    <b:City>Santiago de Chile</b:City>
    <b:Publisher>Eccoe</b:Publisher>
    <b:RefOrder>19</b:RefOrder>
  </b:Source>
  <b:Source>
    <b:Tag>col10</b:Tag>
    <b:SourceType>InternetSite</b:SourceType>
    <b:Guid>{93B1C912-7DBB-4BA5-A922-BDE34B53DCD2}</b:Guid>
    <b:Title>coltefinanciera</b:Title>
    <b:Year>2010</b:Year>
    <b:Author>
      <b:Author>
        <b:Corporate>coltefinanciera</b:Corporate>
      </b:Author>
    </b:Author>
    <b:InternetSiteTitle>coltefinanciera</b:InternetSiteTitle>
    <b:URL>http://www.coltefinanciera.com.co/educacion-financiera/tasas-y-tarifas/424-que-es-interes-simple-y-compuesto</b:URL>
    <b:RefOrder>13</b:RefOrder>
  </b:Source>
  <b:Source>
    <b:Tag>Car10</b:Tag>
    <b:SourceType>InternetSite</b:SourceType>
    <b:Guid>{75FD3A4A-23B9-4C40-97D9-C1618F859506}</b:Guid>
    <b:Title>metinvestigacion.wordpress.com</b:Title>
    <b:Year>2010</b:Year>
    <b:Author>
      <b:Author>
        <b:NameList>
          <b:Person>
            <b:Last>Sabino</b:Last>
            <b:First>Carlos</b:First>
          </b:Person>
        </b:NameList>
      </b:Author>
    </b:Author>
    <b:InternetSiteTitle>metinvestigacion.wordpress.com</b:InternetSiteTitle>
    <b:URL>https://metinvestigacion.wordpress.com/</b:URL>
    <b:RefOrder>14</b:RefOrder>
  </b:Source>
  <b:Source>
    <b:Tag>Phi00</b:Tag>
    <b:SourceType>Report</b:SourceType>
    <b:Guid>{47F18A8C-7718-44E8-A22A-7DA8F981FAB3}</b:Guid>
    <b:Author>
      <b:Author>
        <b:NameList>
          <b:Person>
            <b:Last>Rice</b:Last>
            <b:First>Philip</b:First>
          </b:Person>
        </b:NameList>
      </b:Author>
    </b:Author>
    <b:Title>Desarrollo humano: estudio del ciclo vital</b:Title>
    <b:Year>2000</b:Year>
    <b:City>Washington</b:City>
    <b:RefOrder>15</b:RefOrder>
  </b:Source>
  <b:Source>
    <b:Tag>Pro14</b:Tag>
    <b:SourceType>Report</b:SourceType>
    <b:Guid>{ACF6C629-D8BF-4367-9451-862CF9E0ED83}</b:Guid>
    <b:Title>Memoria Anual Produbanco Grupo Promerica</b:Title>
    <b:Year>2014</b:Year>
    <b:Author>
      <b:Author>
        <b:Corporate>Produbanco Grupo Promérica</b:Corporate>
      </b:Author>
    </b:Author>
    <b:Publisher>Grupo Promerica</b:Publisher>
    <b:City>Quito</b:City>
    <b:RefOrder>16</b:RefOrder>
  </b:Source>
  <b:Source>
    <b:Tag>Ric131</b:Tag>
    <b:SourceType>Report</b:SourceType>
    <b:Guid>{617C32BA-CB25-4C02-9DD5-7ECFE6812B69}</b:Guid>
    <b:Author>
      <b:Author>
        <b:NameList>
          <b:Person>
            <b:Last>Intriago</b:Last>
            <b:First>Ricardo</b:First>
          </b:Person>
        </b:NameList>
      </b:Author>
    </b:Author>
    <b:Title>Alternativas no tradicionales de apalancamiento financiero para el sector empresarial en  el mercado Guayaquileño </b:Title>
    <b:Year>2013</b:Year>
    <b:Publisher>Universidad Católica de Guayaquil</b:Publisher>
    <b:City>Guayaquil</b:City>
    <b:RefOrder>17</b:RefOrder>
  </b:Source>
</b:Sources>
</file>

<file path=customXml/itemProps1.xml><?xml version="1.0" encoding="utf-8"?>
<ds:datastoreItem xmlns:ds="http://schemas.openxmlformats.org/officeDocument/2006/customXml" ds:itemID="{B859A03C-B321-4A09-A3DE-2EADCFD58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14252</Words>
  <Characters>78389</Characters>
  <Application>Microsoft Office Word</Application>
  <DocSecurity>0</DocSecurity>
  <Lines>653</Lines>
  <Paragraphs>184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92457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RODRIGUEZ</dc:creator>
  <cp:lastModifiedBy>Mireya</cp:lastModifiedBy>
  <cp:revision>2</cp:revision>
  <cp:lastPrinted>2016-05-18T20:37:00Z</cp:lastPrinted>
  <dcterms:created xsi:type="dcterms:W3CDTF">2016-05-18T21:06:00Z</dcterms:created>
  <dcterms:modified xsi:type="dcterms:W3CDTF">2016-05-18T21:06:00Z</dcterms:modified>
</cp:coreProperties>
</file>