
<file path=[Content_Types].xml><?xml version="1.0" encoding="utf-8"?>
<Types xmlns="http://schemas.openxmlformats.org/package/2006/content-types">
  <Default Extension="xml" ContentType="application/xml"/>
  <Default Extension="rels" ContentType="application/vnd.openxmlformats-package.relationships+xml"/>
  <Default Extension="bin" ContentType="application/vnd.openxmlformats-officedocument.wordprocessingml.printerSettings"/>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81F2D9" w14:textId="77777777" w:rsidR="000B6AFF" w:rsidRPr="00D00E85" w:rsidRDefault="000B6AFF" w:rsidP="006A4D82">
      <w:pPr>
        <w:spacing w:line="360" w:lineRule="auto"/>
        <w:jc w:val="center"/>
        <w:rPr>
          <w:rFonts w:ascii="Times New Roman" w:hAnsi="Times New Roman"/>
          <w:sz w:val="24"/>
          <w:szCs w:val="24"/>
        </w:rPr>
      </w:pPr>
    </w:p>
    <w:p w14:paraId="4F9C55C3" w14:textId="77777777" w:rsidR="001D172E" w:rsidRPr="00D00E85" w:rsidRDefault="001D172E" w:rsidP="00052F2A">
      <w:pPr>
        <w:spacing w:line="360" w:lineRule="auto"/>
        <w:jc w:val="center"/>
        <w:rPr>
          <w:rFonts w:ascii="Times New Roman" w:hAnsi="Times New Roman"/>
          <w:sz w:val="24"/>
          <w:szCs w:val="24"/>
        </w:rPr>
      </w:pPr>
      <w:r w:rsidRPr="00D00E85">
        <w:rPr>
          <w:rFonts w:ascii="Times New Roman" w:hAnsi="Times New Roman"/>
          <w:sz w:val="24"/>
          <w:szCs w:val="24"/>
        </w:rPr>
        <w:t>UNIVERSIDAD DE LOS HEMISFERIOS</w:t>
      </w:r>
    </w:p>
    <w:p w14:paraId="129209BE" w14:textId="77777777" w:rsidR="001D172E" w:rsidRPr="00D00E85" w:rsidRDefault="001D172E" w:rsidP="00052F2A">
      <w:pPr>
        <w:spacing w:line="360" w:lineRule="auto"/>
        <w:jc w:val="center"/>
        <w:rPr>
          <w:rFonts w:ascii="Times New Roman" w:hAnsi="Times New Roman"/>
          <w:sz w:val="24"/>
          <w:szCs w:val="24"/>
        </w:rPr>
      </w:pPr>
    </w:p>
    <w:p w14:paraId="0EC9F21D" w14:textId="77777777" w:rsidR="00052F2A" w:rsidRPr="00D00E85" w:rsidRDefault="00052F2A" w:rsidP="00052F2A">
      <w:pPr>
        <w:spacing w:line="360" w:lineRule="auto"/>
        <w:jc w:val="center"/>
        <w:rPr>
          <w:rFonts w:ascii="Times New Roman" w:hAnsi="Times New Roman"/>
          <w:sz w:val="24"/>
          <w:szCs w:val="24"/>
        </w:rPr>
      </w:pPr>
    </w:p>
    <w:p w14:paraId="078C89A1" w14:textId="3C2AC5DA" w:rsidR="001D172E" w:rsidRPr="00D00E85" w:rsidRDefault="001D172E" w:rsidP="00052F2A">
      <w:pPr>
        <w:spacing w:line="360" w:lineRule="auto"/>
        <w:jc w:val="center"/>
        <w:rPr>
          <w:rFonts w:ascii="Times New Roman" w:hAnsi="Times New Roman"/>
          <w:sz w:val="24"/>
          <w:szCs w:val="24"/>
        </w:rPr>
      </w:pPr>
      <w:r w:rsidRPr="00D00E85">
        <w:rPr>
          <w:rFonts w:ascii="Times New Roman" w:hAnsi="Times New Roman"/>
          <w:sz w:val="24"/>
          <w:szCs w:val="24"/>
        </w:rPr>
        <w:t>FACULTAD DE CIENCIAS  EMPRESARIALES</w:t>
      </w:r>
      <w:r w:rsidR="00A840C3">
        <w:rPr>
          <w:rFonts w:ascii="Times New Roman" w:hAnsi="Times New Roman"/>
          <w:sz w:val="24"/>
          <w:szCs w:val="24"/>
        </w:rPr>
        <w:t xml:space="preserve"> Y ECONÓ</w:t>
      </w:r>
      <w:r w:rsidR="00D84F6E">
        <w:rPr>
          <w:rFonts w:ascii="Times New Roman" w:hAnsi="Times New Roman"/>
          <w:sz w:val="24"/>
          <w:szCs w:val="24"/>
        </w:rPr>
        <w:t>MICAS</w:t>
      </w:r>
    </w:p>
    <w:p w14:paraId="55F65B2B" w14:textId="77777777" w:rsidR="00B146D8" w:rsidRPr="00D00E85" w:rsidRDefault="00B146D8" w:rsidP="00052F2A">
      <w:pPr>
        <w:spacing w:line="360" w:lineRule="auto"/>
        <w:jc w:val="center"/>
        <w:rPr>
          <w:rFonts w:ascii="Times New Roman" w:hAnsi="Times New Roman"/>
          <w:sz w:val="24"/>
          <w:szCs w:val="24"/>
        </w:rPr>
      </w:pPr>
    </w:p>
    <w:p w14:paraId="6B619173" w14:textId="77777777" w:rsidR="00052F2A" w:rsidRPr="00D00E85" w:rsidRDefault="00052F2A" w:rsidP="00052F2A">
      <w:pPr>
        <w:spacing w:line="360" w:lineRule="auto"/>
        <w:jc w:val="center"/>
        <w:rPr>
          <w:rFonts w:ascii="Times New Roman" w:hAnsi="Times New Roman"/>
          <w:sz w:val="24"/>
          <w:szCs w:val="24"/>
        </w:rPr>
      </w:pPr>
    </w:p>
    <w:p w14:paraId="67145464" w14:textId="77777777" w:rsidR="00B33633" w:rsidRPr="00D00E85" w:rsidRDefault="00985765" w:rsidP="00052F2A">
      <w:pPr>
        <w:pStyle w:val="Prrafodelista"/>
        <w:spacing w:line="360" w:lineRule="auto"/>
        <w:ind w:left="426"/>
        <w:jc w:val="center"/>
        <w:rPr>
          <w:rFonts w:ascii="Times New Roman" w:hAnsi="Times New Roman"/>
          <w:sz w:val="24"/>
          <w:szCs w:val="24"/>
        </w:rPr>
      </w:pPr>
      <w:r w:rsidRPr="00D00E85">
        <w:rPr>
          <w:rFonts w:ascii="Times New Roman" w:hAnsi="Times New Roman"/>
          <w:sz w:val="24"/>
          <w:szCs w:val="24"/>
        </w:rPr>
        <w:t>“ANÁLISIS DE LOS PRINCIPALES MERCADOS INTERNACIONALES PARA LAS FLORES ECUATORIANAS, CONDICIONES DE ACCESO COMERCIAL A LOS MISMOS E IMPACTO SOCIO-ECONÓMICO DE LA ACTIVIDAD FLORÍCOLA EN EL PAÍS”</w:t>
      </w:r>
    </w:p>
    <w:p w14:paraId="335B3061" w14:textId="77777777" w:rsidR="001D172E" w:rsidRPr="00D00E85" w:rsidRDefault="001D172E" w:rsidP="00052F2A">
      <w:pPr>
        <w:spacing w:line="360" w:lineRule="auto"/>
        <w:jc w:val="center"/>
        <w:rPr>
          <w:rFonts w:ascii="Times New Roman" w:hAnsi="Times New Roman"/>
          <w:sz w:val="24"/>
          <w:szCs w:val="24"/>
        </w:rPr>
      </w:pPr>
    </w:p>
    <w:p w14:paraId="1915CE3C" w14:textId="77777777" w:rsidR="00052F2A" w:rsidRPr="00D00E85" w:rsidRDefault="00052F2A" w:rsidP="00052F2A">
      <w:pPr>
        <w:spacing w:line="360" w:lineRule="auto"/>
        <w:jc w:val="center"/>
        <w:rPr>
          <w:rFonts w:ascii="Times New Roman" w:hAnsi="Times New Roman"/>
          <w:sz w:val="24"/>
          <w:szCs w:val="24"/>
        </w:rPr>
      </w:pPr>
    </w:p>
    <w:p w14:paraId="4C5BCF7B" w14:textId="71A7D809" w:rsidR="001D172E" w:rsidRPr="00D00E85" w:rsidRDefault="00D84F6E" w:rsidP="00052F2A">
      <w:pPr>
        <w:spacing w:line="360" w:lineRule="auto"/>
        <w:jc w:val="center"/>
        <w:rPr>
          <w:rFonts w:ascii="Times New Roman" w:hAnsi="Times New Roman"/>
          <w:sz w:val="24"/>
          <w:szCs w:val="24"/>
        </w:rPr>
      </w:pPr>
      <w:r>
        <w:rPr>
          <w:rFonts w:ascii="Times New Roman" w:hAnsi="Times New Roman"/>
          <w:sz w:val="24"/>
          <w:szCs w:val="24"/>
        </w:rPr>
        <w:t>PROYECTO PREVIO A LA OBTENCIÓN DEL TÍTULO DE INGENIERA</w:t>
      </w:r>
      <w:r w:rsidR="001D172E" w:rsidRPr="00D00E85">
        <w:rPr>
          <w:rFonts w:ascii="Times New Roman" w:hAnsi="Times New Roman"/>
          <w:sz w:val="24"/>
          <w:szCs w:val="24"/>
        </w:rPr>
        <w:t xml:space="preserve"> COMERCIAL </w:t>
      </w:r>
      <w:r>
        <w:rPr>
          <w:rFonts w:ascii="Times New Roman" w:hAnsi="Times New Roman"/>
          <w:sz w:val="24"/>
          <w:szCs w:val="24"/>
        </w:rPr>
        <w:t>CON MENCIÓN</w:t>
      </w:r>
      <w:r w:rsidR="001D172E" w:rsidRPr="00D00E85">
        <w:rPr>
          <w:rFonts w:ascii="Times New Roman" w:hAnsi="Times New Roman"/>
          <w:sz w:val="24"/>
          <w:szCs w:val="24"/>
        </w:rPr>
        <w:t xml:space="preserve"> EN NEGOCIOS INTERNACIONALES</w:t>
      </w:r>
      <w:r>
        <w:rPr>
          <w:rFonts w:ascii="Times New Roman" w:hAnsi="Times New Roman"/>
          <w:sz w:val="24"/>
          <w:szCs w:val="24"/>
        </w:rPr>
        <w:t xml:space="preserve"> E INTEGRACIÓN</w:t>
      </w:r>
    </w:p>
    <w:p w14:paraId="79337E24" w14:textId="77777777" w:rsidR="001D172E" w:rsidRPr="00D00E85" w:rsidRDefault="001D172E" w:rsidP="00052F2A">
      <w:pPr>
        <w:spacing w:line="360" w:lineRule="auto"/>
        <w:jc w:val="center"/>
        <w:rPr>
          <w:rFonts w:ascii="Times New Roman" w:hAnsi="Times New Roman"/>
          <w:sz w:val="24"/>
          <w:szCs w:val="24"/>
        </w:rPr>
      </w:pPr>
    </w:p>
    <w:p w14:paraId="477B30D3" w14:textId="77777777" w:rsidR="001D172E" w:rsidRPr="00D00E85" w:rsidRDefault="001D172E" w:rsidP="00052F2A">
      <w:pPr>
        <w:spacing w:line="360" w:lineRule="auto"/>
        <w:jc w:val="center"/>
        <w:rPr>
          <w:rFonts w:ascii="Times New Roman" w:hAnsi="Times New Roman"/>
          <w:sz w:val="24"/>
          <w:szCs w:val="24"/>
        </w:rPr>
      </w:pPr>
    </w:p>
    <w:p w14:paraId="5C0CF155" w14:textId="77777777" w:rsidR="001D172E" w:rsidRPr="00D00E85" w:rsidRDefault="00B33633" w:rsidP="00052F2A">
      <w:pPr>
        <w:spacing w:line="360" w:lineRule="auto"/>
        <w:jc w:val="center"/>
        <w:rPr>
          <w:rFonts w:ascii="Times New Roman" w:hAnsi="Times New Roman"/>
          <w:sz w:val="24"/>
          <w:szCs w:val="24"/>
        </w:rPr>
      </w:pPr>
      <w:r w:rsidRPr="00D00E85">
        <w:rPr>
          <w:rFonts w:ascii="Times New Roman" w:hAnsi="Times New Roman"/>
          <w:sz w:val="24"/>
          <w:szCs w:val="24"/>
        </w:rPr>
        <w:t>MARIA ELISA EGUIGUREN CHIRIBOGA</w:t>
      </w:r>
    </w:p>
    <w:p w14:paraId="0D0A5752" w14:textId="77777777" w:rsidR="00052F2A" w:rsidRPr="00D00E85" w:rsidRDefault="00052F2A" w:rsidP="00052F2A">
      <w:pPr>
        <w:spacing w:line="360" w:lineRule="auto"/>
        <w:jc w:val="center"/>
        <w:rPr>
          <w:rFonts w:ascii="Times New Roman" w:hAnsi="Times New Roman"/>
          <w:sz w:val="24"/>
          <w:szCs w:val="24"/>
        </w:rPr>
      </w:pPr>
    </w:p>
    <w:p w14:paraId="60C4A59A" w14:textId="7311E35A" w:rsidR="00052F2A" w:rsidRPr="00D00E85" w:rsidRDefault="00052F2A" w:rsidP="00052F2A">
      <w:pPr>
        <w:spacing w:line="360" w:lineRule="auto"/>
        <w:jc w:val="center"/>
        <w:rPr>
          <w:rFonts w:ascii="Times New Roman" w:hAnsi="Times New Roman"/>
          <w:sz w:val="24"/>
          <w:szCs w:val="24"/>
        </w:rPr>
      </w:pPr>
      <w:r w:rsidRPr="00D00E85">
        <w:rPr>
          <w:rFonts w:ascii="Times New Roman" w:hAnsi="Times New Roman"/>
          <w:sz w:val="24"/>
          <w:szCs w:val="24"/>
        </w:rPr>
        <w:t>DIRECTOR: ESTEBAN ANDRADE</w:t>
      </w:r>
    </w:p>
    <w:p w14:paraId="6412ECE6" w14:textId="77777777" w:rsidR="001D172E" w:rsidRPr="00D00E85" w:rsidRDefault="001D172E" w:rsidP="00052F2A">
      <w:pPr>
        <w:spacing w:line="360" w:lineRule="auto"/>
        <w:jc w:val="center"/>
        <w:rPr>
          <w:rFonts w:ascii="Times New Roman" w:hAnsi="Times New Roman"/>
          <w:sz w:val="24"/>
          <w:szCs w:val="24"/>
        </w:rPr>
      </w:pPr>
    </w:p>
    <w:p w14:paraId="45172E10" w14:textId="37FBB262" w:rsidR="001D172E" w:rsidRPr="00D00E85" w:rsidRDefault="00052F2A" w:rsidP="00052F2A">
      <w:pPr>
        <w:spacing w:line="360" w:lineRule="auto"/>
        <w:jc w:val="center"/>
        <w:rPr>
          <w:rFonts w:ascii="Times New Roman" w:hAnsi="Times New Roman"/>
          <w:sz w:val="24"/>
          <w:szCs w:val="24"/>
        </w:rPr>
      </w:pPr>
      <w:r w:rsidRPr="00D00E85">
        <w:rPr>
          <w:rFonts w:ascii="Times New Roman" w:hAnsi="Times New Roman"/>
          <w:sz w:val="24"/>
          <w:szCs w:val="24"/>
        </w:rPr>
        <w:t>QUITO,</w:t>
      </w:r>
      <w:r w:rsidR="000F499C" w:rsidRPr="00D00E85">
        <w:rPr>
          <w:rFonts w:ascii="Times New Roman" w:hAnsi="Times New Roman"/>
          <w:sz w:val="24"/>
          <w:szCs w:val="24"/>
        </w:rPr>
        <w:t xml:space="preserve"> </w:t>
      </w:r>
      <w:r w:rsidR="00270275">
        <w:rPr>
          <w:rFonts w:ascii="Times New Roman" w:hAnsi="Times New Roman"/>
          <w:sz w:val="24"/>
          <w:szCs w:val="24"/>
        </w:rPr>
        <w:t>FEBRERO</w:t>
      </w:r>
      <w:r w:rsidRPr="00D00E85">
        <w:rPr>
          <w:rFonts w:ascii="Times New Roman" w:hAnsi="Times New Roman"/>
          <w:sz w:val="24"/>
          <w:szCs w:val="24"/>
        </w:rPr>
        <w:t xml:space="preserve"> 2013</w:t>
      </w:r>
    </w:p>
    <w:p w14:paraId="164EFEFB" w14:textId="77777777" w:rsidR="008701F1" w:rsidRPr="00D00E85" w:rsidRDefault="008701F1" w:rsidP="006A4D82">
      <w:pPr>
        <w:pStyle w:val="Prrafodelista"/>
        <w:spacing w:line="360" w:lineRule="auto"/>
        <w:ind w:left="0"/>
        <w:contextualSpacing w:val="0"/>
        <w:rPr>
          <w:rFonts w:ascii="Times New Roman" w:hAnsi="Times New Roman"/>
          <w:b/>
          <w:bCs/>
          <w:sz w:val="24"/>
          <w:szCs w:val="24"/>
          <w:lang w:eastAsia="es-EC"/>
        </w:rPr>
      </w:pPr>
    </w:p>
    <w:p w14:paraId="245B3B80" w14:textId="77777777" w:rsidR="009D16ED" w:rsidRPr="00D00E85" w:rsidRDefault="009D16ED" w:rsidP="00D4024F">
      <w:pPr>
        <w:widowControl w:val="0"/>
        <w:autoSpaceDE w:val="0"/>
        <w:autoSpaceDN w:val="0"/>
        <w:adjustRightInd w:val="0"/>
        <w:spacing w:line="360" w:lineRule="auto"/>
        <w:jc w:val="center"/>
        <w:rPr>
          <w:rFonts w:ascii="Times New Roman" w:hAnsi="Times New Roman"/>
          <w:b/>
          <w:sz w:val="24"/>
          <w:szCs w:val="24"/>
          <w:lang w:eastAsia="es-ES"/>
        </w:rPr>
      </w:pPr>
    </w:p>
    <w:p w14:paraId="5B06601C" w14:textId="77777777" w:rsidR="009D16ED" w:rsidRPr="00D00E85" w:rsidRDefault="009D16ED" w:rsidP="00D4024F">
      <w:pPr>
        <w:widowControl w:val="0"/>
        <w:autoSpaceDE w:val="0"/>
        <w:autoSpaceDN w:val="0"/>
        <w:adjustRightInd w:val="0"/>
        <w:spacing w:line="360" w:lineRule="auto"/>
        <w:jc w:val="center"/>
        <w:rPr>
          <w:rFonts w:ascii="Times New Roman" w:hAnsi="Times New Roman"/>
          <w:b/>
          <w:sz w:val="24"/>
          <w:szCs w:val="24"/>
          <w:lang w:eastAsia="es-ES"/>
        </w:rPr>
      </w:pPr>
    </w:p>
    <w:p w14:paraId="1EA1FE5F" w14:textId="77777777" w:rsidR="009D16ED" w:rsidRPr="00D00E85" w:rsidRDefault="009D16ED" w:rsidP="00D4024F">
      <w:pPr>
        <w:widowControl w:val="0"/>
        <w:autoSpaceDE w:val="0"/>
        <w:autoSpaceDN w:val="0"/>
        <w:adjustRightInd w:val="0"/>
        <w:spacing w:line="360" w:lineRule="auto"/>
        <w:jc w:val="center"/>
        <w:rPr>
          <w:rFonts w:ascii="Times New Roman" w:hAnsi="Times New Roman"/>
          <w:b/>
          <w:sz w:val="24"/>
          <w:szCs w:val="24"/>
          <w:lang w:eastAsia="es-ES"/>
        </w:rPr>
      </w:pPr>
    </w:p>
    <w:p w14:paraId="6F98AE09" w14:textId="77777777" w:rsidR="006A4D82" w:rsidRPr="00D00E85" w:rsidRDefault="00D4024F" w:rsidP="00D4024F">
      <w:pPr>
        <w:widowControl w:val="0"/>
        <w:autoSpaceDE w:val="0"/>
        <w:autoSpaceDN w:val="0"/>
        <w:adjustRightInd w:val="0"/>
        <w:spacing w:line="360" w:lineRule="auto"/>
        <w:jc w:val="center"/>
        <w:rPr>
          <w:rFonts w:ascii="Times New Roman" w:hAnsi="Times New Roman"/>
          <w:b/>
          <w:sz w:val="24"/>
          <w:szCs w:val="24"/>
          <w:lang w:eastAsia="es-ES"/>
        </w:rPr>
      </w:pPr>
      <w:r w:rsidRPr="00D00E85">
        <w:rPr>
          <w:rFonts w:ascii="Times New Roman" w:hAnsi="Times New Roman"/>
          <w:b/>
          <w:sz w:val="24"/>
          <w:szCs w:val="24"/>
          <w:lang w:eastAsia="es-ES"/>
        </w:rPr>
        <w:t>DECLARACIÓN DE ACEPTACIÓN DE NORMA ÉTICA Y DERECHOS</w:t>
      </w:r>
    </w:p>
    <w:p w14:paraId="4F597AB7" w14:textId="77777777" w:rsidR="006A4D82" w:rsidRPr="00D00E85" w:rsidRDefault="006A4D82" w:rsidP="00D4024F">
      <w:pPr>
        <w:widowControl w:val="0"/>
        <w:autoSpaceDE w:val="0"/>
        <w:autoSpaceDN w:val="0"/>
        <w:adjustRightInd w:val="0"/>
        <w:spacing w:line="360" w:lineRule="auto"/>
        <w:jc w:val="both"/>
        <w:rPr>
          <w:rFonts w:ascii="Times New Roman" w:hAnsi="Times New Roman"/>
          <w:sz w:val="24"/>
          <w:szCs w:val="24"/>
          <w:lang w:eastAsia="es-ES"/>
        </w:rPr>
      </w:pPr>
    </w:p>
    <w:p w14:paraId="36C5AA9A" w14:textId="77777777" w:rsidR="006A4D82" w:rsidRPr="00D00E85" w:rsidRDefault="006A4D82" w:rsidP="00D4024F">
      <w:pPr>
        <w:widowControl w:val="0"/>
        <w:autoSpaceDE w:val="0"/>
        <w:autoSpaceDN w:val="0"/>
        <w:adjustRightInd w:val="0"/>
        <w:spacing w:line="360" w:lineRule="auto"/>
        <w:jc w:val="both"/>
        <w:rPr>
          <w:rFonts w:ascii="Times New Roman" w:hAnsi="Times New Roman"/>
          <w:sz w:val="24"/>
          <w:szCs w:val="24"/>
          <w:lang w:eastAsia="es-ES"/>
        </w:rPr>
      </w:pPr>
    </w:p>
    <w:p w14:paraId="474B244C" w14:textId="77777777" w:rsidR="00E3671E" w:rsidRDefault="006A4D82" w:rsidP="00D4024F">
      <w:pPr>
        <w:widowControl w:val="0"/>
        <w:autoSpaceDE w:val="0"/>
        <w:autoSpaceDN w:val="0"/>
        <w:adjustRightInd w:val="0"/>
        <w:spacing w:line="360" w:lineRule="auto"/>
        <w:jc w:val="both"/>
        <w:rPr>
          <w:rFonts w:ascii="Times New Roman" w:hAnsi="Times New Roman"/>
          <w:color w:val="000000"/>
          <w:sz w:val="24"/>
          <w:szCs w:val="24"/>
          <w:lang w:eastAsia="es-ES"/>
        </w:rPr>
      </w:pPr>
      <w:r w:rsidRPr="00D00E85">
        <w:rPr>
          <w:rFonts w:ascii="Times New Roman" w:hAnsi="Times New Roman"/>
          <w:color w:val="000000"/>
          <w:sz w:val="24"/>
          <w:szCs w:val="24"/>
          <w:lang w:eastAsia="es-ES"/>
        </w:rPr>
        <w:t>El presente documento se ciñe a las normas éticas y reglamentarias de la Universidad</w:t>
      </w:r>
      <w:r w:rsidR="00D4024F" w:rsidRPr="00D00E85">
        <w:rPr>
          <w:rFonts w:ascii="Times New Roman" w:hAnsi="Times New Roman"/>
          <w:color w:val="000000"/>
          <w:sz w:val="24"/>
          <w:szCs w:val="24"/>
          <w:lang w:eastAsia="es-ES"/>
        </w:rPr>
        <w:t xml:space="preserve"> </w:t>
      </w:r>
      <w:r w:rsidRPr="00D00E85">
        <w:rPr>
          <w:rFonts w:ascii="Times New Roman" w:hAnsi="Times New Roman"/>
          <w:color w:val="000000"/>
          <w:sz w:val="24"/>
          <w:szCs w:val="24"/>
          <w:lang w:eastAsia="es-ES"/>
        </w:rPr>
        <w:t>de Los Hemisferios. Así, declaro que lo contenido en éste ha sido redactado con entera</w:t>
      </w:r>
      <w:r w:rsidR="00D4024F" w:rsidRPr="00D00E85">
        <w:rPr>
          <w:rFonts w:ascii="Times New Roman" w:hAnsi="Times New Roman"/>
          <w:color w:val="000000"/>
          <w:sz w:val="24"/>
          <w:szCs w:val="24"/>
          <w:lang w:eastAsia="es-ES"/>
        </w:rPr>
        <w:t xml:space="preserve"> sujeción al </w:t>
      </w:r>
      <w:r w:rsidRPr="00D00E85">
        <w:rPr>
          <w:rFonts w:ascii="Times New Roman" w:hAnsi="Times New Roman"/>
          <w:color w:val="000000"/>
          <w:sz w:val="24"/>
          <w:szCs w:val="24"/>
          <w:lang w:eastAsia="es-ES"/>
        </w:rPr>
        <w:t>respeto de los derechos de autor, citando adecuadamente las fuentes. Por</w:t>
      </w:r>
      <w:r w:rsidR="00D4024F" w:rsidRPr="00D00E85">
        <w:rPr>
          <w:rFonts w:ascii="Times New Roman" w:hAnsi="Times New Roman"/>
          <w:color w:val="000000"/>
          <w:sz w:val="24"/>
          <w:szCs w:val="24"/>
          <w:lang w:eastAsia="es-ES"/>
        </w:rPr>
        <w:t xml:space="preserve"> </w:t>
      </w:r>
      <w:r w:rsidRPr="00D00E85">
        <w:rPr>
          <w:rFonts w:ascii="Times New Roman" w:hAnsi="Times New Roman"/>
          <w:color w:val="000000"/>
          <w:sz w:val="24"/>
          <w:szCs w:val="24"/>
          <w:lang w:eastAsia="es-ES"/>
        </w:rPr>
        <w:t>tal motivo, autorizo a la Biblioteca a que haga pública su disponibilidad para lectura, a</w:t>
      </w:r>
      <w:r w:rsidR="00D4024F" w:rsidRPr="00D00E85">
        <w:rPr>
          <w:rFonts w:ascii="Times New Roman" w:hAnsi="Times New Roman"/>
          <w:color w:val="000000"/>
          <w:sz w:val="24"/>
          <w:szCs w:val="24"/>
          <w:lang w:eastAsia="es-ES"/>
        </w:rPr>
        <w:t xml:space="preserve"> </w:t>
      </w:r>
      <w:r w:rsidRPr="00D00E85">
        <w:rPr>
          <w:rFonts w:ascii="Times New Roman" w:hAnsi="Times New Roman"/>
          <w:color w:val="000000"/>
          <w:sz w:val="24"/>
          <w:szCs w:val="24"/>
          <w:lang w:eastAsia="es-ES"/>
        </w:rPr>
        <w:t>la vez que cedo los derechos de publicación a la Universidad de Los Hemisferios.</w:t>
      </w:r>
      <w:r w:rsidR="00D4024F" w:rsidRPr="00D00E85">
        <w:rPr>
          <w:rFonts w:ascii="Times New Roman" w:hAnsi="Times New Roman"/>
          <w:color w:val="000000"/>
          <w:sz w:val="24"/>
          <w:szCs w:val="24"/>
          <w:lang w:eastAsia="es-ES"/>
        </w:rPr>
        <w:t xml:space="preserve"> </w:t>
      </w:r>
      <w:r w:rsidRPr="00D00E85">
        <w:rPr>
          <w:rFonts w:ascii="Times New Roman" w:hAnsi="Times New Roman"/>
          <w:color w:val="000000"/>
          <w:sz w:val="24"/>
          <w:szCs w:val="24"/>
          <w:lang w:eastAsia="es-ES"/>
        </w:rPr>
        <w:t>De comprobarse que no cumplí con las estipulaciones éticas, incurriendo en caso de</w:t>
      </w:r>
      <w:r w:rsidR="00D4024F" w:rsidRPr="00D00E85">
        <w:rPr>
          <w:rFonts w:ascii="Times New Roman" w:hAnsi="Times New Roman"/>
          <w:color w:val="000000"/>
          <w:sz w:val="24"/>
          <w:szCs w:val="24"/>
          <w:lang w:eastAsia="es-ES"/>
        </w:rPr>
        <w:t xml:space="preserve"> </w:t>
      </w:r>
      <w:r w:rsidRPr="00D00E85">
        <w:rPr>
          <w:rFonts w:ascii="Times New Roman" w:hAnsi="Times New Roman"/>
          <w:color w:val="000000"/>
          <w:sz w:val="24"/>
          <w:szCs w:val="24"/>
          <w:lang w:eastAsia="es-ES"/>
        </w:rPr>
        <w:t>plagio, me someto a las determinaciones que la propia Universidad plantee. Asimismo,</w:t>
      </w:r>
      <w:r w:rsidR="00D4024F" w:rsidRPr="00D00E85">
        <w:rPr>
          <w:rFonts w:ascii="Times New Roman" w:hAnsi="Times New Roman"/>
          <w:color w:val="000000"/>
          <w:sz w:val="24"/>
          <w:szCs w:val="24"/>
          <w:lang w:eastAsia="es-ES"/>
        </w:rPr>
        <w:t xml:space="preserve"> </w:t>
      </w:r>
      <w:r w:rsidRPr="00D00E85">
        <w:rPr>
          <w:rFonts w:ascii="Times New Roman" w:hAnsi="Times New Roman"/>
          <w:color w:val="000000"/>
          <w:sz w:val="24"/>
          <w:szCs w:val="24"/>
          <w:lang w:eastAsia="es-ES"/>
        </w:rPr>
        <w:t>no podré disponer del contenido de la presente investigación a menos que eleve por</w:t>
      </w:r>
      <w:r w:rsidR="00D4024F" w:rsidRPr="00D00E85">
        <w:rPr>
          <w:rFonts w:ascii="Times New Roman" w:hAnsi="Times New Roman"/>
          <w:color w:val="000000"/>
          <w:sz w:val="24"/>
          <w:szCs w:val="24"/>
          <w:lang w:eastAsia="es-ES"/>
        </w:rPr>
        <w:t xml:space="preserve"> </w:t>
      </w:r>
      <w:r w:rsidRPr="00D00E85">
        <w:rPr>
          <w:rFonts w:ascii="Times New Roman" w:hAnsi="Times New Roman"/>
          <w:color w:val="000000"/>
          <w:sz w:val="24"/>
          <w:szCs w:val="24"/>
          <w:lang w:eastAsia="es-ES"/>
        </w:rPr>
        <w:t>escrito el requerimiento para su evaluación a la Comisión Permanente de la</w:t>
      </w:r>
      <w:r w:rsidR="00D4024F" w:rsidRPr="00D00E85">
        <w:rPr>
          <w:rFonts w:ascii="Times New Roman" w:hAnsi="Times New Roman"/>
          <w:color w:val="000000"/>
          <w:sz w:val="24"/>
          <w:szCs w:val="24"/>
          <w:lang w:eastAsia="es-ES"/>
        </w:rPr>
        <w:t xml:space="preserve"> </w:t>
      </w:r>
      <w:r w:rsidRPr="00D00E85">
        <w:rPr>
          <w:rFonts w:ascii="Times New Roman" w:hAnsi="Times New Roman"/>
          <w:color w:val="000000"/>
          <w:sz w:val="24"/>
          <w:szCs w:val="24"/>
          <w:lang w:eastAsia="es-ES"/>
        </w:rPr>
        <w:t>Universidad de Los Hemisferios.</w:t>
      </w:r>
    </w:p>
    <w:p w14:paraId="5B625C63" w14:textId="77777777" w:rsidR="00E3671E" w:rsidRDefault="00E3671E" w:rsidP="00D4024F">
      <w:pPr>
        <w:widowControl w:val="0"/>
        <w:autoSpaceDE w:val="0"/>
        <w:autoSpaceDN w:val="0"/>
        <w:adjustRightInd w:val="0"/>
        <w:spacing w:line="360" w:lineRule="auto"/>
        <w:jc w:val="both"/>
        <w:rPr>
          <w:rFonts w:ascii="Times New Roman" w:hAnsi="Times New Roman"/>
          <w:color w:val="000000"/>
          <w:sz w:val="24"/>
          <w:szCs w:val="24"/>
          <w:lang w:eastAsia="es-ES"/>
        </w:rPr>
      </w:pPr>
    </w:p>
    <w:p w14:paraId="677F32CE" w14:textId="77777777" w:rsidR="00E3671E" w:rsidRDefault="00E3671E" w:rsidP="00D4024F">
      <w:pPr>
        <w:widowControl w:val="0"/>
        <w:autoSpaceDE w:val="0"/>
        <w:autoSpaceDN w:val="0"/>
        <w:adjustRightInd w:val="0"/>
        <w:spacing w:line="360" w:lineRule="auto"/>
        <w:jc w:val="both"/>
        <w:rPr>
          <w:rFonts w:ascii="Times New Roman" w:hAnsi="Times New Roman"/>
          <w:color w:val="000000"/>
          <w:sz w:val="24"/>
          <w:szCs w:val="24"/>
          <w:lang w:eastAsia="es-ES"/>
        </w:rPr>
      </w:pPr>
    </w:p>
    <w:p w14:paraId="15CCF7CF" w14:textId="77777777" w:rsidR="00E3671E" w:rsidRDefault="00E3671E" w:rsidP="00D4024F">
      <w:pPr>
        <w:widowControl w:val="0"/>
        <w:autoSpaceDE w:val="0"/>
        <w:autoSpaceDN w:val="0"/>
        <w:adjustRightInd w:val="0"/>
        <w:spacing w:line="360" w:lineRule="auto"/>
        <w:jc w:val="both"/>
        <w:rPr>
          <w:rFonts w:ascii="Times New Roman" w:hAnsi="Times New Roman"/>
          <w:color w:val="000000"/>
          <w:sz w:val="24"/>
          <w:szCs w:val="24"/>
          <w:lang w:eastAsia="es-ES"/>
        </w:rPr>
      </w:pPr>
    </w:p>
    <w:p w14:paraId="1F177C49" w14:textId="77777777" w:rsidR="00E3671E" w:rsidRDefault="00E3671E" w:rsidP="00E3671E">
      <w:pPr>
        <w:widowControl w:val="0"/>
        <w:autoSpaceDE w:val="0"/>
        <w:autoSpaceDN w:val="0"/>
        <w:adjustRightInd w:val="0"/>
        <w:spacing w:line="360" w:lineRule="auto"/>
        <w:jc w:val="center"/>
        <w:rPr>
          <w:rFonts w:ascii="Times New Roman" w:hAnsi="Times New Roman"/>
          <w:color w:val="000000"/>
          <w:sz w:val="24"/>
          <w:szCs w:val="24"/>
          <w:lang w:eastAsia="es-ES"/>
        </w:rPr>
      </w:pPr>
    </w:p>
    <w:p w14:paraId="582EB3E7" w14:textId="7D0AB6E5" w:rsidR="006A4D82" w:rsidRPr="00D00E85" w:rsidRDefault="00E3671E" w:rsidP="00E3671E">
      <w:pPr>
        <w:widowControl w:val="0"/>
        <w:autoSpaceDE w:val="0"/>
        <w:autoSpaceDN w:val="0"/>
        <w:adjustRightInd w:val="0"/>
        <w:spacing w:line="360" w:lineRule="auto"/>
        <w:jc w:val="center"/>
        <w:rPr>
          <w:rFonts w:ascii="Times New Roman" w:hAnsi="Times New Roman"/>
          <w:color w:val="000000"/>
          <w:sz w:val="24"/>
          <w:szCs w:val="24"/>
          <w:lang w:eastAsia="es-ES"/>
        </w:rPr>
      </w:pPr>
      <w:bookmarkStart w:id="0" w:name="_GoBack"/>
      <w:bookmarkEnd w:id="0"/>
      <w:r>
        <w:rPr>
          <w:rFonts w:ascii="Times New Roman" w:hAnsi="Times New Roman"/>
          <w:color w:val="000000"/>
          <w:sz w:val="24"/>
          <w:szCs w:val="24"/>
          <w:lang w:eastAsia="es-ES"/>
        </w:rPr>
        <w:t>María Elisa Eguiguren</w:t>
      </w:r>
      <w:r w:rsidR="00B33633" w:rsidRPr="00D00E85">
        <w:rPr>
          <w:rFonts w:ascii="Times New Roman" w:hAnsi="Times New Roman"/>
          <w:b/>
          <w:bCs/>
          <w:sz w:val="24"/>
          <w:szCs w:val="24"/>
          <w:lang w:eastAsia="es-EC"/>
        </w:rPr>
        <w:br w:type="page"/>
      </w:r>
    </w:p>
    <w:p w14:paraId="12B89C95" w14:textId="77777777" w:rsidR="00D318D4" w:rsidRPr="00D00E85" w:rsidRDefault="00192CE5" w:rsidP="004E558F">
      <w:pPr>
        <w:pStyle w:val="Ttulo1"/>
        <w:rPr>
          <w:lang w:eastAsia="es-EC"/>
        </w:rPr>
      </w:pPr>
      <w:bookmarkStart w:id="1" w:name="_Toc221636703"/>
      <w:r w:rsidRPr="00D00E85">
        <w:rPr>
          <w:lang w:eastAsia="es-EC"/>
        </w:rPr>
        <w:lastRenderedPageBreak/>
        <w:t>ÍNDICE</w:t>
      </w:r>
      <w:bookmarkEnd w:id="1"/>
    </w:p>
    <w:p w14:paraId="038E9BD1" w14:textId="77777777" w:rsidR="004E558F" w:rsidRPr="00D00E85" w:rsidRDefault="004E558F" w:rsidP="004E558F"/>
    <w:p w14:paraId="45255D4E" w14:textId="3E9AFF16" w:rsidR="00913B74" w:rsidRPr="00913B74" w:rsidRDefault="004E558F" w:rsidP="00913B74">
      <w:pPr>
        <w:pStyle w:val="TDC1"/>
        <w:tabs>
          <w:tab w:val="right" w:leader="dot" w:pos="8771"/>
        </w:tabs>
        <w:spacing w:line="360" w:lineRule="auto"/>
        <w:rPr>
          <w:rFonts w:ascii="Times New Roman" w:eastAsiaTheme="minorEastAsia" w:hAnsi="Times New Roman"/>
          <w:b w:val="0"/>
          <w:noProof/>
          <w:lang w:eastAsia="ja-JP"/>
        </w:rPr>
      </w:pPr>
      <w:r w:rsidRPr="00913B74">
        <w:rPr>
          <w:rFonts w:ascii="Times New Roman" w:hAnsi="Times New Roman"/>
        </w:rPr>
        <w:fldChar w:fldCharType="begin"/>
      </w:r>
      <w:r w:rsidRPr="00913B74">
        <w:rPr>
          <w:rFonts w:ascii="Times New Roman" w:hAnsi="Times New Roman"/>
        </w:rPr>
        <w:instrText xml:space="preserve"> TOC \o "1-4" </w:instrText>
      </w:r>
      <w:r w:rsidRPr="00913B74">
        <w:rPr>
          <w:rFonts w:ascii="Times New Roman" w:hAnsi="Times New Roman"/>
        </w:rPr>
        <w:fldChar w:fldCharType="separate"/>
      </w:r>
      <w:r w:rsidR="00913B74" w:rsidRPr="00913B74">
        <w:rPr>
          <w:rFonts w:ascii="Times New Roman" w:hAnsi="Times New Roman"/>
          <w:noProof/>
          <w:lang w:eastAsia="es-EC"/>
        </w:rPr>
        <w:t>ÍNDICE</w:t>
      </w:r>
      <w:r w:rsidR="00913B74" w:rsidRPr="00913B74">
        <w:rPr>
          <w:rFonts w:ascii="Times New Roman" w:hAnsi="Times New Roman"/>
          <w:noProof/>
        </w:rPr>
        <w:tab/>
      </w:r>
      <w:r w:rsidR="00913B74" w:rsidRPr="00913B74">
        <w:rPr>
          <w:rFonts w:ascii="Times New Roman" w:hAnsi="Times New Roman"/>
          <w:noProof/>
        </w:rPr>
        <w:fldChar w:fldCharType="begin"/>
      </w:r>
      <w:r w:rsidR="00913B74" w:rsidRPr="00913B74">
        <w:rPr>
          <w:rFonts w:ascii="Times New Roman" w:hAnsi="Times New Roman"/>
          <w:noProof/>
        </w:rPr>
        <w:instrText xml:space="preserve"> PAGEREF _Toc221636703 \h </w:instrText>
      </w:r>
      <w:r w:rsidR="00913B74" w:rsidRPr="00913B74">
        <w:rPr>
          <w:rFonts w:ascii="Times New Roman" w:hAnsi="Times New Roman"/>
          <w:noProof/>
        </w:rPr>
      </w:r>
      <w:r w:rsidR="00913B74" w:rsidRPr="00913B74">
        <w:rPr>
          <w:rFonts w:ascii="Times New Roman" w:hAnsi="Times New Roman"/>
          <w:noProof/>
        </w:rPr>
        <w:fldChar w:fldCharType="separate"/>
      </w:r>
      <w:r w:rsidR="005D7BA3">
        <w:rPr>
          <w:rFonts w:ascii="Times New Roman" w:hAnsi="Times New Roman"/>
          <w:noProof/>
        </w:rPr>
        <w:t>2</w:t>
      </w:r>
      <w:r w:rsidR="00913B74" w:rsidRPr="00913B74">
        <w:rPr>
          <w:rFonts w:ascii="Times New Roman" w:hAnsi="Times New Roman"/>
          <w:noProof/>
        </w:rPr>
        <w:fldChar w:fldCharType="end"/>
      </w:r>
    </w:p>
    <w:p w14:paraId="45795B91" w14:textId="77777777" w:rsidR="00913B74" w:rsidRPr="00913B74" w:rsidRDefault="00913B74" w:rsidP="00913B74">
      <w:pPr>
        <w:pStyle w:val="TDC1"/>
        <w:tabs>
          <w:tab w:val="right" w:leader="dot" w:pos="8771"/>
        </w:tabs>
        <w:spacing w:line="360" w:lineRule="auto"/>
        <w:rPr>
          <w:rFonts w:ascii="Times New Roman" w:eastAsiaTheme="minorEastAsia" w:hAnsi="Times New Roman"/>
          <w:b w:val="0"/>
          <w:noProof/>
          <w:lang w:eastAsia="ja-JP"/>
        </w:rPr>
      </w:pPr>
      <w:r w:rsidRPr="00913B74">
        <w:rPr>
          <w:rFonts w:ascii="Times New Roman" w:hAnsi="Times New Roman"/>
          <w:noProof/>
          <w:lang w:eastAsia="es-EC"/>
        </w:rPr>
        <w:t>ÍNDICE DE TABLAS</w:t>
      </w:r>
      <w:r w:rsidRPr="00913B74">
        <w:rPr>
          <w:rFonts w:ascii="Times New Roman" w:hAnsi="Times New Roman"/>
          <w:noProof/>
        </w:rPr>
        <w:tab/>
      </w:r>
      <w:r w:rsidRPr="00913B74">
        <w:rPr>
          <w:rFonts w:ascii="Times New Roman" w:hAnsi="Times New Roman"/>
          <w:noProof/>
        </w:rPr>
        <w:fldChar w:fldCharType="begin"/>
      </w:r>
      <w:r w:rsidRPr="00913B74">
        <w:rPr>
          <w:rFonts w:ascii="Times New Roman" w:hAnsi="Times New Roman"/>
          <w:noProof/>
        </w:rPr>
        <w:instrText xml:space="preserve"> PAGEREF _Toc221636704 \h </w:instrText>
      </w:r>
      <w:r w:rsidRPr="00913B74">
        <w:rPr>
          <w:rFonts w:ascii="Times New Roman" w:hAnsi="Times New Roman"/>
          <w:noProof/>
        </w:rPr>
      </w:r>
      <w:r w:rsidRPr="00913B74">
        <w:rPr>
          <w:rFonts w:ascii="Times New Roman" w:hAnsi="Times New Roman"/>
          <w:noProof/>
        </w:rPr>
        <w:fldChar w:fldCharType="separate"/>
      </w:r>
      <w:r w:rsidR="005D7BA3">
        <w:rPr>
          <w:rFonts w:ascii="Times New Roman" w:hAnsi="Times New Roman"/>
          <w:noProof/>
        </w:rPr>
        <w:t>5</w:t>
      </w:r>
      <w:r w:rsidRPr="00913B74">
        <w:rPr>
          <w:rFonts w:ascii="Times New Roman" w:hAnsi="Times New Roman"/>
          <w:noProof/>
        </w:rPr>
        <w:fldChar w:fldCharType="end"/>
      </w:r>
    </w:p>
    <w:p w14:paraId="5BBAA889" w14:textId="77777777" w:rsidR="00913B74" w:rsidRPr="00913B74" w:rsidRDefault="00913B74" w:rsidP="00913B74">
      <w:pPr>
        <w:pStyle w:val="TDC1"/>
        <w:tabs>
          <w:tab w:val="right" w:leader="dot" w:pos="8771"/>
        </w:tabs>
        <w:spacing w:line="360" w:lineRule="auto"/>
        <w:rPr>
          <w:rFonts w:ascii="Times New Roman" w:eastAsiaTheme="minorEastAsia" w:hAnsi="Times New Roman"/>
          <w:b w:val="0"/>
          <w:noProof/>
          <w:lang w:eastAsia="ja-JP"/>
        </w:rPr>
      </w:pPr>
      <w:r w:rsidRPr="00913B74">
        <w:rPr>
          <w:rFonts w:ascii="Times New Roman" w:hAnsi="Times New Roman"/>
          <w:noProof/>
        </w:rPr>
        <w:t>INTRODUCCIÓN</w:t>
      </w:r>
      <w:r w:rsidRPr="00913B74">
        <w:rPr>
          <w:rFonts w:ascii="Times New Roman" w:hAnsi="Times New Roman"/>
          <w:noProof/>
        </w:rPr>
        <w:tab/>
      </w:r>
      <w:r w:rsidRPr="00913B74">
        <w:rPr>
          <w:rFonts w:ascii="Times New Roman" w:hAnsi="Times New Roman"/>
          <w:noProof/>
        </w:rPr>
        <w:fldChar w:fldCharType="begin"/>
      </w:r>
      <w:r w:rsidRPr="00913B74">
        <w:rPr>
          <w:rFonts w:ascii="Times New Roman" w:hAnsi="Times New Roman"/>
          <w:noProof/>
        </w:rPr>
        <w:instrText xml:space="preserve"> PAGEREF _Toc221636705 \h </w:instrText>
      </w:r>
      <w:r w:rsidRPr="00913B74">
        <w:rPr>
          <w:rFonts w:ascii="Times New Roman" w:hAnsi="Times New Roman"/>
          <w:noProof/>
        </w:rPr>
      </w:r>
      <w:r w:rsidRPr="00913B74">
        <w:rPr>
          <w:rFonts w:ascii="Times New Roman" w:hAnsi="Times New Roman"/>
          <w:noProof/>
        </w:rPr>
        <w:fldChar w:fldCharType="separate"/>
      </w:r>
      <w:r w:rsidR="005D7BA3">
        <w:rPr>
          <w:rFonts w:ascii="Times New Roman" w:hAnsi="Times New Roman"/>
          <w:noProof/>
        </w:rPr>
        <w:t>7</w:t>
      </w:r>
      <w:r w:rsidRPr="00913B74">
        <w:rPr>
          <w:rFonts w:ascii="Times New Roman" w:hAnsi="Times New Roman"/>
          <w:noProof/>
        </w:rPr>
        <w:fldChar w:fldCharType="end"/>
      </w:r>
    </w:p>
    <w:p w14:paraId="22E067F6" w14:textId="77777777" w:rsidR="00913B74" w:rsidRPr="00913B74" w:rsidRDefault="00913B74" w:rsidP="00913B74">
      <w:pPr>
        <w:pStyle w:val="TDC2"/>
        <w:tabs>
          <w:tab w:val="right" w:leader="dot" w:pos="8771"/>
        </w:tabs>
        <w:spacing w:line="360" w:lineRule="auto"/>
        <w:rPr>
          <w:rFonts w:ascii="Times New Roman" w:eastAsiaTheme="minorEastAsia" w:hAnsi="Times New Roman"/>
          <w:b w:val="0"/>
          <w:noProof/>
          <w:sz w:val="24"/>
          <w:szCs w:val="24"/>
          <w:lang w:eastAsia="ja-JP"/>
        </w:rPr>
      </w:pPr>
      <w:r w:rsidRPr="00913B74">
        <w:rPr>
          <w:rFonts w:ascii="Times New Roman" w:hAnsi="Times New Roman"/>
          <w:noProof/>
          <w:sz w:val="24"/>
          <w:szCs w:val="24"/>
        </w:rPr>
        <w:t>1. Definición de la problemática</w:t>
      </w:r>
      <w:r w:rsidRPr="00913B74">
        <w:rPr>
          <w:rFonts w:ascii="Times New Roman" w:hAnsi="Times New Roman"/>
          <w:noProof/>
          <w:sz w:val="24"/>
          <w:szCs w:val="24"/>
        </w:rPr>
        <w:tab/>
      </w:r>
      <w:r w:rsidRPr="00913B74">
        <w:rPr>
          <w:rFonts w:ascii="Times New Roman" w:hAnsi="Times New Roman"/>
          <w:noProof/>
          <w:sz w:val="24"/>
          <w:szCs w:val="24"/>
        </w:rPr>
        <w:fldChar w:fldCharType="begin"/>
      </w:r>
      <w:r w:rsidRPr="00913B74">
        <w:rPr>
          <w:rFonts w:ascii="Times New Roman" w:hAnsi="Times New Roman"/>
          <w:noProof/>
          <w:sz w:val="24"/>
          <w:szCs w:val="24"/>
        </w:rPr>
        <w:instrText xml:space="preserve"> PAGEREF _Toc221636706 \h </w:instrText>
      </w:r>
      <w:r w:rsidRPr="00913B74">
        <w:rPr>
          <w:rFonts w:ascii="Times New Roman" w:hAnsi="Times New Roman"/>
          <w:noProof/>
          <w:sz w:val="24"/>
          <w:szCs w:val="24"/>
        </w:rPr>
      </w:r>
      <w:r w:rsidRPr="00913B74">
        <w:rPr>
          <w:rFonts w:ascii="Times New Roman" w:hAnsi="Times New Roman"/>
          <w:noProof/>
          <w:sz w:val="24"/>
          <w:szCs w:val="24"/>
        </w:rPr>
        <w:fldChar w:fldCharType="separate"/>
      </w:r>
      <w:r w:rsidR="005D7BA3">
        <w:rPr>
          <w:rFonts w:ascii="Times New Roman" w:hAnsi="Times New Roman"/>
          <w:noProof/>
          <w:sz w:val="24"/>
          <w:szCs w:val="24"/>
        </w:rPr>
        <w:t>7</w:t>
      </w:r>
      <w:r w:rsidRPr="00913B74">
        <w:rPr>
          <w:rFonts w:ascii="Times New Roman" w:hAnsi="Times New Roman"/>
          <w:noProof/>
          <w:sz w:val="24"/>
          <w:szCs w:val="24"/>
        </w:rPr>
        <w:fldChar w:fldCharType="end"/>
      </w:r>
    </w:p>
    <w:p w14:paraId="16011A31" w14:textId="77777777" w:rsidR="00913B74" w:rsidRPr="00913B74" w:rsidRDefault="00913B74" w:rsidP="00913B74">
      <w:pPr>
        <w:pStyle w:val="TDC2"/>
        <w:tabs>
          <w:tab w:val="right" w:leader="dot" w:pos="8771"/>
        </w:tabs>
        <w:spacing w:line="360" w:lineRule="auto"/>
        <w:rPr>
          <w:rFonts w:ascii="Times New Roman" w:eastAsiaTheme="minorEastAsia" w:hAnsi="Times New Roman"/>
          <w:b w:val="0"/>
          <w:noProof/>
          <w:sz w:val="24"/>
          <w:szCs w:val="24"/>
          <w:lang w:eastAsia="ja-JP"/>
        </w:rPr>
      </w:pPr>
      <w:r w:rsidRPr="00913B74">
        <w:rPr>
          <w:rFonts w:ascii="Times New Roman" w:hAnsi="Times New Roman"/>
          <w:noProof/>
          <w:sz w:val="24"/>
          <w:szCs w:val="24"/>
        </w:rPr>
        <w:t>2. Objetivos generales y específicos</w:t>
      </w:r>
      <w:r w:rsidRPr="00913B74">
        <w:rPr>
          <w:rFonts w:ascii="Times New Roman" w:hAnsi="Times New Roman"/>
          <w:noProof/>
          <w:sz w:val="24"/>
          <w:szCs w:val="24"/>
        </w:rPr>
        <w:tab/>
      </w:r>
      <w:r w:rsidRPr="00913B74">
        <w:rPr>
          <w:rFonts w:ascii="Times New Roman" w:hAnsi="Times New Roman"/>
          <w:noProof/>
          <w:sz w:val="24"/>
          <w:szCs w:val="24"/>
        </w:rPr>
        <w:fldChar w:fldCharType="begin"/>
      </w:r>
      <w:r w:rsidRPr="00913B74">
        <w:rPr>
          <w:rFonts w:ascii="Times New Roman" w:hAnsi="Times New Roman"/>
          <w:noProof/>
          <w:sz w:val="24"/>
          <w:szCs w:val="24"/>
        </w:rPr>
        <w:instrText xml:space="preserve"> PAGEREF _Toc221636707 \h </w:instrText>
      </w:r>
      <w:r w:rsidRPr="00913B74">
        <w:rPr>
          <w:rFonts w:ascii="Times New Roman" w:hAnsi="Times New Roman"/>
          <w:noProof/>
          <w:sz w:val="24"/>
          <w:szCs w:val="24"/>
        </w:rPr>
      </w:r>
      <w:r w:rsidRPr="00913B74">
        <w:rPr>
          <w:rFonts w:ascii="Times New Roman" w:hAnsi="Times New Roman"/>
          <w:noProof/>
          <w:sz w:val="24"/>
          <w:szCs w:val="24"/>
        </w:rPr>
        <w:fldChar w:fldCharType="separate"/>
      </w:r>
      <w:r w:rsidR="005D7BA3">
        <w:rPr>
          <w:rFonts w:ascii="Times New Roman" w:hAnsi="Times New Roman"/>
          <w:noProof/>
          <w:sz w:val="24"/>
          <w:szCs w:val="24"/>
        </w:rPr>
        <w:t>7</w:t>
      </w:r>
      <w:r w:rsidRPr="00913B74">
        <w:rPr>
          <w:rFonts w:ascii="Times New Roman" w:hAnsi="Times New Roman"/>
          <w:noProof/>
          <w:sz w:val="24"/>
          <w:szCs w:val="24"/>
        </w:rPr>
        <w:fldChar w:fldCharType="end"/>
      </w:r>
    </w:p>
    <w:p w14:paraId="43568AC4" w14:textId="77777777" w:rsidR="00913B74" w:rsidRPr="00913B74" w:rsidRDefault="00913B74" w:rsidP="00913B74">
      <w:pPr>
        <w:pStyle w:val="TDC3"/>
        <w:tabs>
          <w:tab w:val="right" w:leader="dot" w:pos="8771"/>
        </w:tabs>
        <w:spacing w:line="360" w:lineRule="auto"/>
        <w:rPr>
          <w:rFonts w:ascii="Times New Roman" w:eastAsiaTheme="minorEastAsia" w:hAnsi="Times New Roman"/>
          <w:noProof/>
          <w:sz w:val="24"/>
          <w:szCs w:val="24"/>
          <w:lang w:eastAsia="ja-JP"/>
        </w:rPr>
      </w:pPr>
      <w:r w:rsidRPr="00913B74">
        <w:rPr>
          <w:rFonts w:ascii="Times New Roman" w:hAnsi="Times New Roman"/>
          <w:noProof/>
          <w:sz w:val="24"/>
          <w:szCs w:val="24"/>
        </w:rPr>
        <w:t>2.1 Objetivos generales:</w:t>
      </w:r>
      <w:r w:rsidRPr="00913B74">
        <w:rPr>
          <w:rFonts w:ascii="Times New Roman" w:hAnsi="Times New Roman"/>
          <w:noProof/>
          <w:sz w:val="24"/>
          <w:szCs w:val="24"/>
        </w:rPr>
        <w:tab/>
      </w:r>
      <w:r w:rsidRPr="00913B74">
        <w:rPr>
          <w:rFonts w:ascii="Times New Roman" w:hAnsi="Times New Roman"/>
          <w:noProof/>
          <w:sz w:val="24"/>
          <w:szCs w:val="24"/>
        </w:rPr>
        <w:fldChar w:fldCharType="begin"/>
      </w:r>
      <w:r w:rsidRPr="00913B74">
        <w:rPr>
          <w:rFonts w:ascii="Times New Roman" w:hAnsi="Times New Roman"/>
          <w:noProof/>
          <w:sz w:val="24"/>
          <w:szCs w:val="24"/>
        </w:rPr>
        <w:instrText xml:space="preserve"> PAGEREF _Toc221636708 \h </w:instrText>
      </w:r>
      <w:r w:rsidRPr="00913B74">
        <w:rPr>
          <w:rFonts w:ascii="Times New Roman" w:hAnsi="Times New Roman"/>
          <w:noProof/>
          <w:sz w:val="24"/>
          <w:szCs w:val="24"/>
        </w:rPr>
      </w:r>
      <w:r w:rsidRPr="00913B74">
        <w:rPr>
          <w:rFonts w:ascii="Times New Roman" w:hAnsi="Times New Roman"/>
          <w:noProof/>
          <w:sz w:val="24"/>
          <w:szCs w:val="24"/>
        </w:rPr>
        <w:fldChar w:fldCharType="separate"/>
      </w:r>
      <w:r w:rsidR="005D7BA3">
        <w:rPr>
          <w:rFonts w:ascii="Times New Roman" w:hAnsi="Times New Roman"/>
          <w:noProof/>
          <w:sz w:val="24"/>
          <w:szCs w:val="24"/>
        </w:rPr>
        <w:t>7</w:t>
      </w:r>
      <w:r w:rsidRPr="00913B74">
        <w:rPr>
          <w:rFonts w:ascii="Times New Roman" w:hAnsi="Times New Roman"/>
          <w:noProof/>
          <w:sz w:val="24"/>
          <w:szCs w:val="24"/>
        </w:rPr>
        <w:fldChar w:fldCharType="end"/>
      </w:r>
    </w:p>
    <w:p w14:paraId="6A16472F" w14:textId="77777777" w:rsidR="00913B74" w:rsidRPr="00913B74" w:rsidRDefault="00913B74" w:rsidP="00913B74">
      <w:pPr>
        <w:pStyle w:val="TDC3"/>
        <w:tabs>
          <w:tab w:val="right" w:leader="dot" w:pos="8771"/>
        </w:tabs>
        <w:spacing w:line="360" w:lineRule="auto"/>
        <w:rPr>
          <w:rFonts w:ascii="Times New Roman" w:eastAsiaTheme="minorEastAsia" w:hAnsi="Times New Roman"/>
          <w:noProof/>
          <w:sz w:val="24"/>
          <w:szCs w:val="24"/>
          <w:lang w:eastAsia="ja-JP"/>
        </w:rPr>
      </w:pPr>
      <w:r w:rsidRPr="00913B74">
        <w:rPr>
          <w:rFonts w:ascii="Times New Roman" w:hAnsi="Times New Roman"/>
          <w:noProof/>
          <w:sz w:val="24"/>
          <w:szCs w:val="24"/>
        </w:rPr>
        <w:t>2.2 Objetivos específicos</w:t>
      </w:r>
      <w:r w:rsidRPr="00913B74">
        <w:rPr>
          <w:rFonts w:ascii="Times New Roman" w:hAnsi="Times New Roman"/>
          <w:noProof/>
          <w:sz w:val="24"/>
          <w:szCs w:val="24"/>
        </w:rPr>
        <w:tab/>
      </w:r>
      <w:r w:rsidRPr="00913B74">
        <w:rPr>
          <w:rFonts w:ascii="Times New Roman" w:hAnsi="Times New Roman"/>
          <w:noProof/>
          <w:sz w:val="24"/>
          <w:szCs w:val="24"/>
        </w:rPr>
        <w:fldChar w:fldCharType="begin"/>
      </w:r>
      <w:r w:rsidRPr="00913B74">
        <w:rPr>
          <w:rFonts w:ascii="Times New Roman" w:hAnsi="Times New Roman"/>
          <w:noProof/>
          <w:sz w:val="24"/>
          <w:szCs w:val="24"/>
        </w:rPr>
        <w:instrText xml:space="preserve"> PAGEREF _Toc221636709 \h </w:instrText>
      </w:r>
      <w:r w:rsidRPr="00913B74">
        <w:rPr>
          <w:rFonts w:ascii="Times New Roman" w:hAnsi="Times New Roman"/>
          <w:noProof/>
          <w:sz w:val="24"/>
          <w:szCs w:val="24"/>
        </w:rPr>
      </w:r>
      <w:r w:rsidRPr="00913B74">
        <w:rPr>
          <w:rFonts w:ascii="Times New Roman" w:hAnsi="Times New Roman"/>
          <w:noProof/>
          <w:sz w:val="24"/>
          <w:szCs w:val="24"/>
        </w:rPr>
        <w:fldChar w:fldCharType="separate"/>
      </w:r>
      <w:r w:rsidR="005D7BA3">
        <w:rPr>
          <w:rFonts w:ascii="Times New Roman" w:hAnsi="Times New Roman"/>
          <w:noProof/>
          <w:sz w:val="24"/>
          <w:szCs w:val="24"/>
        </w:rPr>
        <w:t>7</w:t>
      </w:r>
      <w:r w:rsidRPr="00913B74">
        <w:rPr>
          <w:rFonts w:ascii="Times New Roman" w:hAnsi="Times New Roman"/>
          <w:noProof/>
          <w:sz w:val="24"/>
          <w:szCs w:val="24"/>
        </w:rPr>
        <w:fldChar w:fldCharType="end"/>
      </w:r>
    </w:p>
    <w:p w14:paraId="73B5C8F0" w14:textId="77777777" w:rsidR="00913B74" w:rsidRPr="00913B74" w:rsidRDefault="00913B74" w:rsidP="00913B74">
      <w:pPr>
        <w:pStyle w:val="TDC2"/>
        <w:tabs>
          <w:tab w:val="right" w:leader="dot" w:pos="8771"/>
        </w:tabs>
        <w:spacing w:line="360" w:lineRule="auto"/>
        <w:rPr>
          <w:rFonts w:ascii="Times New Roman" w:eastAsiaTheme="minorEastAsia" w:hAnsi="Times New Roman"/>
          <w:b w:val="0"/>
          <w:noProof/>
          <w:sz w:val="24"/>
          <w:szCs w:val="24"/>
          <w:lang w:eastAsia="ja-JP"/>
        </w:rPr>
      </w:pPr>
      <w:r w:rsidRPr="00913B74">
        <w:rPr>
          <w:rFonts w:ascii="Times New Roman" w:hAnsi="Times New Roman"/>
          <w:noProof/>
          <w:sz w:val="24"/>
          <w:szCs w:val="24"/>
        </w:rPr>
        <w:t>3. Justificación del tema dentro de la carrera</w:t>
      </w:r>
      <w:r w:rsidRPr="00913B74">
        <w:rPr>
          <w:rFonts w:ascii="Times New Roman" w:hAnsi="Times New Roman"/>
          <w:noProof/>
          <w:sz w:val="24"/>
          <w:szCs w:val="24"/>
        </w:rPr>
        <w:tab/>
      </w:r>
      <w:r w:rsidRPr="00913B74">
        <w:rPr>
          <w:rFonts w:ascii="Times New Roman" w:hAnsi="Times New Roman"/>
          <w:noProof/>
          <w:sz w:val="24"/>
          <w:szCs w:val="24"/>
        </w:rPr>
        <w:fldChar w:fldCharType="begin"/>
      </w:r>
      <w:r w:rsidRPr="00913B74">
        <w:rPr>
          <w:rFonts w:ascii="Times New Roman" w:hAnsi="Times New Roman"/>
          <w:noProof/>
          <w:sz w:val="24"/>
          <w:szCs w:val="24"/>
        </w:rPr>
        <w:instrText xml:space="preserve"> PAGEREF _Toc221636710 \h </w:instrText>
      </w:r>
      <w:r w:rsidRPr="00913B74">
        <w:rPr>
          <w:rFonts w:ascii="Times New Roman" w:hAnsi="Times New Roman"/>
          <w:noProof/>
          <w:sz w:val="24"/>
          <w:szCs w:val="24"/>
        </w:rPr>
      </w:r>
      <w:r w:rsidRPr="00913B74">
        <w:rPr>
          <w:rFonts w:ascii="Times New Roman" w:hAnsi="Times New Roman"/>
          <w:noProof/>
          <w:sz w:val="24"/>
          <w:szCs w:val="24"/>
        </w:rPr>
        <w:fldChar w:fldCharType="separate"/>
      </w:r>
      <w:r w:rsidR="005D7BA3">
        <w:rPr>
          <w:rFonts w:ascii="Times New Roman" w:hAnsi="Times New Roman"/>
          <w:noProof/>
          <w:sz w:val="24"/>
          <w:szCs w:val="24"/>
        </w:rPr>
        <w:t>8</w:t>
      </w:r>
      <w:r w:rsidRPr="00913B74">
        <w:rPr>
          <w:rFonts w:ascii="Times New Roman" w:hAnsi="Times New Roman"/>
          <w:noProof/>
          <w:sz w:val="24"/>
          <w:szCs w:val="24"/>
        </w:rPr>
        <w:fldChar w:fldCharType="end"/>
      </w:r>
    </w:p>
    <w:p w14:paraId="1FEA8A7D" w14:textId="77777777" w:rsidR="00913B74" w:rsidRPr="00913B74" w:rsidRDefault="00913B74" w:rsidP="00913B74">
      <w:pPr>
        <w:pStyle w:val="TDC2"/>
        <w:tabs>
          <w:tab w:val="right" w:leader="dot" w:pos="8771"/>
        </w:tabs>
        <w:spacing w:line="360" w:lineRule="auto"/>
        <w:rPr>
          <w:rFonts w:ascii="Times New Roman" w:eastAsiaTheme="minorEastAsia" w:hAnsi="Times New Roman"/>
          <w:b w:val="0"/>
          <w:noProof/>
          <w:sz w:val="24"/>
          <w:szCs w:val="24"/>
          <w:lang w:eastAsia="ja-JP"/>
        </w:rPr>
      </w:pPr>
      <w:r w:rsidRPr="00913B74">
        <w:rPr>
          <w:rFonts w:ascii="Times New Roman" w:hAnsi="Times New Roman"/>
          <w:noProof/>
          <w:sz w:val="24"/>
          <w:szCs w:val="24"/>
        </w:rPr>
        <w:t>4. Justificación del tema como aporte social al País</w:t>
      </w:r>
      <w:r w:rsidRPr="00913B74">
        <w:rPr>
          <w:rFonts w:ascii="Times New Roman" w:hAnsi="Times New Roman"/>
          <w:noProof/>
          <w:sz w:val="24"/>
          <w:szCs w:val="24"/>
        </w:rPr>
        <w:tab/>
      </w:r>
      <w:r w:rsidRPr="00913B74">
        <w:rPr>
          <w:rFonts w:ascii="Times New Roman" w:hAnsi="Times New Roman"/>
          <w:noProof/>
          <w:sz w:val="24"/>
          <w:szCs w:val="24"/>
        </w:rPr>
        <w:fldChar w:fldCharType="begin"/>
      </w:r>
      <w:r w:rsidRPr="00913B74">
        <w:rPr>
          <w:rFonts w:ascii="Times New Roman" w:hAnsi="Times New Roman"/>
          <w:noProof/>
          <w:sz w:val="24"/>
          <w:szCs w:val="24"/>
        </w:rPr>
        <w:instrText xml:space="preserve"> PAGEREF _Toc221636711 \h </w:instrText>
      </w:r>
      <w:r w:rsidRPr="00913B74">
        <w:rPr>
          <w:rFonts w:ascii="Times New Roman" w:hAnsi="Times New Roman"/>
          <w:noProof/>
          <w:sz w:val="24"/>
          <w:szCs w:val="24"/>
        </w:rPr>
      </w:r>
      <w:r w:rsidRPr="00913B74">
        <w:rPr>
          <w:rFonts w:ascii="Times New Roman" w:hAnsi="Times New Roman"/>
          <w:noProof/>
          <w:sz w:val="24"/>
          <w:szCs w:val="24"/>
        </w:rPr>
        <w:fldChar w:fldCharType="separate"/>
      </w:r>
      <w:r w:rsidR="005D7BA3">
        <w:rPr>
          <w:rFonts w:ascii="Times New Roman" w:hAnsi="Times New Roman"/>
          <w:noProof/>
          <w:sz w:val="24"/>
          <w:szCs w:val="24"/>
        </w:rPr>
        <w:t>8</w:t>
      </w:r>
      <w:r w:rsidRPr="00913B74">
        <w:rPr>
          <w:rFonts w:ascii="Times New Roman" w:hAnsi="Times New Roman"/>
          <w:noProof/>
          <w:sz w:val="24"/>
          <w:szCs w:val="24"/>
        </w:rPr>
        <w:fldChar w:fldCharType="end"/>
      </w:r>
    </w:p>
    <w:p w14:paraId="03CF9516" w14:textId="77777777" w:rsidR="00913B74" w:rsidRPr="00913B74" w:rsidRDefault="00913B74" w:rsidP="00913B74">
      <w:pPr>
        <w:pStyle w:val="TDC2"/>
        <w:tabs>
          <w:tab w:val="right" w:leader="dot" w:pos="8771"/>
        </w:tabs>
        <w:spacing w:line="360" w:lineRule="auto"/>
        <w:rPr>
          <w:rFonts w:ascii="Times New Roman" w:eastAsiaTheme="minorEastAsia" w:hAnsi="Times New Roman"/>
          <w:b w:val="0"/>
          <w:noProof/>
          <w:sz w:val="24"/>
          <w:szCs w:val="24"/>
          <w:lang w:eastAsia="ja-JP"/>
        </w:rPr>
      </w:pPr>
      <w:r w:rsidRPr="00913B74">
        <w:rPr>
          <w:rFonts w:ascii="Times New Roman" w:hAnsi="Times New Roman"/>
          <w:noProof/>
          <w:sz w:val="24"/>
          <w:szCs w:val="24"/>
        </w:rPr>
        <w:t>5. Marco teórico</w:t>
      </w:r>
      <w:r w:rsidRPr="00913B74">
        <w:rPr>
          <w:rFonts w:ascii="Times New Roman" w:hAnsi="Times New Roman"/>
          <w:noProof/>
          <w:sz w:val="24"/>
          <w:szCs w:val="24"/>
        </w:rPr>
        <w:tab/>
      </w:r>
      <w:r w:rsidRPr="00913B74">
        <w:rPr>
          <w:rFonts w:ascii="Times New Roman" w:hAnsi="Times New Roman"/>
          <w:noProof/>
          <w:sz w:val="24"/>
          <w:szCs w:val="24"/>
        </w:rPr>
        <w:fldChar w:fldCharType="begin"/>
      </w:r>
      <w:r w:rsidRPr="00913B74">
        <w:rPr>
          <w:rFonts w:ascii="Times New Roman" w:hAnsi="Times New Roman"/>
          <w:noProof/>
          <w:sz w:val="24"/>
          <w:szCs w:val="24"/>
        </w:rPr>
        <w:instrText xml:space="preserve"> PAGEREF _Toc221636712 \h </w:instrText>
      </w:r>
      <w:r w:rsidRPr="00913B74">
        <w:rPr>
          <w:rFonts w:ascii="Times New Roman" w:hAnsi="Times New Roman"/>
          <w:noProof/>
          <w:sz w:val="24"/>
          <w:szCs w:val="24"/>
        </w:rPr>
      </w:r>
      <w:r w:rsidRPr="00913B74">
        <w:rPr>
          <w:rFonts w:ascii="Times New Roman" w:hAnsi="Times New Roman"/>
          <w:noProof/>
          <w:sz w:val="24"/>
          <w:szCs w:val="24"/>
        </w:rPr>
        <w:fldChar w:fldCharType="separate"/>
      </w:r>
      <w:r w:rsidR="005D7BA3">
        <w:rPr>
          <w:rFonts w:ascii="Times New Roman" w:hAnsi="Times New Roman"/>
          <w:noProof/>
          <w:sz w:val="24"/>
          <w:szCs w:val="24"/>
        </w:rPr>
        <w:t>9</w:t>
      </w:r>
      <w:r w:rsidRPr="00913B74">
        <w:rPr>
          <w:rFonts w:ascii="Times New Roman" w:hAnsi="Times New Roman"/>
          <w:noProof/>
          <w:sz w:val="24"/>
          <w:szCs w:val="24"/>
        </w:rPr>
        <w:fldChar w:fldCharType="end"/>
      </w:r>
    </w:p>
    <w:p w14:paraId="4D971EE5" w14:textId="77777777" w:rsidR="00913B74" w:rsidRPr="00913B74" w:rsidRDefault="00913B74" w:rsidP="00913B74">
      <w:pPr>
        <w:pStyle w:val="TDC2"/>
        <w:tabs>
          <w:tab w:val="right" w:leader="dot" w:pos="8771"/>
        </w:tabs>
        <w:spacing w:line="360" w:lineRule="auto"/>
        <w:rPr>
          <w:rFonts w:ascii="Times New Roman" w:eastAsiaTheme="minorEastAsia" w:hAnsi="Times New Roman"/>
          <w:b w:val="0"/>
          <w:noProof/>
          <w:sz w:val="24"/>
          <w:szCs w:val="24"/>
          <w:lang w:eastAsia="ja-JP"/>
        </w:rPr>
      </w:pPr>
      <w:r w:rsidRPr="00913B74">
        <w:rPr>
          <w:rFonts w:ascii="Times New Roman" w:hAnsi="Times New Roman"/>
          <w:noProof/>
          <w:sz w:val="24"/>
          <w:szCs w:val="24"/>
        </w:rPr>
        <w:t>6. Metodología de investigación</w:t>
      </w:r>
      <w:r w:rsidRPr="00913B74">
        <w:rPr>
          <w:rFonts w:ascii="Times New Roman" w:hAnsi="Times New Roman"/>
          <w:noProof/>
          <w:sz w:val="24"/>
          <w:szCs w:val="24"/>
        </w:rPr>
        <w:tab/>
      </w:r>
      <w:r w:rsidRPr="00913B74">
        <w:rPr>
          <w:rFonts w:ascii="Times New Roman" w:hAnsi="Times New Roman"/>
          <w:noProof/>
          <w:sz w:val="24"/>
          <w:szCs w:val="24"/>
        </w:rPr>
        <w:fldChar w:fldCharType="begin"/>
      </w:r>
      <w:r w:rsidRPr="00913B74">
        <w:rPr>
          <w:rFonts w:ascii="Times New Roman" w:hAnsi="Times New Roman"/>
          <w:noProof/>
          <w:sz w:val="24"/>
          <w:szCs w:val="24"/>
        </w:rPr>
        <w:instrText xml:space="preserve"> PAGEREF _Toc221636713 \h </w:instrText>
      </w:r>
      <w:r w:rsidRPr="00913B74">
        <w:rPr>
          <w:rFonts w:ascii="Times New Roman" w:hAnsi="Times New Roman"/>
          <w:noProof/>
          <w:sz w:val="24"/>
          <w:szCs w:val="24"/>
        </w:rPr>
      </w:r>
      <w:r w:rsidRPr="00913B74">
        <w:rPr>
          <w:rFonts w:ascii="Times New Roman" w:hAnsi="Times New Roman"/>
          <w:noProof/>
          <w:sz w:val="24"/>
          <w:szCs w:val="24"/>
        </w:rPr>
        <w:fldChar w:fldCharType="separate"/>
      </w:r>
      <w:r w:rsidR="005D7BA3">
        <w:rPr>
          <w:rFonts w:ascii="Times New Roman" w:hAnsi="Times New Roman"/>
          <w:noProof/>
          <w:sz w:val="24"/>
          <w:szCs w:val="24"/>
        </w:rPr>
        <w:t>10</w:t>
      </w:r>
      <w:r w:rsidRPr="00913B74">
        <w:rPr>
          <w:rFonts w:ascii="Times New Roman" w:hAnsi="Times New Roman"/>
          <w:noProof/>
          <w:sz w:val="24"/>
          <w:szCs w:val="24"/>
        </w:rPr>
        <w:fldChar w:fldCharType="end"/>
      </w:r>
    </w:p>
    <w:p w14:paraId="39890FFB" w14:textId="77777777" w:rsidR="00913B74" w:rsidRPr="00913B74" w:rsidRDefault="00913B74" w:rsidP="00913B74">
      <w:pPr>
        <w:pStyle w:val="TDC1"/>
        <w:tabs>
          <w:tab w:val="right" w:leader="dot" w:pos="8771"/>
        </w:tabs>
        <w:spacing w:line="360" w:lineRule="auto"/>
        <w:rPr>
          <w:rFonts w:ascii="Times New Roman" w:eastAsiaTheme="minorEastAsia" w:hAnsi="Times New Roman"/>
          <w:b w:val="0"/>
          <w:noProof/>
          <w:lang w:eastAsia="ja-JP"/>
        </w:rPr>
      </w:pPr>
      <w:r w:rsidRPr="00913B74">
        <w:rPr>
          <w:rFonts w:ascii="Times New Roman" w:hAnsi="Times New Roman"/>
          <w:noProof/>
        </w:rPr>
        <w:t>MERCADO DE LAS FLORES ECUATORIANAS</w:t>
      </w:r>
      <w:r w:rsidRPr="00913B74">
        <w:rPr>
          <w:rFonts w:ascii="Times New Roman" w:hAnsi="Times New Roman"/>
          <w:noProof/>
        </w:rPr>
        <w:tab/>
      </w:r>
      <w:r w:rsidRPr="00913B74">
        <w:rPr>
          <w:rFonts w:ascii="Times New Roman" w:hAnsi="Times New Roman"/>
          <w:noProof/>
        </w:rPr>
        <w:fldChar w:fldCharType="begin"/>
      </w:r>
      <w:r w:rsidRPr="00913B74">
        <w:rPr>
          <w:rFonts w:ascii="Times New Roman" w:hAnsi="Times New Roman"/>
          <w:noProof/>
        </w:rPr>
        <w:instrText xml:space="preserve"> PAGEREF _Toc221636714 \h </w:instrText>
      </w:r>
      <w:r w:rsidRPr="00913B74">
        <w:rPr>
          <w:rFonts w:ascii="Times New Roman" w:hAnsi="Times New Roman"/>
          <w:noProof/>
        </w:rPr>
      </w:r>
      <w:r w:rsidRPr="00913B74">
        <w:rPr>
          <w:rFonts w:ascii="Times New Roman" w:hAnsi="Times New Roman"/>
          <w:noProof/>
        </w:rPr>
        <w:fldChar w:fldCharType="separate"/>
      </w:r>
      <w:r w:rsidR="005D7BA3">
        <w:rPr>
          <w:rFonts w:ascii="Times New Roman" w:hAnsi="Times New Roman"/>
          <w:noProof/>
        </w:rPr>
        <w:t>11</w:t>
      </w:r>
      <w:r w:rsidRPr="00913B74">
        <w:rPr>
          <w:rFonts w:ascii="Times New Roman" w:hAnsi="Times New Roman"/>
          <w:noProof/>
        </w:rPr>
        <w:fldChar w:fldCharType="end"/>
      </w:r>
    </w:p>
    <w:p w14:paraId="5A36F363" w14:textId="77777777" w:rsidR="00913B74" w:rsidRPr="00913B74" w:rsidRDefault="00913B74" w:rsidP="00913B74">
      <w:pPr>
        <w:pStyle w:val="TDC2"/>
        <w:tabs>
          <w:tab w:val="right" w:leader="dot" w:pos="8771"/>
        </w:tabs>
        <w:spacing w:line="360" w:lineRule="auto"/>
        <w:rPr>
          <w:rFonts w:ascii="Times New Roman" w:eastAsiaTheme="minorEastAsia" w:hAnsi="Times New Roman"/>
          <w:b w:val="0"/>
          <w:noProof/>
          <w:sz w:val="24"/>
          <w:szCs w:val="24"/>
          <w:lang w:eastAsia="ja-JP"/>
        </w:rPr>
      </w:pPr>
      <w:r w:rsidRPr="00913B74">
        <w:rPr>
          <w:rFonts w:ascii="Times New Roman" w:hAnsi="Times New Roman"/>
          <w:noProof/>
          <w:sz w:val="24"/>
          <w:szCs w:val="24"/>
        </w:rPr>
        <w:t>1.1 Características y tipos de flores que se exportan</w:t>
      </w:r>
      <w:r w:rsidRPr="00913B74">
        <w:rPr>
          <w:rFonts w:ascii="Times New Roman" w:hAnsi="Times New Roman"/>
          <w:noProof/>
          <w:sz w:val="24"/>
          <w:szCs w:val="24"/>
        </w:rPr>
        <w:tab/>
      </w:r>
      <w:r w:rsidRPr="00913B74">
        <w:rPr>
          <w:rFonts w:ascii="Times New Roman" w:hAnsi="Times New Roman"/>
          <w:noProof/>
          <w:sz w:val="24"/>
          <w:szCs w:val="24"/>
        </w:rPr>
        <w:fldChar w:fldCharType="begin"/>
      </w:r>
      <w:r w:rsidRPr="00913B74">
        <w:rPr>
          <w:rFonts w:ascii="Times New Roman" w:hAnsi="Times New Roman"/>
          <w:noProof/>
          <w:sz w:val="24"/>
          <w:szCs w:val="24"/>
        </w:rPr>
        <w:instrText xml:space="preserve"> PAGEREF _Toc221636715 \h </w:instrText>
      </w:r>
      <w:r w:rsidRPr="00913B74">
        <w:rPr>
          <w:rFonts w:ascii="Times New Roman" w:hAnsi="Times New Roman"/>
          <w:noProof/>
          <w:sz w:val="24"/>
          <w:szCs w:val="24"/>
        </w:rPr>
      </w:r>
      <w:r w:rsidRPr="00913B74">
        <w:rPr>
          <w:rFonts w:ascii="Times New Roman" w:hAnsi="Times New Roman"/>
          <w:noProof/>
          <w:sz w:val="24"/>
          <w:szCs w:val="24"/>
        </w:rPr>
        <w:fldChar w:fldCharType="separate"/>
      </w:r>
      <w:r w:rsidR="005D7BA3">
        <w:rPr>
          <w:rFonts w:ascii="Times New Roman" w:hAnsi="Times New Roman"/>
          <w:noProof/>
          <w:sz w:val="24"/>
          <w:szCs w:val="24"/>
        </w:rPr>
        <w:t>16</w:t>
      </w:r>
      <w:r w:rsidRPr="00913B74">
        <w:rPr>
          <w:rFonts w:ascii="Times New Roman" w:hAnsi="Times New Roman"/>
          <w:noProof/>
          <w:sz w:val="24"/>
          <w:szCs w:val="24"/>
        </w:rPr>
        <w:fldChar w:fldCharType="end"/>
      </w:r>
    </w:p>
    <w:p w14:paraId="092409B1" w14:textId="77777777" w:rsidR="00913B74" w:rsidRPr="00913B74" w:rsidRDefault="00913B74" w:rsidP="00913B74">
      <w:pPr>
        <w:pStyle w:val="TDC2"/>
        <w:tabs>
          <w:tab w:val="right" w:leader="dot" w:pos="8771"/>
        </w:tabs>
        <w:spacing w:line="360" w:lineRule="auto"/>
        <w:rPr>
          <w:rFonts w:ascii="Times New Roman" w:eastAsiaTheme="minorEastAsia" w:hAnsi="Times New Roman"/>
          <w:b w:val="0"/>
          <w:noProof/>
          <w:sz w:val="24"/>
          <w:szCs w:val="24"/>
          <w:lang w:eastAsia="ja-JP"/>
        </w:rPr>
      </w:pPr>
      <w:r w:rsidRPr="00913B74">
        <w:rPr>
          <w:rFonts w:ascii="Times New Roman" w:hAnsi="Times New Roman"/>
          <w:noProof/>
          <w:sz w:val="24"/>
          <w:szCs w:val="24"/>
        </w:rPr>
        <w:t>1.2. Clasificación arancelaria:</w:t>
      </w:r>
      <w:r w:rsidRPr="00913B74">
        <w:rPr>
          <w:rFonts w:ascii="Times New Roman" w:hAnsi="Times New Roman"/>
          <w:noProof/>
          <w:sz w:val="24"/>
          <w:szCs w:val="24"/>
        </w:rPr>
        <w:tab/>
      </w:r>
      <w:r w:rsidRPr="00913B74">
        <w:rPr>
          <w:rFonts w:ascii="Times New Roman" w:hAnsi="Times New Roman"/>
          <w:noProof/>
          <w:sz w:val="24"/>
          <w:szCs w:val="24"/>
        </w:rPr>
        <w:fldChar w:fldCharType="begin"/>
      </w:r>
      <w:r w:rsidRPr="00913B74">
        <w:rPr>
          <w:rFonts w:ascii="Times New Roman" w:hAnsi="Times New Roman"/>
          <w:noProof/>
          <w:sz w:val="24"/>
          <w:szCs w:val="24"/>
        </w:rPr>
        <w:instrText xml:space="preserve"> PAGEREF _Toc221636716 \h </w:instrText>
      </w:r>
      <w:r w:rsidRPr="00913B74">
        <w:rPr>
          <w:rFonts w:ascii="Times New Roman" w:hAnsi="Times New Roman"/>
          <w:noProof/>
          <w:sz w:val="24"/>
          <w:szCs w:val="24"/>
        </w:rPr>
      </w:r>
      <w:r w:rsidRPr="00913B74">
        <w:rPr>
          <w:rFonts w:ascii="Times New Roman" w:hAnsi="Times New Roman"/>
          <w:noProof/>
          <w:sz w:val="24"/>
          <w:szCs w:val="24"/>
        </w:rPr>
        <w:fldChar w:fldCharType="separate"/>
      </w:r>
      <w:r w:rsidR="005D7BA3">
        <w:rPr>
          <w:rFonts w:ascii="Times New Roman" w:hAnsi="Times New Roman"/>
          <w:noProof/>
          <w:sz w:val="24"/>
          <w:szCs w:val="24"/>
        </w:rPr>
        <w:t>18</w:t>
      </w:r>
      <w:r w:rsidRPr="00913B74">
        <w:rPr>
          <w:rFonts w:ascii="Times New Roman" w:hAnsi="Times New Roman"/>
          <w:noProof/>
          <w:sz w:val="24"/>
          <w:szCs w:val="24"/>
        </w:rPr>
        <w:fldChar w:fldCharType="end"/>
      </w:r>
    </w:p>
    <w:p w14:paraId="46946DEB" w14:textId="77777777" w:rsidR="00913B74" w:rsidRPr="00913B74" w:rsidRDefault="00913B74" w:rsidP="00913B74">
      <w:pPr>
        <w:pStyle w:val="TDC1"/>
        <w:tabs>
          <w:tab w:val="right" w:leader="dot" w:pos="8771"/>
        </w:tabs>
        <w:spacing w:line="360" w:lineRule="auto"/>
        <w:rPr>
          <w:rFonts w:ascii="Times New Roman" w:eastAsiaTheme="minorEastAsia" w:hAnsi="Times New Roman"/>
          <w:b w:val="0"/>
          <w:noProof/>
          <w:lang w:eastAsia="ja-JP"/>
        </w:rPr>
      </w:pPr>
      <w:r w:rsidRPr="00913B74">
        <w:rPr>
          <w:rFonts w:ascii="Times New Roman" w:hAnsi="Times New Roman"/>
          <w:noProof/>
          <w:lang w:eastAsia="es-EC"/>
        </w:rPr>
        <w:t>PRINCIPALES MERCADOS INTERNACIONALES DE FLORES ECUATORIANAS</w:t>
      </w:r>
      <w:r w:rsidRPr="00913B74">
        <w:rPr>
          <w:rFonts w:ascii="Times New Roman" w:hAnsi="Times New Roman"/>
          <w:noProof/>
        </w:rPr>
        <w:tab/>
      </w:r>
      <w:r w:rsidRPr="00913B74">
        <w:rPr>
          <w:rFonts w:ascii="Times New Roman" w:hAnsi="Times New Roman"/>
          <w:noProof/>
        </w:rPr>
        <w:fldChar w:fldCharType="begin"/>
      </w:r>
      <w:r w:rsidRPr="00913B74">
        <w:rPr>
          <w:rFonts w:ascii="Times New Roman" w:hAnsi="Times New Roman"/>
          <w:noProof/>
        </w:rPr>
        <w:instrText xml:space="preserve"> PAGEREF _Toc221636717 \h </w:instrText>
      </w:r>
      <w:r w:rsidRPr="00913B74">
        <w:rPr>
          <w:rFonts w:ascii="Times New Roman" w:hAnsi="Times New Roman"/>
          <w:noProof/>
        </w:rPr>
      </w:r>
      <w:r w:rsidRPr="00913B74">
        <w:rPr>
          <w:rFonts w:ascii="Times New Roman" w:hAnsi="Times New Roman"/>
          <w:noProof/>
        </w:rPr>
        <w:fldChar w:fldCharType="separate"/>
      </w:r>
      <w:r w:rsidR="005D7BA3">
        <w:rPr>
          <w:rFonts w:ascii="Times New Roman" w:hAnsi="Times New Roman"/>
          <w:noProof/>
        </w:rPr>
        <w:t>20</w:t>
      </w:r>
      <w:r w:rsidRPr="00913B74">
        <w:rPr>
          <w:rFonts w:ascii="Times New Roman" w:hAnsi="Times New Roman"/>
          <w:noProof/>
        </w:rPr>
        <w:fldChar w:fldCharType="end"/>
      </w:r>
    </w:p>
    <w:p w14:paraId="4749A710" w14:textId="77777777" w:rsidR="00913B74" w:rsidRPr="00913B74" w:rsidRDefault="00913B74" w:rsidP="00913B74">
      <w:pPr>
        <w:pStyle w:val="TDC2"/>
        <w:tabs>
          <w:tab w:val="right" w:leader="dot" w:pos="8771"/>
        </w:tabs>
        <w:spacing w:line="360" w:lineRule="auto"/>
        <w:rPr>
          <w:rFonts w:ascii="Times New Roman" w:eastAsiaTheme="minorEastAsia" w:hAnsi="Times New Roman"/>
          <w:b w:val="0"/>
          <w:noProof/>
          <w:sz w:val="24"/>
          <w:szCs w:val="24"/>
          <w:lang w:eastAsia="ja-JP"/>
        </w:rPr>
      </w:pPr>
      <w:r w:rsidRPr="00913B74">
        <w:rPr>
          <w:rFonts w:ascii="Times New Roman" w:hAnsi="Times New Roman"/>
          <w:noProof/>
          <w:sz w:val="24"/>
          <w:szCs w:val="24"/>
        </w:rPr>
        <w:t>2.1 Estados Unidos de América</w:t>
      </w:r>
      <w:r w:rsidRPr="00913B74">
        <w:rPr>
          <w:rFonts w:ascii="Times New Roman" w:hAnsi="Times New Roman"/>
          <w:noProof/>
          <w:sz w:val="24"/>
          <w:szCs w:val="24"/>
        </w:rPr>
        <w:tab/>
      </w:r>
      <w:r w:rsidRPr="00913B74">
        <w:rPr>
          <w:rFonts w:ascii="Times New Roman" w:hAnsi="Times New Roman"/>
          <w:noProof/>
          <w:sz w:val="24"/>
          <w:szCs w:val="24"/>
        </w:rPr>
        <w:fldChar w:fldCharType="begin"/>
      </w:r>
      <w:r w:rsidRPr="00913B74">
        <w:rPr>
          <w:rFonts w:ascii="Times New Roman" w:hAnsi="Times New Roman"/>
          <w:noProof/>
          <w:sz w:val="24"/>
          <w:szCs w:val="24"/>
        </w:rPr>
        <w:instrText xml:space="preserve"> PAGEREF _Toc221636718 \h </w:instrText>
      </w:r>
      <w:r w:rsidRPr="00913B74">
        <w:rPr>
          <w:rFonts w:ascii="Times New Roman" w:hAnsi="Times New Roman"/>
          <w:noProof/>
          <w:sz w:val="24"/>
          <w:szCs w:val="24"/>
        </w:rPr>
      </w:r>
      <w:r w:rsidRPr="00913B74">
        <w:rPr>
          <w:rFonts w:ascii="Times New Roman" w:hAnsi="Times New Roman"/>
          <w:noProof/>
          <w:sz w:val="24"/>
          <w:szCs w:val="24"/>
        </w:rPr>
        <w:fldChar w:fldCharType="separate"/>
      </w:r>
      <w:r w:rsidR="005D7BA3">
        <w:rPr>
          <w:rFonts w:ascii="Times New Roman" w:hAnsi="Times New Roman"/>
          <w:noProof/>
          <w:sz w:val="24"/>
          <w:szCs w:val="24"/>
        </w:rPr>
        <w:t>22</w:t>
      </w:r>
      <w:r w:rsidRPr="00913B74">
        <w:rPr>
          <w:rFonts w:ascii="Times New Roman" w:hAnsi="Times New Roman"/>
          <w:noProof/>
          <w:sz w:val="24"/>
          <w:szCs w:val="24"/>
        </w:rPr>
        <w:fldChar w:fldCharType="end"/>
      </w:r>
    </w:p>
    <w:p w14:paraId="6F9AF0B8" w14:textId="77777777" w:rsidR="00913B74" w:rsidRPr="00913B74" w:rsidRDefault="00913B74" w:rsidP="00913B74">
      <w:pPr>
        <w:pStyle w:val="TDC3"/>
        <w:tabs>
          <w:tab w:val="right" w:leader="dot" w:pos="8771"/>
        </w:tabs>
        <w:spacing w:line="360" w:lineRule="auto"/>
        <w:rPr>
          <w:rFonts w:ascii="Times New Roman" w:eastAsiaTheme="minorEastAsia" w:hAnsi="Times New Roman"/>
          <w:noProof/>
          <w:sz w:val="24"/>
          <w:szCs w:val="24"/>
          <w:lang w:eastAsia="ja-JP"/>
        </w:rPr>
      </w:pPr>
      <w:r w:rsidRPr="00913B74">
        <w:rPr>
          <w:rFonts w:ascii="Times New Roman" w:hAnsi="Times New Roman"/>
          <w:noProof/>
          <w:sz w:val="24"/>
          <w:szCs w:val="24"/>
        </w:rPr>
        <w:t>2.1.1 Características del mercado:</w:t>
      </w:r>
      <w:r w:rsidRPr="00913B74">
        <w:rPr>
          <w:rFonts w:ascii="Times New Roman" w:hAnsi="Times New Roman"/>
          <w:noProof/>
          <w:sz w:val="24"/>
          <w:szCs w:val="24"/>
        </w:rPr>
        <w:tab/>
      </w:r>
      <w:r w:rsidRPr="00913B74">
        <w:rPr>
          <w:rFonts w:ascii="Times New Roman" w:hAnsi="Times New Roman"/>
          <w:noProof/>
          <w:sz w:val="24"/>
          <w:szCs w:val="24"/>
        </w:rPr>
        <w:fldChar w:fldCharType="begin"/>
      </w:r>
      <w:r w:rsidRPr="00913B74">
        <w:rPr>
          <w:rFonts w:ascii="Times New Roman" w:hAnsi="Times New Roman"/>
          <w:noProof/>
          <w:sz w:val="24"/>
          <w:szCs w:val="24"/>
        </w:rPr>
        <w:instrText xml:space="preserve"> PAGEREF _Toc221636719 \h </w:instrText>
      </w:r>
      <w:r w:rsidRPr="00913B74">
        <w:rPr>
          <w:rFonts w:ascii="Times New Roman" w:hAnsi="Times New Roman"/>
          <w:noProof/>
          <w:sz w:val="24"/>
          <w:szCs w:val="24"/>
        </w:rPr>
      </w:r>
      <w:r w:rsidRPr="00913B74">
        <w:rPr>
          <w:rFonts w:ascii="Times New Roman" w:hAnsi="Times New Roman"/>
          <w:noProof/>
          <w:sz w:val="24"/>
          <w:szCs w:val="24"/>
        </w:rPr>
        <w:fldChar w:fldCharType="separate"/>
      </w:r>
      <w:r w:rsidR="005D7BA3">
        <w:rPr>
          <w:rFonts w:ascii="Times New Roman" w:hAnsi="Times New Roman"/>
          <w:noProof/>
          <w:sz w:val="24"/>
          <w:szCs w:val="24"/>
        </w:rPr>
        <w:t>22</w:t>
      </w:r>
      <w:r w:rsidRPr="00913B74">
        <w:rPr>
          <w:rFonts w:ascii="Times New Roman" w:hAnsi="Times New Roman"/>
          <w:noProof/>
          <w:sz w:val="24"/>
          <w:szCs w:val="24"/>
        </w:rPr>
        <w:fldChar w:fldCharType="end"/>
      </w:r>
    </w:p>
    <w:p w14:paraId="2611AFDE" w14:textId="77777777" w:rsidR="00913B74" w:rsidRPr="00913B74" w:rsidRDefault="00913B74" w:rsidP="00913B74">
      <w:pPr>
        <w:pStyle w:val="TDC4"/>
        <w:tabs>
          <w:tab w:val="right" w:leader="dot" w:pos="8771"/>
        </w:tabs>
        <w:spacing w:line="360" w:lineRule="auto"/>
        <w:rPr>
          <w:rFonts w:ascii="Times New Roman" w:eastAsiaTheme="minorEastAsia" w:hAnsi="Times New Roman"/>
          <w:noProof/>
          <w:sz w:val="24"/>
          <w:szCs w:val="24"/>
          <w:lang w:eastAsia="ja-JP"/>
        </w:rPr>
      </w:pPr>
      <w:r w:rsidRPr="00913B74">
        <w:rPr>
          <w:rFonts w:ascii="Times New Roman" w:hAnsi="Times New Roman"/>
          <w:noProof/>
          <w:sz w:val="24"/>
          <w:szCs w:val="24"/>
        </w:rPr>
        <w:t>Requisitos para exportar a Estados Unidos:</w:t>
      </w:r>
      <w:r w:rsidRPr="00913B74">
        <w:rPr>
          <w:rFonts w:ascii="Times New Roman" w:hAnsi="Times New Roman"/>
          <w:noProof/>
          <w:sz w:val="24"/>
          <w:szCs w:val="24"/>
        </w:rPr>
        <w:tab/>
      </w:r>
      <w:r w:rsidRPr="00913B74">
        <w:rPr>
          <w:rFonts w:ascii="Times New Roman" w:hAnsi="Times New Roman"/>
          <w:noProof/>
          <w:sz w:val="24"/>
          <w:szCs w:val="24"/>
        </w:rPr>
        <w:fldChar w:fldCharType="begin"/>
      </w:r>
      <w:r w:rsidRPr="00913B74">
        <w:rPr>
          <w:rFonts w:ascii="Times New Roman" w:hAnsi="Times New Roman"/>
          <w:noProof/>
          <w:sz w:val="24"/>
          <w:szCs w:val="24"/>
        </w:rPr>
        <w:instrText xml:space="preserve"> PAGEREF _Toc221636720 \h </w:instrText>
      </w:r>
      <w:r w:rsidRPr="00913B74">
        <w:rPr>
          <w:rFonts w:ascii="Times New Roman" w:hAnsi="Times New Roman"/>
          <w:noProof/>
          <w:sz w:val="24"/>
          <w:szCs w:val="24"/>
        </w:rPr>
      </w:r>
      <w:r w:rsidRPr="00913B74">
        <w:rPr>
          <w:rFonts w:ascii="Times New Roman" w:hAnsi="Times New Roman"/>
          <w:noProof/>
          <w:sz w:val="24"/>
          <w:szCs w:val="24"/>
        </w:rPr>
        <w:fldChar w:fldCharType="separate"/>
      </w:r>
      <w:r w:rsidR="005D7BA3">
        <w:rPr>
          <w:rFonts w:ascii="Times New Roman" w:hAnsi="Times New Roman"/>
          <w:noProof/>
          <w:sz w:val="24"/>
          <w:szCs w:val="24"/>
        </w:rPr>
        <w:t>23</w:t>
      </w:r>
      <w:r w:rsidRPr="00913B74">
        <w:rPr>
          <w:rFonts w:ascii="Times New Roman" w:hAnsi="Times New Roman"/>
          <w:noProof/>
          <w:sz w:val="24"/>
          <w:szCs w:val="24"/>
        </w:rPr>
        <w:fldChar w:fldCharType="end"/>
      </w:r>
    </w:p>
    <w:p w14:paraId="0F949638" w14:textId="77777777" w:rsidR="00913B74" w:rsidRPr="00913B74" w:rsidRDefault="00913B74" w:rsidP="00913B74">
      <w:pPr>
        <w:pStyle w:val="TDC4"/>
        <w:tabs>
          <w:tab w:val="right" w:leader="dot" w:pos="8771"/>
        </w:tabs>
        <w:spacing w:line="360" w:lineRule="auto"/>
        <w:rPr>
          <w:rFonts w:ascii="Times New Roman" w:eastAsiaTheme="minorEastAsia" w:hAnsi="Times New Roman"/>
          <w:noProof/>
          <w:sz w:val="24"/>
          <w:szCs w:val="24"/>
          <w:lang w:eastAsia="ja-JP"/>
        </w:rPr>
      </w:pPr>
      <w:r w:rsidRPr="00913B74">
        <w:rPr>
          <w:rFonts w:ascii="Times New Roman" w:hAnsi="Times New Roman"/>
          <w:noProof/>
          <w:sz w:val="24"/>
          <w:szCs w:val="24"/>
        </w:rPr>
        <w:t>Etiquetado:</w:t>
      </w:r>
      <w:r w:rsidRPr="00913B74">
        <w:rPr>
          <w:rFonts w:ascii="Times New Roman" w:hAnsi="Times New Roman"/>
          <w:noProof/>
          <w:sz w:val="24"/>
          <w:szCs w:val="24"/>
        </w:rPr>
        <w:tab/>
      </w:r>
      <w:r w:rsidRPr="00913B74">
        <w:rPr>
          <w:rFonts w:ascii="Times New Roman" w:hAnsi="Times New Roman"/>
          <w:noProof/>
          <w:sz w:val="24"/>
          <w:szCs w:val="24"/>
        </w:rPr>
        <w:fldChar w:fldCharType="begin"/>
      </w:r>
      <w:r w:rsidRPr="00913B74">
        <w:rPr>
          <w:rFonts w:ascii="Times New Roman" w:hAnsi="Times New Roman"/>
          <w:noProof/>
          <w:sz w:val="24"/>
          <w:szCs w:val="24"/>
        </w:rPr>
        <w:instrText xml:space="preserve"> PAGEREF _Toc221636721 \h </w:instrText>
      </w:r>
      <w:r w:rsidRPr="00913B74">
        <w:rPr>
          <w:rFonts w:ascii="Times New Roman" w:hAnsi="Times New Roman"/>
          <w:noProof/>
          <w:sz w:val="24"/>
          <w:szCs w:val="24"/>
        </w:rPr>
      </w:r>
      <w:r w:rsidRPr="00913B74">
        <w:rPr>
          <w:rFonts w:ascii="Times New Roman" w:hAnsi="Times New Roman"/>
          <w:noProof/>
          <w:sz w:val="24"/>
          <w:szCs w:val="24"/>
        </w:rPr>
        <w:fldChar w:fldCharType="separate"/>
      </w:r>
      <w:r w:rsidR="005D7BA3">
        <w:rPr>
          <w:rFonts w:ascii="Times New Roman" w:hAnsi="Times New Roman"/>
          <w:noProof/>
          <w:sz w:val="24"/>
          <w:szCs w:val="24"/>
        </w:rPr>
        <w:t>23</w:t>
      </w:r>
      <w:r w:rsidRPr="00913B74">
        <w:rPr>
          <w:rFonts w:ascii="Times New Roman" w:hAnsi="Times New Roman"/>
          <w:noProof/>
          <w:sz w:val="24"/>
          <w:szCs w:val="24"/>
        </w:rPr>
        <w:fldChar w:fldCharType="end"/>
      </w:r>
    </w:p>
    <w:p w14:paraId="52538928" w14:textId="77777777" w:rsidR="00913B74" w:rsidRPr="00913B74" w:rsidRDefault="00913B74" w:rsidP="00913B74">
      <w:pPr>
        <w:pStyle w:val="TDC3"/>
        <w:tabs>
          <w:tab w:val="right" w:leader="dot" w:pos="8771"/>
        </w:tabs>
        <w:spacing w:line="360" w:lineRule="auto"/>
        <w:rPr>
          <w:rFonts w:ascii="Times New Roman" w:eastAsiaTheme="minorEastAsia" w:hAnsi="Times New Roman"/>
          <w:noProof/>
          <w:sz w:val="24"/>
          <w:szCs w:val="24"/>
          <w:lang w:eastAsia="ja-JP"/>
        </w:rPr>
      </w:pPr>
      <w:r w:rsidRPr="00913B74">
        <w:rPr>
          <w:rFonts w:ascii="Times New Roman" w:hAnsi="Times New Roman"/>
          <w:noProof/>
          <w:sz w:val="24"/>
          <w:szCs w:val="24"/>
        </w:rPr>
        <w:t>2.1.2 Tratados de Comercio para la exportación de flores a Estados Unidos</w:t>
      </w:r>
      <w:r w:rsidRPr="00913B74">
        <w:rPr>
          <w:rFonts w:ascii="Times New Roman" w:hAnsi="Times New Roman"/>
          <w:noProof/>
          <w:sz w:val="24"/>
          <w:szCs w:val="24"/>
        </w:rPr>
        <w:tab/>
      </w:r>
      <w:r w:rsidRPr="00913B74">
        <w:rPr>
          <w:rFonts w:ascii="Times New Roman" w:hAnsi="Times New Roman"/>
          <w:noProof/>
          <w:sz w:val="24"/>
          <w:szCs w:val="24"/>
        </w:rPr>
        <w:fldChar w:fldCharType="begin"/>
      </w:r>
      <w:r w:rsidRPr="00913B74">
        <w:rPr>
          <w:rFonts w:ascii="Times New Roman" w:hAnsi="Times New Roman"/>
          <w:noProof/>
          <w:sz w:val="24"/>
          <w:szCs w:val="24"/>
        </w:rPr>
        <w:instrText xml:space="preserve"> PAGEREF _Toc221636722 \h </w:instrText>
      </w:r>
      <w:r w:rsidRPr="00913B74">
        <w:rPr>
          <w:rFonts w:ascii="Times New Roman" w:hAnsi="Times New Roman"/>
          <w:noProof/>
          <w:sz w:val="24"/>
          <w:szCs w:val="24"/>
        </w:rPr>
      </w:r>
      <w:r w:rsidRPr="00913B74">
        <w:rPr>
          <w:rFonts w:ascii="Times New Roman" w:hAnsi="Times New Roman"/>
          <w:noProof/>
          <w:sz w:val="24"/>
          <w:szCs w:val="24"/>
        </w:rPr>
        <w:fldChar w:fldCharType="separate"/>
      </w:r>
      <w:r w:rsidR="005D7BA3">
        <w:rPr>
          <w:rFonts w:ascii="Times New Roman" w:hAnsi="Times New Roman"/>
          <w:noProof/>
          <w:sz w:val="24"/>
          <w:szCs w:val="24"/>
        </w:rPr>
        <w:t>24</w:t>
      </w:r>
      <w:r w:rsidRPr="00913B74">
        <w:rPr>
          <w:rFonts w:ascii="Times New Roman" w:hAnsi="Times New Roman"/>
          <w:noProof/>
          <w:sz w:val="24"/>
          <w:szCs w:val="24"/>
        </w:rPr>
        <w:fldChar w:fldCharType="end"/>
      </w:r>
    </w:p>
    <w:p w14:paraId="69C1A0D1" w14:textId="77777777" w:rsidR="00913B74" w:rsidRPr="00913B74" w:rsidRDefault="00913B74" w:rsidP="00913B74">
      <w:pPr>
        <w:pStyle w:val="TDC4"/>
        <w:tabs>
          <w:tab w:val="right" w:leader="dot" w:pos="8771"/>
        </w:tabs>
        <w:spacing w:line="360" w:lineRule="auto"/>
        <w:rPr>
          <w:rFonts w:ascii="Times New Roman" w:eastAsiaTheme="minorEastAsia" w:hAnsi="Times New Roman"/>
          <w:noProof/>
          <w:sz w:val="24"/>
          <w:szCs w:val="24"/>
          <w:lang w:eastAsia="ja-JP"/>
        </w:rPr>
      </w:pPr>
      <w:r w:rsidRPr="00913B74">
        <w:rPr>
          <w:rFonts w:ascii="Times New Roman" w:hAnsi="Times New Roman"/>
          <w:noProof/>
          <w:sz w:val="24"/>
          <w:szCs w:val="24"/>
        </w:rPr>
        <w:t>ATPDEA (</w:t>
      </w:r>
      <w:r w:rsidRPr="00913B74">
        <w:rPr>
          <w:rFonts w:ascii="Times New Roman" w:hAnsi="Times New Roman"/>
          <w:noProof/>
          <w:sz w:val="24"/>
          <w:szCs w:val="24"/>
          <w:lang w:eastAsia="es-EC"/>
        </w:rPr>
        <w:t xml:space="preserve"> Ley de Promoción de Preferencias Arancelarias Andinas y Erradicación de Drogas)</w:t>
      </w:r>
      <w:r w:rsidRPr="00913B74">
        <w:rPr>
          <w:rFonts w:ascii="Times New Roman" w:hAnsi="Times New Roman"/>
          <w:noProof/>
          <w:sz w:val="24"/>
          <w:szCs w:val="24"/>
        </w:rPr>
        <w:tab/>
      </w:r>
      <w:r w:rsidRPr="00913B74">
        <w:rPr>
          <w:rFonts w:ascii="Times New Roman" w:hAnsi="Times New Roman"/>
          <w:noProof/>
          <w:sz w:val="24"/>
          <w:szCs w:val="24"/>
        </w:rPr>
        <w:fldChar w:fldCharType="begin"/>
      </w:r>
      <w:r w:rsidRPr="00913B74">
        <w:rPr>
          <w:rFonts w:ascii="Times New Roman" w:hAnsi="Times New Roman"/>
          <w:noProof/>
          <w:sz w:val="24"/>
          <w:szCs w:val="24"/>
        </w:rPr>
        <w:instrText xml:space="preserve"> PAGEREF _Toc221636723 \h </w:instrText>
      </w:r>
      <w:r w:rsidRPr="00913B74">
        <w:rPr>
          <w:rFonts w:ascii="Times New Roman" w:hAnsi="Times New Roman"/>
          <w:noProof/>
          <w:sz w:val="24"/>
          <w:szCs w:val="24"/>
        </w:rPr>
      </w:r>
      <w:r w:rsidRPr="00913B74">
        <w:rPr>
          <w:rFonts w:ascii="Times New Roman" w:hAnsi="Times New Roman"/>
          <w:noProof/>
          <w:sz w:val="24"/>
          <w:szCs w:val="24"/>
        </w:rPr>
        <w:fldChar w:fldCharType="separate"/>
      </w:r>
      <w:r w:rsidR="005D7BA3">
        <w:rPr>
          <w:rFonts w:ascii="Times New Roman" w:hAnsi="Times New Roman"/>
          <w:noProof/>
          <w:sz w:val="24"/>
          <w:szCs w:val="24"/>
        </w:rPr>
        <w:t>24</w:t>
      </w:r>
      <w:r w:rsidRPr="00913B74">
        <w:rPr>
          <w:rFonts w:ascii="Times New Roman" w:hAnsi="Times New Roman"/>
          <w:noProof/>
          <w:sz w:val="24"/>
          <w:szCs w:val="24"/>
        </w:rPr>
        <w:fldChar w:fldCharType="end"/>
      </w:r>
    </w:p>
    <w:p w14:paraId="4443513C" w14:textId="77777777" w:rsidR="00913B74" w:rsidRPr="00913B74" w:rsidRDefault="00913B74" w:rsidP="00913B74">
      <w:pPr>
        <w:pStyle w:val="TDC4"/>
        <w:tabs>
          <w:tab w:val="right" w:leader="dot" w:pos="8771"/>
        </w:tabs>
        <w:spacing w:line="360" w:lineRule="auto"/>
        <w:rPr>
          <w:rFonts w:ascii="Times New Roman" w:eastAsiaTheme="minorEastAsia" w:hAnsi="Times New Roman"/>
          <w:noProof/>
          <w:sz w:val="24"/>
          <w:szCs w:val="24"/>
          <w:lang w:eastAsia="ja-JP"/>
        </w:rPr>
      </w:pPr>
      <w:r w:rsidRPr="00913B74">
        <w:rPr>
          <w:rFonts w:ascii="Times New Roman" w:hAnsi="Times New Roman"/>
          <w:noProof/>
          <w:sz w:val="24"/>
          <w:szCs w:val="24"/>
        </w:rPr>
        <w:t>SGP (Sistema Generalizado de Preferencias)</w:t>
      </w:r>
      <w:r w:rsidRPr="00913B74">
        <w:rPr>
          <w:rFonts w:ascii="Times New Roman" w:hAnsi="Times New Roman"/>
          <w:noProof/>
          <w:sz w:val="24"/>
          <w:szCs w:val="24"/>
        </w:rPr>
        <w:tab/>
      </w:r>
      <w:r w:rsidRPr="00913B74">
        <w:rPr>
          <w:rFonts w:ascii="Times New Roman" w:hAnsi="Times New Roman"/>
          <w:noProof/>
          <w:sz w:val="24"/>
          <w:szCs w:val="24"/>
        </w:rPr>
        <w:fldChar w:fldCharType="begin"/>
      </w:r>
      <w:r w:rsidRPr="00913B74">
        <w:rPr>
          <w:rFonts w:ascii="Times New Roman" w:hAnsi="Times New Roman"/>
          <w:noProof/>
          <w:sz w:val="24"/>
          <w:szCs w:val="24"/>
        </w:rPr>
        <w:instrText xml:space="preserve"> PAGEREF _Toc221636724 \h </w:instrText>
      </w:r>
      <w:r w:rsidRPr="00913B74">
        <w:rPr>
          <w:rFonts w:ascii="Times New Roman" w:hAnsi="Times New Roman"/>
          <w:noProof/>
          <w:sz w:val="24"/>
          <w:szCs w:val="24"/>
        </w:rPr>
      </w:r>
      <w:r w:rsidRPr="00913B74">
        <w:rPr>
          <w:rFonts w:ascii="Times New Roman" w:hAnsi="Times New Roman"/>
          <w:noProof/>
          <w:sz w:val="24"/>
          <w:szCs w:val="24"/>
        </w:rPr>
        <w:fldChar w:fldCharType="separate"/>
      </w:r>
      <w:r w:rsidR="005D7BA3">
        <w:rPr>
          <w:rFonts w:ascii="Times New Roman" w:hAnsi="Times New Roman"/>
          <w:noProof/>
          <w:sz w:val="24"/>
          <w:szCs w:val="24"/>
        </w:rPr>
        <w:t>25</w:t>
      </w:r>
      <w:r w:rsidRPr="00913B74">
        <w:rPr>
          <w:rFonts w:ascii="Times New Roman" w:hAnsi="Times New Roman"/>
          <w:noProof/>
          <w:sz w:val="24"/>
          <w:szCs w:val="24"/>
        </w:rPr>
        <w:fldChar w:fldCharType="end"/>
      </w:r>
    </w:p>
    <w:p w14:paraId="6590466F" w14:textId="77777777" w:rsidR="00913B74" w:rsidRPr="00913B74" w:rsidRDefault="00913B74" w:rsidP="00913B74">
      <w:pPr>
        <w:pStyle w:val="TDC4"/>
        <w:tabs>
          <w:tab w:val="right" w:leader="dot" w:pos="8771"/>
        </w:tabs>
        <w:spacing w:line="360" w:lineRule="auto"/>
        <w:rPr>
          <w:rFonts w:ascii="Times New Roman" w:eastAsiaTheme="minorEastAsia" w:hAnsi="Times New Roman"/>
          <w:noProof/>
          <w:sz w:val="24"/>
          <w:szCs w:val="24"/>
          <w:lang w:eastAsia="ja-JP"/>
        </w:rPr>
      </w:pPr>
      <w:r w:rsidRPr="00913B74">
        <w:rPr>
          <w:rFonts w:ascii="Times New Roman" w:hAnsi="Times New Roman"/>
          <w:noProof/>
          <w:sz w:val="24"/>
          <w:szCs w:val="24"/>
        </w:rPr>
        <w:t>Sin programa de Preferencias Arancelarias</w:t>
      </w:r>
      <w:r w:rsidRPr="00913B74">
        <w:rPr>
          <w:rFonts w:ascii="Times New Roman" w:hAnsi="Times New Roman"/>
          <w:noProof/>
          <w:sz w:val="24"/>
          <w:szCs w:val="24"/>
        </w:rPr>
        <w:tab/>
      </w:r>
      <w:r w:rsidRPr="00913B74">
        <w:rPr>
          <w:rFonts w:ascii="Times New Roman" w:hAnsi="Times New Roman"/>
          <w:noProof/>
          <w:sz w:val="24"/>
          <w:szCs w:val="24"/>
        </w:rPr>
        <w:fldChar w:fldCharType="begin"/>
      </w:r>
      <w:r w:rsidRPr="00913B74">
        <w:rPr>
          <w:rFonts w:ascii="Times New Roman" w:hAnsi="Times New Roman"/>
          <w:noProof/>
          <w:sz w:val="24"/>
          <w:szCs w:val="24"/>
        </w:rPr>
        <w:instrText xml:space="preserve"> PAGEREF _Toc221636725 \h </w:instrText>
      </w:r>
      <w:r w:rsidRPr="00913B74">
        <w:rPr>
          <w:rFonts w:ascii="Times New Roman" w:hAnsi="Times New Roman"/>
          <w:noProof/>
          <w:sz w:val="24"/>
          <w:szCs w:val="24"/>
        </w:rPr>
      </w:r>
      <w:r w:rsidRPr="00913B74">
        <w:rPr>
          <w:rFonts w:ascii="Times New Roman" w:hAnsi="Times New Roman"/>
          <w:noProof/>
          <w:sz w:val="24"/>
          <w:szCs w:val="24"/>
        </w:rPr>
        <w:fldChar w:fldCharType="separate"/>
      </w:r>
      <w:r w:rsidR="005D7BA3">
        <w:rPr>
          <w:rFonts w:ascii="Times New Roman" w:hAnsi="Times New Roman"/>
          <w:noProof/>
          <w:sz w:val="24"/>
          <w:szCs w:val="24"/>
        </w:rPr>
        <w:t>26</w:t>
      </w:r>
      <w:r w:rsidRPr="00913B74">
        <w:rPr>
          <w:rFonts w:ascii="Times New Roman" w:hAnsi="Times New Roman"/>
          <w:noProof/>
          <w:sz w:val="24"/>
          <w:szCs w:val="24"/>
        </w:rPr>
        <w:fldChar w:fldCharType="end"/>
      </w:r>
    </w:p>
    <w:p w14:paraId="6AEAEFC8" w14:textId="77777777" w:rsidR="00913B74" w:rsidRPr="00913B74" w:rsidRDefault="00913B74" w:rsidP="00913B74">
      <w:pPr>
        <w:pStyle w:val="TDC3"/>
        <w:tabs>
          <w:tab w:val="right" w:leader="dot" w:pos="8771"/>
        </w:tabs>
        <w:spacing w:line="360" w:lineRule="auto"/>
        <w:rPr>
          <w:rFonts w:ascii="Times New Roman" w:eastAsiaTheme="minorEastAsia" w:hAnsi="Times New Roman"/>
          <w:noProof/>
          <w:sz w:val="24"/>
          <w:szCs w:val="24"/>
          <w:lang w:eastAsia="ja-JP"/>
        </w:rPr>
      </w:pPr>
      <w:r w:rsidRPr="00913B74">
        <w:rPr>
          <w:rFonts w:ascii="Times New Roman" w:hAnsi="Times New Roman"/>
          <w:noProof/>
          <w:sz w:val="24"/>
          <w:szCs w:val="24"/>
        </w:rPr>
        <w:t>2.1.3 Exportaciones</w:t>
      </w:r>
      <w:r w:rsidRPr="00913B74">
        <w:rPr>
          <w:rFonts w:ascii="Times New Roman" w:hAnsi="Times New Roman"/>
          <w:noProof/>
          <w:sz w:val="24"/>
          <w:szCs w:val="24"/>
        </w:rPr>
        <w:tab/>
      </w:r>
      <w:r w:rsidRPr="00913B74">
        <w:rPr>
          <w:rFonts w:ascii="Times New Roman" w:hAnsi="Times New Roman"/>
          <w:noProof/>
          <w:sz w:val="24"/>
          <w:szCs w:val="24"/>
        </w:rPr>
        <w:fldChar w:fldCharType="begin"/>
      </w:r>
      <w:r w:rsidRPr="00913B74">
        <w:rPr>
          <w:rFonts w:ascii="Times New Roman" w:hAnsi="Times New Roman"/>
          <w:noProof/>
          <w:sz w:val="24"/>
          <w:szCs w:val="24"/>
        </w:rPr>
        <w:instrText xml:space="preserve"> PAGEREF _Toc221636726 \h </w:instrText>
      </w:r>
      <w:r w:rsidRPr="00913B74">
        <w:rPr>
          <w:rFonts w:ascii="Times New Roman" w:hAnsi="Times New Roman"/>
          <w:noProof/>
          <w:sz w:val="24"/>
          <w:szCs w:val="24"/>
        </w:rPr>
      </w:r>
      <w:r w:rsidRPr="00913B74">
        <w:rPr>
          <w:rFonts w:ascii="Times New Roman" w:hAnsi="Times New Roman"/>
          <w:noProof/>
          <w:sz w:val="24"/>
          <w:szCs w:val="24"/>
        </w:rPr>
        <w:fldChar w:fldCharType="separate"/>
      </w:r>
      <w:r w:rsidR="005D7BA3">
        <w:rPr>
          <w:rFonts w:ascii="Times New Roman" w:hAnsi="Times New Roman"/>
          <w:noProof/>
          <w:sz w:val="24"/>
          <w:szCs w:val="24"/>
        </w:rPr>
        <w:t>26</w:t>
      </w:r>
      <w:r w:rsidRPr="00913B74">
        <w:rPr>
          <w:rFonts w:ascii="Times New Roman" w:hAnsi="Times New Roman"/>
          <w:noProof/>
          <w:sz w:val="24"/>
          <w:szCs w:val="24"/>
        </w:rPr>
        <w:fldChar w:fldCharType="end"/>
      </w:r>
    </w:p>
    <w:p w14:paraId="51FDB53B" w14:textId="77777777" w:rsidR="00913B74" w:rsidRPr="00913B74" w:rsidRDefault="00913B74" w:rsidP="00913B74">
      <w:pPr>
        <w:pStyle w:val="TDC3"/>
        <w:tabs>
          <w:tab w:val="right" w:leader="dot" w:pos="8771"/>
        </w:tabs>
        <w:spacing w:line="360" w:lineRule="auto"/>
        <w:rPr>
          <w:rFonts w:ascii="Times New Roman" w:eastAsiaTheme="minorEastAsia" w:hAnsi="Times New Roman"/>
          <w:noProof/>
          <w:sz w:val="24"/>
          <w:szCs w:val="24"/>
          <w:lang w:eastAsia="ja-JP"/>
        </w:rPr>
      </w:pPr>
      <w:r w:rsidRPr="00913B74">
        <w:rPr>
          <w:rFonts w:ascii="Times New Roman" w:hAnsi="Times New Roman"/>
          <w:noProof/>
          <w:sz w:val="24"/>
          <w:szCs w:val="24"/>
        </w:rPr>
        <w:t>2.1.4 Logística</w:t>
      </w:r>
      <w:r w:rsidRPr="00913B74">
        <w:rPr>
          <w:rFonts w:ascii="Times New Roman" w:hAnsi="Times New Roman"/>
          <w:noProof/>
          <w:sz w:val="24"/>
          <w:szCs w:val="24"/>
        </w:rPr>
        <w:tab/>
      </w:r>
      <w:r w:rsidRPr="00913B74">
        <w:rPr>
          <w:rFonts w:ascii="Times New Roman" w:hAnsi="Times New Roman"/>
          <w:noProof/>
          <w:sz w:val="24"/>
          <w:szCs w:val="24"/>
        </w:rPr>
        <w:fldChar w:fldCharType="begin"/>
      </w:r>
      <w:r w:rsidRPr="00913B74">
        <w:rPr>
          <w:rFonts w:ascii="Times New Roman" w:hAnsi="Times New Roman"/>
          <w:noProof/>
          <w:sz w:val="24"/>
          <w:szCs w:val="24"/>
        </w:rPr>
        <w:instrText xml:space="preserve"> PAGEREF _Toc221636727 \h </w:instrText>
      </w:r>
      <w:r w:rsidRPr="00913B74">
        <w:rPr>
          <w:rFonts w:ascii="Times New Roman" w:hAnsi="Times New Roman"/>
          <w:noProof/>
          <w:sz w:val="24"/>
          <w:szCs w:val="24"/>
        </w:rPr>
      </w:r>
      <w:r w:rsidRPr="00913B74">
        <w:rPr>
          <w:rFonts w:ascii="Times New Roman" w:hAnsi="Times New Roman"/>
          <w:noProof/>
          <w:sz w:val="24"/>
          <w:szCs w:val="24"/>
        </w:rPr>
        <w:fldChar w:fldCharType="separate"/>
      </w:r>
      <w:r w:rsidR="005D7BA3">
        <w:rPr>
          <w:rFonts w:ascii="Times New Roman" w:hAnsi="Times New Roman"/>
          <w:noProof/>
          <w:sz w:val="24"/>
          <w:szCs w:val="24"/>
        </w:rPr>
        <w:t>33</w:t>
      </w:r>
      <w:r w:rsidRPr="00913B74">
        <w:rPr>
          <w:rFonts w:ascii="Times New Roman" w:hAnsi="Times New Roman"/>
          <w:noProof/>
          <w:sz w:val="24"/>
          <w:szCs w:val="24"/>
        </w:rPr>
        <w:fldChar w:fldCharType="end"/>
      </w:r>
    </w:p>
    <w:p w14:paraId="0D1E6FBA" w14:textId="77777777" w:rsidR="00913B74" w:rsidRPr="00913B74" w:rsidRDefault="00913B74" w:rsidP="00913B74">
      <w:pPr>
        <w:pStyle w:val="TDC3"/>
        <w:tabs>
          <w:tab w:val="right" w:leader="dot" w:pos="8771"/>
        </w:tabs>
        <w:spacing w:line="360" w:lineRule="auto"/>
        <w:rPr>
          <w:rFonts w:ascii="Times New Roman" w:eastAsiaTheme="minorEastAsia" w:hAnsi="Times New Roman"/>
          <w:noProof/>
          <w:sz w:val="24"/>
          <w:szCs w:val="24"/>
          <w:lang w:eastAsia="ja-JP"/>
        </w:rPr>
      </w:pPr>
      <w:r w:rsidRPr="00913B74">
        <w:rPr>
          <w:rFonts w:ascii="Times New Roman" w:hAnsi="Times New Roman"/>
          <w:noProof/>
          <w:sz w:val="24"/>
          <w:szCs w:val="24"/>
        </w:rPr>
        <w:t>2.1.5 Ecuador sin ATPDEA</w:t>
      </w:r>
      <w:r w:rsidRPr="00913B74">
        <w:rPr>
          <w:rFonts w:ascii="Times New Roman" w:hAnsi="Times New Roman"/>
          <w:noProof/>
          <w:sz w:val="24"/>
          <w:szCs w:val="24"/>
        </w:rPr>
        <w:tab/>
      </w:r>
      <w:r w:rsidRPr="00913B74">
        <w:rPr>
          <w:rFonts w:ascii="Times New Roman" w:hAnsi="Times New Roman"/>
          <w:noProof/>
          <w:sz w:val="24"/>
          <w:szCs w:val="24"/>
        </w:rPr>
        <w:fldChar w:fldCharType="begin"/>
      </w:r>
      <w:r w:rsidRPr="00913B74">
        <w:rPr>
          <w:rFonts w:ascii="Times New Roman" w:hAnsi="Times New Roman"/>
          <w:noProof/>
          <w:sz w:val="24"/>
          <w:szCs w:val="24"/>
        </w:rPr>
        <w:instrText xml:space="preserve"> PAGEREF _Toc221636728 \h </w:instrText>
      </w:r>
      <w:r w:rsidRPr="00913B74">
        <w:rPr>
          <w:rFonts w:ascii="Times New Roman" w:hAnsi="Times New Roman"/>
          <w:noProof/>
          <w:sz w:val="24"/>
          <w:szCs w:val="24"/>
        </w:rPr>
      </w:r>
      <w:r w:rsidRPr="00913B74">
        <w:rPr>
          <w:rFonts w:ascii="Times New Roman" w:hAnsi="Times New Roman"/>
          <w:noProof/>
          <w:sz w:val="24"/>
          <w:szCs w:val="24"/>
        </w:rPr>
        <w:fldChar w:fldCharType="separate"/>
      </w:r>
      <w:r w:rsidR="005D7BA3">
        <w:rPr>
          <w:rFonts w:ascii="Times New Roman" w:hAnsi="Times New Roman"/>
          <w:noProof/>
          <w:sz w:val="24"/>
          <w:szCs w:val="24"/>
        </w:rPr>
        <w:t>33</w:t>
      </w:r>
      <w:r w:rsidRPr="00913B74">
        <w:rPr>
          <w:rFonts w:ascii="Times New Roman" w:hAnsi="Times New Roman"/>
          <w:noProof/>
          <w:sz w:val="24"/>
          <w:szCs w:val="24"/>
        </w:rPr>
        <w:fldChar w:fldCharType="end"/>
      </w:r>
    </w:p>
    <w:p w14:paraId="63B0FD7F" w14:textId="77777777" w:rsidR="00913B74" w:rsidRPr="00913B74" w:rsidRDefault="00913B74" w:rsidP="00913B74">
      <w:pPr>
        <w:pStyle w:val="TDC2"/>
        <w:tabs>
          <w:tab w:val="right" w:leader="dot" w:pos="8771"/>
        </w:tabs>
        <w:spacing w:line="360" w:lineRule="auto"/>
        <w:rPr>
          <w:rFonts w:ascii="Times New Roman" w:eastAsiaTheme="minorEastAsia" w:hAnsi="Times New Roman"/>
          <w:b w:val="0"/>
          <w:noProof/>
          <w:sz w:val="24"/>
          <w:szCs w:val="24"/>
          <w:lang w:eastAsia="ja-JP"/>
        </w:rPr>
      </w:pPr>
      <w:r w:rsidRPr="00913B74">
        <w:rPr>
          <w:rFonts w:ascii="Times New Roman" w:hAnsi="Times New Roman"/>
          <w:noProof/>
          <w:sz w:val="24"/>
          <w:szCs w:val="24"/>
        </w:rPr>
        <w:t>2.2 Federación de Rusia</w:t>
      </w:r>
      <w:r w:rsidRPr="00913B74">
        <w:rPr>
          <w:rFonts w:ascii="Times New Roman" w:hAnsi="Times New Roman"/>
          <w:noProof/>
          <w:sz w:val="24"/>
          <w:szCs w:val="24"/>
        </w:rPr>
        <w:tab/>
      </w:r>
      <w:r w:rsidRPr="00913B74">
        <w:rPr>
          <w:rFonts w:ascii="Times New Roman" w:hAnsi="Times New Roman"/>
          <w:noProof/>
          <w:sz w:val="24"/>
          <w:szCs w:val="24"/>
        </w:rPr>
        <w:fldChar w:fldCharType="begin"/>
      </w:r>
      <w:r w:rsidRPr="00913B74">
        <w:rPr>
          <w:rFonts w:ascii="Times New Roman" w:hAnsi="Times New Roman"/>
          <w:noProof/>
          <w:sz w:val="24"/>
          <w:szCs w:val="24"/>
        </w:rPr>
        <w:instrText xml:space="preserve"> PAGEREF _Toc221636729 \h </w:instrText>
      </w:r>
      <w:r w:rsidRPr="00913B74">
        <w:rPr>
          <w:rFonts w:ascii="Times New Roman" w:hAnsi="Times New Roman"/>
          <w:noProof/>
          <w:sz w:val="24"/>
          <w:szCs w:val="24"/>
        </w:rPr>
      </w:r>
      <w:r w:rsidRPr="00913B74">
        <w:rPr>
          <w:rFonts w:ascii="Times New Roman" w:hAnsi="Times New Roman"/>
          <w:noProof/>
          <w:sz w:val="24"/>
          <w:szCs w:val="24"/>
        </w:rPr>
        <w:fldChar w:fldCharType="separate"/>
      </w:r>
      <w:r w:rsidR="005D7BA3">
        <w:rPr>
          <w:rFonts w:ascii="Times New Roman" w:hAnsi="Times New Roman"/>
          <w:noProof/>
          <w:sz w:val="24"/>
          <w:szCs w:val="24"/>
        </w:rPr>
        <w:t>36</w:t>
      </w:r>
      <w:r w:rsidRPr="00913B74">
        <w:rPr>
          <w:rFonts w:ascii="Times New Roman" w:hAnsi="Times New Roman"/>
          <w:noProof/>
          <w:sz w:val="24"/>
          <w:szCs w:val="24"/>
        </w:rPr>
        <w:fldChar w:fldCharType="end"/>
      </w:r>
    </w:p>
    <w:p w14:paraId="17F9E38E" w14:textId="77777777" w:rsidR="00913B74" w:rsidRPr="00913B74" w:rsidRDefault="00913B74" w:rsidP="00913B74">
      <w:pPr>
        <w:pStyle w:val="TDC3"/>
        <w:tabs>
          <w:tab w:val="right" w:leader="dot" w:pos="8771"/>
        </w:tabs>
        <w:spacing w:line="360" w:lineRule="auto"/>
        <w:rPr>
          <w:rFonts w:ascii="Times New Roman" w:eastAsiaTheme="minorEastAsia" w:hAnsi="Times New Roman"/>
          <w:noProof/>
          <w:sz w:val="24"/>
          <w:szCs w:val="24"/>
          <w:lang w:eastAsia="ja-JP"/>
        </w:rPr>
      </w:pPr>
      <w:r w:rsidRPr="00913B74">
        <w:rPr>
          <w:rFonts w:ascii="Times New Roman" w:hAnsi="Times New Roman"/>
          <w:noProof/>
          <w:sz w:val="24"/>
          <w:szCs w:val="24"/>
        </w:rPr>
        <w:t>2.2.1 Características del mercado:</w:t>
      </w:r>
      <w:r w:rsidRPr="00913B74">
        <w:rPr>
          <w:rFonts w:ascii="Times New Roman" w:hAnsi="Times New Roman"/>
          <w:noProof/>
          <w:sz w:val="24"/>
          <w:szCs w:val="24"/>
        </w:rPr>
        <w:tab/>
      </w:r>
      <w:r w:rsidRPr="00913B74">
        <w:rPr>
          <w:rFonts w:ascii="Times New Roman" w:hAnsi="Times New Roman"/>
          <w:noProof/>
          <w:sz w:val="24"/>
          <w:szCs w:val="24"/>
        </w:rPr>
        <w:fldChar w:fldCharType="begin"/>
      </w:r>
      <w:r w:rsidRPr="00913B74">
        <w:rPr>
          <w:rFonts w:ascii="Times New Roman" w:hAnsi="Times New Roman"/>
          <w:noProof/>
          <w:sz w:val="24"/>
          <w:szCs w:val="24"/>
        </w:rPr>
        <w:instrText xml:space="preserve"> PAGEREF _Toc221636730 \h </w:instrText>
      </w:r>
      <w:r w:rsidRPr="00913B74">
        <w:rPr>
          <w:rFonts w:ascii="Times New Roman" w:hAnsi="Times New Roman"/>
          <w:noProof/>
          <w:sz w:val="24"/>
          <w:szCs w:val="24"/>
        </w:rPr>
      </w:r>
      <w:r w:rsidRPr="00913B74">
        <w:rPr>
          <w:rFonts w:ascii="Times New Roman" w:hAnsi="Times New Roman"/>
          <w:noProof/>
          <w:sz w:val="24"/>
          <w:szCs w:val="24"/>
        </w:rPr>
        <w:fldChar w:fldCharType="separate"/>
      </w:r>
      <w:r w:rsidR="005D7BA3">
        <w:rPr>
          <w:rFonts w:ascii="Times New Roman" w:hAnsi="Times New Roman"/>
          <w:noProof/>
          <w:sz w:val="24"/>
          <w:szCs w:val="24"/>
        </w:rPr>
        <w:t>38</w:t>
      </w:r>
      <w:r w:rsidRPr="00913B74">
        <w:rPr>
          <w:rFonts w:ascii="Times New Roman" w:hAnsi="Times New Roman"/>
          <w:noProof/>
          <w:sz w:val="24"/>
          <w:szCs w:val="24"/>
        </w:rPr>
        <w:fldChar w:fldCharType="end"/>
      </w:r>
    </w:p>
    <w:p w14:paraId="689B8012" w14:textId="77777777" w:rsidR="00913B74" w:rsidRPr="00913B74" w:rsidRDefault="00913B74" w:rsidP="00913B74">
      <w:pPr>
        <w:pStyle w:val="TDC4"/>
        <w:tabs>
          <w:tab w:val="right" w:leader="dot" w:pos="8771"/>
        </w:tabs>
        <w:spacing w:line="360" w:lineRule="auto"/>
        <w:rPr>
          <w:rFonts w:ascii="Times New Roman" w:eastAsiaTheme="minorEastAsia" w:hAnsi="Times New Roman"/>
          <w:noProof/>
          <w:sz w:val="24"/>
          <w:szCs w:val="24"/>
          <w:lang w:eastAsia="ja-JP"/>
        </w:rPr>
      </w:pPr>
      <w:r w:rsidRPr="00913B74">
        <w:rPr>
          <w:rFonts w:ascii="Times New Roman" w:hAnsi="Times New Roman"/>
          <w:noProof/>
          <w:sz w:val="24"/>
          <w:szCs w:val="24"/>
        </w:rPr>
        <w:lastRenderedPageBreak/>
        <w:t>Requisitos para exportar a Rusia:</w:t>
      </w:r>
      <w:r w:rsidRPr="00913B74">
        <w:rPr>
          <w:rFonts w:ascii="Times New Roman" w:hAnsi="Times New Roman"/>
          <w:noProof/>
          <w:sz w:val="24"/>
          <w:szCs w:val="24"/>
        </w:rPr>
        <w:tab/>
      </w:r>
      <w:r w:rsidRPr="00913B74">
        <w:rPr>
          <w:rFonts w:ascii="Times New Roman" w:hAnsi="Times New Roman"/>
          <w:noProof/>
          <w:sz w:val="24"/>
          <w:szCs w:val="24"/>
        </w:rPr>
        <w:fldChar w:fldCharType="begin"/>
      </w:r>
      <w:r w:rsidRPr="00913B74">
        <w:rPr>
          <w:rFonts w:ascii="Times New Roman" w:hAnsi="Times New Roman"/>
          <w:noProof/>
          <w:sz w:val="24"/>
          <w:szCs w:val="24"/>
        </w:rPr>
        <w:instrText xml:space="preserve"> PAGEREF _Toc221636731 \h </w:instrText>
      </w:r>
      <w:r w:rsidRPr="00913B74">
        <w:rPr>
          <w:rFonts w:ascii="Times New Roman" w:hAnsi="Times New Roman"/>
          <w:noProof/>
          <w:sz w:val="24"/>
          <w:szCs w:val="24"/>
        </w:rPr>
      </w:r>
      <w:r w:rsidRPr="00913B74">
        <w:rPr>
          <w:rFonts w:ascii="Times New Roman" w:hAnsi="Times New Roman"/>
          <w:noProof/>
          <w:sz w:val="24"/>
          <w:szCs w:val="24"/>
        </w:rPr>
        <w:fldChar w:fldCharType="separate"/>
      </w:r>
      <w:r w:rsidR="005D7BA3">
        <w:rPr>
          <w:rFonts w:ascii="Times New Roman" w:hAnsi="Times New Roman"/>
          <w:noProof/>
          <w:sz w:val="24"/>
          <w:szCs w:val="24"/>
        </w:rPr>
        <w:t>38</w:t>
      </w:r>
      <w:r w:rsidRPr="00913B74">
        <w:rPr>
          <w:rFonts w:ascii="Times New Roman" w:hAnsi="Times New Roman"/>
          <w:noProof/>
          <w:sz w:val="24"/>
          <w:szCs w:val="24"/>
        </w:rPr>
        <w:fldChar w:fldCharType="end"/>
      </w:r>
    </w:p>
    <w:p w14:paraId="308D294D" w14:textId="77777777" w:rsidR="00913B74" w:rsidRPr="00913B74" w:rsidRDefault="00913B74" w:rsidP="00913B74">
      <w:pPr>
        <w:pStyle w:val="TDC4"/>
        <w:tabs>
          <w:tab w:val="right" w:leader="dot" w:pos="8771"/>
        </w:tabs>
        <w:spacing w:line="360" w:lineRule="auto"/>
        <w:rPr>
          <w:rFonts w:ascii="Times New Roman" w:eastAsiaTheme="minorEastAsia" w:hAnsi="Times New Roman"/>
          <w:noProof/>
          <w:sz w:val="24"/>
          <w:szCs w:val="24"/>
          <w:lang w:eastAsia="ja-JP"/>
        </w:rPr>
      </w:pPr>
      <w:r w:rsidRPr="00913B74">
        <w:rPr>
          <w:rFonts w:ascii="Times New Roman" w:hAnsi="Times New Roman"/>
          <w:noProof/>
          <w:sz w:val="24"/>
          <w:szCs w:val="24"/>
        </w:rPr>
        <w:t>Etiquetado:</w:t>
      </w:r>
      <w:r w:rsidRPr="00913B74">
        <w:rPr>
          <w:rFonts w:ascii="Times New Roman" w:hAnsi="Times New Roman"/>
          <w:noProof/>
          <w:sz w:val="24"/>
          <w:szCs w:val="24"/>
        </w:rPr>
        <w:tab/>
      </w:r>
      <w:r w:rsidRPr="00913B74">
        <w:rPr>
          <w:rFonts w:ascii="Times New Roman" w:hAnsi="Times New Roman"/>
          <w:noProof/>
          <w:sz w:val="24"/>
          <w:szCs w:val="24"/>
        </w:rPr>
        <w:fldChar w:fldCharType="begin"/>
      </w:r>
      <w:r w:rsidRPr="00913B74">
        <w:rPr>
          <w:rFonts w:ascii="Times New Roman" w:hAnsi="Times New Roman"/>
          <w:noProof/>
          <w:sz w:val="24"/>
          <w:szCs w:val="24"/>
        </w:rPr>
        <w:instrText xml:space="preserve"> PAGEREF _Toc221636732 \h </w:instrText>
      </w:r>
      <w:r w:rsidRPr="00913B74">
        <w:rPr>
          <w:rFonts w:ascii="Times New Roman" w:hAnsi="Times New Roman"/>
          <w:noProof/>
          <w:sz w:val="24"/>
          <w:szCs w:val="24"/>
        </w:rPr>
      </w:r>
      <w:r w:rsidRPr="00913B74">
        <w:rPr>
          <w:rFonts w:ascii="Times New Roman" w:hAnsi="Times New Roman"/>
          <w:noProof/>
          <w:sz w:val="24"/>
          <w:szCs w:val="24"/>
        </w:rPr>
        <w:fldChar w:fldCharType="separate"/>
      </w:r>
      <w:r w:rsidR="005D7BA3">
        <w:rPr>
          <w:rFonts w:ascii="Times New Roman" w:hAnsi="Times New Roman"/>
          <w:noProof/>
          <w:sz w:val="24"/>
          <w:szCs w:val="24"/>
        </w:rPr>
        <w:t>39</w:t>
      </w:r>
      <w:r w:rsidRPr="00913B74">
        <w:rPr>
          <w:rFonts w:ascii="Times New Roman" w:hAnsi="Times New Roman"/>
          <w:noProof/>
          <w:sz w:val="24"/>
          <w:szCs w:val="24"/>
        </w:rPr>
        <w:fldChar w:fldCharType="end"/>
      </w:r>
    </w:p>
    <w:p w14:paraId="327644FE" w14:textId="77777777" w:rsidR="00913B74" w:rsidRPr="00913B74" w:rsidRDefault="00913B74" w:rsidP="00913B74">
      <w:pPr>
        <w:pStyle w:val="TDC3"/>
        <w:tabs>
          <w:tab w:val="right" w:leader="dot" w:pos="8771"/>
        </w:tabs>
        <w:spacing w:line="360" w:lineRule="auto"/>
        <w:rPr>
          <w:rFonts w:ascii="Times New Roman" w:eastAsiaTheme="minorEastAsia" w:hAnsi="Times New Roman"/>
          <w:noProof/>
          <w:sz w:val="24"/>
          <w:szCs w:val="24"/>
          <w:lang w:eastAsia="ja-JP"/>
        </w:rPr>
      </w:pPr>
      <w:r w:rsidRPr="00913B74">
        <w:rPr>
          <w:rFonts w:ascii="Times New Roman" w:hAnsi="Times New Roman"/>
          <w:noProof/>
          <w:sz w:val="24"/>
          <w:szCs w:val="24"/>
        </w:rPr>
        <w:t>2.2.2 Tratados bajo los cuales se exporta</w:t>
      </w:r>
      <w:r w:rsidRPr="00913B74">
        <w:rPr>
          <w:rFonts w:ascii="Times New Roman" w:hAnsi="Times New Roman"/>
          <w:noProof/>
          <w:sz w:val="24"/>
          <w:szCs w:val="24"/>
        </w:rPr>
        <w:tab/>
      </w:r>
      <w:r w:rsidRPr="00913B74">
        <w:rPr>
          <w:rFonts w:ascii="Times New Roman" w:hAnsi="Times New Roman"/>
          <w:noProof/>
          <w:sz w:val="24"/>
          <w:szCs w:val="24"/>
        </w:rPr>
        <w:fldChar w:fldCharType="begin"/>
      </w:r>
      <w:r w:rsidRPr="00913B74">
        <w:rPr>
          <w:rFonts w:ascii="Times New Roman" w:hAnsi="Times New Roman"/>
          <w:noProof/>
          <w:sz w:val="24"/>
          <w:szCs w:val="24"/>
        </w:rPr>
        <w:instrText xml:space="preserve"> PAGEREF _Toc221636733 \h </w:instrText>
      </w:r>
      <w:r w:rsidRPr="00913B74">
        <w:rPr>
          <w:rFonts w:ascii="Times New Roman" w:hAnsi="Times New Roman"/>
          <w:noProof/>
          <w:sz w:val="24"/>
          <w:szCs w:val="24"/>
        </w:rPr>
      </w:r>
      <w:r w:rsidRPr="00913B74">
        <w:rPr>
          <w:rFonts w:ascii="Times New Roman" w:hAnsi="Times New Roman"/>
          <w:noProof/>
          <w:sz w:val="24"/>
          <w:szCs w:val="24"/>
        </w:rPr>
        <w:fldChar w:fldCharType="separate"/>
      </w:r>
      <w:r w:rsidR="005D7BA3">
        <w:rPr>
          <w:rFonts w:ascii="Times New Roman" w:hAnsi="Times New Roman"/>
          <w:noProof/>
          <w:sz w:val="24"/>
          <w:szCs w:val="24"/>
        </w:rPr>
        <w:t>39</w:t>
      </w:r>
      <w:r w:rsidRPr="00913B74">
        <w:rPr>
          <w:rFonts w:ascii="Times New Roman" w:hAnsi="Times New Roman"/>
          <w:noProof/>
          <w:sz w:val="24"/>
          <w:szCs w:val="24"/>
        </w:rPr>
        <w:fldChar w:fldCharType="end"/>
      </w:r>
    </w:p>
    <w:p w14:paraId="7E418BD4" w14:textId="77777777" w:rsidR="00913B74" w:rsidRPr="00913B74" w:rsidRDefault="00913B74" w:rsidP="00913B74">
      <w:pPr>
        <w:pStyle w:val="TDC3"/>
        <w:tabs>
          <w:tab w:val="right" w:leader="dot" w:pos="8771"/>
        </w:tabs>
        <w:spacing w:line="360" w:lineRule="auto"/>
        <w:rPr>
          <w:rFonts w:ascii="Times New Roman" w:eastAsiaTheme="minorEastAsia" w:hAnsi="Times New Roman"/>
          <w:noProof/>
          <w:sz w:val="24"/>
          <w:szCs w:val="24"/>
          <w:lang w:eastAsia="ja-JP"/>
        </w:rPr>
      </w:pPr>
      <w:r w:rsidRPr="00913B74">
        <w:rPr>
          <w:rFonts w:ascii="Times New Roman" w:hAnsi="Times New Roman"/>
          <w:noProof/>
          <w:sz w:val="24"/>
          <w:szCs w:val="24"/>
        </w:rPr>
        <w:t>2.2.3 Aranceles:</w:t>
      </w:r>
      <w:r w:rsidRPr="00913B74">
        <w:rPr>
          <w:rFonts w:ascii="Times New Roman" w:hAnsi="Times New Roman"/>
          <w:noProof/>
          <w:sz w:val="24"/>
          <w:szCs w:val="24"/>
        </w:rPr>
        <w:tab/>
      </w:r>
      <w:r w:rsidRPr="00913B74">
        <w:rPr>
          <w:rFonts w:ascii="Times New Roman" w:hAnsi="Times New Roman"/>
          <w:noProof/>
          <w:sz w:val="24"/>
          <w:szCs w:val="24"/>
        </w:rPr>
        <w:fldChar w:fldCharType="begin"/>
      </w:r>
      <w:r w:rsidRPr="00913B74">
        <w:rPr>
          <w:rFonts w:ascii="Times New Roman" w:hAnsi="Times New Roman"/>
          <w:noProof/>
          <w:sz w:val="24"/>
          <w:szCs w:val="24"/>
        </w:rPr>
        <w:instrText xml:space="preserve"> PAGEREF _Toc221636734 \h </w:instrText>
      </w:r>
      <w:r w:rsidRPr="00913B74">
        <w:rPr>
          <w:rFonts w:ascii="Times New Roman" w:hAnsi="Times New Roman"/>
          <w:noProof/>
          <w:sz w:val="24"/>
          <w:szCs w:val="24"/>
        </w:rPr>
      </w:r>
      <w:r w:rsidRPr="00913B74">
        <w:rPr>
          <w:rFonts w:ascii="Times New Roman" w:hAnsi="Times New Roman"/>
          <w:noProof/>
          <w:sz w:val="24"/>
          <w:szCs w:val="24"/>
        </w:rPr>
        <w:fldChar w:fldCharType="separate"/>
      </w:r>
      <w:r w:rsidR="005D7BA3">
        <w:rPr>
          <w:rFonts w:ascii="Times New Roman" w:hAnsi="Times New Roman"/>
          <w:noProof/>
          <w:sz w:val="24"/>
          <w:szCs w:val="24"/>
        </w:rPr>
        <w:t>39</w:t>
      </w:r>
      <w:r w:rsidRPr="00913B74">
        <w:rPr>
          <w:rFonts w:ascii="Times New Roman" w:hAnsi="Times New Roman"/>
          <w:noProof/>
          <w:sz w:val="24"/>
          <w:szCs w:val="24"/>
        </w:rPr>
        <w:fldChar w:fldCharType="end"/>
      </w:r>
    </w:p>
    <w:p w14:paraId="339E2FC3" w14:textId="77777777" w:rsidR="00913B74" w:rsidRPr="00913B74" w:rsidRDefault="00913B74" w:rsidP="00913B74">
      <w:pPr>
        <w:pStyle w:val="TDC3"/>
        <w:tabs>
          <w:tab w:val="right" w:leader="dot" w:pos="8771"/>
        </w:tabs>
        <w:spacing w:line="360" w:lineRule="auto"/>
        <w:rPr>
          <w:rFonts w:ascii="Times New Roman" w:eastAsiaTheme="minorEastAsia" w:hAnsi="Times New Roman"/>
          <w:noProof/>
          <w:sz w:val="24"/>
          <w:szCs w:val="24"/>
          <w:lang w:eastAsia="ja-JP"/>
        </w:rPr>
      </w:pPr>
      <w:r w:rsidRPr="00913B74">
        <w:rPr>
          <w:rFonts w:ascii="Times New Roman" w:hAnsi="Times New Roman"/>
          <w:noProof/>
          <w:sz w:val="24"/>
          <w:szCs w:val="24"/>
        </w:rPr>
        <w:t>2.2.4 Exportaciones</w:t>
      </w:r>
      <w:r w:rsidRPr="00913B74">
        <w:rPr>
          <w:rFonts w:ascii="Times New Roman" w:hAnsi="Times New Roman"/>
          <w:noProof/>
          <w:sz w:val="24"/>
          <w:szCs w:val="24"/>
        </w:rPr>
        <w:tab/>
      </w:r>
      <w:r w:rsidRPr="00913B74">
        <w:rPr>
          <w:rFonts w:ascii="Times New Roman" w:hAnsi="Times New Roman"/>
          <w:noProof/>
          <w:sz w:val="24"/>
          <w:szCs w:val="24"/>
        </w:rPr>
        <w:fldChar w:fldCharType="begin"/>
      </w:r>
      <w:r w:rsidRPr="00913B74">
        <w:rPr>
          <w:rFonts w:ascii="Times New Roman" w:hAnsi="Times New Roman"/>
          <w:noProof/>
          <w:sz w:val="24"/>
          <w:szCs w:val="24"/>
        </w:rPr>
        <w:instrText xml:space="preserve"> PAGEREF _Toc221636735 \h </w:instrText>
      </w:r>
      <w:r w:rsidRPr="00913B74">
        <w:rPr>
          <w:rFonts w:ascii="Times New Roman" w:hAnsi="Times New Roman"/>
          <w:noProof/>
          <w:sz w:val="24"/>
          <w:szCs w:val="24"/>
        </w:rPr>
      </w:r>
      <w:r w:rsidRPr="00913B74">
        <w:rPr>
          <w:rFonts w:ascii="Times New Roman" w:hAnsi="Times New Roman"/>
          <w:noProof/>
          <w:sz w:val="24"/>
          <w:szCs w:val="24"/>
        </w:rPr>
        <w:fldChar w:fldCharType="separate"/>
      </w:r>
      <w:r w:rsidR="005D7BA3">
        <w:rPr>
          <w:rFonts w:ascii="Times New Roman" w:hAnsi="Times New Roman"/>
          <w:noProof/>
          <w:sz w:val="24"/>
          <w:szCs w:val="24"/>
        </w:rPr>
        <w:t>40</w:t>
      </w:r>
      <w:r w:rsidRPr="00913B74">
        <w:rPr>
          <w:rFonts w:ascii="Times New Roman" w:hAnsi="Times New Roman"/>
          <w:noProof/>
          <w:sz w:val="24"/>
          <w:szCs w:val="24"/>
        </w:rPr>
        <w:fldChar w:fldCharType="end"/>
      </w:r>
    </w:p>
    <w:p w14:paraId="569B2D78" w14:textId="77777777" w:rsidR="00913B74" w:rsidRPr="00913B74" w:rsidRDefault="00913B74" w:rsidP="00913B74">
      <w:pPr>
        <w:pStyle w:val="TDC3"/>
        <w:tabs>
          <w:tab w:val="right" w:leader="dot" w:pos="8771"/>
        </w:tabs>
        <w:spacing w:line="360" w:lineRule="auto"/>
        <w:rPr>
          <w:rFonts w:ascii="Times New Roman" w:eastAsiaTheme="minorEastAsia" w:hAnsi="Times New Roman"/>
          <w:noProof/>
          <w:sz w:val="24"/>
          <w:szCs w:val="24"/>
          <w:lang w:eastAsia="ja-JP"/>
        </w:rPr>
      </w:pPr>
      <w:r w:rsidRPr="00913B74">
        <w:rPr>
          <w:rFonts w:ascii="Times New Roman" w:hAnsi="Times New Roman"/>
          <w:noProof/>
          <w:sz w:val="24"/>
          <w:szCs w:val="24"/>
        </w:rPr>
        <w:t>2.2.5 Logística</w:t>
      </w:r>
      <w:r w:rsidRPr="00913B74">
        <w:rPr>
          <w:rFonts w:ascii="Times New Roman" w:hAnsi="Times New Roman"/>
          <w:noProof/>
          <w:sz w:val="24"/>
          <w:szCs w:val="24"/>
        </w:rPr>
        <w:tab/>
      </w:r>
      <w:r w:rsidRPr="00913B74">
        <w:rPr>
          <w:rFonts w:ascii="Times New Roman" w:hAnsi="Times New Roman"/>
          <w:noProof/>
          <w:sz w:val="24"/>
          <w:szCs w:val="24"/>
        </w:rPr>
        <w:fldChar w:fldCharType="begin"/>
      </w:r>
      <w:r w:rsidRPr="00913B74">
        <w:rPr>
          <w:rFonts w:ascii="Times New Roman" w:hAnsi="Times New Roman"/>
          <w:noProof/>
          <w:sz w:val="24"/>
          <w:szCs w:val="24"/>
        </w:rPr>
        <w:instrText xml:space="preserve"> PAGEREF _Toc221636736 \h </w:instrText>
      </w:r>
      <w:r w:rsidRPr="00913B74">
        <w:rPr>
          <w:rFonts w:ascii="Times New Roman" w:hAnsi="Times New Roman"/>
          <w:noProof/>
          <w:sz w:val="24"/>
          <w:szCs w:val="24"/>
        </w:rPr>
      </w:r>
      <w:r w:rsidRPr="00913B74">
        <w:rPr>
          <w:rFonts w:ascii="Times New Roman" w:hAnsi="Times New Roman"/>
          <w:noProof/>
          <w:sz w:val="24"/>
          <w:szCs w:val="24"/>
        </w:rPr>
        <w:fldChar w:fldCharType="separate"/>
      </w:r>
      <w:r w:rsidR="005D7BA3">
        <w:rPr>
          <w:rFonts w:ascii="Times New Roman" w:hAnsi="Times New Roman"/>
          <w:noProof/>
          <w:sz w:val="24"/>
          <w:szCs w:val="24"/>
        </w:rPr>
        <w:t>42</w:t>
      </w:r>
      <w:r w:rsidRPr="00913B74">
        <w:rPr>
          <w:rFonts w:ascii="Times New Roman" w:hAnsi="Times New Roman"/>
          <w:noProof/>
          <w:sz w:val="24"/>
          <w:szCs w:val="24"/>
        </w:rPr>
        <w:fldChar w:fldCharType="end"/>
      </w:r>
    </w:p>
    <w:p w14:paraId="1A2C486F" w14:textId="77777777" w:rsidR="00913B74" w:rsidRPr="00913B74" w:rsidRDefault="00913B74" w:rsidP="00913B74">
      <w:pPr>
        <w:pStyle w:val="TDC2"/>
        <w:tabs>
          <w:tab w:val="right" w:leader="dot" w:pos="8771"/>
        </w:tabs>
        <w:spacing w:line="360" w:lineRule="auto"/>
        <w:rPr>
          <w:rFonts w:ascii="Times New Roman" w:eastAsiaTheme="minorEastAsia" w:hAnsi="Times New Roman"/>
          <w:b w:val="0"/>
          <w:noProof/>
          <w:sz w:val="24"/>
          <w:szCs w:val="24"/>
          <w:lang w:eastAsia="ja-JP"/>
        </w:rPr>
      </w:pPr>
      <w:r w:rsidRPr="00913B74">
        <w:rPr>
          <w:rFonts w:ascii="Times New Roman" w:hAnsi="Times New Roman"/>
          <w:noProof/>
          <w:sz w:val="24"/>
          <w:szCs w:val="24"/>
        </w:rPr>
        <w:t>2. 3. Holanda</w:t>
      </w:r>
      <w:r w:rsidRPr="00913B74">
        <w:rPr>
          <w:rFonts w:ascii="Times New Roman" w:hAnsi="Times New Roman"/>
          <w:noProof/>
          <w:sz w:val="24"/>
          <w:szCs w:val="24"/>
        </w:rPr>
        <w:tab/>
      </w:r>
      <w:r w:rsidRPr="00913B74">
        <w:rPr>
          <w:rFonts w:ascii="Times New Roman" w:hAnsi="Times New Roman"/>
          <w:noProof/>
          <w:sz w:val="24"/>
          <w:szCs w:val="24"/>
        </w:rPr>
        <w:fldChar w:fldCharType="begin"/>
      </w:r>
      <w:r w:rsidRPr="00913B74">
        <w:rPr>
          <w:rFonts w:ascii="Times New Roman" w:hAnsi="Times New Roman"/>
          <w:noProof/>
          <w:sz w:val="24"/>
          <w:szCs w:val="24"/>
        </w:rPr>
        <w:instrText xml:space="preserve"> PAGEREF _Toc221636737 \h </w:instrText>
      </w:r>
      <w:r w:rsidRPr="00913B74">
        <w:rPr>
          <w:rFonts w:ascii="Times New Roman" w:hAnsi="Times New Roman"/>
          <w:noProof/>
          <w:sz w:val="24"/>
          <w:szCs w:val="24"/>
        </w:rPr>
      </w:r>
      <w:r w:rsidRPr="00913B74">
        <w:rPr>
          <w:rFonts w:ascii="Times New Roman" w:hAnsi="Times New Roman"/>
          <w:noProof/>
          <w:sz w:val="24"/>
          <w:szCs w:val="24"/>
        </w:rPr>
        <w:fldChar w:fldCharType="separate"/>
      </w:r>
      <w:r w:rsidR="005D7BA3">
        <w:rPr>
          <w:rFonts w:ascii="Times New Roman" w:hAnsi="Times New Roman"/>
          <w:noProof/>
          <w:sz w:val="24"/>
          <w:szCs w:val="24"/>
        </w:rPr>
        <w:t>42</w:t>
      </w:r>
      <w:r w:rsidRPr="00913B74">
        <w:rPr>
          <w:rFonts w:ascii="Times New Roman" w:hAnsi="Times New Roman"/>
          <w:noProof/>
          <w:sz w:val="24"/>
          <w:szCs w:val="24"/>
        </w:rPr>
        <w:fldChar w:fldCharType="end"/>
      </w:r>
    </w:p>
    <w:p w14:paraId="2FE39D1F" w14:textId="77777777" w:rsidR="00913B74" w:rsidRPr="00913B74" w:rsidRDefault="00913B74" w:rsidP="00913B74">
      <w:pPr>
        <w:pStyle w:val="TDC3"/>
        <w:tabs>
          <w:tab w:val="right" w:leader="dot" w:pos="8771"/>
        </w:tabs>
        <w:spacing w:line="360" w:lineRule="auto"/>
        <w:rPr>
          <w:rFonts w:ascii="Times New Roman" w:eastAsiaTheme="minorEastAsia" w:hAnsi="Times New Roman"/>
          <w:noProof/>
          <w:sz w:val="24"/>
          <w:szCs w:val="24"/>
          <w:lang w:eastAsia="ja-JP"/>
        </w:rPr>
      </w:pPr>
      <w:r w:rsidRPr="00913B74">
        <w:rPr>
          <w:rFonts w:ascii="Times New Roman" w:hAnsi="Times New Roman"/>
          <w:noProof/>
          <w:sz w:val="24"/>
          <w:szCs w:val="24"/>
        </w:rPr>
        <w:t>2.3.1 Características del mercado</w:t>
      </w:r>
      <w:r w:rsidRPr="00913B74">
        <w:rPr>
          <w:rFonts w:ascii="Times New Roman" w:hAnsi="Times New Roman"/>
          <w:noProof/>
          <w:sz w:val="24"/>
          <w:szCs w:val="24"/>
        </w:rPr>
        <w:tab/>
      </w:r>
      <w:r w:rsidRPr="00913B74">
        <w:rPr>
          <w:rFonts w:ascii="Times New Roman" w:hAnsi="Times New Roman"/>
          <w:noProof/>
          <w:sz w:val="24"/>
          <w:szCs w:val="24"/>
        </w:rPr>
        <w:fldChar w:fldCharType="begin"/>
      </w:r>
      <w:r w:rsidRPr="00913B74">
        <w:rPr>
          <w:rFonts w:ascii="Times New Roman" w:hAnsi="Times New Roman"/>
          <w:noProof/>
          <w:sz w:val="24"/>
          <w:szCs w:val="24"/>
        </w:rPr>
        <w:instrText xml:space="preserve"> PAGEREF _Toc221636738 \h </w:instrText>
      </w:r>
      <w:r w:rsidRPr="00913B74">
        <w:rPr>
          <w:rFonts w:ascii="Times New Roman" w:hAnsi="Times New Roman"/>
          <w:noProof/>
          <w:sz w:val="24"/>
          <w:szCs w:val="24"/>
        </w:rPr>
      </w:r>
      <w:r w:rsidRPr="00913B74">
        <w:rPr>
          <w:rFonts w:ascii="Times New Roman" w:hAnsi="Times New Roman"/>
          <w:noProof/>
          <w:sz w:val="24"/>
          <w:szCs w:val="24"/>
        </w:rPr>
        <w:fldChar w:fldCharType="separate"/>
      </w:r>
      <w:r w:rsidR="005D7BA3">
        <w:rPr>
          <w:rFonts w:ascii="Times New Roman" w:hAnsi="Times New Roman"/>
          <w:noProof/>
          <w:sz w:val="24"/>
          <w:szCs w:val="24"/>
        </w:rPr>
        <w:t>43</w:t>
      </w:r>
      <w:r w:rsidRPr="00913B74">
        <w:rPr>
          <w:rFonts w:ascii="Times New Roman" w:hAnsi="Times New Roman"/>
          <w:noProof/>
          <w:sz w:val="24"/>
          <w:szCs w:val="24"/>
        </w:rPr>
        <w:fldChar w:fldCharType="end"/>
      </w:r>
    </w:p>
    <w:p w14:paraId="4A0F7D16" w14:textId="77777777" w:rsidR="00913B74" w:rsidRPr="00913B74" w:rsidRDefault="00913B74" w:rsidP="00913B74">
      <w:pPr>
        <w:pStyle w:val="TDC4"/>
        <w:tabs>
          <w:tab w:val="right" w:leader="dot" w:pos="8771"/>
        </w:tabs>
        <w:spacing w:line="360" w:lineRule="auto"/>
        <w:rPr>
          <w:rFonts w:ascii="Times New Roman" w:eastAsiaTheme="minorEastAsia" w:hAnsi="Times New Roman"/>
          <w:noProof/>
          <w:sz w:val="24"/>
          <w:szCs w:val="24"/>
          <w:lang w:eastAsia="ja-JP"/>
        </w:rPr>
      </w:pPr>
      <w:r w:rsidRPr="00913B74">
        <w:rPr>
          <w:rFonts w:ascii="Times New Roman" w:hAnsi="Times New Roman"/>
          <w:noProof/>
          <w:sz w:val="24"/>
          <w:szCs w:val="24"/>
        </w:rPr>
        <w:t>Requisitos para exportar a Holanda:</w:t>
      </w:r>
      <w:r w:rsidRPr="00913B74">
        <w:rPr>
          <w:rFonts w:ascii="Times New Roman" w:hAnsi="Times New Roman"/>
          <w:noProof/>
          <w:sz w:val="24"/>
          <w:szCs w:val="24"/>
        </w:rPr>
        <w:tab/>
      </w:r>
      <w:r w:rsidRPr="00913B74">
        <w:rPr>
          <w:rFonts w:ascii="Times New Roman" w:hAnsi="Times New Roman"/>
          <w:noProof/>
          <w:sz w:val="24"/>
          <w:szCs w:val="24"/>
        </w:rPr>
        <w:fldChar w:fldCharType="begin"/>
      </w:r>
      <w:r w:rsidRPr="00913B74">
        <w:rPr>
          <w:rFonts w:ascii="Times New Roman" w:hAnsi="Times New Roman"/>
          <w:noProof/>
          <w:sz w:val="24"/>
          <w:szCs w:val="24"/>
        </w:rPr>
        <w:instrText xml:space="preserve"> PAGEREF _Toc221636739 \h </w:instrText>
      </w:r>
      <w:r w:rsidRPr="00913B74">
        <w:rPr>
          <w:rFonts w:ascii="Times New Roman" w:hAnsi="Times New Roman"/>
          <w:noProof/>
          <w:sz w:val="24"/>
          <w:szCs w:val="24"/>
        </w:rPr>
      </w:r>
      <w:r w:rsidRPr="00913B74">
        <w:rPr>
          <w:rFonts w:ascii="Times New Roman" w:hAnsi="Times New Roman"/>
          <w:noProof/>
          <w:sz w:val="24"/>
          <w:szCs w:val="24"/>
        </w:rPr>
        <w:fldChar w:fldCharType="separate"/>
      </w:r>
      <w:r w:rsidR="005D7BA3">
        <w:rPr>
          <w:rFonts w:ascii="Times New Roman" w:hAnsi="Times New Roman"/>
          <w:noProof/>
          <w:sz w:val="24"/>
          <w:szCs w:val="24"/>
        </w:rPr>
        <w:t>47</w:t>
      </w:r>
      <w:r w:rsidRPr="00913B74">
        <w:rPr>
          <w:rFonts w:ascii="Times New Roman" w:hAnsi="Times New Roman"/>
          <w:noProof/>
          <w:sz w:val="24"/>
          <w:szCs w:val="24"/>
        </w:rPr>
        <w:fldChar w:fldCharType="end"/>
      </w:r>
    </w:p>
    <w:p w14:paraId="4F3E9221" w14:textId="77777777" w:rsidR="00913B74" w:rsidRPr="00913B74" w:rsidRDefault="00913B74" w:rsidP="00913B74">
      <w:pPr>
        <w:pStyle w:val="TDC4"/>
        <w:tabs>
          <w:tab w:val="right" w:leader="dot" w:pos="8771"/>
        </w:tabs>
        <w:spacing w:line="360" w:lineRule="auto"/>
        <w:rPr>
          <w:rFonts w:ascii="Times New Roman" w:eastAsiaTheme="minorEastAsia" w:hAnsi="Times New Roman"/>
          <w:noProof/>
          <w:sz w:val="24"/>
          <w:szCs w:val="24"/>
          <w:lang w:eastAsia="ja-JP"/>
        </w:rPr>
      </w:pPr>
      <w:r w:rsidRPr="00913B74">
        <w:rPr>
          <w:rFonts w:ascii="Times New Roman" w:hAnsi="Times New Roman"/>
          <w:noProof/>
          <w:sz w:val="24"/>
          <w:szCs w:val="24"/>
        </w:rPr>
        <w:t>Empaque y etiquetado</w:t>
      </w:r>
      <w:r w:rsidRPr="00913B74">
        <w:rPr>
          <w:rFonts w:ascii="Times New Roman" w:hAnsi="Times New Roman"/>
          <w:noProof/>
          <w:sz w:val="24"/>
          <w:szCs w:val="24"/>
          <w:lang w:eastAsia="es-EC"/>
        </w:rPr>
        <w:t>:</w:t>
      </w:r>
      <w:r w:rsidRPr="00913B74">
        <w:rPr>
          <w:rFonts w:ascii="Times New Roman" w:hAnsi="Times New Roman"/>
          <w:noProof/>
          <w:sz w:val="24"/>
          <w:szCs w:val="24"/>
        </w:rPr>
        <w:tab/>
      </w:r>
      <w:r w:rsidRPr="00913B74">
        <w:rPr>
          <w:rFonts w:ascii="Times New Roman" w:hAnsi="Times New Roman"/>
          <w:noProof/>
          <w:sz w:val="24"/>
          <w:szCs w:val="24"/>
        </w:rPr>
        <w:fldChar w:fldCharType="begin"/>
      </w:r>
      <w:r w:rsidRPr="00913B74">
        <w:rPr>
          <w:rFonts w:ascii="Times New Roman" w:hAnsi="Times New Roman"/>
          <w:noProof/>
          <w:sz w:val="24"/>
          <w:szCs w:val="24"/>
        </w:rPr>
        <w:instrText xml:space="preserve"> PAGEREF _Toc221636740 \h </w:instrText>
      </w:r>
      <w:r w:rsidRPr="00913B74">
        <w:rPr>
          <w:rFonts w:ascii="Times New Roman" w:hAnsi="Times New Roman"/>
          <w:noProof/>
          <w:sz w:val="24"/>
          <w:szCs w:val="24"/>
        </w:rPr>
      </w:r>
      <w:r w:rsidRPr="00913B74">
        <w:rPr>
          <w:rFonts w:ascii="Times New Roman" w:hAnsi="Times New Roman"/>
          <w:noProof/>
          <w:sz w:val="24"/>
          <w:szCs w:val="24"/>
        </w:rPr>
        <w:fldChar w:fldCharType="separate"/>
      </w:r>
      <w:r w:rsidR="005D7BA3">
        <w:rPr>
          <w:rFonts w:ascii="Times New Roman" w:hAnsi="Times New Roman"/>
          <w:noProof/>
          <w:sz w:val="24"/>
          <w:szCs w:val="24"/>
        </w:rPr>
        <w:t>47</w:t>
      </w:r>
      <w:r w:rsidRPr="00913B74">
        <w:rPr>
          <w:rFonts w:ascii="Times New Roman" w:hAnsi="Times New Roman"/>
          <w:noProof/>
          <w:sz w:val="24"/>
          <w:szCs w:val="24"/>
        </w:rPr>
        <w:fldChar w:fldCharType="end"/>
      </w:r>
    </w:p>
    <w:p w14:paraId="2E78CD5D" w14:textId="77777777" w:rsidR="00913B74" w:rsidRPr="00913B74" w:rsidRDefault="00913B74" w:rsidP="00913B74">
      <w:pPr>
        <w:pStyle w:val="TDC4"/>
        <w:tabs>
          <w:tab w:val="right" w:leader="dot" w:pos="8771"/>
        </w:tabs>
        <w:spacing w:line="360" w:lineRule="auto"/>
        <w:rPr>
          <w:rFonts w:ascii="Times New Roman" w:eastAsiaTheme="minorEastAsia" w:hAnsi="Times New Roman"/>
          <w:noProof/>
          <w:sz w:val="24"/>
          <w:szCs w:val="24"/>
          <w:lang w:eastAsia="ja-JP"/>
        </w:rPr>
      </w:pPr>
      <w:r w:rsidRPr="00913B74">
        <w:rPr>
          <w:rFonts w:ascii="Times New Roman" w:hAnsi="Times New Roman"/>
          <w:noProof/>
          <w:sz w:val="24"/>
          <w:szCs w:val="24"/>
        </w:rPr>
        <w:t>Precios de las flores en mercado Europeo:</w:t>
      </w:r>
      <w:r w:rsidRPr="00913B74">
        <w:rPr>
          <w:rFonts w:ascii="Times New Roman" w:hAnsi="Times New Roman"/>
          <w:noProof/>
          <w:sz w:val="24"/>
          <w:szCs w:val="24"/>
        </w:rPr>
        <w:tab/>
      </w:r>
      <w:r w:rsidRPr="00913B74">
        <w:rPr>
          <w:rFonts w:ascii="Times New Roman" w:hAnsi="Times New Roman"/>
          <w:noProof/>
          <w:sz w:val="24"/>
          <w:szCs w:val="24"/>
        </w:rPr>
        <w:fldChar w:fldCharType="begin"/>
      </w:r>
      <w:r w:rsidRPr="00913B74">
        <w:rPr>
          <w:rFonts w:ascii="Times New Roman" w:hAnsi="Times New Roman"/>
          <w:noProof/>
          <w:sz w:val="24"/>
          <w:szCs w:val="24"/>
        </w:rPr>
        <w:instrText xml:space="preserve"> PAGEREF _Toc221636741 \h </w:instrText>
      </w:r>
      <w:r w:rsidRPr="00913B74">
        <w:rPr>
          <w:rFonts w:ascii="Times New Roman" w:hAnsi="Times New Roman"/>
          <w:noProof/>
          <w:sz w:val="24"/>
          <w:szCs w:val="24"/>
        </w:rPr>
      </w:r>
      <w:r w:rsidRPr="00913B74">
        <w:rPr>
          <w:rFonts w:ascii="Times New Roman" w:hAnsi="Times New Roman"/>
          <w:noProof/>
          <w:sz w:val="24"/>
          <w:szCs w:val="24"/>
        </w:rPr>
        <w:fldChar w:fldCharType="separate"/>
      </w:r>
      <w:r w:rsidR="005D7BA3">
        <w:rPr>
          <w:rFonts w:ascii="Times New Roman" w:hAnsi="Times New Roman"/>
          <w:noProof/>
          <w:sz w:val="24"/>
          <w:szCs w:val="24"/>
        </w:rPr>
        <w:t>48</w:t>
      </w:r>
      <w:r w:rsidRPr="00913B74">
        <w:rPr>
          <w:rFonts w:ascii="Times New Roman" w:hAnsi="Times New Roman"/>
          <w:noProof/>
          <w:sz w:val="24"/>
          <w:szCs w:val="24"/>
        </w:rPr>
        <w:fldChar w:fldCharType="end"/>
      </w:r>
    </w:p>
    <w:p w14:paraId="6B6B264D" w14:textId="77777777" w:rsidR="00913B74" w:rsidRPr="00913B74" w:rsidRDefault="00913B74" w:rsidP="00913B74">
      <w:pPr>
        <w:pStyle w:val="TDC3"/>
        <w:tabs>
          <w:tab w:val="right" w:leader="dot" w:pos="8771"/>
        </w:tabs>
        <w:spacing w:line="360" w:lineRule="auto"/>
        <w:rPr>
          <w:rFonts w:ascii="Times New Roman" w:eastAsiaTheme="minorEastAsia" w:hAnsi="Times New Roman"/>
          <w:noProof/>
          <w:sz w:val="24"/>
          <w:szCs w:val="24"/>
          <w:lang w:eastAsia="ja-JP"/>
        </w:rPr>
      </w:pPr>
      <w:r w:rsidRPr="00913B74">
        <w:rPr>
          <w:rFonts w:ascii="Times New Roman" w:hAnsi="Times New Roman"/>
          <w:noProof/>
          <w:sz w:val="24"/>
          <w:szCs w:val="24"/>
        </w:rPr>
        <w:t>2.3.2 Exportaciones</w:t>
      </w:r>
      <w:r w:rsidRPr="00913B74">
        <w:rPr>
          <w:rFonts w:ascii="Times New Roman" w:hAnsi="Times New Roman"/>
          <w:noProof/>
          <w:sz w:val="24"/>
          <w:szCs w:val="24"/>
        </w:rPr>
        <w:tab/>
      </w:r>
      <w:r w:rsidRPr="00913B74">
        <w:rPr>
          <w:rFonts w:ascii="Times New Roman" w:hAnsi="Times New Roman"/>
          <w:noProof/>
          <w:sz w:val="24"/>
          <w:szCs w:val="24"/>
        </w:rPr>
        <w:fldChar w:fldCharType="begin"/>
      </w:r>
      <w:r w:rsidRPr="00913B74">
        <w:rPr>
          <w:rFonts w:ascii="Times New Roman" w:hAnsi="Times New Roman"/>
          <w:noProof/>
          <w:sz w:val="24"/>
          <w:szCs w:val="24"/>
        </w:rPr>
        <w:instrText xml:space="preserve"> PAGEREF _Toc221636742 \h </w:instrText>
      </w:r>
      <w:r w:rsidRPr="00913B74">
        <w:rPr>
          <w:rFonts w:ascii="Times New Roman" w:hAnsi="Times New Roman"/>
          <w:noProof/>
          <w:sz w:val="24"/>
          <w:szCs w:val="24"/>
        </w:rPr>
      </w:r>
      <w:r w:rsidRPr="00913B74">
        <w:rPr>
          <w:rFonts w:ascii="Times New Roman" w:hAnsi="Times New Roman"/>
          <w:noProof/>
          <w:sz w:val="24"/>
          <w:szCs w:val="24"/>
        </w:rPr>
        <w:fldChar w:fldCharType="separate"/>
      </w:r>
      <w:r w:rsidR="005D7BA3">
        <w:rPr>
          <w:rFonts w:ascii="Times New Roman" w:hAnsi="Times New Roman"/>
          <w:noProof/>
          <w:sz w:val="24"/>
          <w:szCs w:val="24"/>
        </w:rPr>
        <w:t>49</w:t>
      </w:r>
      <w:r w:rsidRPr="00913B74">
        <w:rPr>
          <w:rFonts w:ascii="Times New Roman" w:hAnsi="Times New Roman"/>
          <w:noProof/>
          <w:sz w:val="24"/>
          <w:szCs w:val="24"/>
        </w:rPr>
        <w:fldChar w:fldCharType="end"/>
      </w:r>
    </w:p>
    <w:p w14:paraId="08A936B0" w14:textId="77777777" w:rsidR="00913B74" w:rsidRPr="00913B74" w:rsidRDefault="00913B74" w:rsidP="00913B74">
      <w:pPr>
        <w:pStyle w:val="TDC3"/>
        <w:tabs>
          <w:tab w:val="right" w:leader="dot" w:pos="8771"/>
        </w:tabs>
        <w:spacing w:line="360" w:lineRule="auto"/>
        <w:rPr>
          <w:rFonts w:ascii="Times New Roman" w:eastAsiaTheme="minorEastAsia" w:hAnsi="Times New Roman"/>
          <w:noProof/>
          <w:sz w:val="24"/>
          <w:szCs w:val="24"/>
          <w:lang w:eastAsia="ja-JP"/>
        </w:rPr>
      </w:pPr>
      <w:r w:rsidRPr="00913B74">
        <w:rPr>
          <w:rFonts w:ascii="Times New Roman" w:hAnsi="Times New Roman"/>
          <w:noProof/>
          <w:sz w:val="24"/>
          <w:szCs w:val="24"/>
        </w:rPr>
        <w:t>2.3.3 Aranceles:</w:t>
      </w:r>
      <w:r w:rsidRPr="00913B74">
        <w:rPr>
          <w:rFonts w:ascii="Times New Roman" w:hAnsi="Times New Roman"/>
          <w:noProof/>
          <w:sz w:val="24"/>
          <w:szCs w:val="24"/>
        </w:rPr>
        <w:tab/>
      </w:r>
      <w:r w:rsidRPr="00913B74">
        <w:rPr>
          <w:rFonts w:ascii="Times New Roman" w:hAnsi="Times New Roman"/>
          <w:noProof/>
          <w:sz w:val="24"/>
          <w:szCs w:val="24"/>
        </w:rPr>
        <w:fldChar w:fldCharType="begin"/>
      </w:r>
      <w:r w:rsidRPr="00913B74">
        <w:rPr>
          <w:rFonts w:ascii="Times New Roman" w:hAnsi="Times New Roman"/>
          <w:noProof/>
          <w:sz w:val="24"/>
          <w:szCs w:val="24"/>
        </w:rPr>
        <w:instrText xml:space="preserve"> PAGEREF _Toc221636743 \h </w:instrText>
      </w:r>
      <w:r w:rsidRPr="00913B74">
        <w:rPr>
          <w:rFonts w:ascii="Times New Roman" w:hAnsi="Times New Roman"/>
          <w:noProof/>
          <w:sz w:val="24"/>
          <w:szCs w:val="24"/>
        </w:rPr>
      </w:r>
      <w:r w:rsidRPr="00913B74">
        <w:rPr>
          <w:rFonts w:ascii="Times New Roman" w:hAnsi="Times New Roman"/>
          <w:noProof/>
          <w:sz w:val="24"/>
          <w:szCs w:val="24"/>
        </w:rPr>
        <w:fldChar w:fldCharType="separate"/>
      </w:r>
      <w:r w:rsidR="005D7BA3">
        <w:rPr>
          <w:rFonts w:ascii="Times New Roman" w:hAnsi="Times New Roman"/>
          <w:noProof/>
          <w:sz w:val="24"/>
          <w:szCs w:val="24"/>
        </w:rPr>
        <w:t>51</w:t>
      </w:r>
      <w:r w:rsidRPr="00913B74">
        <w:rPr>
          <w:rFonts w:ascii="Times New Roman" w:hAnsi="Times New Roman"/>
          <w:noProof/>
          <w:sz w:val="24"/>
          <w:szCs w:val="24"/>
        </w:rPr>
        <w:fldChar w:fldCharType="end"/>
      </w:r>
    </w:p>
    <w:p w14:paraId="5EA3A1D4" w14:textId="77777777" w:rsidR="00913B74" w:rsidRPr="00913B74" w:rsidRDefault="00913B74" w:rsidP="00913B74">
      <w:pPr>
        <w:pStyle w:val="TDC3"/>
        <w:tabs>
          <w:tab w:val="right" w:leader="dot" w:pos="8771"/>
        </w:tabs>
        <w:spacing w:line="360" w:lineRule="auto"/>
        <w:rPr>
          <w:rFonts w:ascii="Times New Roman" w:eastAsiaTheme="minorEastAsia" w:hAnsi="Times New Roman"/>
          <w:noProof/>
          <w:sz w:val="24"/>
          <w:szCs w:val="24"/>
          <w:lang w:eastAsia="ja-JP"/>
        </w:rPr>
      </w:pPr>
      <w:r w:rsidRPr="00913B74">
        <w:rPr>
          <w:rFonts w:ascii="Times New Roman" w:hAnsi="Times New Roman"/>
          <w:noProof/>
          <w:sz w:val="24"/>
          <w:szCs w:val="24"/>
        </w:rPr>
        <w:t>2.3.4 Logística</w:t>
      </w:r>
      <w:r w:rsidRPr="00913B74">
        <w:rPr>
          <w:rFonts w:ascii="Times New Roman" w:hAnsi="Times New Roman"/>
          <w:noProof/>
          <w:sz w:val="24"/>
          <w:szCs w:val="24"/>
        </w:rPr>
        <w:tab/>
      </w:r>
      <w:r w:rsidRPr="00913B74">
        <w:rPr>
          <w:rFonts w:ascii="Times New Roman" w:hAnsi="Times New Roman"/>
          <w:noProof/>
          <w:sz w:val="24"/>
          <w:szCs w:val="24"/>
        </w:rPr>
        <w:fldChar w:fldCharType="begin"/>
      </w:r>
      <w:r w:rsidRPr="00913B74">
        <w:rPr>
          <w:rFonts w:ascii="Times New Roman" w:hAnsi="Times New Roman"/>
          <w:noProof/>
          <w:sz w:val="24"/>
          <w:szCs w:val="24"/>
        </w:rPr>
        <w:instrText xml:space="preserve"> PAGEREF _Toc221636744 \h </w:instrText>
      </w:r>
      <w:r w:rsidRPr="00913B74">
        <w:rPr>
          <w:rFonts w:ascii="Times New Roman" w:hAnsi="Times New Roman"/>
          <w:noProof/>
          <w:sz w:val="24"/>
          <w:szCs w:val="24"/>
        </w:rPr>
      </w:r>
      <w:r w:rsidRPr="00913B74">
        <w:rPr>
          <w:rFonts w:ascii="Times New Roman" w:hAnsi="Times New Roman"/>
          <w:noProof/>
          <w:sz w:val="24"/>
          <w:szCs w:val="24"/>
        </w:rPr>
        <w:fldChar w:fldCharType="separate"/>
      </w:r>
      <w:r w:rsidR="005D7BA3">
        <w:rPr>
          <w:rFonts w:ascii="Times New Roman" w:hAnsi="Times New Roman"/>
          <w:noProof/>
          <w:sz w:val="24"/>
          <w:szCs w:val="24"/>
        </w:rPr>
        <w:t>51</w:t>
      </w:r>
      <w:r w:rsidRPr="00913B74">
        <w:rPr>
          <w:rFonts w:ascii="Times New Roman" w:hAnsi="Times New Roman"/>
          <w:noProof/>
          <w:sz w:val="24"/>
          <w:szCs w:val="24"/>
        </w:rPr>
        <w:fldChar w:fldCharType="end"/>
      </w:r>
    </w:p>
    <w:p w14:paraId="46841C14" w14:textId="77777777" w:rsidR="00913B74" w:rsidRPr="00913B74" w:rsidRDefault="00913B74" w:rsidP="00913B74">
      <w:pPr>
        <w:pStyle w:val="TDC3"/>
        <w:tabs>
          <w:tab w:val="right" w:leader="dot" w:pos="8771"/>
        </w:tabs>
        <w:spacing w:line="360" w:lineRule="auto"/>
        <w:rPr>
          <w:rFonts w:ascii="Times New Roman" w:eastAsiaTheme="minorEastAsia" w:hAnsi="Times New Roman"/>
          <w:noProof/>
          <w:sz w:val="24"/>
          <w:szCs w:val="24"/>
          <w:lang w:eastAsia="ja-JP"/>
        </w:rPr>
      </w:pPr>
      <w:r w:rsidRPr="00913B74">
        <w:rPr>
          <w:rFonts w:ascii="Times New Roman" w:hAnsi="Times New Roman"/>
          <w:noProof/>
          <w:sz w:val="24"/>
          <w:szCs w:val="24"/>
        </w:rPr>
        <w:t>2.3.5 Tratados bajo los cuales se exporta</w:t>
      </w:r>
      <w:r w:rsidRPr="00913B74">
        <w:rPr>
          <w:rFonts w:ascii="Times New Roman" w:hAnsi="Times New Roman"/>
          <w:noProof/>
          <w:sz w:val="24"/>
          <w:szCs w:val="24"/>
        </w:rPr>
        <w:tab/>
      </w:r>
      <w:r w:rsidRPr="00913B74">
        <w:rPr>
          <w:rFonts w:ascii="Times New Roman" w:hAnsi="Times New Roman"/>
          <w:noProof/>
          <w:sz w:val="24"/>
          <w:szCs w:val="24"/>
        </w:rPr>
        <w:fldChar w:fldCharType="begin"/>
      </w:r>
      <w:r w:rsidRPr="00913B74">
        <w:rPr>
          <w:rFonts w:ascii="Times New Roman" w:hAnsi="Times New Roman"/>
          <w:noProof/>
          <w:sz w:val="24"/>
          <w:szCs w:val="24"/>
        </w:rPr>
        <w:instrText xml:space="preserve"> PAGEREF _Toc221636745 \h </w:instrText>
      </w:r>
      <w:r w:rsidRPr="00913B74">
        <w:rPr>
          <w:rFonts w:ascii="Times New Roman" w:hAnsi="Times New Roman"/>
          <w:noProof/>
          <w:sz w:val="24"/>
          <w:szCs w:val="24"/>
        </w:rPr>
      </w:r>
      <w:r w:rsidRPr="00913B74">
        <w:rPr>
          <w:rFonts w:ascii="Times New Roman" w:hAnsi="Times New Roman"/>
          <w:noProof/>
          <w:sz w:val="24"/>
          <w:szCs w:val="24"/>
        </w:rPr>
        <w:fldChar w:fldCharType="separate"/>
      </w:r>
      <w:r w:rsidR="005D7BA3">
        <w:rPr>
          <w:rFonts w:ascii="Times New Roman" w:hAnsi="Times New Roman"/>
          <w:noProof/>
          <w:sz w:val="24"/>
          <w:szCs w:val="24"/>
        </w:rPr>
        <w:t>51</w:t>
      </w:r>
      <w:r w:rsidRPr="00913B74">
        <w:rPr>
          <w:rFonts w:ascii="Times New Roman" w:hAnsi="Times New Roman"/>
          <w:noProof/>
          <w:sz w:val="24"/>
          <w:szCs w:val="24"/>
        </w:rPr>
        <w:fldChar w:fldCharType="end"/>
      </w:r>
    </w:p>
    <w:p w14:paraId="553611D7" w14:textId="77777777" w:rsidR="00913B74" w:rsidRPr="00913B74" w:rsidRDefault="00913B74" w:rsidP="00913B74">
      <w:pPr>
        <w:pStyle w:val="TDC1"/>
        <w:tabs>
          <w:tab w:val="right" w:leader="dot" w:pos="8771"/>
        </w:tabs>
        <w:spacing w:line="360" w:lineRule="auto"/>
        <w:rPr>
          <w:rFonts w:ascii="Times New Roman" w:eastAsiaTheme="minorEastAsia" w:hAnsi="Times New Roman"/>
          <w:b w:val="0"/>
          <w:noProof/>
          <w:lang w:eastAsia="ja-JP"/>
        </w:rPr>
      </w:pPr>
      <w:r w:rsidRPr="00913B74">
        <w:rPr>
          <w:rFonts w:ascii="Times New Roman" w:hAnsi="Times New Roman"/>
          <w:noProof/>
        </w:rPr>
        <w:t>PRINCIPALES COMPETIDORES DEL ECUADOR EN EL SECTOR FLORÍCOLA</w:t>
      </w:r>
      <w:r w:rsidRPr="00913B74">
        <w:rPr>
          <w:rFonts w:ascii="Times New Roman" w:hAnsi="Times New Roman"/>
          <w:noProof/>
        </w:rPr>
        <w:tab/>
      </w:r>
      <w:r w:rsidRPr="00913B74">
        <w:rPr>
          <w:rFonts w:ascii="Times New Roman" w:hAnsi="Times New Roman"/>
          <w:noProof/>
        </w:rPr>
        <w:fldChar w:fldCharType="begin"/>
      </w:r>
      <w:r w:rsidRPr="00913B74">
        <w:rPr>
          <w:rFonts w:ascii="Times New Roman" w:hAnsi="Times New Roman"/>
          <w:noProof/>
        </w:rPr>
        <w:instrText xml:space="preserve"> PAGEREF _Toc221636746 \h </w:instrText>
      </w:r>
      <w:r w:rsidRPr="00913B74">
        <w:rPr>
          <w:rFonts w:ascii="Times New Roman" w:hAnsi="Times New Roman"/>
          <w:noProof/>
        </w:rPr>
      </w:r>
      <w:r w:rsidRPr="00913B74">
        <w:rPr>
          <w:rFonts w:ascii="Times New Roman" w:hAnsi="Times New Roman"/>
          <w:noProof/>
        </w:rPr>
        <w:fldChar w:fldCharType="separate"/>
      </w:r>
      <w:r w:rsidR="005D7BA3">
        <w:rPr>
          <w:rFonts w:ascii="Times New Roman" w:hAnsi="Times New Roman"/>
          <w:noProof/>
        </w:rPr>
        <w:t>53</w:t>
      </w:r>
      <w:r w:rsidRPr="00913B74">
        <w:rPr>
          <w:rFonts w:ascii="Times New Roman" w:hAnsi="Times New Roman"/>
          <w:noProof/>
        </w:rPr>
        <w:fldChar w:fldCharType="end"/>
      </w:r>
    </w:p>
    <w:p w14:paraId="1657587F" w14:textId="77777777" w:rsidR="00913B74" w:rsidRPr="00913B74" w:rsidRDefault="00913B74" w:rsidP="00913B74">
      <w:pPr>
        <w:pStyle w:val="TDC2"/>
        <w:tabs>
          <w:tab w:val="right" w:leader="dot" w:pos="8771"/>
        </w:tabs>
        <w:spacing w:line="360" w:lineRule="auto"/>
        <w:rPr>
          <w:rFonts w:ascii="Times New Roman" w:eastAsiaTheme="minorEastAsia" w:hAnsi="Times New Roman"/>
          <w:b w:val="0"/>
          <w:noProof/>
          <w:sz w:val="24"/>
          <w:szCs w:val="24"/>
          <w:lang w:eastAsia="ja-JP"/>
        </w:rPr>
      </w:pPr>
      <w:r w:rsidRPr="00913B74">
        <w:rPr>
          <w:rFonts w:ascii="Times New Roman" w:hAnsi="Times New Roman"/>
          <w:noProof/>
          <w:sz w:val="24"/>
          <w:szCs w:val="24"/>
        </w:rPr>
        <w:t>3.1. República de Colombia</w:t>
      </w:r>
      <w:r w:rsidRPr="00913B74">
        <w:rPr>
          <w:rFonts w:ascii="Times New Roman" w:hAnsi="Times New Roman"/>
          <w:noProof/>
          <w:sz w:val="24"/>
          <w:szCs w:val="24"/>
        </w:rPr>
        <w:tab/>
      </w:r>
      <w:r w:rsidRPr="00913B74">
        <w:rPr>
          <w:rFonts w:ascii="Times New Roman" w:hAnsi="Times New Roman"/>
          <w:noProof/>
          <w:sz w:val="24"/>
          <w:szCs w:val="24"/>
        </w:rPr>
        <w:fldChar w:fldCharType="begin"/>
      </w:r>
      <w:r w:rsidRPr="00913B74">
        <w:rPr>
          <w:rFonts w:ascii="Times New Roman" w:hAnsi="Times New Roman"/>
          <w:noProof/>
          <w:sz w:val="24"/>
          <w:szCs w:val="24"/>
        </w:rPr>
        <w:instrText xml:space="preserve"> PAGEREF _Toc221636747 \h </w:instrText>
      </w:r>
      <w:r w:rsidRPr="00913B74">
        <w:rPr>
          <w:rFonts w:ascii="Times New Roman" w:hAnsi="Times New Roman"/>
          <w:noProof/>
          <w:sz w:val="24"/>
          <w:szCs w:val="24"/>
        </w:rPr>
      </w:r>
      <w:r w:rsidRPr="00913B74">
        <w:rPr>
          <w:rFonts w:ascii="Times New Roman" w:hAnsi="Times New Roman"/>
          <w:noProof/>
          <w:sz w:val="24"/>
          <w:szCs w:val="24"/>
        </w:rPr>
        <w:fldChar w:fldCharType="separate"/>
      </w:r>
      <w:r w:rsidR="005D7BA3">
        <w:rPr>
          <w:rFonts w:ascii="Times New Roman" w:hAnsi="Times New Roman"/>
          <w:noProof/>
          <w:sz w:val="24"/>
          <w:szCs w:val="24"/>
        </w:rPr>
        <w:t>53</w:t>
      </w:r>
      <w:r w:rsidRPr="00913B74">
        <w:rPr>
          <w:rFonts w:ascii="Times New Roman" w:hAnsi="Times New Roman"/>
          <w:noProof/>
          <w:sz w:val="24"/>
          <w:szCs w:val="24"/>
        </w:rPr>
        <w:fldChar w:fldCharType="end"/>
      </w:r>
    </w:p>
    <w:p w14:paraId="2FEACF7D" w14:textId="77777777" w:rsidR="00913B74" w:rsidRPr="00913B74" w:rsidRDefault="00913B74" w:rsidP="00913B74">
      <w:pPr>
        <w:pStyle w:val="TDC3"/>
        <w:tabs>
          <w:tab w:val="right" w:leader="dot" w:pos="8771"/>
        </w:tabs>
        <w:spacing w:line="360" w:lineRule="auto"/>
        <w:rPr>
          <w:rFonts w:ascii="Times New Roman" w:eastAsiaTheme="minorEastAsia" w:hAnsi="Times New Roman"/>
          <w:noProof/>
          <w:sz w:val="24"/>
          <w:szCs w:val="24"/>
          <w:lang w:eastAsia="ja-JP"/>
        </w:rPr>
      </w:pPr>
      <w:r w:rsidRPr="00913B74">
        <w:rPr>
          <w:rFonts w:ascii="Times New Roman" w:hAnsi="Times New Roman"/>
          <w:noProof/>
          <w:sz w:val="24"/>
          <w:szCs w:val="24"/>
        </w:rPr>
        <w:t>3.1.1 Producción florícola en Colombia</w:t>
      </w:r>
      <w:r w:rsidRPr="00913B74">
        <w:rPr>
          <w:rFonts w:ascii="Times New Roman" w:hAnsi="Times New Roman"/>
          <w:noProof/>
          <w:sz w:val="24"/>
          <w:szCs w:val="24"/>
        </w:rPr>
        <w:tab/>
      </w:r>
      <w:r w:rsidRPr="00913B74">
        <w:rPr>
          <w:rFonts w:ascii="Times New Roman" w:hAnsi="Times New Roman"/>
          <w:noProof/>
          <w:sz w:val="24"/>
          <w:szCs w:val="24"/>
        </w:rPr>
        <w:fldChar w:fldCharType="begin"/>
      </w:r>
      <w:r w:rsidRPr="00913B74">
        <w:rPr>
          <w:rFonts w:ascii="Times New Roman" w:hAnsi="Times New Roman"/>
          <w:noProof/>
          <w:sz w:val="24"/>
          <w:szCs w:val="24"/>
        </w:rPr>
        <w:instrText xml:space="preserve"> PAGEREF _Toc221636748 \h </w:instrText>
      </w:r>
      <w:r w:rsidRPr="00913B74">
        <w:rPr>
          <w:rFonts w:ascii="Times New Roman" w:hAnsi="Times New Roman"/>
          <w:noProof/>
          <w:sz w:val="24"/>
          <w:szCs w:val="24"/>
        </w:rPr>
      </w:r>
      <w:r w:rsidRPr="00913B74">
        <w:rPr>
          <w:rFonts w:ascii="Times New Roman" w:hAnsi="Times New Roman"/>
          <w:noProof/>
          <w:sz w:val="24"/>
          <w:szCs w:val="24"/>
        </w:rPr>
        <w:fldChar w:fldCharType="separate"/>
      </w:r>
      <w:r w:rsidR="005D7BA3">
        <w:rPr>
          <w:rFonts w:ascii="Times New Roman" w:hAnsi="Times New Roman"/>
          <w:noProof/>
          <w:sz w:val="24"/>
          <w:szCs w:val="24"/>
        </w:rPr>
        <w:t>54</w:t>
      </w:r>
      <w:r w:rsidRPr="00913B74">
        <w:rPr>
          <w:rFonts w:ascii="Times New Roman" w:hAnsi="Times New Roman"/>
          <w:noProof/>
          <w:sz w:val="24"/>
          <w:szCs w:val="24"/>
        </w:rPr>
        <w:fldChar w:fldCharType="end"/>
      </w:r>
    </w:p>
    <w:p w14:paraId="5E26AF99" w14:textId="77777777" w:rsidR="00913B74" w:rsidRPr="00913B74" w:rsidRDefault="00913B74" w:rsidP="00913B74">
      <w:pPr>
        <w:pStyle w:val="TDC3"/>
        <w:tabs>
          <w:tab w:val="right" w:leader="dot" w:pos="8771"/>
        </w:tabs>
        <w:spacing w:line="360" w:lineRule="auto"/>
        <w:rPr>
          <w:rFonts w:ascii="Times New Roman" w:eastAsiaTheme="minorEastAsia" w:hAnsi="Times New Roman"/>
          <w:noProof/>
          <w:sz w:val="24"/>
          <w:szCs w:val="24"/>
          <w:lang w:eastAsia="ja-JP"/>
        </w:rPr>
      </w:pPr>
      <w:r w:rsidRPr="00913B74">
        <w:rPr>
          <w:rFonts w:ascii="Times New Roman" w:hAnsi="Times New Roman"/>
          <w:noProof/>
          <w:sz w:val="24"/>
          <w:szCs w:val="24"/>
        </w:rPr>
        <w:t>3.1.2 Exportaciones de Colombia a Estados Unidos</w:t>
      </w:r>
      <w:r w:rsidRPr="00913B74">
        <w:rPr>
          <w:rFonts w:ascii="Times New Roman" w:hAnsi="Times New Roman"/>
          <w:noProof/>
          <w:sz w:val="24"/>
          <w:szCs w:val="24"/>
        </w:rPr>
        <w:tab/>
      </w:r>
      <w:r w:rsidRPr="00913B74">
        <w:rPr>
          <w:rFonts w:ascii="Times New Roman" w:hAnsi="Times New Roman"/>
          <w:noProof/>
          <w:sz w:val="24"/>
          <w:szCs w:val="24"/>
        </w:rPr>
        <w:fldChar w:fldCharType="begin"/>
      </w:r>
      <w:r w:rsidRPr="00913B74">
        <w:rPr>
          <w:rFonts w:ascii="Times New Roman" w:hAnsi="Times New Roman"/>
          <w:noProof/>
          <w:sz w:val="24"/>
          <w:szCs w:val="24"/>
        </w:rPr>
        <w:instrText xml:space="preserve"> PAGEREF _Toc221636749 \h </w:instrText>
      </w:r>
      <w:r w:rsidRPr="00913B74">
        <w:rPr>
          <w:rFonts w:ascii="Times New Roman" w:hAnsi="Times New Roman"/>
          <w:noProof/>
          <w:sz w:val="24"/>
          <w:szCs w:val="24"/>
        </w:rPr>
      </w:r>
      <w:r w:rsidRPr="00913B74">
        <w:rPr>
          <w:rFonts w:ascii="Times New Roman" w:hAnsi="Times New Roman"/>
          <w:noProof/>
          <w:sz w:val="24"/>
          <w:szCs w:val="24"/>
        </w:rPr>
        <w:fldChar w:fldCharType="separate"/>
      </w:r>
      <w:r w:rsidR="005D7BA3">
        <w:rPr>
          <w:rFonts w:ascii="Times New Roman" w:hAnsi="Times New Roman"/>
          <w:noProof/>
          <w:sz w:val="24"/>
          <w:szCs w:val="24"/>
        </w:rPr>
        <w:t>54</w:t>
      </w:r>
      <w:r w:rsidRPr="00913B74">
        <w:rPr>
          <w:rFonts w:ascii="Times New Roman" w:hAnsi="Times New Roman"/>
          <w:noProof/>
          <w:sz w:val="24"/>
          <w:szCs w:val="24"/>
        </w:rPr>
        <w:fldChar w:fldCharType="end"/>
      </w:r>
    </w:p>
    <w:p w14:paraId="0D2B5B79" w14:textId="77777777" w:rsidR="00913B74" w:rsidRPr="00913B74" w:rsidRDefault="00913B74" w:rsidP="00913B74">
      <w:pPr>
        <w:pStyle w:val="TDC3"/>
        <w:tabs>
          <w:tab w:val="right" w:leader="dot" w:pos="8771"/>
        </w:tabs>
        <w:spacing w:line="360" w:lineRule="auto"/>
        <w:rPr>
          <w:rFonts w:ascii="Times New Roman" w:eastAsiaTheme="minorEastAsia" w:hAnsi="Times New Roman"/>
          <w:noProof/>
          <w:sz w:val="24"/>
          <w:szCs w:val="24"/>
          <w:lang w:eastAsia="ja-JP"/>
        </w:rPr>
      </w:pPr>
      <w:r w:rsidRPr="00913B74">
        <w:rPr>
          <w:rFonts w:ascii="Times New Roman" w:hAnsi="Times New Roman"/>
          <w:noProof/>
          <w:sz w:val="24"/>
          <w:szCs w:val="24"/>
        </w:rPr>
        <w:t>3.1.3 Exportaciones Colombianas a Rusia</w:t>
      </w:r>
      <w:r w:rsidRPr="00913B74">
        <w:rPr>
          <w:rFonts w:ascii="Times New Roman" w:hAnsi="Times New Roman"/>
          <w:noProof/>
          <w:sz w:val="24"/>
          <w:szCs w:val="24"/>
        </w:rPr>
        <w:tab/>
      </w:r>
      <w:r w:rsidRPr="00913B74">
        <w:rPr>
          <w:rFonts w:ascii="Times New Roman" w:hAnsi="Times New Roman"/>
          <w:noProof/>
          <w:sz w:val="24"/>
          <w:szCs w:val="24"/>
        </w:rPr>
        <w:fldChar w:fldCharType="begin"/>
      </w:r>
      <w:r w:rsidRPr="00913B74">
        <w:rPr>
          <w:rFonts w:ascii="Times New Roman" w:hAnsi="Times New Roman"/>
          <w:noProof/>
          <w:sz w:val="24"/>
          <w:szCs w:val="24"/>
        </w:rPr>
        <w:instrText xml:space="preserve"> PAGEREF _Toc221636750 \h </w:instrText>
      </w:r>
      <w:r w:rsidRPr="00913B74">
        <w:rPr>
          <w:rFonts w:ascii="Times New Roman" w:hAnsi="Times New Roman"/>
          <w:noProof/>
          <w:sz w:val="24"/>
          <w:szCs w:val="24"/>
        </w:rPr>
      </w:r>
      <w:r w:rsidRPr="00913B74">
        <w:rPr>
          <w:rFonts w:ascii="Times New Roman" w:hAnsi="Times New Roman"/>
          <w:noProof/>
          <w:sz w:val="24"/>
          <w:szCs w:val="24"/>
        </w:rPr>
        <w:fldChar w:fldCharType="separate"/>
      </w:r>
      <w:r w:rsidR="005D7BA3">
        <w:rPr>
          <w:rFonts w:ascii="Times New Roman" w:hAnsi="Times New Roman"/>
          <w:noProof/>
          <w:sz w:val="24"/>
          <w:szCs w:val="24"/>
        </w:rPr>
        <w:t>59</w:t>
      </w:r>
      <w:r w:rsidRPr="00913B74">
        <w:rPr>
          <w:rFonts w:ascii="Times New Roman" w:hAnsi="Times New Roman"/>
          <w:noProof/>
          <w:sz w:val="24"/>
          <w:szCs w:val="24"/>
        </w:rPr>
        <w:fldChar w:fldCharType="end"/>
      </w:r>
    </w:p>
    <w:p w14:paraId="5360F118" w14:textId="77777777" w:rsidR="00913B74" w:rsidRPr="00913B74" w:rsidRDefault="00913B74" w:rsidP="00913B74">
      <w:pPr>
        <w:pStyle w:val="TDC2"/>
        <w:tabs>
          <w:tab w:val="right" w:leader="dot" w:pos="8771"/>
        </w:tabs>
        <w:spacing w:line="360" w:lineRule="auto"/>
        <w:rPr>
          <w:rFonts w:ascii="Times New Roman" w:eastAsiaTheme="minorEastAsia" w:hAnsi="Times New Roman"/>
          <w:b w:val="0"/>
          <w:noProof/>
          <w:sz w:val="24"/>
          <w:szCs w:val="24"/>
          <w:lang w:eastAsia="ja-JP"/>
        </w:rPr>
      </w:pPr>
      <w:r w:rsidRPr="00913B74">
        <w:rPr>
          <w:rFonts w:ascii="Times New Roman" w:hAnsi="Times New Roman"/>
          <w:noProof/>
          <w:sz w:val="24"/>
          <w:szCs w:val="24"/>
        </w:rPr>
        <w:t>3.2 Holanda</w:t>
      </w:r>
      <w:r w:rsidRPr="00913B74">
        <w:rPr>
          <w:rFonts w:ascii="Times New Roman" w:hAnsi="Times New Roman"/>
          <w:noProof/>
          <w:sz w:val="24"/>
          <w:szCs w:val="24"/>
        </w:rPr>
        <w:tab/>
      </w:r>
      <w:r w:rsidRPr="00913B74">
        <w:rPr>
          <w:rFonts w:ascii="Times New Roman" w:hAnsi="Times New Roman"/>
          <w:noProof/>
          <w:sz w:val="24"/>
          <w:szCs w:val="24"/>
        </w:rPr>
        <w:fldChar w:fldCharType="begin"/>
      </w:r>
      <w:r w:rsidRPr="00913B74">
        <w:rPr>
          <w:rFonts w:ascii="Times New Roman" w:hAnsi="Times New Roman"/>
          <w:noProof/>
          <w:sz w:val="24"/>
          <w:szCs w:val="24"/>
        </w:rPr>
        <w:instrText xml:space="preserve"> PAGEREF _Toc221636751 \h </w:instrText>
      </w:r>
      <w:r w:rsidRPr="00913B74">
        <w:rPr>
          <w:rFonts w:ascii="Times New Roman" w:hAnsi="Times New Roman"/>
          <w:noProof/>
          <w:sz w:val="24"/>
          <w:szCs w:val="24"/>
        </w:rPr>
      </w:r>
      <w:r w:rsidRPr="00913B74">
        <w:rPr>
          <w:rFonts w:ascii="Times New Roman" w:hAnsi="Times New Roman"/>
          <w:noProof/>
          <w:sz w:val="24"/>
          <w:szCs w:val="24"/>
        </w:rPr>
        <w:fldChar w:fldCharType="separate"/>
      </w:r>
      <w:r w:rsidR="005D7BA3">
        <w:rPr>
          <w:rFonts w:ascii="Times New Roman" w:hAnsi="Times New Roman"/>
          <w:noProof/>
          <w:sz w:val="24"/>
          <w:szCs w:val="24"/>
        </w:rPr>
        <w:t>63</w:t>
      </w:r>
      <w:r w:rsidRPr="00913B74">
        <w:rPr>
          <w:rFonts w:ascii="Times New Roman" w:hAnsi="Times New Roman"/>
          <w:noProof/>
          <w:sz w:val="24"/>
          <w:szCs w:val="24"/>
        </w:rPr>
        <w:fldChar w:fldCharType="end"/>
      </w:r>
    </w:p>
    <w:p w14:paraId="490E1224" w14:textId="77777777" w:rsidR="00913B74" w:rsidRPr="00913B74" w:rsidRDefault="00913B74" w:rsidP="00913B74">
      <w:pPr>
        <w:pStyle w:val="TDC3"/>
        <w:tabs>
          <w:tab w:val="right" w:leader="dot" w:pos="8771"/>
        </w:tabs>
        <w:spacing w:line="360" w:lineRule="auto"/>
        <w:rPr>
          <w:rFonts w:ascii="Times New Roman" w:eastAsiaTheme="minorEastAsia" w:hAnsi="Times New Roman"/>
          <w:noProof/>
          <w:sz w:val="24"/>
          <w:szCs w:val="24"/>
          <w:lang w:eastAsia="ja-JP"/>
        </w:rPr>
      </w:pPr>
      <w:r w:rsidRPr="00913B74">
        <w:rPr>
          <w:rFonts w:ascii="Times New Roman" w:hAnsi="Times New Roman"/>
          <w:noProof/>
          <w:sz w:val="24"/>
          <w:szCs w:val="24"/>
        </w:rPr>
        <w:t>3.2.1. Producción de flores en Holanda</w:t>
      </w:r>
      <w:r w:rsidRPr="00913B74">
        <w:rPr>
          <w:rFonts w:ascii="Times New Roman" w:hAnsi="Times New Roman"/>
          <w:noProof/>
          <w:sz w:val="24"/>
          <w:szCs w:val="24"/>
        </w:rPr>
        <w:tab/>
      </w:r>
      <w:r w:rsidRPr="00913B74">
        <w:rPr>
          <w:rFonts w:ascii="Times New Roman" w:hAnsi="Times New Roman"/>
          <w:noProof/>
          <w:sz w:val="24"/>
          <w:szCs w:val="24"/>
        </w:rPr>
        <w:fldChar w:fldCharType="begin"/>
      </w:r>
      <w:r w:rsidRPr="00913B74">
        <w:rPr>
          <w:rFonts w:ascii="Times New Roman" w:hAnsi="Times New Roman"/>
          <w:noProof/>
          <w:sz w:val="24"/>
          <w:szCs w:val="24"/>
        </w:rPr>
        <w:instrText xml:space="preserve"> PAGEREF _Toc221636752 \h </w:instrText>
      </w:r>
      <w:r w:rsidRPr="00913B74">
        <w:rPr>
          <w:rFonts w:ascii="Times New Roman" w:hAnsi="Times New Roman"/>
          <w:noProof/>
          <w:sz w:val="24"/>
          <w:szCs w:val="24"/>
        </w:rPr>
      </w:r>
      <w:r w:rsidRPr="00913B74">
        <w:rPr>
          <w:rFonts w:ascii="Times New Roman" w:hAnsi="Times New Roman"/>
          <w:noProof/>
          <w:sz w:val="24"/>
          <w:szCs w:val="24"/>
        </w:rPr>
        <w:fldChar w:fldCharType="separate"/>
      </w:r>
      <w:r w:rsidR="005D7BA3">
        <w:rPr>
          <w:rFonts w:ascii="Times New Roman" w:hAnsi="Times New Roman"/>
          <w:noProof/>
          <w:sz w:val="24"/>
          <w:szCs w:val="24"/>
        </w:rPr>
        <w:t>63</w:t>
      </w:r>
      <w:r w:rsidRPr="00913B74">
        <w:rPr>
          <w:rFonts w:ascii="Times New Roman" w:hAnsi="Times New Roman"/>
          <w:noProof/>
          <w:sz w:val="24"/>
          <w:szCs w:val="24"/>
        </w:rPr>
        <w:fldChar w:fldCharType="end"/>
      </w:r>
    </w:p>
    <w:p w14:paraId="3BDAC28C" w14:textId="77777777" w:rsidR="00913B74" w:rsidRPr="00913B74" w:rsidRDefault="00913B74" w:rsidP="00913B74">
      <w:pPr>
        <w:pStyle w:val="TDC3"/>
        <w:tabs>
          <w:tab w:val="right" w:leader="dot" w:pos="8771"/>
        </w:tabs>
        <w:spacing w:line="360" w:lineRule="auto"/>
        <w:rPr>
          <w:rFonts w:ascii="Times New Roman" w:eastAsiaTheme="minorEastAsia" w:hAnsi="Times New Roman"/>
          <w:noProof/>
          <w:sz w:val="24"/>
          <w:szCs w:val="24"/>
          <w:lang w:eastAsia="ja-JP"/>
        </w:rPr>
      </w:pPr>
      <w:r w:rsidRPr="00913B74">
        <w:rPr>
          <w:rFonts w:ascii="Times New Roman" w:hAnsi="Times New Roman"/>
          <w:noProof/>
          <w:sz w:val="24"/>
          <w:szCs w:val="24"/>
        </w:rPr>
        <w:t>3.2.2 Exportaciones de Holanda</w:t>
      </w:r>
      <w:r w:rsidRPr="00913B74">
        <w:rPr>
          <w:rFonts w:ascii="Times New Roman" w:hAnsi="Times New Roman"/>
          <w:noProof/>
          <w:sz w:val="24"/>
          <w:szCs w:val="24"/>
        </w:rPr>
        <w:tab/>
      </w:r>
      <w:r w:rsidRPr="00913B74">
        <w:rPr>
          <w:rFonts w:ascii="Times New Roman" w:hAnsi="Times New Roman"/>
          <w:noProof/>
          <w:sz w:val="24"/>
          <w:szCs w:val="24"/>
        </w:rPr>
        <w:fldChar w:fldCharType="begin"/>
      </w:r>
      <w:r w:rsidRPr="00913B74">
        <w:rPr>
          <w:rFonts w:ascii="Times New Roman" w:hAnsi="Times New Roman"/>
          <w:noProof/>
          <w:sz w:val="24"/>
          <w:szCs w:val="24"/>
        </w:rPr>
        <w:instrText xml:space="preserve"> PAGEREF _Toc221636753 \h </w:instrText>
      </w:r>
      <w:r w:rsidRPr="00913B74">
        <w:rPr>
          <w:rFonts w:ascii="Times New Roman" w:hAnsi="Times New Roman"/>
          <w:noProof/>
          <w:sz w:val="24"/>
          <w:szCs w:val="24"/>
        </w:rPr>
      </w:r>
      <w:r w:rsidRPr="00913B74">
        <w:rPr>
          <w:rFonts w:ascii="Times New Roman" w:hAnsi="Times New Roman"/>
          <w:noProof/>
          <w:sz w:val="24"/>
          <w:szCs w:val="24"/>
        </w:rPr>
        <w:fldChar w:fldCharType="separate"/>
      </w:r>
      <w:r w:rsidR="005D7BA3">
        <w:rPr>
          <w:rFonts w:ascii="Times New Roman" w:hAnsi="Times New Roman"/>
          <w:noProof/>
          <w:sz w:val="24"/>
          <w:szCs w:val="24"/>
        </w:rPr>
        <w:t>64</w:t>
      </w:r>
      <w:r w:rsidRPr="00913B74">
        <w:rPr>
          <w:rFonts w:ascii="Times New Roman" w:hAnsi="Times New Roman"/>
          <w:noProof/>
          <w:sz w:val="24"/>
          <w:szCs w:val="24"/>
        </w:rPr>
        <w:fldChar w:fldCharType="end"/>
      </w:r>
    </w:p>
    <w:p w14:paraId="52665C09" w14:textId="77777777" w:rsidR="00913B74" w:rsidRPr="00913B74" w:rsidRDefault="00913B74" w:rsidP="00913B74">
      <w:pPr>
        <w:pStyle w:val="TDC2"/>
        <w:tabs>
          <w:tab w:val="right" w:leader="dot" w:pos="8771"/>
        </w:tabs>
        <w:spacing w:line="360" w:lineRule="auto"/>
        <w:rPr>
          <w:rFonts w:ascii="Times New Roman" w:eastAsiaTheme="minorEastAsia" w:hAnsi="Times New Roman"/>
          <w:b w:val="0"/>
          <w:noProof/>
          <w:sz w:val="24"/>
          <w:szCs w:val="24"/>
          <w:lang w:eastAsia="ja-JP"/>
        </w:rPr>
      </w:pPr>
      <w:r w:rsidRPr="00913B74">
        <w:rPr>
          <w:rFonts w:ascii="Times New Roman" w:hAnsi="Times New Roman"/>
          <w:noProof/>
          <w:sz w:val="24"/>
          <w:szCs w:val="24"/>
        </w:rPr>
        <w:t>3.3 República de Kenia</w:t>
      </w:r>
      <w:r w:rsidRPr="00913B74">
        <w:rPr>
          <w:rFonts w:ascii="Times New Roman" w:hAnsi="Times New Roman"/>
          <w:noProof/>
          <w:sz w:val="24"/>
          <w:szCs w:val="24"/>
        </w:rPr>
        <w:tab/>
      </w:r>
      <w:r w:rsidRPr="00913B74">
        <w:rPr>
          <w:rFonts w:ascii="Times New Roman" w:hAnsi="Times New Roman"/>
          <w:noProof/>
          <w:sz w:val="24"/>
          <w:szCs w:val="24"/>
        </w:rPr>
        <w:fldChar w:fldCharType="begin"/>
      </w:r>
      <w:r w:rsidRPr="00913B74">
        <w:rPr>
          <w:rFonts w:ascii="Times New Roman" w:hAnsi="Times New Roman"/>
          <w:noProof/>
          <w:sz w:val="24"/>
          <w:szCs w:val="24"/>
        </w:rPr>
        <w:instrText xml:space="preserve"> PAGEREF _Toc221636754 \h </w:instrText>
      </w:r>
      <w:r w:rsidRPr="00913B74">
        <w:rPr>
          <w:rFonts w:ascii="Times New Roman" w:hAnsi="Times New Roman"/>
          <w:noProof/>
          <w:sz w:val="24"/>
          <w:szCs w:val="24"/>
        </w:rPr>
      </w:r>
      <w:r w:rsidRPr="00913B74">
        <w:rPr>
          <w:rFonts w:ascii="Times New Roman" w:hAnsi="Times New Roman"/>
          <w:noProof/>
          <w:sz w:val="24"/>
          <w:szCs w:val="24"/>
        </w:rPr>
        <w:fldChar w:fldCharType="separate"/>
      </w:r>
      <w:r w:rsidR="005D7BA3">
        <w:rPr>
          <w:rFonts w:ascii="Times New Roman" w:hAnsi="Times New Roman"/>
          <w:noProof/>
          <w:sz w:val="24"/>
          <w:szCs w:val="24"/>
        </w:rPr>
        <w:t>66</w:t>
      </w:r>
      <w:r w:rsidRPr="00913B74">
        <w:rPr>
          <w:rFonts w:ascii="Times New Roman" w:hAnsi="Times New Roman"/>
          <w:noProof/>
          <w:sz w:val="24"/>
          <w:szCs w:val="24"/>
        </w:rPr>
        <w:fldChar w:fldCharType="end"/>
      </w:r>
    </w:p>
    <w:p w14:paraId="3BE5A3AE" w14:textId="77777777" w:rsidR="00913B74" w:rsidRPr="00913B74" w:rsidRDefault="00913B74" w:rsidP="00913B74">
      <w:pPr>
        <w:pStyle w:val="TDC3"/>
        <w:tabs>
          <w:tab w:val="right" w:leader="dot" w:pos="8771"/>
        </w:tabs>
        <w:spacing w:line="360" w:lineRule="auto"/>
        <w:rPr>
          <w:rFonts w:ascii="Times New Roman" w:eastAsiaTheme="minorEastAsia" w:hAnsi="Times New Roman"/>
          <w:noProof/>
          <w:sz w:val="24"/>
          <w:szCs w:val="24"/>
          <w:lang w:eastAsia="ja-JP"/>
        </w:rPr>
      </w:pPr>
      <w:r w:rsidRPr="00913B74">
        <w:rPr>
          <w:rFonts w:ascii="Times New Roman" w:hAnsi="Times New Roman"/>
          <w:noProof/>
          <w:sz w:val="24"/>
          <w:szCs w:val="24"/>
        </w:rPr>
        <w:t>3.3.1 Exportaciones florícolas de Kenia a Holanda.</w:t>
      </w:r>
      <w:r w:rsidRPr="00913B74">
        <w:rPr>
          <w:rFonts w:ascii="Times New Roman" w:hAnsi="Times New Roman"/>
          <w:noProof/>
          <w:sz w:val="24"/>
          <w:szCs w:val="24"/>
        </w:rPr>
        <w:tab/>
      </w:r>
      <w:r w:rsidRPr="00913B74">
        <w:rPr>
          <w:rFonts w:ascii="Times New Roman" w:hAnsi="Times New Roman"/>
          <w:noProof/>
          <w:sz w:val="24"/>
          <w:szCs w:val="24"/>
        </w:rPr>
        <w:fldChar w:fldCharType="begin"/>
      </w:r>
      <w:r w:rsidRPr="00913B74">
        <w:rPr>
          <w:rFonts w:ascii="Times New Roman" w:hAnsi="Times New Roman"/>
          <w:noProof/>
          <w:sz w:val="24"/>
          <w:szCs w:val="24"/>
        </w:rPr>
        <w:instrText xml:space="preserve"> PAGEREF _Toc221636755 \h </w:instrText>
      </w:r>
      <w:r w:rsidRPr="00913B74">
        <w:rPr>
          <w:rFonts w:ascii="Times New Roman" w:hAnsi="Times New Roman"/>
          <w:noProof/>
          <w:sz w:val="24"/>
          <w:szCs w:val="24"/>
        </w:rPr>
      </w:r>
      <w:r w:rsidRPr="00913B74">
        <w:rPr>
          <w:rFonts w:ascii="Times New Roman" w:hAnsi="Times New Roman"/>
          <w:noProof/>
          <w:sz w:val="24"/>
          <w:szCs w:val="24"/>
        </w:rPr>
        <w:fldChar w:fldCharType="separate"/>
      </w:r>
      <w:r w:rsidR="005D7BA3">
        <w:rPr>
          <w:rFonts w:ascii="Times New Roman" w:hAnsi="Times New Roman"/>
          <w:noProof/>
          <w:sz w:val="24"/>
          <w:szCs w:val="24"/>
        </w:rPr>
        <w:t>66</w:t>
      </w:r>
      <w:r w:rsidRPr="00913B74">
        <w:rPr>
          <w:rFonts w:ascii="Times New Roman" w:hAnsi="Times New Roman"/>
          <w:noProof/>
          <w:sz w:val="24"/>
          <w:szCs w:val="24"/>
        </w:rPr>
        <w:fldChar w:fldCharType="end"/>
      </w:r>
    </w:p>
    <w:p w14:paraId="73C51EF4" w14:textId="77777777" w:rsidR="00913B74" w:rsidRPr="00913B74" w:rsidRDefault="00913B74" w:rsidP="00913B74">
      <w:pPr>
        <w:pStyle w:val="TDC2"/>
        <w:tabs>
          <w:tab w:val="right" w:leader="dot" w:pos="8771"/>
        </w:tabs>
        <w:spacing w:line="360" w:lineRule="auto"/>
        <w:rPr>
          <w:rFonts w:ascii="Times New Roman" w:eastAsiaTheme="minorEastAsia" w:hAnsi="Times New Roman"/>
          <w:b w:val="0"/>
          <w:noProof/>
          <w:sz w:val="24"/>
          <w:szCs w:val="24"/>
          <w:lang w:eastAsia="ja-JP"/>
        </w:rPr>
      </w:pPr>
      <w:r w:rsidRPr="00913B74">
        <w:rPr>
          <w:rFonts w:ascii="Times New Roman" w:hAnsi="Times New Roman"/>
          <w:noProof/>
          <w:sz w:val="24"/>
          <w:szCs w:val="24"/>
        </w:rPr>
        <w:t>3.4. Análisis de las exportaciones de los países competidores con las exportaciones a los principales mercados de Ecuador</w:t>
      </w:r>
      <w:r w:rsidRPr="00913B74">
        <w:rPr>
          <w:rFonts w:ascii="Times New Roman" w:hAnsi="Times New Roman"/>
          <w:noProof/>
          <w:sz w:val="24"/>
          <w:szCs w:val="24"/>
        </w:rPr>
        <w:tab/>
      </w:r>
      <w:r w:rsidRPr="00913B74">
        <w:rPr>
          <w:rFonts w:ascii="Times New Roman" w:hAnsi="Times New Roman"/>
          <w:noProof/>
          <w:sz w:val="24"/>
          <w:szCs w:val="24"/>
        </w:rPr>
        <w:fldChar w:fldCharType="begin"/>
      </w:r>
      <w:r w:rsidRPr="00913B74">
        <w:rPr>
          <w:rFonts w:ascii="Times New Roman" w:hAnsi="Times New Roman"/>
          <w:noProof/>
          <w:sz w:val="24"/>
          <w:szCs w:val="24"/>
        </w:rPr>
        <w:instrText xml:space="preserve"> PAGEREF _Toc221636756 \h </w:instrText>
      </w:r>
      <w:r w:rsidRPr="00913B74">
        <w:rPr>
          <w:rFonts w:ascii="Times New Roman" w:hAnsi="Times New Roman"/>
          <w:noProof/>
          <w:sz w:val="24"/>
          <w:szCs w:val="24"/>
        </w:rPr>
      </w:r>
      <w:r w:rsidRPr="00913B74">
        <w:rPr>
          <w:rFonts w:ascii="Times New Roman" w:hAnsi="Times New Roman"/>
          <w:noProof/>
          <w:sz w:val="24"/>
          <w:szCs w:val="24"/>
        </w:rPr>
        <w:fldChar w:fldCharType="separate"/>
      </w:r>
      <w:r w:rsidR="005D7BA3">
        <w:rPr>
          <w:rFonts w:ascii="Times New Roman" w:hAnsi="Times New Roman"/>
          <w:noProof/>
          <w:sz w:val="24"/>
          <w:szCs w:val="24"/>
        </w:rPr>
        <w:t>67</w:t>
      </w:r>
      <w:r w:rsidRPr="00913B74">
        <w:rPr>
          <w:rFonts w:ascii="Times New Roman" w:hAnsi="Times New Roman"/>
          <w:noProof/>
          <w:sz w:val="24"/>
          <w:szCs w:val="24"/>
        </w:rPr>
        <w:fldChar w:fldCharType="end"/>
      </w:r>
    </w:p>
    <w:p w14:paraId="6C416130" w14:textId="77777777" w:rsidR="00913B74" w:rsidRPr="00913B74" w:rsidRDefault="00913B74" w:rsidP="00913B74">
      <w:pPr>
        <w:pStyle w:val="TDC1"/>
        <w:tabs>
          <w:tab w:val="right" w:leader="dot" w:pos="8771"/>
        </w:tabs>
        <w:spacing w:line="360" w:lineRule="auto"/>
        <w:rPr>
          <w:rFonts w:ascii="Times New Roman" w:eastAsiaTheme="minorEastAsia" w:hAnsi="Times New Roman"/>
          <w:b w:val="0"/>
          <w:noProof/>
          <w:lang w:eastAsia="ja-JP"/>
        </w:rPr>
      </w:pPr>
      <w:r w:rsidRPr="00913B74">
        <w:rPr>
          <w:rFonts w:ascii="Times New Roman" w:hAnsi="Times New Roman"/>
          <w:noProof/>
        </w:rPr>
        <w:t>IMPACTO ECONÓMICO Y SOCIAL DE LAS EXPORTACIÓN DE FLORES EN EL ECUADOR</w:t>
      </w:r>
      <w:r w:rsidRPr="00913B74">
        <w:rPr>
          <w:rFonts w:ascii="Times New Roman" w:hAnsi="Times New Roman"/>
          <w:noProof/>
        </w:rPr>
        <w:tab/>
      </w:r>
      <w:r w:rsidRPr="00913B74">
        <w:rPr>
          <w:rFonts w:ascii="Times New Roman" w:hAnsi="Times New Roman"/>
          <w:noProof/>
        </w:rPr>
        <w:fldChar w:fldCharType="begin"/>
      </w:r>
      <w:r w:rsidRPr="00913B74">
        <w:rPr>
          <w:rFonts w:ascii="Times New Roman" w:hAnsi="Times New Roman"/>
          <w:noProof/>
        </w:rPr>
        <w:instrText xml:space="preserve"> PAGEREF _Toc221636757 \h </w:instrText>
      </w:r>
      <w:r w:rsidRPr="00913B74">
        <w:rPr>
          <w:rFonts w:ascii="Times New Roman" w:hAnsi="Times New Roman"/>
          <w:noProof/>
        </w:rPr>
      </w:r>
      <w:r w:rsidRPr="00913B74">
        <w:rPr>
          <w:rFonts w:ascii="Times New Roman" w:hAnsi="Times New Roman"/>
          <w:noProof/>
        </w:rPr>
        <w:fldChar w:fldCharType="separate"/>
      </w:r>
      <w:r w:rsidR="005D7BA3">
        <w:rPr>
          <w:rFonts w:ascii="Times New Roman" w:hAnsi="Times New Roman"/>
          <w:noProof/>
        </w:rPr>
        <w:t>71</w:t>
      </w:r>
      <w:r w:rsidRPr="00913B74">
        <w:rPr>
          <w:rFonts w:ascii="Times New Roman" w:hAnsi="Times New Roman"/>
          <w:noProof/>
        </w:rPr>
        <w:fldChar w:fldCharType="end"/>
      </w:r>
    </w:p>
    <w:p w14:paraId="233A53AB" w14:textId="77777777" w:rsidR="00913B74" w:rsidRPr="00913B74" w:rsidRDefault="00913B74" w:rsidP="00913B74">
      <w:pPr>
        <w:pStyle w:val="TDC2"/>
        <w:tabs>
          <w:tab w:val="right" w:leader="dot" w:pos="8771"/>
        </w:tabs>
        <w:spacing w:line="360" w:lineRule="auto"/>
        <w:rPr>
          <w:rFonts w:ascii="Times New Roman" w:eastAsiaTheme="minorEastAsia" w:hAnsi="Times New Roman"/>
          <w:b w:val="0"/>
          <w:noProof/>
          <w:sz w:val="24"/>
          <w:szCs w:val="24"/>
          <w:lang w:eastAsia="ja-JP"/>
        </w:rPr>
      </w:pPr>
      <w:r w:rsidRPr="00913B74">
        <w:rPr>
          <w:rFonts w:ascii="Times New Roman" w:hAnsi="Times New Roman"/>
          <w:noProof/>
          <w:sz w:val="24"/>
          <w:szCs w:val="24"/>
        </w:rPr>
        <w:t>4.1 Producción florícola en el país</w:t>
      </w:r>
      <w:r w:rsidRPr="00913B74">
        <w:rPr>
          <w:rFonts w:ascii="Times New Roman" w:hAnsi="Times New Roman"/>
          <w:noProof/>
          <w:sz w:val="24"/>
          <w:szCs w:val="24"/>
        </w:rPr>
        <w:tab/>
      </w:r>
      <w:r w:rsidRPr="00913B74">
        <w:rPr>
          <w:rFonts w:ascii="Times New Roman" w:hAnsi="Times New Roman"/>
          <w:noProof/>
          <w:sz w:val="24"/>
          <w:szCs w:val="24"/>
        </w:rPr>
        <w:fldChar w:fldCharType="begin"/>
      </w:r>
      <w:r w:rsidRPr="00913B74">
        <w:rPr>
          <w:rFonts w:ascii="Times New Roman" w:hAnsi="Times New Roman"/>
          <w:noProof/>
          <w:sz w:val="24"/>
          <w:szCs w:val="24"/>
        </w:rPr>
        <w:instrText xml:space="preserve"> PAGEREF _Toc221636758 \h </w:instrText>
      </w:r>
      <w:r w:rsidRPr="00913B74">
        <w:rPr>
          <w:rFonts w:ascii="Times New Roman" w:hAnsi="Times New Roman"/>
          <w:noProof/>
          <w:sz w:val="24"/>
          <w:szCs w:val="24"/>
        </w:rPr>
      </w:r>
      <w:r w:rsidRPr="00913B74">
        <w:rPr>
          <w:rFonts w:ascii="Times New Roman" w:hAnsi="Times New Roman"/>
          <w:noProof/>
          <w:sz w:val="24"/>
          <w:szCs w:val="24"/>
        </w:rPr>
        <w:fldChar w:fldCharType="separate"/>
      </w:r>
      <w:r w:rsidR="005D7BA3">
        <w:rPr>
          <w:rFonts w:ascii="Times New Roman" w:hAnsi="Times New Roman"/>
          <w:noProof/>
          <w:sz w:val="24"/>
          <w:szCs w:val="24"/>
        </w:rPr>
        <w:t>71</w:t>
      </w:r>
      <w:r w:rsidRPr="00913B74">
        <w:rPr>
          <w:rFonts w:ascii="Times New Roman" w:hAnsi="Times New Roman"/>
          <w:noProof/>
          <w:sz w:val="24"/>
          <w:szCs w:val="24"/>
        </w:rPr>
        <w:fldChar w:fldCharType="end"/>
      </w:r>
    </w:p>
    <w:p w14:paraId="0FA889E3" w14:textId="77777777" w:rsidR="00913B74" w:rsidRPr="00913B74" w:rsidRDefault="00913B74" w:rsidP="00913B74">
      <w:pPr>
        <w:pStyle w:val="TDC2"/>
        <w:tabs>
          <w:tab w:val="right" w:leader="dot" w:pos="8771"/>
        </w:tabs>
        <w:spacing w:line="360" w:lineRule="auto"/>
        <w:rPr>
          <w:rFonts w:ascii="Times New Roman" w:eastAsiaTheme="minorEastAsia" w:hAnsi="Times New Roman"/>
          <w:b w:val="0"/>
          <w:noProof/>
          <w:sz w:val="24"/>
          <w:szCs w:val="24"/>
          <w:lang w:eastAsia="ja-JP"/>
        </w:rPr>
      </w:pPr>
      <w:r w:rsidRPr="00913B74">
        <w:rPr>
          <w:rFonts w:ascii="Times New Roman" w:hAnsi="Times New Roman"/>
          <w:noProof/>
          <w:sz w:val="24"/>
          <w:szCs w:val="24"/>
        </w:rPr>
        <w:t>4.2 Generación de Empleo y remuneración</w:t>
      </w:r>
      <w:r w:rsidRPr="00913B74">
        <w:rPr>
          <w:rFonts w:ascii="Times New Roman" w:hAnsi="Times New Roman"/>
          <w:noProof/>
          <w:sz w:val="24"/>
          <w:szCs w:val="24"/>
        </w:rPr>
        <w:tab/>
      </w:r>
      <w:r w:rsidRPr="00913B74">
        <w:rPr>
          <w:rFonts w:ascii="Times New Roman" w:hAnsi="Times New Roman"/>
          <w:noProof/>
          <w:sz w:val="24"/>
          <w:szCs w:val="24"/>
        </w:rPr>
        <w:fldChar w:fldCharType="begin"/>
      </w:r>
      <w:r w:rsidRPr="00913B74">
        <w:rPr>
          <w:rFonts w:ascii="Times New Roman" w:hAnsi="Times New Roman"/>
          <w:noProof/>
          <w:sz w:val="24"/>
          <w:szCs w:val="24"/>
        </w:rPr>
        <w:instrText xml:space="preserve"> PAGEREF _Toc221636759 \h </w:instrText>
      </w:r>
      <w:r w:rsidRPr="00913B74">
        <w:rPr>
          <w:rFonts w:ascii="Times New Roman" w:hAnsi="Times New Roman"/>
          <w:noProof/>
          <w:sz w:val="24"/>
          <w:szCs w:val="24"/>
        </w:rPr>
      </w:r>
      <w:r w:rsidRPr="00913B74">
        <w:rPr>
          <w:rFonts w:ascii="Times New Roman" w:hAnsi="Times New Roman"/>
          <w:noProof/>
          <w:sz w:val="24"/>
          <w:szCs w:val="24"/>
        </w:rPr>
        <w:fldChar w:fldCharType="separate"/>
      </w:r>
      <w:r w:rsidR="005D7BA3">
        <w:rPr>
          <w:rFonts w:ascii="Times New Roman" w:hAnsi="Times New Roman"/>
          <w:noProof/>
          <w:sz w:val="24"/>
          <w:szCs w:val="24"/>
        </w:rPr>
        <w:t>75</w:t>
      </w:r>
      <w:r w:rsidRPr="00913B74">
        <w:rPr>
          <w:rFonts w:ascii="Times New Roman" w:hAnsi="Times New Roman"/>
          <w:noProof/>
          <w:sz w:val="24"/>
          <w:szCs w:val="24"/>
        </w:rPr>
        <w:fldChar w:fldCharType="end"/>
      </w:r>
    </w:p>
    <w:p w14:paraId="4FBE76DF" w14:textId="77777777" w:rsidR="00913B74" w:rsidRPr="00913B74" w:rsidRDefault="00913B74" w:rsidP="00913B74">
      <w:pPr>
        <w:pStyle w:val="TDC2"/>
        <w:tabs>
          <w:tab w:val="right" w:leader="dot" w:pos="8771"/>
        </w:tabs>
        <w:spacing w:line="360" w:lineRule="auto"/>
        <w:rPr>
          <w:rFonts w:ascii="Times New Roman" w:eastAsiaTheme="minorEastAsia" w:hAnsi="Times New Roman"/>
          <w:b w:val="0"/>
          <w:noProof/>
          <w:sz w:val="24"/>
          <w:szCs w:val="24"/>
          <w:lang w:eastAsia="ja-JP"/>
        </w:rPr>
      </w:pPr>
      <w:r w:rsidRPr="00913B74">
        <w:rPr>
          <w:rFonts w:ascii="Times New Roman" w:hAnsi="Times New Roman"/>
          <w:noProof/>
          <w:sz w:val="24"/>
          <w:szCs w:val="24"/>
        </w:rPr>
        <w:t>4.3 Control de Pesticidas</w:t>
      </w:r>
      <w:r w:rsidRPr="00913B74">
        <w:rPr>
          <w:rFonts w:ascii="Times New Roman" w:hAnsi="Times New Roman"/>
          <w:noProof/>
          <w:sz w:val="24"/>
          <w:szCs w:val="24"/>
        </w:rPr>
        <w:tab/>
      </w:r>
      <w:r w:rsidRPr="00913B74">
        <w:rPr>
          <w:rFonts w:ascii="Times New Roman" w:hAnsi="Times New Roman"/>
          <w:noProof/>
          <w:sz w:val="24"/>
          <w:szCs w:val="24"/>
        </w:rPr>
        <w:fldChar w:fldCharType="begin"/>
      </w:r>
      <w:r w:rsidRPr="00913B74">
        <w:rPr>
          <w:rFonts w:ascii="Times New Roman" w:hAnsi="Times New Roman"/>
          <w:noProof/>
          <w:sz w:val="24"/>
          <w:szCs w:val="24"/>
        </w:rPr>
        <w:instrText xml:space="preserve"> PAGEREF _Toc221636760 \h </w:instrText>
      </w:r>
      <w:r w:rsidRPr="00913B74">
        <w:rPr>
          <w:rFonts w:ascii="Times New Roman" w:hAnsi="Times New Roman"/>
          <w:noProof/>
          <w:sz w:val="24"/>
          <w:szCs w:val="24"/>
        </w:rPr>
      </w:r>
      <w:r w:rsidRPr="00913B74">
        <w:rPr>
          <w:rFonts w:ascii="Times New Roman" w:hAnsi="Times New Roman"/>
          <w:noProof/>
          <w:sz w:val="24"/>
          <w:szCs w:val="24"/>
        </w:rPr>
        <w:fldChar w:fldCharType="separate"/>
      </w:r>
      <w:r w:rsidR="005D7BA3">
        <w:rPr>
          <w:rFonts w:ascii="Times New Roman" w:hAnsi="Times New Roman"/>
          <w:noProof/>
          <w:sz w:val="24"/>
          <w:szCs w:val="24"/>
        </w:rPr>
        <w:t>78</w:t>
      </w:r>
      <w:r w:rsidRPr="00913B74">
        <w:rPr>
          <w:rFonts w:ascii="Times New Roman" w:hAnsi="Times New Roman"/>
          <w:noProof/>
          <w:sz w:val="24"/>
          <w:szCs w:val="24"/>
        </w:rPr>
        <w:fldChar w:fldCharType="end"/>
      </w:r>
    </w:p>
    <w:p w14:paraId="58E325B2" w14:textId="77777777" w:rsidR="00913B74" w:rsidRPr="00913B74" w:rsidRDefault="00913B74" w:rsidP="00913B74">
      <w:pPr>
        <w:pStyle w:val="TDC2"/>
        <w:tabs>
          <w:tab w:val="right" w:leader="dot" w:pos="8771"/>
        </w:tabs>
        <w:spacing w:line="360" w:lineRule="auto"/>
        <w:rPr>
          <w:rFonts w:ascii="Times New Roman" w:eastAsiaTheme="minorEastAsia" w:hAnsi="Times New Roman"/>
          <w:b w:val="0"/>
          <w:noProof/>
          <w:sz w:val="24"/>
          <w:szCs w:val="24"/>
          <w:lang w:eastAsia="ja-JP"/>
        </w:rPr>
      </w:pPr>
      <w:r w:rsidRPr="00913B74">
        <w:rPr>
          <w:rFonts w:ascii="Times New Roman" w:hAnsi="Times New Roman"/>
          <w:noProof/>
          <w:sz w:val="24"/>
          <w:szCs w:val="24"/>
        </w:rPr>
        <w:lastRenderedPageBreak/>
        <w:t>4.4 Ingresos económicos de la actividad florícola</w:t>
      </w:r>
      <w:r w:rsidRPr="00913B74">
        <w:rPr>
          <w:rFonts w:ascii="Times New Roman" w:hAnsi="Times New Roman"/>
          <w:noProof/>
          <w:sz w:val="24"/>
          <w:szCs w:val="24"/>
        </w:rPr>
        <w:tab/>
      </w:r>
      <w:r w:rsidRPr="00913B74">
        <w:rPr>
          <w:rFonts w:ascii="Times New Roman" w:hAnsi="Times New Roman"/>
          <w:noProof/>
          <w:sz w:val="24"/>
          <w:szCs w:val="24"/>
        </w:rPr>
        <w:fldChar w:fldCharType="begin"/>
      </w:r>
      <w:r w:rsidRPr="00913B74">
        <w:rPr>
          <w:rFonts w:ascii="Times New Roman" w:hAnsi="Times New Roman"/>
          <w:noProof/>
          <w:sz w:val="24"/>
          <w:szCs w:val="24"/>
        </w:rPr>
        <w:instrText xml:space="preserve"> PAGEREF _Toc221636761 \h </w:instrText>
      </w:r>
      <w:r w:rsidRPr="00913B74">
        <w:rPr>
          <w:rFonts w:ascii="Times New Roman" w:hAnsi="Times New Roman"/>
          <w:noProof/>
          <w:sz w:val="24"/>
          <w:szCs w:val="24"/>
        </w:rPr>
      </w:r>
      <w:r w:rsidRPr="00913B74">
        <w:rPr>
          <w:rFonts w:ascii="Times New Roman" w:hAnsi="Times New Roman"/>
          <w:noProof/>
          <w:sz w:val="24"/>
          <w:szCs w:val="24"/>
        </w:rPr>
        <w:fldChar w:fldCharType="separate"/>
      </w:r>
      <w:r w:rsidR="005D7BA3">
        <w:rPr>
          <w:rFonts w:ascii="Times New Roman" w:hAnsi="Times New Roman"/>
          <w:noProof/>
          <w:sz w:val="24"/>
          <w:szCs w:val="24"/>
        </w:rPr>
        <w:t>79</w:t>
      </w:r>
      <w:r w:rsidRPr="00913B74">
        <w:rPr>
          <w:rFonts w:ascii="Times New Roman" w:hAnsi="Times New Roman"/>
          <w:noProof/>
          <w:sz w:val="24"/>
          <w:szCs w:val="24"/>
        </w:rPr>
        <w:fldChar w:fldCharType="end"/>
      </w:r>
    </w:p>
    <w:p w14:paraId="1D2A11F5" w14:textId="77777777" w:rsidR="00913B74" w:rsidRPr="00913B74" w:rsidRDefault="00913B74" w:rsidP="00913B74">
      <w:pPr>
        <w:pStyle w:val="TDC1"/>
        <w:tabs>
          <w:tab w:val="right" w:leader="dot" w:pos="8771"/>
        </w:tabs>
        <w:spacing w:line="360" w:lineRule="auto"/>
        <w:rPr>
          <w:rFonts w:ascii="Times New Roman" w:eastAsiaTheme="minorEastAsia" w:hAnsi="Times New Roman"/>
          <w:b w:val="0"/>
          <w:noProof/>
          <w:lang w:eastAsia="ja-JP"/>
        </w:rPr>
      </w:pPr>
      <w:r w:rsidRPr="00913B74">
        <w:rPr>
          <w:rFonts w:ascii="Times New Roman" w:hAnsi="Times New Roman"/>
          <w:noProof/>
        </w:rPr>
        <w:t>CONCLUSIONES</w:t>
      </w:r>
      <w:r w:rsidRPr="00913B74">
        <w:rPr>
          <w:rFonts w:ascii="Times New Roman" w:hAnsi="Times New Roman"/>
          <w:noProof/>
        </w:rPr>
        <w:tab/>
      </w:r>
      <w:r w:rsidRPr="00913B74">
        <w:rPr>
          <w:rFonts w:ascii="Times New Roman" w:hAnsi="Times New Roman"/>
          <w:noProof/>
        </w:rPr>
        <w:fldChar w:fldCharType="begin"/>
      </w:r>
      <w:r w:rsidRPr="00913B74">
        <w:rPr>
          <w:rFonts w:ascii="Times New Roman" w:hAnsi="Times New Roman"/>
          <w:noProof/>
        </w:rPr>
        <w:instrText xml:space="preserve"> PAGEREF _Toc221636762 \h </w:instrText>
      </w:r>
      <w:r w:rsidRPr="00913B74">
        <w:rPr>
          <w:rFonts w:ascii="Times New Roman" w:hAnsi="Times New Roman"/>
          <w:noProof/>
        </w:rPr>
      </w:r>
      <w:r w:rsidRPr="00913B74">
        <w:rPr>
          <w:rFonts w:ascii="Times New Roman" w:hAnsi="Times New Roman"/>
          <w:noProof/>
        </w:rPr>
        <w:fldChar w:fldCharType="separate"/>
      </w:r>
      <w:r w:rsidR="005D7BA3">
        <w:rPr>
          <w:rFonts w:ascii="Times New Roman" w:hAnsi="Times New Roman"/>
          <w:noProof/>
        </w:rPr>
        <w:t>82</w:t>
      </w:r>
      <w:r w:rsidRPr="00913B74">
        <w:rPr>
          <w:rFonts w:ascii="Times New Roman" w:hAnsi="Times New Roman"/>
          <w:noProof/>
        </w:rPr>
        <w:fldChar w:fldCharType="end"/>
      </w:r>
    </w:p>
    <w:p w14:paraId="71FF93E1" w14:textId="77777777" w:rsidR="00913B74" w:rsidRPr="00913B74" w:rsidRDefault="00913B74" w:rsidP="00913B74">
      <w:pPr>
        <w:pStyle w:val="TDC1"/>
        <w:tabs>
          <w:tab w:val="right" w:leader="dot" w:pos="8771"/>
        </w:tabs>
        <w:spacing w:line="360" w:lineRule="auto"/>
        <w:rPr>
          <w:rFonts w:ascii="Times New Roman" w:eastAsiaTheme="minorEastAsia" w:hAnsi="Times New Roman"/>
          <w:b w:val="0"/>
          <w:noProof/>
          <w:lang w:eastAsia="ja-JP"/>
        </w:rPr>
      </w:pPr>
      <w:r w:rsidRPr="00913B74">
        <w:rPr>
          <w:rFonts w:ascii="Times New Roman" w:hAnsi="Times New Roman"/>
          <w:noProof/>
        </w:rPr>
        <w:t>RECOMENDACIONES</w:t>
      </w:r>
      <w:r w:rsidRPr="00913B74">
        <w:rPr>
          <w:rFonts w:ascii="Times New Roman" w:hAnsi="Times New Roman"/>
          <w:noProof/>
        </w:rPr>
        <w:tab/>
      </w:r>
      <w:r w:rsidRPr="00913B74">
        <w:rPr>
          <w:rFonts w:ascii="Times New Roman" w:hAnsi="Times New Roman"/>
          <w:noProof/>
        </w:rPr>
        <w:fldChar w:fldCharType="begin"/>
      </w:r>
      <w:r w:rsidRPr="00913B74">
        <w:rPr>
          <w:rFonts w:ascii="Times New Roman" w:hAnsi="Times New Roman"/>
          <w:noProof/>
        </w:rPr>
        <w:instrText xml:space="preserve"> PAGEREF _Toc221636763 \h </w:instrText>
      </w:r>
      <w:r w:rsidRPr="00913B74">
        <w:rPr>
          <w:rFonts w:ascii="Times New Roman" w:hAnsi="Times New Roman"/>
          <w:noProof/>
        </w:rPr>
      </w:r>
      <w:r w:rsidRPr="00913B74">
        <w:rPr>
          <w:rFonts w:ascii="Times New Roman" w:hAnsi="Times New Roman"/>
          <w:noProof/>
        </w:rPr>
        <w:fldChar w:fldCharType="separate"/>
      </w:r>
      <w:r w:rsidR="005D7BA3">
        <w:rPr>
          <w:rFonts w:ascii="Times New Roman" w:hAnsi="Times New Roman"/>
          <w:noProof/>
        </w:rPr>
        <w:t>85</w:t>
      </w:r>
      <w:r w:rsidRPr="00913B74">
        <w:rPr>
          <w:rFonts w:ascii="Times New Roman" w:hAnsi="Times New Roman"/>
          <w:noProof/>
        </w:rPr>
        <w:fldChar w:fldCharType="end"/>
      </w:r>
    </w:p>
    <w:p w14:paraId="74D9218F" w14:textId="77777777" w:rsidR="00913B74" w:rsidRPr="00913B74" w:rsidRDefault="00913B74" w:rsidP="00913B74">
      <w:pPr>
        <w:pStyle w:val="TDC1"/>
        <w:tabs>
          <w:tab w:val="right" w:leader="dot" w:pos="8771"/>
        </w:tabs>
        <w:spacing w:line="360" w:lineRule="auto"/>
        <w:rPr>
          <w:rFonts w:ascii="Times New Roman" w:eastAsiaTheme="minorEastAsia" w:hAnsi="Times New Roman"/>
          <w:b w:val="0"/>
          <w:noProof/>
          <w:lang w:eastAsia="ja-JP"/>
        </w:rPr>
      </w:pPr>
      <w:r w:rsidRPr="00913B74">
        <w:rPr>
          <w:rFonts w:ascii="Times New Roman" w:hAnsi="Times New Roman"/>
          <w:noProof/>
        </w:rPr>
        <w:t>BIBLIOGRAFÍA</w:t>
      </w:r>
      <w:r w:rsidRPr="00913B74">
        <w:rPr>
          <w:rFonts w:ascii="Times New Roman" w:hAnsi="Times New Roman"/>
          <w:noProof/>
        </w:rPr>
        <w:tab/>
      </w:r>
      <w:r w:rsidRPr="00913B74">
        <w:rPr>
          <w:rFonts w:ascii="Times New Roman" w:hAnsi="Times New Roman"/>
          <w:noProof/>
        </w:rPr>
        <w:fldChar w:fldCharType="begin"/>
      </w:r>
      <w:r w:rsidRPr="00913B74">
        <w:rPr>
          <w:rFonts w:ascii="Times New Roman" w:hAnsi="Times New Roman"/>
          <w:noProof/>
        </w:rPr>
        <w:instrText xml:space="preserve"> PAGEREF _Toc221636764 \h </w:instrText>
      </w:r>
      <w:r w:rsidRPr="00913B74">
        <w:rPr>
          <w:rFonts w:ascii="Times New Roman" w:hAnsi="Times New Roman"/>
          <w:noProof/>
        </w:rPr>
      </w:r>
      <w:r w:rsidRPr="00913B74">
        <w:rPr>
          <w:rFonts w:ascii="Times New Roman" w:hAnsi="Times New Roman"/>
          <w:noProof/>
        </w:rPr>
        <w:fldChar w:fldCharType="separate"/>
      </w:r>
      <w:r w:rsidR="005D7BA3">
        <w:rPr>
          <w:rFonts w:ascii="Times New Roman" w:hAnsi="Times New Roman"/>
          <w:noProof/>
        </w:rPr>
        <w:t>87</w:t>
      </w:r>
      <w:r w:rsidRPr="00913B74">
        <w:rPr>
          <w:rFonts w:ascii="Times New Roman" w:hAnsi="Times New Roman"/>
          <w:noProof/>
        </w:rPr>
        <w:fldChar w:fldCharType="end"/>
      </w:r>
    </w:p>
    <w:p w14:paraId="10FC4F29" w14:textId="77777777" w:rsidR="004E558F" w:rsidRPr="0092187A" w:rsidRDefault="004E558F" w:rsidP="00913B74">
      <w:pPr>
        <w:spacing w:after="0" w:line="360" w:lineRule="auto"/>
        <w:rPr>
          <w:rFonts w:ascii="Times New Roman" w:hAnsi="Times New Roman"/>
        </w:rPr>
      </w:pPr>
      <w:r w:rsidRPr="00913B74">
        <w:rPr>
          <w:rFonts w:ascii="Times New Roman" w:hAnsi="Times New Roman"/>
          <w:sz w:val="24"/>
          <w:szCs w:val="24"/>
        </w:rPr>
        <w:fldChar w:fldCharType="end"/>
      </w:r>
    </w:p>
    <w:p w14:paraId="225E2CCA" w14:textId="37B84C15" w:rsidR="00D318D4" w:rsidRPr="0092187A" w:rsidRDefault="00D318D4" w:rsidP="00B40657">
      <w:pPr>
        <w:pStyle w:val="Prrafodelista"/>
        <w:spacing w:line="360" w:lineRule="auto"/>
        <w:ind w:left="0"/>
        <w:contextualSpacing w:val="0"/>
        <w:jc w:val="both"/>
        <w:rPr>
          <w:rFonts w:ascii="Times New Roman" w:hAnsi="Times New Roman"/>
          <w:bCs/>
          <w:sz w:val="24"/>
          <w:szCs w:val="24"/>
          <w:lang w:eastAsia="es-EC"/>
        </w:rPr>
      </w:pPr>
    </w:p>
    <w:p w14:paraId="692527C8" w14:textId="77777777" w:rsidR="00C6452D" w:rsidRPr="0092187A" w:rsidRDefault="00C6452D">
      <w:pPr>
        <w:spacing w:after="0" w:line="240" w:lineRule="auto"/>
        <w:rPr>
          <w:rFonts w:ascii="Times New Roman" w:eastAsia="Times New Roman" w:hAnsi="Times New Roman"/>
          <w:b/>
          <w:bCs/>
          <w:kern w:val="32"/>
          <w:sz w:val="24"/>
          <w:szCs w:val="32"/>
          <w:lang w:eastAsia="es-EC"/>
        </w:rPr>
      </w:pPr>
      <w:r w:rsidRPr="0092187A">
        <w:rPr>
          <w:rFonts w:ascii="Times New Roman" w:hAnsi="Times New Roman"/>
          <w:lang w:eastAsia="es-EC"/>
        </w:rPr>
        <w:br w:type="page"/>
      </w:r>
    </w:p>
    <w:p w14:paraId="101AF2E7" w14:textId="4AB59E4E" w:rsidR="00777825" w:rsidRDefault="002C12D1" w:rsidP="00BA6665">
      <w:pPr>
        <w:pStyle w:val="Ttulo1"/>
        <w:rPr>
          <w:lang w:eastAsia="es-EC"/>
        </w:rPr>
      </w:pPr>
      <w:bookmarkStart w:id="2" w:name="_Toc221636704"/>
      <w:r w:rsidRPr="0092187A">
        <w:rPr>
          <w:lang w:eastAsia="es-EC"/>
        </w:rPr>
        <w:lastRenderedPageBreak/>
        <w:t xml:space="preserve">ÍNDICE DE </w:t>
      </w:r>
      <w:r w:rsidR="00B10003">
        <w:rPr>
          <w:lang w:eastAsia="es-EC"/>
        </w:rPr>
        <w:t>TABLA</w:t>
      </w:r>
      <w:r w:rsidRPr="0092187A">
        <w:rPr>
          <w:lang w:eastAsia="es-EC"/>
        </w:rPr>
        <w:t>S</w:t>
      </w:r>
      <w:bookmarkEnd w:id="2"/>
    </w:p>
    <w:p w14:paraId="3785989B" w14:textId="74E535EC" w:rsidR="00777825" w:rsidRDefault="00D310F2" w:rsidP="007330FB">
      <w:pPr>
        <w:pStyle w:val="Ttulo1"/>
        <w:jc w:val="both"/>
        <w:rPr>
          <w:noProof/>
        </w:rPr>
      </w:pPr>
      <w:r w:rsidRPr="0092187A">
        <w:rPr>
          <w:lang w:eastAsia="es-EC"/>
        </w:rPr>
        <w:fldChar w:fldCharType="begin"/>
      </w:r>
      <w:r w:rsidR="00C71A1F" w:rsidRPr="0092187A">
        <w:rPr>
          <w:lang w:eastAsia="es-EC"/>
        </w:rPr>
        <w:instrText xml:space="preserve"> TOC \t "Encabezado de tabla de contenido" \c </w:instrText>
      </w:r>
      <w:r w:rsidRPr="0092187A">
        <w:rPr>
          <w:lang w:eastAsia="es-EC"/>
        </w:rPr>
        <w:fldChar w:fldCharType="separate"/>
      </w:r>
    </w:p>
    <w:p w14:paraId="743F1418" w14:textId="36CFEA7F" w:rsidR="00777825" w:rsidRPr="00777825" w:rsidRDefault="00B10003" w:rsidP="007330FB">
      <w:pPr>
        <w:pStyle w:val="Tabladeilustraciones"/>
        <w:tabs>
          <w:tab w:val="right" w:leader="dot" w:pos="9111"/>
        </w:tabs>
        <w:spacing w:line="360" w:lineRule="auto"/>
        <w:jc w:val="both"/>
        <w:rPr>
          <w:rFonts w:ascii="Times New Roman" w:eastAsiaTheme="minorEastAsia" w:hAnsi="Times New Roman"/>
          <w:i w:val="0"/>
          <w:noProof/>
          <w:sz w:val="24"/>
          <w:szCs w:val="24"/>
          <w:lang w:eastAsia="ja-JP"/>
        </w:rPr>
      </w:pPr>
      <w:r>
        <w:rPr>
          <w:rFonts w:ascii="Times New Roman" w:hAnsi="Times New Roman"/>
          <w:i w:val="0"/>
          <w:noProof/>
          <w:sz w:val="24"/>
          <w:szCs w:val="24"/>
          <w:lang w:eastAsia="es-ES"/>
        </w:rPr>
        <w:t>Tabla</w:t>
      </w:r>
      <w:r w:rsidR="00777825">
        <w:rPr>
          <w:rFonts w:ascii="Times New Roman" w:hAnsi="Times New Roman"/>
          <w:i w:val="0"/>
          <w:noProof/>
          <w:sz w:val="24"/>
          <w:szCs w:val="24"/>
          <w:lang w:eastAsia="es-ES"/>
        </w:rPr>
        <w:t xml:space="preserve"> 1: </w:t>
      </w:r>
      <w:r w:rsidR="00777825" w:rsidRPr="00777825">
        <w:rPr>
          <w:rFonts w:ascii="Times New Roman" w:hAnsi="Times New Roman"/>
          <w:i w:val="0"/>
          <w:noProof/>
          <w:sz w:val="24"/>
          <w:szCs w:val="24"/>
          <w:lang w:eastAsia="es-ES"/>
        </w:rPr>
        <w:t>Evolución de las exportaciones de flores ecuatorianas. Período 2007-jun 2012</w:t>
      </w:r>
      <w:r w:rsidR="00777825" w:rsidRPr="00777825">
        <w:rPr>
          <w:rFonts w:ascii="Times New Roman" w:hAnsi="Times New Roman"/>
          <w:i w:val="0"/>
          <w:noProof/>
          <w:sz w:val="24"/>
          <w:szCs w:val="24"/>
        </w:rPr>
        <w:tab/>
      </w:r>
      <w:r w:rsidR="00777825" w:rsidRPr="00777825">
        <w:rPr>
          <w:rFonts w:ascii="Times New Roman" w:hAnsi="Times New Roman"/>
          <w:i w:val="0"/>
          <w:noProof/>
          <w:sz w:val="24"/>
          <w:szCs w:val="24"/>
        </w:rPr>
        <w:fldChar w:fldCharType="begin"/>
      </w:r>
      <w:r w:rsidR="00777825" w:rsidRPr="00777825">
        <w:rPr>
          <w:rFonts w:ascii="Times New Roman" w:hAnsi="Times New Roman"/>
          <w:i w:val="0"/>
          <w:noProof/>
          <w:sz w:val="24"/>
          <w:szCs w:val="24"/>
        </w:rPr>
        <w:instrText xml:space="preserve"> PAGEREF _Toc220328517 \h </w:instrText>
      </w:r>
      <w:r w:rsidR="00777825" w:rsidRPr="00777825">
        <w:rPr>
          <w:rFonts w:ascii="Times New Roman" w:hAnsi="Times New Roman"/>
          <w:i w:val="0"/>
          <w:noProof/>
          <w:sz w:val="24"/>
          <w:szCs w:val="24"/>
        </w:rPr>
      </w:r>
      <w:r w:rsidR="00777825" w:rsidRPr="00777825">
        <w:rPr>
          <w:rFonts w:ascii="Times New Roman" w:hAnsi="Times New Roman"/>
          <w:i w:val="0"/>
          <w:noProof/>
          <w:sz w:val="24"/>
          <w:szCs w:val="24"/>
        </w:rPr>
        <w:fldChar w:fldCharType="separate"/>
      </w:r>
      <w:r w:rsidR="005D7BA3">
        <w:rPr>
          <w:rFonts w:ascii="Times New Roman" w:hAnsi="Times New Roman"/>
          <w:i w:val="0"/>
          <w:noProof/>
          <w:sz w:val="24"/>
          <w:szCs w:val="24"/>
        </w:rPr>
        <w:t>12</w:t>
      </w:r>
      <w:r w:rsidR="00777825" w:rsidRPr="00777825">
        <w:rPr>
          <w:rFonts w:ascii="Times New Roman" w:hAnsi="Times New Roman"/>
          <w:i w:val="0"/>
          <w:noProof/>
          <w:sz w:val="24"/>
          <w:szCs w:val="24"/>
        </w:rPr>
        <w:fldChar w:fldCharType="end"/>
      </w:r>
    </w:p>
    <w:p w14:paraId="32F2CB17" w14:textId="4E64B40E" w:rsidR="00777825" w:rsidRPr="00777825" w:rsidRDefault="00B10003" w:rsidP="007330FB">
      <w:pPr>
        <w:pStyle w:val="Tabladeilustraciones"/>
        <w:tabs>
          <w:tab w:val="right" w:leader="dot" w:pos="9111"/>
        </w:tabs>
        <w:spacing w:line="360" w:lineRule="auto"/>
        <w:jc w:val="both"/>
        <w:rPr>
          <w:rFonts w:ascii="Times New Roman" w:eastAsiaTheme="minorEastAsia" w:hAnsi="Times New Roman"/>
          <w:i w:val="0"/>
          <w:noProof/>
          <w:sz w:val="24"/>
          <w:szCs w:val="24"/>
          <w:lang w:eastAsia="ja-JP"/>
        </w:rPr>
      </w:pPr>
      <w:r>
        <w:rPr>
          <w:rFonts w:ascii="Times New Roman" w:hAnsi="Times New Roman"/>
          <w:i w:val="0"/>
          <w:noProof/>
          <w:sz w:val="24"/>
          <w:szCs w:val="24"/>
          <w:lang w:eastAsia="es-ES"/>
        </w:rPr>
        <w:t>Tabla</w:t>
      </w:r>
      <w:r w:rsidR="00777825">
        <w:rPr>
          <w:rFonts w:ascii="Times New Roman" w:hAnsi="Times New Roman"/>
          <w:i w:val="0"/>
          <w:noProof/>
          <w:sz w:val="24"/>
          <w:szCs w:val="24"/>
          <w:lang w:eastAsia="es-ES"/>
        </w:rPr>
        <w:t xml:space="preserve"> 2: </w:t>
      </w:r>
      <w:r w:rsidR="00777825" w:rsidRPr="00777825">
        <w:rPr>
          <w:rFonts w:ascii="Times New Roman" w:hAnsi="Times New Roman"/>
          <w:i w:val="0"/>
          <w:noProof/>
          <w:sz w:val="24"/>
          <w:szCs w:val="24"/>
          <w:lang w:eastAsia="es-ES"/>
        </w:rPr>
        <w:t>Exportaciones según tipo de flor en valor FOB (miles de dólares). Período 2007- Junio 2012</w:t>
      </w:r>
      <w:r w:rsidR="00777825" w:rsidRPr="00777825">
        <w:rPr>
          <w:rFonts w:ascii="Times New Roman" w:hAnsi="Times New Roman"/>
          <w:i w:val="0"/>
          <w:noProof/>
          <w:sz w:val="24"/>
          <w:szCs w:val="24"/>
        </w:rPr>
        <w:tab/>
      </w:r>
      <w:r w:rsidR="00777825" w:rsidRPr="00777825">
        <w:rPr>
          <w:rFonts w:ascii="Times New Roman" w:hAnsi="Times New Roman"/>
          <w:i w:val="0"/>
          <w:noProof/>
          <w:sz w:val="24"/>
          <w:szCs w:val="24"/>
        </w:rPr>
        <w:fldChar w:fldCharType="begin"/>
      </w:r>
      <w:r w:rsidR="00777825" w:rsidRPr="00777825">
        <w:rPr>
          <w:rFonts w:ascii="Times New Roman" w:hAnsi="Times New Roman"/>
          <w:i w:val="0"/>
          <w:noProof/>
          <w:sz w:val="24"/>
          <w:szCs w:val="24"/>
        </w:rPr>
        <w:instrText xml:space="preserve"> PAGEREF _Toc220328518 \h </w:instrText>
      </w:r>
      <w:r w:rsidR="00777825" w:rsidRPr="00777825">
        <w:rPr>
          <w:rFonts w:ascii="Times New Roman" w:hAnsi="Times New Roman"/>
          <w:i w:val="0"/>
          <w:noProof/>
          <w:sz w:val="24"/>
          <w:szCs w:val="24"/>
        </w:rPr>
      </w:r>
      <w:r w:rsidR="00777825" w:rsidRPr="00777825">
        <w:rPr>
          <w:rFonts w:ascii="Times New Roman" w:hAnsi="Times New Roman"/>
          <w:i w:val="0"/>
          <w:noProof/>
          <w:sz w:val="24"/>
          <w:szCs w:val="24"/>
        </w:rPr>
        <w:fldChar w:fldCharType="separate"/>
      </w:r>
      <w:r w:rsidR="005D7BA3">
        <w:rPr>
          <w:rFonts w:ascii="Times New Roman" w:hAnsi="Times New Roman"/>
          <w:i w:val="0"/>
          <w:noProof/>
          <w:sz w:val="24"/>
          <w:szCs w:val="24"/>
        </w:rPr>
        <w:t>14</w:t>
      </w:r>
      <w:r w:rsidR="00777825" w:rsidRPr="00777825">
        <w:rPr>
          <w:rFonts w:ascii="Times New Roman" w:hAnsi="Times New Roman"/>
          <w:i w:val="0"/>
          <w:noProof/>
          <w:sz w:val="24"/>
          <w:szCs w:val="24"/>
        </w:rPr>
        <w:fldChar w:fldCharType="end"/>
      </w:r>
    </w:p>
    <w:p w14:paraId="2765FA43" w14:textId="59E42F3E" w:rsidR="00777825" w:rsidRPr="00777825" w:rsidRDefault="00B10003" w:rsidP="007330FB">
      <w:pPr>
        <w:pStyle w:val="Tabladeilustraciones"/>
        <w:tabs>
          <w:tab w:val="right" w:leader="dot" w:pos="9111"/>
        </w:tabs>
        <w:spacing w:line="360" w:lineRule="auto"/>
        <w:jc w:val="both"/>
        <w:rPr>
          <w:rFonts w:ascii="Times New Roman" w:eastAsiaTheme="minorEastAsia" w:hAnsi="Times New Roman"/>
          <w:i w:val="0"/>
          <w:noProof/>
          <w:sz w:val="24"/>
          <w:szCs w:val="24"/>
          <w:lang w:eastAsia="ja-JP"/>
        </w:rPr>
      </w:pPr>
      <w:r>
        <w:rPr>
          <w:rFonts w:ascii="Times New Roman" w:hAnsi="Times New Roman"/>
          <w:i w:val="0"/>
          <w:noProof/>
          <w:sz w:val="24"/>
          <w:szCs w:val="24"/>
          <w:lang w:eastAsia="es-ES"/>
        </w:rPr>
        <w:t>Tabla</w:t>
      </w:r>
      <w:r w:rsidR="00777825">
        <w:rPr>
          <w:rFonts w:ascii="Times New Roman" w:hAnsi="Times New Roman"/>
          <w:i w:val="0"/>
          <w:noProof/>
          <w:sz w:val="24"/>
          <w:szCs w:val="24"/>
          <w:lang w:eastAsia="es-ES"/>
        </w:rPr>
        <w:t xml:space="preserve"> 3: </w:t>
      </w:r>
      <w:r w:rsidR="00777825" w:rsidRPr="00777825">
        <w:rPr>
          <w:rFonts w:ascii="Times New Roman" w:hAnsi="Times New Roman"/>
          <w:i w:val="0"/>
          <w:noProof/>
          <w:sz w:val="24"/>
          <w:szCs w:val="24"/>
          <w:lang w:eastAsia="es-ES"/>
        </w:rPr>
        <w:t>Exportaciones del sector florícola según fecha importante 2011-2012 (en miles de dólares)</w:t>
      </w:r>
      <w:r w:rsidR="00777825" w:rsidRPr="00777825">
        <w:rPr>
          <w:rFonts w:ascii="Times New Roman" w:hAnsi="Times New Roman"/>
          <w:i w:val="0"/>
          <w:noProof/>
          <w:sz w:val="24"/>
          <w:szCs w:val="24"/>
        </w:rPr>
        <w:tab/>
      </w:r>
      <w:r w:rsidR="00777825" w:rsidRPr="00777825">
        <w:rPr>
          <w:rFonts w:ascii="Times New Roman" w:hAnsi="Times New Roman"/>
          <w:i w:val="0"/>
          <w:noProof/>
          <w:sz w:val="24"/>
          <w:szCs w:val="24"/>
        </w:rPr>
        <w:fldChar w:fldCharType="begin"/>
      </w:r>
      <w:r w:rsidR="00777825" w:rsidRPr="00777825">
        <w:rPr>
          <w:rFonts w:ascii="Times New Roman" w:hAnsi="Times New Roman"/>
          <w:i w:val="0"/>
          <w:noProof/>
          <w:sz w:val="24"/>
          <w:szCs w:val="24"/>
        </w:rPr>
        <w:instrText xml:space="preserve"> PAGEREF _Toc220328519 \h </w:instrText>
      </w:r>
      <w:r w:rsidR="00777825" w:rsidRPr="00777825">
        <w:rPr>
          <w:rFonts w:ascii="Times New Roman" w:hAnsi="Times New Roman"/>
          <w:i w:val="0"/>
          <w:noProof/>
          <w:sz w:val="24"/>
          <w:szCs w:val="24"/>
        </w:rPr>
      </w:r>
      <w:r w:rsidR="00777825" w:rsidRPr="00777825">
        <w:rPr>
          <w:rFonts w:ascii="Times New Roman" w:hAnsi="Times New Roman"/>
          <w:i w:val="0"/>
          <w:noProof/>
          <w:sz w:val="24"/>
          <w:szCs w:val="24"/>
        </w:rPr>
        <w:fldChar w:fldCharType="separate"/>
      </w:r>
      <w:r w:rsidR="005D7BA3">
        <w:rPr>
          <w:rFonts w:ascii="Times New Roman" w:hAnsi="Times New Roman"/>
          <w:i w:val="0"/>
          <w:noProof/>
          <w:sz w:val="24"/>
          <w:szCs w:val="24"/>
        </w:rPr>
        <w:t>15</w:t>
      </w:r>
      <w:r w:rsidR="00777825" w:rsidRPr="00777825">
        <w:rPr>
          <w:rFonts w:ascii="Times New Roman" w:hAnsi="Times New Roman"/>
          <w:i w:val="0"/>
          <w:noProof/>
          <w:sz w:val="24"/>
          <w:szCs w:val="24"/>
        </w:rPr>
        <w:fldChar w:fldCharType="end"/>
      </w:r>
    </w:p>
    <w:p w14:paraId="0E3EAC11" w14:textId="58AA0D53" w:rsidR="00777825" w:rsidRPr="00777825" w:rsidRDefault="00B10003" w:rsidP="007330FB">
      <w:pPr>
        <w:pStyle w:val="Tabladeilustraciones"/>
        <w:tabs>
          <w:tab w:val="right" w:leader="dot" w:pos="9111"/>
        </w:tabs>
        <w:spacing w:line="360" w:lineRule="auto"/>
        <w:jc w:val="both"/>
        <w:rPr>
          <w:rFonts w:ascii="Times New Roman" w:eastAsiaTheme="minorEastAsia" w:hAnsi="Times New Roman"/>
          <w:i w:val="0"/>
          <w:noProof/>
          <w:sz w:val="24"/>
          <w:szCs w:val="24"/>
          <w:lang w:eastAsia="ja-JP"/>
        </w:rPr>
      </w:pPr>
      <w:r>
        <w:rPr>
          <w:rFonts w:ascii="Times New Roman" w:hAnsi="Times New Roman"/>
          <w:i w:val="0"/>
          <w:noProof/>
          <w:sz w:val="24"/>
          <w:szCs w:val="24"/>
          <w:lang w:eastAsia="es-ES"/>
        </w:rPr>
        <w:t>Tabla</w:t>
      </w:r>
      <w:r w:rsidR="00777825">
        <w:rPr>
          <w:rFonts w:ascii="Times New Roman" w:hAnsi="Times New Roman"/>
          <w:i w:val="0"/>
          <w:noProof/>
          <w:sz w:val="24"/>
          <w:szCs w:val="24"/>
          <w:lang w:eastAsia="es-ES"/>
        </w:rPr>
        <w:t xml:space="preserve"> 4: </w:t>
      </w:r>
      <w:r w:rsidR="00777825" w:rsidRPr="00777825">
        <w:rPr>
          <w:rFonts w:ascii="Times New Roman" w:hAnsi="Times New Roman"/>
          <w:i w:val="0"/>
          <w:noProof/>
          <w:sz w:val="24"/>
          <w:szCs w:val="24"/>
          <w:lang w:eastAsia="es-ES"/>
        </w:rPr>
        <w:t>Clasificación Arancelaria</w:t>
      </w:r>
      <w:r w:rsidR="00777825" w:rsidRPr="00777825">
        <w:rPr>
          <w:rFonts w:ascii="Times New Roman" w:hAnsi="Times New Roman"/>
          <w:i w:val="0"/>
          <w:noProof/>
          <w:sz w:val="24"/>
          <w:szCs w:val="24"/>
        </w:rPr>
        <w:tab/>
      </w:r>
      <w:r w:rsidR="00777825" w:rsidRPr="00777825">
        <w:rPr>
          <w:rFonts w:ascii="Times New Roman" w:hAnsi="Times New Roman"/>
          <w:i w:val="0"/>
          <w:noProof/>
          <w:sz w:val="24"/>
          <w:szCs w:val="24"/>
        </w:rPr>
        <w:fldChar w:fldCharType="begin"/>
      </w:r>
      <w:r w:rsidR="00777825" w:rsidRPr="00777825">
        <w:rPr>
          <w:rFonts w:ascii="Times New Roman" w:hAnsi="Times New Roman"/>
          <w:i w:val="0"/>
          <w:noProof/>
          <w:sz w:val="24"/>
          <w:szCs w:val="24"/>
        </w:rPr>
        <w:instrText xml:space="preserve"> PAGEREF _Toc220328520 \h </w:instrText>
      </w:r>
      <w:r w:rsidR="00777825" w:rsidRPr="00777825">
        <w:rPr>
          <w:rFonts w:ascii="Times New Roman" w:hAnsi="Times New Roman"/>
          <w:i w:val="0"/>
          <w:noProof/>
          <w:sz w:val="24"/>
          <w:szCs w:val="24"/>
        </w:rPr>
      </w:r>
      <w:r w:rsidR="00777825" w:rsidRPr="00777825">
        <w:rPr>
          <w:rFonts w:ascii="Times New Roman" w:hAnsi="Times New Roman"/>
          <w:i w:val="0"/>
          <w:noProof/>
          <w:sz w:val="24"/>
          <w:szCs w:val="24"/>
        </w:rPr>
        <w:fldChar w:fldCharType="separate"/>
      </w:r>
      <w:r w:rsidR="005D7BA3">
        <w:rPr>
          <w:rFonts w:ascii="Times New Roman" w:hAnsi="Times New Roman"/>
          <w:i w:val="0"/>
          <w:noProof/>
          <w:sz w:val="24"/>
          <w:szCs w:val="24"/>
        </w:rPr>
        <w:t>19</w:t>
      </w:r>
      <w:r w:rsidR="00777825" w:rsidRPr="00777825">
        <w:rPr>
          <w:rFonts w:ascii="Times New Roman" w:hAnsi="Times New Roman"/>
          <w:i w:val="0"/>
          <w:noProof/>
          <w:sz w:val="24"/>
          <w:szCs w:val="24"/>
        </w:rPr>
        <w:fldChar w:fldCharType="end"/>
      </w:r>
    </w:p>
    <w:p w14:paraId="155BC5D8" w14:textId="12BFA025" w:rsidR="00777825" w:rsidRPr="00777825" w:rsidRDefault="00B10003" w:rsidP="007330FB">
      <w:pPr>
        <w:pStyle w:val="Tabladeilustraciones"/>
        <w:tabs>
          <w:tab w:val="right" w:leader="dot" w:pos="9111"/>
        </w:tabs>
        <w:spacing w:line="360" w:lineRule="auto"/>
        <w:jc w:val="both"/>
        <w:rPr>
          <w:rFonts w:ascii="Times New Roman" w:eastAsiaTheme="minorEastAsia" w:hAnsi="Times New Roman"/>
          <w:i w:val="0"/>
          <w:noProof/>
          <w:sz w:val="24"/>
          <w:szCs w:val="24"/>
          <w:lang w:eastAsia="ja-JP"/>
        </w:rPr>
      </w:pPr>
      <w:r>
        <w:rPr>
          <w:rFonts w:ascii="Times New Roman" w:hAnsi="Times New Roman"/>
          <w:i w:val="0"/>
          <w:noProof/>
          <w:sz w:val="24"/>
          <w:szCs w:val="24"/>
          <w:lang w:eastAsia="es-ES"/>
        </w:rPr>
        <w:t>Tabla</w:t>
      </w:r>
      <w:r w:rsidR="00777825">
        <w:rPr>
          <w:rFonts w:ascii="Times New Roman" w:hAnsi="Times New Roman"/>
          <w:i w:val="0"/>
          <w:noProof/>
          <w:sz w:val="24"/>
          <w:szCs w:val="24"/>
          <w:lang w:eastAsia="es-ES"/>
        </w:rPr>
        <w:t xml:space="preserve"> 5: </w:t>
      </w:r>
      <w:r w:rsidR="00777825" w:rsidRPr="00777825">
        <w:rPr>
          <w:rFonts w:ascii="Times New Roman" w:hAnsi="Times New Roman"/>
          <w:i w:val="0"/>
          <w:noProof/>
          <w:sz w:val="24"/>
          <w:szCs w:val="24"/>
          <w:lang w:eastAsia="es-ES"/>
        </w:rPr>
        <w:t>Principales mercados de exportación. Periodo 2007- junio 2012. (en miles de dólares)</w:t>
      </w:r>
      <w:r w:rsidR="00777825" w:rsidRPr="00777825">
        <w:rPr>
          <w:rFonts w:ascii="Times New Roman" w:hAnsi="Times New Roman"/>
          <w:i w:val="0"/>
          <w:noProof/>
          <w:sz w:val="24"/>
          <w:szCs w:val="24"/>
        </w:rPr>
        <w:tab/>
      </w:r>
      <w:r w:rsidR="00777825" w:rsidRPr="00777825">
        <w:rPr>
          <w:rFonts w:ascii="Times New Roman" w:hAnsi="Times New Roman"/>
          <w:i w:val="0"/>
          <w:noProof/>
          <w:sz w:val="24"/>
          <w:szCs w:val="24"/>
        </w:rPr>
        <w:fldChar w:fldCharType="begin"/>
      </w:r>
      <w:r w:rsidR="00777825" w:rsidRPr="00777825">
        <w:rPr>
          <w:rFonts w:ascii="Times New Roman" w:hAnsi="Times New Roman"/>
          <w:i w:val="0"/>
          <w:noProof/>
          <w:sz w:val="24"/>
          <w:szCs w:val="24"/>
        </w:rPr>
        <w:instrText xml:space="preserve"> PAGEREF _Toc220328521 \h </w:instrText>
      </w:r>
      <w:r w:rsidR="00777825" w:rsidRPr="00777825">
        <w:rPr>
          <w:rFonts w:ascii="Times New Roman" w:hAnsi="Times New Roman"/>
          <w:i w:val="0"/>
          <w:noProof/>
          <w:sz w:val="24"/>
          <w:szCs w:val="24"/>
        </w:rPr>
      </w:r>
      <w:r w:rsidR="00777825" w:rsidRPr="00777825">
        <w:rPr>
          <w:rFonts w:ascii="Times New Roman" w:hAnsi="Times New Roman"/>
          <w:i w:val="0"/>
          <w:noProof/>
          <w:sz w:val="24"/>
          <w:szCs w:val="24"/>
        </w:rPr>
        <w:fldChar w:fldCharType="separate"/>
      </w:r>
      <w:r w:rsidR="005D7BA3">
        <w:rPr>
          <w:rFonts w:ascii="Times New Roman" w:hAnsi="Times New Roman"/>
          <w:i w:val="0"/>
          <w:noProof/>
          <w:sz w:val="24"/>
          <w:szCs w:val="24"/>
        </w:rPr>
        <w:t>21</w:t>
      </w:r>
      <w:r w:rsidR="00777825" w:rsidRPr="00777825">
        <w:rPr>
          <w:rFonts w:ascii="Times New Roman" w:hAnsi="Times New Roman"/>
          <w:i w:val="0"/>
          <w:noProof/>
          <w:sz w:val="24"/>
          <w:szCs w:val="24"/>
        </w:rPr>
        <w:fldChar w:fldCharType="end"/>
      </w:r>
    </w:p>
    <w:p w14:paraId="7CC1B5C0" w14:textId="36FB1628" w:rsidR="00777825" w:rsidRPr="00777825" w:rsidRDefault="00B10003" w:rsidP="007330FB">
      <w:pPr>
        <w:pStyle w:val="Tabladeilustraciones"/>
        <w:tabs>
          <w:tab w:val="right" w:leader="dot" w:pos="9111"/>
        </w:tabs>
        <w:spacing w:line="360" w:lineRule="auto"/>
        <w:jc w:val="both"/>
        <w:rPr>
          <w:rFonts w:ascii="Times New Roman" w:eastAsiaTheme="minorEastAsia" w:hAnsi="Times New Roman"/>
          <w:i w:val="0"/>
          <w:noProof/>
          <w:sz w:val="24"/>
          <w:szCs w:val="24"/>
          <w:lang w:eastAsia="ja-JP"/>
        </w:rPr>
      </w:pPr>
      <w:r>
        <w:rPr>
          <w:rFonts w:ascii="Times New Roman" w:hAnsi="Times New Roman"/>
          <w:i w:val="0"/>
          <w:noProof/>
          <w:sz w:val="24"/>
          <w:szCs w:val="24"/>
          <w:lang w:eastAsia="es-ES"/>
        </w:rPr>
        <w:t>Tabla</w:t>
      </w:r>
      <w:r w:rsidR="00777825">
        <w:rPr>
          <w:rFonts w:ascii="Times New Roman" w:hAnsi="Times New Roman"/>
          <w:i w:val="0"/>
          <w:noProof/>
          <w:sz w:val="24"/>
          <w:szCs w:val="24"/>
          <w:lang w:eastAsia="es-ES"/>
        </w:rPr>
        <w:t xml:space="preserve"> 6: </w:t>
      </w:r>
      <w:r w:rsidR="00777825" w:rsidRPr="00777825">
        <w:rPr>
          <w:rFonts w:ascii="Times New Roman" w:hAnsi="Times New Roman"/>
          <w:i w:val="0"/>
          <w:noProof/>
          <w:sz w:val="24"/>
          <w:szCs w:val="24"/>
          <w:lang w:eastAsia="es-ES"/>
        </w:rPr>
        <w:t>Exportaciones de flores a Estados Unidos según programa arancelario. Período 2007- jul 2012</w:t>
      </w:r>
      <w:r w:rsidR="00777825" w:rsidRPr="00777825">
        <w:rPr>
          <w:rFonts w:ascii="Times New Roman" w:hAnsi="Times New Roman"/>
          <w:i w:val="0"/>
          <w:noProof/>
          <w:sz w:val="24"/>
          <w:szCs w:val="24"/>
        </w:rPr>
        <w:tab/>
      </w:r>
      <w:r w:rsidR="00777825" w:rsidRPr="00777825">
        <w:rPr>
          <w:rFonts w:ascii="Times New Roman" w:hAnsi="Times New Roman"/>
          <w:i w:val="0"/>
          <w:noProof/>
          <w:sz w:val="24"/>
          <w:szCs w:val="24"/>
        </w:rPr>
        <w:fldChar w:fldCharType="begin"/>
      </w:r>
      <w:r w:rsidR="00777825" w:rsidRPr="00777825">
        <w:rPr>
          <w:rFonts w:ascii="Times New Roman" w:hAnsi="Times New Roman"/>
          <w:i w:val="0"/>
          <w:noProof/>
          <w:sz w:val="24"/>
          <w:szCs w:val="24"/>
        </w:rPr>
        <w:instrText xml:space="preserve"> PAGEREF _Toc220328522 \h </w:instrText>
      </w:r>
      <w:r w:rsidR="00777825" w:rsidRPr="00777825">
        <w:rPr>
          <w:rFonts w:ascii="Times New Roman" w:hAnsi="Times New Roman"/>
          <w:i w:val="0"/>
          <w:noProof/>
          <w:sz w:val="24"/>
          <w:szCs w:val="24"/>
        </w:rPr>
      </w:r>
      <w:r w:rsidR="00777825" w:rsidRPr="00777825">
        <w:rPr>
          <w:rFonts w:ascii="Times New Roman" w:hAnsi="Times New Roman"/>
          <w:i w:val="0"/>
          <w:noProof/>
          <w:sz w:val="24"/>
          <w:szCs w:val="24"/>
        </w:rPr>
        <w:fldChar w:fldCharType="separate"/>
      </w:r>
      <w:r w:rsidR="005D7BA3">
        <w:rPr>
          <w:rFonts w:ascii="Times New Roman" w:hAnsi="Times New Roman"/>
          <w:i w:val="0"/>
          <w:noProof/>
          <w:sz w:val="24"/>
          <w:szCs w:val="24"/>
        </w:rPr>
        <w:t>29</w:t>
      </w:r>
      <w:r w:rsidR="00777825" w:rsidRPr="00777825">
        <w:rPr>
          <w:rFonts w:ascii="Times New Roman" w:hAnsi="Times New Roman"/>
          <w:i w:val="0"/>
          <w:noProof/>
          <w:sz w:val="24"/>
          <w:szCs w:val="24"/>
        </w:rPr>
        <w:fldChar w:fldCharType="end"/>
      </w:r>
    </w:p>
    <w:p w14:paraId="2E666F20" w14:textId="30CD730A" w:rsidR="00777825" w:rsidRPr="00777825" w:rsidRDefault="00B10003" w:rsidP="007330FB">
      <w:pPr>
        <w:pStyle w:val="Tabladeilustraciones"/>
        <w:tabs>
          <w:tab w:val="right" w:leader="dot" w:pos="9111"/>
        </w:tabs>
        <w:spacing w:line="360" w:lineRule="auto"/>
        <w:jc w:val="both"/>
        <w:rPr>
          <w:rFonts w:ascii="Times New Roman" w:eastAsiaTheme="minorEastAsia" w:hAnsi="Times New Roman"/>
          <w:i w:val="0"/>
          <w:noProof/>
          <w:sz w:val="24"/>
          <w:szCs w:val="24"/>
          <w:lang w:eastAsia="ja-JP"/>
        </w:rPr>
      </w:pPr>
      <w:r>
        <w:rPr>
          <w:rFonts w:ascii="Times New Roman" w:hAnsi="Times New Roman"/>
          <w:i w:val="0"/>
          <w:noProof/>
          <w:sz w:val="24"/>
          <w:szCs w:val="24"/>
          <w:lang w:eastAsia="es-ES"/>
        </w:rPr>
        <w:t>Tabla</w:t>
      </w:r>
      <w:r w:rsidR="00777825">
        <w:rPr>
          <w:rFonts w:ascii="Times New Roman" w:hAnsi="Times New Roman"/>
          <w:i w:val="0"/>
          <w:noProof/>
          <w:sz w:val="24"/>
          <w:szCs w:val="24"/>
          <w:lang w:eastAsia="es-ES"/>
        </w:rPr>
        <w:t xml:space="preserve"> 7: </w:t>
      </w:r>
      <w:r w:rsidR="00777825" w:rsidRPr="00777825">
        <w:rPr>
          <w:rFonts w:ascii="Times New Roman" w:hAnsi="Times New Roman"/>
          <w:i w:val="0"/>
          <w:noProof/>
          <w:sz w:val="24"/>
          <w:szCs w:val="24"/>
          <w:lang w:eastAsia="es-ES"/>
        </w:rPr>
        <w:t>Exportaciones según tipo de flor bajo el ATPDEA. Periodo 2007- Julio 2012 (en dólares)</w:t>
      </w:r>
      <w:r w:rsidR="00777825" w:rsidRPr="00777825">
        <w:rPr>
          <w:rFonts w:ascii="Times New Roman" w:hAnsi="Times New Roman"/>
          <w:i w:val="0"/>
          <w:noProof/>
          <w:sz w:val="24"/>
          <w:szCs w:val="24"/>
        </w:rPr>
        <w:tab/>
      </w:r>
      <w:r w:rsidR="00777825" w:rsidRPr="00777825">
        <w:rPr>
          <w:rFonts w:ascii="Times New Roman" w:hAnsi="Times New Roman"/>
          <w:i w:val="0"/>
          <w:noProof/>
          <w:sz w:val="24"/>
          <w:szCs w:val="24"/>
        </w:rPr>
        <w:fldChar w:fldCharType="begin"/>
      </w:r>
      <w:r w:rsidR="00777825" w:rsidRPr="00777825">
        <w:rPr>
          <w:rFonts w:ascii="Times New Roman" w:hAnsi="Times New Roman"/>
          <w:i w:val="0"/>
          <w:noProof/>
          <w:sz w:val="24"/>
          <w:szCs w:val="24"/>
        </w:rPr>
        <w:instrText xml:space="preserve"> PAGEREF _Toc220328523 \h </w:instrText>
      </w:r>
      <w:r w:rsidR="00777825" w:rsidRPr="00777825">
        <w:rPr>
          <w:rFonts w:ascii="Times New Roman" w:hAnsi="Times New Roman"/>
          <w:i w:val="0"/>
          <w:noProof/>
          <w:sz w:val="24"/>
          <w:szCs w:val="24"/>
        </w:rPr>
      </w:r>
      <w:r w:rsidR="00777825" w:rsidRPr="00777825">
        <w:rPr>
          <w:rFonts w:ascii="Times New Roman" w:hAnsi="Times New Roman"/>
          <w:i w:val="0"/>
          <w:noProof/>
          <w:sz w:val="24"/>
          <w:szCs w:val="24"/>
        </w:rPr>
        <w:fldChar w:fldCharType="separate"/>
      </w:r>
      <w:r w:rsidR="005D7BA3">
        <w:rPr>
          <w:rFonts w:ascii="Times New Roman" w:hAnsi="Times New Roman"/>
          <w:i w:val="0"/>
          <w:noProof/>
          <w:sz w:val="24"/>
          <w:szCs w:val="24"/>
        </w:rPr>
        <w:t>31</w:t>
      </w:r>
      <w:r w:rsidR="00777825" w:rsidRPr="00777825">
        <w:rPr>
          <w:rFonts w:ascii="Times New Roman" w:hAnsi="Times New Roman"/>
          <w:i w:val="0"/>
          <w:noProof/>
          <w:sz w:val="24"/>
          <w:szCs w:val="24"/>
        </w:rPr>
        <w:fldChar w:fldCharType="end"/>
      </w:r>
    </w:p>
    <w:p w14:paraId="2AC1F984" w14:textId="5AED08B5" w:rsidR="00777825" w:rsidRPr="00777825" w:rsidRDefault="00B10003" w:rsidP="007330FB">
      <w:pPr>
        <w:pStyle w:val="Tabladeilustraciones"/>
        <w:tabs>
          <w:tab w:val="right" w:leader="dot" w:pos="9111"/>
        </w:tabs>
        <w:spacing w:line="360" w:lineRule="auto"/>
        <w:jc w:val="both"/>
        <w:rPr>
          <w:rFonts w:ascii="Times New Roman" w:eastAsiaTheme="minorEastAsia" w:hAnsi="Times New Roman"/>
          <w:i w:val="0"/>
          <w:noProof/>
          <w:sz w:val="24"/>
          <w:szCs w:val="24"/>
          <w:lang w:eastAsia="ja-JP"/>
        </w:rPr>
      </w:pPr>
      <w:r>
        <w:rPr>
          <w:rFonts w:ascii="Times New Roman" w:hAnsi="Times New Roman"/>
          <w:i w:val="0"/>
          <w:noProof/>
          <w:sz w:val="24"/>
          <w:szCs w:val="24"/>
          <w:lang w:eastAsia="es-ES"/>
        </w:rPr>
        <w:t>Tabla</w:t>
      </w:r>
      <w:r w:rsidR="00777825">
        <w:rPr>
          <w:rFonts w:ascii="Times New Roman" w:hAnsi="Times New Roman"/>
          <w:i w:val="0"/>
          <w:noProof/>
          <w:sz w:val="24"/>
          <w:szCs w:val="24"/>
          <w:lang w:eastAsia="es-ES"/>
        </w:rPr>
        <w:t xml:space="preserve"> 8: </w:t>
      </w:r>
      <w:r w:rsidR="00777825" w:rsidRPr="00777825">
        <w:rPr>
          <w:rFonts w:ascii="Times New Roman" w:hAnsi="Times New Roman"/>
          <w:i w:val="0"/>
          <w:noProof/>
          <w:sz w:val="24"/>
          <w:szCs w:val="24"/>
          <w:lang w:eastAsia="es-ES"/>
        </w:rPr>
        <w:t>Composición de las exportaciones de flores según programa arancelario. Periodo 2011- abr 2012</w:t>
      </w:r>
      <w:r w:rsidR="00777825" w:rsidRPr="00777825">
        <w:rPr>
          <w:rFonts w:ascii="Times New Roman" w:hAnsi="Times New Roman"/>
          <w:i w:val="0"/>
          <w:noProof/>
          <w:color w:val="000000"/>
          <w:sz w:val="24"/>
          <w:szCs w:val="24"/>
          <w:lang w:eastAsia="es-ES"/>
        </w:rPr>
        <w:t>.</w:t>
      </w:r>
      <w:r w:rsidR="00777825" w:rsidRPr="00777825">
        <w:rPr>
          <w:rFonts w:ascii="Times New Roman" w:hAnsi="Times New Roman"/>
          <w:i w:val="0"/>
          <w:noProof/>
          <w:sz w:val="24"/>
          <w:szCs w:val="24"/>
        </w:rPr>
        <w:tab/>
      </w:r>
      <w:r w:rsidR="00777825" w:rsidRPr="00777825">
        <w:rPr>
          <w:rFonts w:ascii="Times New Roman" w:hAnsi="Times New Roman"/>
          <w:i w:val="0"/>
          <w:noProof/>
          <w:sz w:val="24"/>
          <w:szCs w:val="24"/>
        </w:rPr>
        <w:fldChar w:fldCharType="begin"/>
      </w:r>
      <w:r w:rsidR="00777825" w:rsidRPr="00777825">
        <w:rPr>
          <w:rFonts w:ascii="Times New Roman" w:hAnsi="Times New Roman"/>
          <w:i w:val="0"/>
          <w:noProof/>
          <w:sz w:val="24"/>
          <w:szCs w:val="24"/>
        </w:rPr>
        <w:instrText xml:space="preserve"> PAGEREF _Toc220328524 \h </w:instrText>
      </w:r>
      <w:r w:rsidR="00777825" w:rsidRPr="00777825">
        <w:rPr>
          <w:rFonts w:ascii="Times New Roman" w:hAnsi="Times New Roman"/>
          <w:i w:val="0"/>
          <w:noProof/>
          <w:sz w:val="24"/>
          <w:szCs w:val="24"/>
        </w:rPr>
      </w:r>
      <w:r w:rsidR="00777825" w:rsidRPr="00777825">
        <w:rPr>
          <w:rFonts w:ascii="Times New Roman" w:hAnsi="Times New Roman"/>
          <w:i w:val="0"/>
          <w:noProof/>
          <w:sz w:val="24"/>
          <w:szCs w:val="24"/>
        </w:rPr>
        <w:fldChar w:fldCharType="separate"/>
      </w:r>
      <w:r w:rsidR="005D7BA3">
        <w:rPr>
          <w:rFonts w:ascii="Times New Roman" w:hAnsi="Times New Roman"/>
          <w:i w:val="0"/>
          <w:noProof/>
          <w:sz w:val="24"/>
          <w:szCs w:val="24"/>
        </w:rPr>
        <w:t>32</w:t>
      </w:r>
      <w:r w:rsidR="00777825" w:rsidRPr="00777825">
        <w:rPr>
          <w:rFonts w:ascii="Times New Roman" w:hAnsi="Times New Roman"/>
          <w:i w:val="0"/>
          <w:noProof/>
          <w:sz w:val="24"/>
          <w:szCs w:val="24"/>
        </w:rPr>
        <w:fldChar w:fldCharType="end"/>
      </w:r>
    </w:p>
    <w:p w14:paraId="6E8DFD17" w14:textId="457F54EA" w:rsidR="00777825" w:rsidRPr="00777825" w:rsidRDefault="00B10003" w:rsidP="007330FB">
      <w:pPr>
        <w:pStyle w:val="Tabladeilustraciones"/>
        <w:tabs>
          <w:tab w:val="right" w:leader="dot" w:pos="9111"/>
        </w:tabs>
        <w:spacing w:line="360" w:lineRule="auto"/>
        <w:jc w:val="both"/>
        <w:rPr>
          <w:rFonts w:ascii="Times New Roman" w:eastAsiaTheme="minorEastAsia" w:hAnsi="Times New Roman"/>
          <w:i w:val="0"/>
          <w:noProof/>
          <w:sz w:val="24"/>
          <w:szCs w:val="24"/>
          <w:lang w:eastAsia="ja-JP"/>
        </w:rPr>
      </w:pPr>
      <w:r>
        <w:rPr>
          <w:rFonts w:ascii="Times New Roman" w:hAnsi="Times New Roman"/>
          <w:i w:val="0"/>
          <w:noProof/>
          <w:sz w:val="24"/>
          <w:szCs w:val="24"/>
          <w:lang w:eastAsia="es-ES"/>
        </w:rPr>
        <w:t>Tabla</w:t>
      </w:r>
      <w:r w:rsidR="00777825">
        <w:rPr>
          <w:rFonts w:ascii="Times New Roman" w:hAnsi="Times New Roman"/>
          <w:i w:val="0"/>
          <w:noProof/>
          <w:sz w:val="24"/>
          <w:szCs w:val="24"/>
          <w:lang w:eastAsia="es-ES"/>
        </w:rPr>
        <w:t xml:space="preserve"> 9: </w:t>
      </w:r>
      <w:r w:rsidR="00777825" w:rsidRPr="00777825">
        <w:rPr>
          <w:rFonts w:ascii="Times New Roman" w:hAnsi="Times New Roman"/>
          <w:i w:val="0"/>
          <w:noProof/>
          <w:sz w:val="24"/>
          <w:szCs w:val="24"/>
          <w:lang w:eastAsia="es-ES"/>
        </w:rPr>
        <w:t>Costo arancelario de las exportaciones. Periodo Enero 2011- Diciembre 2011. (En dólares)</w:t>
      </w:r>
      <w:r w:rsidR="00777825" w:rsidRPr="00777825">
        <w:rPr>
          <w:rFonts w:ascii="Times New Roman" w:hAnsi="Times New Roman"/>
          <w:i w:val="0"/>
          <w:noProof/>
          <w:sz w:val="24"/>
          <w:szCs w:val="24"/>
        </w:rPr>
        <w:tab/>
      </w:r>
      <w:r w:rsidR="00777825" w:rsidRPr="00777825">
        <w:rPr>
          <w:rFonts w:ascii="Times New Roman" w:hAnsi="Times New Roman"/>
          <w:i w:val="0"/>
          <w:noProof/>
          <w:sz w:val="24"/>
          <w:szCs w:val="24"/>
        </w:rPr>
        <w:fldChar w:fldCharType="begin"/>
      </w:r>
      <w:r w:rsidR="00777825" w:rsidRPr="00777825">
        <w:rPr>
          <w:rFonts w:ascii="Times New Roman" w:hAnsi="Times New Roman"/>
          <w:i w:val="0"/>
          <w:noProof/>
          <w:sz w:val="24"/>
          <w:szCs w:val="24"/>
        </w:rPr>
        <w:instrText xml:space="preserve"> PAGEREF _Toc220328525 \h </w:instrText>
      </w:r>
      <w:r w:rsidR="00777825" w:rsidRPr="00777825">
        <w:rPr>
          <w:rFonts w:ascii="Times New Roman" w:hAnsi="Times New Roman"/>
          <w:i w:val="0"/>
          <w:noProof/>
          <w:sz w:val="24"/>
          <w:szCs w:val="24"/>
        </w:rPr>
      </w:r>
      <w:r w:rsidR="00777825" w:rsidRPr="00777825">
        <w:rPr>
          <w:rFonts w:ascii="Times New Roman" w:hAnsi="Times New Roman"/>
          <w:i w:val="0"/>
          <w:noProof/>
          <w:sz w:val="24"/>
          <w:szCs w:val="24"/>
        </w:rPr>
        <w:fldChar w:fldCharType="separate"/>
      </w:r>
      <w:r w:rsidR="005D7BA3">
        <w:rPr>
          <w:rFonts w:ascii="Times New Roman" w:hAnsi="Times New Roman"/>
          <w:i w:val="0"/>
          <w:noProof/>
          <w:sz w:val="24"/>
          <w:szCs w:val="24"/>
        </w:rPr>
        <w:t>35</w:t>
      </w:r>
      <w:r w:rsidR="00777825" w:rsidRPr="00777825">
        <w:rPr>
          <w:rFonts w:ascii="Times New Roman" w:hAnsi="Times New Roman"/>
          <w:i w:val="0"/>
          <w:noProof/>
          <w:sz w:val="24"/>
          <w:szCs w:val="24"/>
        </w:rPr>
        <w:fldChar w:fldCharType="end"/>
      </w:r>
    </w:p>
    <w:p w14:paraId="583347C7" w14:textId="53FB4746" w:rsidR="00777825" w:rsidRPr="00777825" w:rsidRDefault="00B10003" w:rsidP="007330FB">
      <w:pPr>
        <w:pStyle w:val="Tabladeilustraciones"/>
        <w:tabs>
          <w:tab w:val="right" w:leader="dot" w:pos="9111"/>
        </w:tabs>
        <w:spacing w:line="360" w:lineRule="auto"/>
        <w:jc w:val="both"/>
        <w:rPr>
          <w:rFonts w:ascii="Times New Roman" w:eastAsiaTheme="minorEastAsia" w:hAnsi="Times New Roman"/>
          <w:i w:val="0"/>
          <w:noProof/>
          <w:sz w:val="24"/>
          <w:szCs w:val="24"/>
          <w:lang w:eastAsia="ja-JP"/>
        </w:rPr>
      </w:pPr>
      <w:r>
        <w:rPr>
          <w:rFonts w:ascii="Times New Roman" w:hAnsi="Times New Roman"/>
          <w:i w:val="0"/>
          <w:noProof/>
          <w:sz w:val="24"/>
          <w:szCs w:val="24"/>
          <w:lang w:eastAsia="es-ES"/>
        </w:rPr>
        <w:t>Tabla</w:t>
      </w:r>
      <w:r w:rsidR="00777825">
        <w:rPr>
          <w:rFonts w:ascii="Times New Roman" w:hAnsi="Times New Roman"/>
          <w:i w:val="0"/>
          <w:noProof/>
          <w:sz w:val="24"/>
          <w:szCs w:val="24"/>
          <w:lang w:eastAsia="es-ES"/>
        </w:rPr>
        <w:t xml:space="preserve"> 10: </w:t>
      </w:r>
      <w:r w:rsidR="00777825" w:rsidRPr="00777825">
        <w:rPr>
          <w:rFonts w:ascii="Times New Roman" w:hAnsi="Times New Roman"/>
          <w:i w:val="0"/>
          <w:noProof/>
          <w:sz w:val="24"/>
          <w:szCs w:val="24"/>
          <w:lang w:eastAsia="es-ES"/>
        </w:rPr>
        <w:t>Importaciones Rusas de flores a nivel mundial. Período 2007- 2011 (en miles de dólares)</w:t>
      </w:r>
      <w:r w:rsidR="00777825" w:rsidRPr="00777825">
        <w:rPr>
          <w:rFonts w:ascii="Times New Roman" w:hAnsi="Times New Roman"/>
          <w:i w:val="0"/>
          <w:noProof/>
          <w:sz w:val="24"/>
          <w:szCs w:val="24"/>
        </w:rPr>
        <w:tab/>
      </w:r>
      <w:r w:rsidR="00777825" w:rsidRPr="00777825">
        <w:rPr>
          <w:rFonts w:ascii="Times New Roman" w:hAnsi="Times New Roman"/>
          <w:i w:val="0"/>
          <w:noProof/>
          <w:sz w:val="24"/>
          <w:szCs w:val="24"/>
        </w:rPr>
        <w:fldChar w:fldCharType="begin"/>
      </w:r>
      <w:r w:rsidR="00777825" w:rsidRPr="00777825">
        <w:rPr>
          <w:rFonts w:ascii="Times New Roman" w:hAnsi="Times New Roman"/>
          <w:i w:val="0"/>
          <w:noProof/>
          <w:sz w:val="24"/>
          <w:szCs w:val="24"/>
        </w:rPr>
        <w:instrText xml:space="preserve"> PAGEREF _Toc220328526 \h </w:instrText>
      </w:r>
      <w:r w:rsidR="00777825" w:rsidRPr="00777825">
        <w:rPr>
          <w:rFonts w:ascii="Times New Roman" w:hAnsi="Times New Roman"/>
          <w:i w:val="0"/>
          <w:noProof/>
          <w:sz w:val="24"/>
          <w:szCs w:val="24"/>
        </w:rPr>
      </w:r>
      <w:r w:rsidR="00777825" w:rsidRPr="00777825">
        <w:rPr>
          <w:rFonts w:ascii="Times New Roman" w:hAnsi="Times New Roman"/>
          <w:i w:val="0"/>
          <w:noProof/>
          <w:sz w:val="24"/>
          <w:szCs w:val="24"/>
        </w:rPr>
        <w:fldChar w:fldCharType="separate"/>
      </w:r>
      <w:r w:rsidR="005D7BA3">
        <w:rPr>
          <w:rFonts w:ascii="Times New Roman" w:hAnsi="Times New Roman"/>
          <w:i w:val="0"/>
          <w:noProof/>
          <w:sz w:val="24"/>
          <w:szCs w:val="24"/>
        </w:rPr>
        <w:t>37</w:t>
      </w:r>
      <w:r w:rsidR="00777825" w:rsidRPr="00777825">
        <w:rPr>
          <w:rFonts w:ascii="Times New Roman" w:hAnsi="Times New Roman"/>
          <w:i w:val="0"/>
          <w:noProof/>
          <w:sz w:val="24"/>
          <w:szCs w:val="24"/>
        </w:rPr>
        <w:fldChar w:fldCharType="end"/>
      </w:r>
    </w:p>
    <w:p w14:paraId="425570D7" w14:textId="577C13DD" w:rsidR="00777825" w:rsidRPr="00777825" w:rsidRDefault="00B10003" w:rsidP="007330FB">
      <w:pPr>
        <w:pStyle w:val="Tabladeilustraciones"/>
        <w:tabs>
          <w:tab w:val="right" w:leader="dot" w:pos="9111"/>
        </w:tabs>
        <w:spacing w:line="360" w:lineRule="auto"/>
        <w:jc w:val="both"/>
        <w:rPr>
          <w:rFonts w:ascii="Times New Roman" w:eastAsiaTheme="minorEastAsia" w:hAnsi="Times New Roman"/>
          <w:i w:val="0"/>
          <w:noProof/>
          <w:sz w:val="24"/>
          <w:szCs w:val="24"/>
          <w:lang w:eastAsia="ja-JP"/>
        </w:rPr>
      </w:pPr>
      <w:r>
        <w:rPr>
          <w:rFonts w:ascii="Times New Roman" w:hAnsi="Times New Roman"/>
          <w:i w:val="0"/>
          <w:noProof/>
          <w:sz w:val="24"/>
          <w:szCs w:val="24"/>
          <w:lang w:eastAsia="es-ES"/>
        </w:rPr>
        <w:t>Tabla</w:t>
      </w:r>
      <w:r w:rsidR="00777825">
        <w:rPr>
          <w:rFonts w:ascii="Times New Roman" w:hAnsi="Times New Roman"/>
          <w:i w:val="0"/>
          <w:noProof/>
          <w:sz w:val="24"/>
          <w:szCs w:val="24"/>
          <w:lang w:eastAsia="es-ES"/>
        </w:rPr>
        <w:t xml:space="preserve"> 11: </w:t>
      </w:r>
      <w:r w:rsidR="00777825" w:rsidRPr="00777825">
        <w:rPr>
          <w:rFonts w:ascii="Times New Roman" w:hAnsi="Times New Roman"/>
          <w:i w:val="0"/>
          <w:noProof/>
          <w:sz w:val="24"/>
          <w:szCs w:val="24"/>
          <w:lang w:eastAsia="es-ES"/>
        </w:rPr>
        <w:t>Exportaciones a Rusia según tipo de flor. Periodo 2007- junio 2012 (en dólares)</w:t>
      </w:r>
      <w:r w:rsidR="00777825" w:rsidRPr="00777825">
        <w:rPr>
          <w:rFonts w:ascii="Times New Roman" w:hAnsi="Times New Roman"/>
          <w:i w:val="0"/>
          <w:noProof/>
          <w:sz w:val="24"/>
          <w:szCs w:val="24"/>
        </w:rPr>
        <w:tab/>
      </w:r>
      <w:r w:rsidR="00777825" w:rsidRPr="00777825">
        <w:rPr>
          <w:rFonts w:ascii="Times New Roman" w:hAnsi="Times New Roman"/>
          <w:i w:val="0"/>
          <w:noProof/>
          <w:sz w:val="24"/>
          <w:szCs w:val="24"/>
        </w:rPr>
        <w:fldChar w:fldCharType="begin"/>
      </w:r>
      <w:r w:rsidR="00777825" w:rsidRPr="00777825">
        <w:rPr>
          <w:rFonts w:ascii="Times New Roman" w:hAnsi="Times New Roman"/>
          <w:i w:val="0"/>
          <w:noProof/>
          <w:sz w:val="24"/>
          <w:szCs w:val="24"/>
        </w:rPr>
        <w:instrText xml:space="preserve"> PAGEREF _Toc220328527 \h </w:instrText>
      </w:r>
      <w:r w:rsidR="00777825" w:rsidRPr="00777825">
        <w:rPr>
          <w:rFonts w:ascii="Times New Roman" w:hAnsi="Times New Roman"/>
          <w:i w:val="0"/>
          <w:noProof/>
          <w:sz w:val="24"/>
          <w:szCs w:val="24"/>
        </w:rPr>
      </w:r>
      <w:r w:rsidR="00777825" w:rsidRPr="00777825">
        <w:rPr>
          <w:rFonts w:ascii="Times New Roman" w:hAnsi="Times New Roman"/>
          <w:i w:val="0"/>
          <w:noProof/>
          <w:sz w:val="24"/>
          <w:szCs w:val="24"/>
        </w:rPr>
        <w:fldChar w:fldCharType="separate"/>
      </w:r>
      <w:r w:rsidR="005D7BA3">
        <w:rPr>
          <w:rFonts w:ascii="Times New Roman" w:hAnsi="Times New Roman"/>
          <w:i w:val="0"/>
          <w:noProof/>
          <w:sz w:val="24"/>
          <w:szCs w:val="24"/>
        </w:rPr>
        <w:t>41</w:t>
      </w:r>
      <w:r w:rsidR="00777825" w:rsidRPr="00777825">
        <w:rPr>
          <w:rFonts w:ascii="Times New Roman" w:hAnsi="Times New Roman"/>
          <w:i w:val="0"/>
          <w:noProof/>
          <w:sz w:val="24"/>
          <w:szCs w:val="24"/>
        </w:rPr>
        <w:fldChar w:fldCharType="end"/>
      </w:r>
    </w:p>
    <w:p w14:paraId="62D6AFE3" w14:textId="48ACD644" w:rsidR="00777825" w:rsidRPr="00777825" w:rsidRDefault="00B10003" w:rsidP="007330FB">
      <w:pPr>
        <w:pStyle w:val="Tabladeilustraciones"/>
        <w:tabs>
          <w:tab w:val="right" w:leader="dot" w:pos="9111"/>
        </w:tabs>
        <w:spacing w:line="360" w:lineRule="auto"/>
        <w:jc w:val="both"/>
        <w:rPr>
          <w:rFonts w:ascii="Times New Roman" w:eastAsiaTheme="minorEastAsia" w:hAnsi="Times New Roman"/>
          <w:i w:val="0"/>
          <w:noProof/>
          <w:sz w:val="24"/>
          <w:szCs w:val="24"/>
          <w:lang w:eastAsia="ja-JP"/>
        </w:rPr>
      </w:pPr>
      <w:r>
        <w:rPr>
          <w:rFonts w:ascii="Times New Roman" w:hAnsi="Times New Roman"/>
          <w:i w:val="0"/>
          <w:noProof/>
          <w:sz w:val="24"/>
          <w:szCs w:val="24"/>
          <w:lang w:eastAsia="es-ES"/>
        </w:rPr>
        <w:t>Tabla</w:t>
      </w:r>
      <w:r w:rsidR="00777825">
        <w:rPr>
          <w:rFonts w:ascii="Times New Roman" w:hAnsi="Times New Roman"/>
          <w:i w:val="0"/>
          <w:noProof/>
          <w:sz w:val="24"/>
          <w:szCs w:val="24"/>
          <w:lang w:eastAsia="es-ES"/>
        </w:rPr>
        <w:t xml:space="preserve"> 12: </w:t>
      </w:r>
      <w:r w:rsidR="00777825" w:rsidRPr="00777825">
        <w:rPr>
          <w:rFonts w:ascii="Times New Roman" w:hAnsi="Times New Roman"/>
          <w:i w:val="0"/>
          <w:noProof/>
          <w:sz w:val="24"/>
          <w:szCs w:val="24"/>
          <w:lang w:eastAsia="es-ES"/>
        </w:rPr>
        <w:t>Evolución de las importaciones Holandesas de flores a nivel mundial. Período 2007- 2011 (en miles de dólares)</w:t>
      </w:r>
      <w:r w:rsidR="00777825" w:rsidRPr="00777825">
        <w:rPr>
          <w:rFonts w:ascii="Times New Roman" w:hAnsi="Times New Roman"/>
          <w:i w:val="0"/>
          <w:noProof/>
          <w:sz w:val="24"/>
          <w:szCs w:val="24"/>
        </w:rPr>
        <w:tab/>
      </w:r>
      <w:r w:rsidR="00777825" w:rsidRPr="00777825">
        <w:rPr>
          <w:rFonts w:ascii="Times New Roman" w:hAnsi="Times New Roman"/>
          <w:i w:val="0"/>
          <w:noProof/>
          <w:sz w:val="24"/>
          <w:szCs w:val="24"/>
        </w:rPr>
        <w:fldChar w:fldCharType="begin"/>
      </w:r>
      <w:r w:rsidR="00777825" w:rsidRPr="00777825">
        <w:rPr>
          <w:rFonts w:ascii="Times New Roman" w:hAnsi="Times New Roman"/>
          <w:i w:val="0"/>
          <w:noProof/>
          <w:sz w:val="24"/>
          <w:szCs w:val="24"/>
        </w:rPr>
        <w:instrText xml:space="preserve"> PAGEREF _Toc220328528 \h </w:instrText>
      </w:r>
      <w:r w:rsidR="00777825" w:rsidRPr="00777825">
        <w:rPr>
          <w:rFonts w:ascii="Times New Roman" w:hAnsi="Times New Roman"/>
          <w:i w:val="0"/>
          <w:noProof/>
          <w:sz w:val="24"/>
          <w:szCs w:val="24"/>
        </w:rPr>
      </w:r>
      <w:r w:rsidR="00777825" w:rsidRPr="00777825">
        <w:rPr>
          <w:rFonts w:ascii="Times New Roman" w:hAnsi="Times New Roman"/>
          <w:i w:val="0"/>
          <w:noProof/>
          <w:sz w:val="24"/>
          <w:szCs w:val="24"/>
        </w:rPr>
        <w:fldChar w:fldCharType="separate"/>
      </w:r>
      <w:r w:rsidR="005D7BA3">
        <w:rPr>
          <w:rFonts w:ascii="Times New Roman" w:hAnsi="Times New Roman"/>
          <w:i w:val="0"/>
          <w:noProof/>
          <w:sz w:val="24"/>
          <w:szCs w:val="24"/>
        </w:rPr>
        <w:t>44</w:t>
      </w:r>
      <w:r w:rsidR="00777825" w:rsidRPr="00777825">
        <w:rPr>
          <w:rFonts w:ascii="Times New Roman" w:hAnsi="Times New Roman"/>
          <w:i w:val="0"/>
          <w:noProof/>
          <w:sz w:val="24"/>
          <w:szCs w:val="24"/>
        </w:rPr>
        <w:fldChar w:fldCharType="end"/>
      </w:r>
    </w:p>
    <w:p w14:paraId="612671C0" w14:textId="321E6920" w:rsidR="00777825" w:rsidRPr="00777825" w:rsidRDefault="00B10003" w:rsidP="007330FB">
      <w:pPr>
        <w:pStyle w:val="Tabladeilustraciones"/>
        <w:tabs>
          <w:tab w:val="right" w:leader="dot" w:pos="9111"/>
        </w:tabs>
        <w:spacing w:line="360" w:lineRule="auto"/>
        <w:jc w:val="both"/>
        <w:rPr>
          <w:rFonts w:ascii="Times New Roman" w:eastAsiaTheme="minorEastAsia" w:hAnsi="Times New Roman"/>
          <w:i w:val="0"/>
          <w:noProof/>
          <w:sz w:val="24"/>
          <w:szCs w:val="24"/>
          <w:lang w:eastAsia="ja-JP"/>
        </w:rPr>
      </w:pPr>
      <w:r>
        <w:rPr>
          <w:rFonts w:ascii="Times New Roman" w:hAnsi="Times New Roman"/>
          <w:i w:val="0"/>
          <w:noProof/>
          <w:sz w:val="24"/>
          <w:szCs w:val="24"/>
          <w:lang w:eastAsia="es-ES"/>
        </w:rPr>
        <w:t>Tabla</w:t>
      </w:r>
      <w:r w:rsidR="00777825">
        <w:rPr>
          <w:rFonts w:ascii="Times New Roman" w:hAnsi="Times New Roman"/>
          <w:i w:val="0"/>
          <w:noProof/>
          <w:sz w:val="24"/>
          <w:szCs w:val="24"/>
          <w:lang w:eastAsia="es-ES"/>
        </w:rPr>
        <w:t xml:space="preserve">13: </w:t>
      </w:r>
      <w:r w:rsidR="00777825" w:rsidRPr="00777825">
        <w:rPr>
          <w:rFonts w:ascii="Times New Roman" w:hAnsi="Times New Roman"/>
          <w:i w:val="0"/>
          <w:noProof/>
          <w:sz w:val="24"/>
          <w:szCs w:val="24"/>
          <w:lang w:eastAsia="es-ES"/>
        </w:rPr>
        <w:t>Comercio florícola entre Ecuador y Holanda. Periodo 2008-2011 (en miles de dólares)</w:t>
      </w:r>
      <w:r w:rsidR="00777825" w:rsidRPr="00777825">
        <w:rPr>
          <w:rFonts w:ascii="Times New Roman" w:hAnsi="Times New Roman"/>
          <w:i w:val="0"/>
          <w:noProof/>
          <w:sz w:val="24"/>
          <w:szCs w:val="24"/>
        </w:rPr>
        <w:tab/>
      </w:r>
      <w:r w:rsidR="00777825" w:rsidRPr="00777825">
        <w:rPr>
          <w:rFonts w:ascii="Times New Roman" w:hAnsi="Times New Roman"/>
          <w:i w:val="0"/>
          <w:noProof/>
          <w:sz w:val="24"/>
          <w:szCs w:val="24"/>
        </w:rPr>
        <w:fldChar w:fldCharType="begin"/>
      </w:r>
      <w:r w:rsidR="00777825" w:rsidRPr="00777825">
        <w:rPr>
          <w:rFonts w:ascii="Times New Roman" w:hAnsi="Times New Roman"/>
          <w:i w:val="0"/>
          <w:noProof/>
          <w:sz w:val="24"/>
          <w:szCs w:val="24"/>
        </w:rPr>
        <w:instrText xml:space="preserve"> PAGEREF _Toc220328529 \h </w:instrText>
      </w:r>
      <w:r w:rsidR="00777825" w:rsidRPr="00777825">
        <w:rPr>
          <w:rFonts w:ascii="Times New Roman" w:hAnsi="Times New Roman"/>
          <w:i w:val="0"/>
          <w:noProof/>
          <w:sz w:val="24"/>
          <w:szCs w:val="24"/>
        </w:rPr>
      </w:r>
      <w:r w:rsidR="00777825" w:rsidRPr="00777825">
        <w:rPr>
          <w:rFonts w:ascii="Times New Roman" w:hAnsi="Times New Roman"/>
          <w:i w:val="0"/>
          <w:noProof/>
          <w:sz w:val="24"/>
          <w:szCs w:val="24"/>
        </w:rPr>
        <w:fldChar w:fldCharType="separate"/>
      </w:r>
      <w:r w:rsidR="005D7BA3">
        <w:rPr>
          <w:rFonts w:ascii="Times New Roman" w:hAnsi="Times New Roman"/>
          <w:i w:val="0"/>
          <w:noProof/>
          <w:sz w:val="24"/>
          <w:szCs w:val="24"/>
        </w:rPr>
        <w:t>45</w:t>
      </w:r>
      <w:r w:rsidR="00777825" w:rsidRPr="00777825">
        <w:rPr>
          <w:rFonts w:ascii="Times New Roman" w:hAnsi="Times New Roman"/>
          <w:i w:val="0"/>
          <w:noProof/>
          <w:sz w:val="24"/>
          <w:szCs w:val="24"/>
        </w:rPr>
        <w:fldChar w:fldCharType="end"/>
      </w:r>
    </w:p>
    <w:p w14:paraId="1AE6CE3C" w14:textId="3242F639" w:rsidR="00777825" w:rsidRPr="00777825" w:rsidRDefault="00B10003" w:rsidP="007330FB">
      <w:pPr>
        <w:pStyle w:val="Tabladeilustraciones"/>
        <w:tabs>
          <w:tab w:val="right" w:leader="dot" w:pos="9111"/>
        </w:tabs>
        <w:spacing w:line="360" w:lineRule="auto"/>
        <w:jc w:val="both"/>
        <w:rPr>
          <w:rFonts w:ascii="Times New Roman" w:eastAsiaTheme="minorEastAsia" w:hAnsi="Times New Roman"/>
          <w:i w:val="0"/>
          <w:noProof/>
          <w:sz w:val="24"/>
          <w:szCs w:val="24"/>
          <w:lang w:eastAsia="ja-JP"/>
        </w:rPr>
      </w:pPr>
      <w:r>
        <w:rPr>
          <w:rFonts w:ascii="Times New Roman" w:hAnsi="Times New Roman"/>
          <w:i w:val="0"/>
          <w:noProof/>
          <w:sz w:val="24"/>
          <w:szCs w:val="24"/>
          <w:lang w:eastAsia="es-ES"/>
        </w:rPr>
        <w:t>Tabla</w:t>
      </w:r>
      <w:r w:rsidR="00D30505">
        <w:rPr>
          <w:rFonts w:ascii="Times New Roman" w:hAnsi="Times New Roman"/>
          <w:i w:val="0"/>
          <w:noProof/>
          <w:sz w:val="24"/>
          <w:szCs w:val="24"/>
          <w:lang w:eastAsia="es-ES"/>
        </w:rPr>
        <w:t>14</w:t>
      </w:r>
      <w:r w:rsidR="00777825">
        <w:rPr>
          <w:rFonts w:ascii="Times New Roman" w:hAnsi="Times New Roman"/>
          <w:i w:val="0"/>
          <w:noProof/>
          <w:sz w:val="24"/>
          <w:szCs w:val="24"/>
          <w:lang w:eastAsia="es-ES"/>
        </w:rPr>
        <w:t xml:space="preserve">: </w:t>
      </w:r>
      <w:r w:rsidR="00777825" w:rsidRPr="00777825">
        <w:rPr>
          <w:rFonts w:ascii="Times New Roman" w:hAnsi="Times New Roman"/>
          <w:i w:val="0"/>
          <w:noProof/>
          <w:sz w:val="24"/>
          <w:szCs w:val="24"/>
          <w:lang w:eastAsia="es-ES"/>
        </w:rPr>
        <w:t>Ventas de flores en Holanda, años 2005,2008, 2009</w:t>
      </w:r>
      <w:r w:rsidR="00777825" w:rsidRPr="00777825">
        <w:rPr>
          <w:rFonts w:ascii="Times New Roman" w:hAnsi="Times New Roman"/>
          <w:i w:val="0"/>
          <w:noProof/>
          <w:sz w:val="24"/>
          <w:szCs w:val="24"/>
        </w:rPr>
        <w:tab/>
      </w:r>
      <w:r w:rsidR="00777825" w:rsidRPr="00777825">
        <w:rPr>
          <w:rFonts w:ascii="Times New Roman" w:hAnsi="Times New Roman"/>
          <w:i w:val="0"/>
          <w:noProof/>
          <w:sz w:val="24"/>
          <w:szCs w:val="24"/>
        </w:rPr>
        <w:fldChar w:fldCharType="begin"/>
      </w:r>
      <w:r w:rsidR="00777825" w:rsidRPr="00777825">
        <w:rPr>
          <w:rFonts w:ascii="Times New Roman" w:hAnsi="Times New Roman"/>
          <w:i w:val="0"/>
          <w:noProof/>
          <w:sz w:val="24"/>
          <w:szCs w:val="24"/>
        </w:rPr>
        <w:instrText xml:space="preserve"> PAGEREF _Toc220328530 \h </w:instrText>
      </w:r>
      <w:r w:rsidR="00777825" w:rsidRPr="00777825">
        <w:rPr>
          <w:rFonts w:ascii="Times New Roman" w:hAnsi="Times New Roman"/>
          <w:i w:val="0"/>
          <w:noProof/>
          <w:sz w:val="24"/>
          <w:szCs w:val="24"/>
        </w:rPr>
      </w:r>
      <w:r w:rsidR="00777825" w:rsidRPr="00777825">
        <w:rPr>
          <w:rFonts w:ascii="Times New Roman" w:hAnsi="Times New Roman"/>
          <w:i w:val="0"/>
          <w:noProof/>
          <w:sz w:val="24"/>
          <w:szCs w:val="24"/>
        </w:rPr>
        <w:fldChar w:fldCharType="separate"/>
      </w:r>
      <w:r w:rsidR="005D7BA3">
        <w:rPr>
          <w:rFonts w:ascii="Times New Roman" w:hAnsi="Times New Roman"/>
          <w:i w:val="0"/>
          <w:noProof/>
          <w:sz w:val="24"/>
          <w:szCs w:val="24"/>
        </w:rPr>
        <w:t>46</w:t>
      </w:r>
      <w:r w:rsidR="00777825" w:rsidRPr="00777825">
        <w:rPr>
          <w:rFonts w:ascii="Times New Roman" w:hAnsi="Times New Roman"/>
          <w:i w:val="0"/>
          <w:noProof/>
          <w:sz w:val="24"/>
          <w:szCs w:val="24"/>
        </w:rPr>
        <w:fldChar w:fldCharType="end"/>
      </w:r>
    </w:p>
    <w:p w14:paraId="23829476" w14:textId="0F3DE30B" w:rsidR="00777825" w:rsidRPr="00777825" w:rsidRDefault="00B10003" w:rsidP="007330FB">
      <w:pPr>
        <w:pStyle w:val="Tabladeilustraciones"/>
        <w:tabs>
          <w:tab w:val="right" w:leader="dot" w:pos="9111"/>
        </w:tabs>
        <w:spacing w:line="360" w:lineRule="auto"/>
        <w:jc w:val="both"/>
        <w:rPr>
          <w:rFonts w:ascii="Times New Roman" w:eastAsiaTheme="minorEastAsia" w:hAnsi="Times New Roman"/>
          <w:i w:val="0"/>
          <w:noProof/>
          <w:sz w:val="24"/>
          <w:szCs w:val="24"/>
          <w:lang w:eastAsia="ja-JP"/>
        </w:rPr>
      </w:pPr>
      <w:r>
        <w:rPr>
          <w:rFonts w:ascii="Times New Roman" w:hAnsi="Times New Roman"/>
          <w:i w:val="0"/>
          <w:noProof/>
          <w:sz w:val="24"/>
          <w:szCs w:val="24"/>
          <w:lang w:eastAsia="es-ES"/>
        </w:rPr>
        <w:t>Tabla</w:t>
      </w:r>
      <w:r w:rsidR="00D30505">
        <w:rPr>
          <w:rFonts w:ascii="Times New Roman" w:hAnsi="Times New Roman"/>
          <w:i w:val="0"/>
          <w:noProof/>
          <w:sz w:val="24"/>
          <w:szCs w:val="24"/>
          <w:lang w:eastAsia="es-ES"/>
        </w:rPr>
        <w:t>15</w:t>
      </w:r>
      <w:r w:rsidR="00777825">
        <w:rPr>
          <w:rFonts w:ascii="Times New Roman" w:hAnsi="Times New Roman"/>
          <w:i w:val="0"/>
          <w:noProof/>
          <w:sz w:val="24"/>
          <w:szCs w:val="24"/>
          <w:lang w:eastAsia="es-ES"/>
        </w:rPr>
        <w:t xml:space="preserve">: </w:t>
      </w:r>
      <w:r w:rsidR="00777825" w:rsidRPr="00777825">
        <w:rPr>
          <w:rFonts w:ascii="Times New Roman" w:hAnsi="Times New Roman"/>
          <w:i w:val="0"/>
          <w:noProof/>
          <w:sz w:val="24"/>
          <w:szCs w:val="24"/>
          <w:lang w:eastAsia="es-ES"/>
        </w:rPr>
        <w:t>Evolución de los precios en euros promedios de las flores en el mercado holandés.</w:t>
      </w:r>
      <w:r w:rsidR="00777825" w:rsidRPr="00777825">
        <w:rPr>
          <w:rFonts w:ascii="Times New Roman" w:hAnsi="Times New Roman"/>
          <w:i w:val="0"/>
          <w:noProof/>
          <w:sz w:val="24"/>
          <w:szCs w:val="24"/>
        </w:rPr>
        <w:tab/>
      </w:r>
      <w:r w:rsidR="00777825" w:rsidRPr="00777825">
        <w:rPr>
          <w:rFonts w:ascii="Times New Roman" w:hAnsi="Times New Roman"/>
          <w:i w:val="0"/>
          <w:noProof/>
          <w:sz w:val="24"/>
          <w:szCs w:val="24"/>
        </w:rPr>
        <w:fldChar w:fldCharType="begin"/>
      </w:r>
      <w:r w:rsidR="00777825" w:rsidRPr="00777825">
        <w:rPr>
          <w:rFonts w:ascii="Times New Roman" w:hAnsi="Times New Roman"/>
          <w:i w:val="0"/>
          <w:noProof/>
          <w:sz w:val="24"/>
          <w:szCs w:val="24"/>
        </w:rPr>
        <w:instrText xml:space="preserve"> PAGEREF _Toc220328531 \h </w:instrText>
      </w:r>
      <w:r w:rsidR="00777825" w:rsidRPr="00777825">
        <w:rPr>
          <w:rFonts w:ascii="Times New Roman" w:hAnsi="Times New Roman"/>
          <w:i w:val="0"/>
          <w:noProof/>
          <w:sz w:val="24"/>
          <w:szCs w:val="24"/>
        </w:rPr>
      </w:r>
      <w:r w:rsidR="00777825" w:rsidRPr="00777825">
        <w:rPr>
          <w:rFonts w:ascii="Times New Roman" w:hAnsi="Times New Roman"/>
          <w:i w:val="0"/>
          <w:noProof/>
          <w:sz w:val="24"/>
          <w:szCs w:val="24"/>
        </w:rPr>
        <w:fldChar w:fldCharType="separate"/>
      </w:r>
      <w:r w:rsidR="005D7BA3">
        <w:rPr>
          <w:rFonts w:ascii="Times New Roman" w:hAnsi="Times New Roman"/>
          <w:i w:val="0"/>
          <w:noProof/>
          <w:sz w:val="24"/>
          <w:szCs w:val="24"/>
        </w:rPr>
        <w:t>48</w:t>
      </w:r>
      <w:r w:rsidR="00777825" w:rsidRPr="00777825">
        <w:rPr>
          <w:rFonts w:ascii="Times New Roman" w:hAnsi="Times New Roman"/>
          <w:i w:val="0"/>
          <w:noProof/>
          <w:sz w:val="24"/>
          <w:szCs w:val="24"/>
        </w:rPr>
        <w:fldChar w:fldCharType="end"/>
      </w:r>
    </w:p>
    <w:p w14:paraId="63864357" w14:textId="163ADDD0" w:rsidR="00777825" w:rsidRPr="00777825" w:rsidRDefault="00B10003" w:rsidP="007330FB">
      <w:pPr>
        <w:pStyle w:val="Tabladeilustraciones"/>
        <w:tabs>
          <w:tab w:val="right" w:leader="dot" w:pos="9111"/>
        </w:tabs>
        <w:spacing w:line="360" w:lineRule="auto"/>
        <w:jc w:val="both"/>
        <w:rPr>
          <w:rFonts w:ascii="Times New Roman" w:eastAsiaTheme="minorEastAsia" w:hAnsi="Times New Roman"/>
          <w:i w:val="0"/>
          <w:noProof/>
          <w:sz w:val="24"/>
          <w:szCs w:val="24"/>
          <w:lang w:eastAsia="ja-JP"/>
        </w:rPr>
      </w:pPr>
      <w:r>
        <w:rPr>
          <w:rFonts w:ascii="Times New Roman" w:hAnsi="Times New Roman"/>
          <w:i w:val="0"/>
          <w:noProof/>
          <w:sz w:val="24"/>
          <w:szCs w:val="24"/>
          <w:lang w:eastAsia="es-ES"/>
        </w:rPr>
        <w:t>Tabla</w:t>
      </w:r>
      <w:r w:rsidR="00D30505">
        <w:rPr>
          <w:rFonts w:ascii="Times New Roman" w:hAnsi="Times New Roman"/>
          <w:i w:val="0"/>
          <w:noProof/>
          <w:sz w:val="24"/>
          <w:szCs w:val="24"/>
          <w:lang w:eastAsia="es-ES"/>
        </w:rPr>
        <w:t xml:space="preserve"> 16</w:t>
      </w:r>
      <w:r w:rsidR="00777825">
        <w:rPr>
          <w:rFonts w:ascii="Times New Roman" w:hAnsi="Times New Roman"/>
          <w:i w:val="0"/>
          <w:noProof/>
          <w:sz w:val="24"/>
          <w:szCs w:val="24"/>
          <w:lang w:eastAsia="es-ES"/>
        </w:rPr>
        <w:t xml:space="preserve">: </w:t>
      </w:r>
      <w:r w:rsidR="00777825" w:rsidRPr="00777825">
        <w:rPr>
          <w:rFonts w:ascii="Times New Roman" w:hAnsi="Times New Roman"/>
          <w:i w:val="0"/>
          <w:noProof/>
          <w:sz w:val="24"/>
          <w:szCs w:val="24"/>
          <w:lang w:eastAsia="es-ES"/>
        </w:rPr>
        <w:t>Exportaciones a Holanda por tipo de flor.  Periodo 2007- jun 2012 (en dólares)</w:t>
      </w:r>
      <w:r w:rsidR="00777825" w:rsidRPr="00777825">
        <w:rPr>
          <w:rFonts w:ascii="Times New Roman" w:hAnsi="Times New Roman"/>
          <w:i w:val="0"/>
          <w:noProof/>
          <w:sz w:val="24"/>
          <w:szCs w:val="24"/>
        </w:rPr>
        <w:tab/>
      </w:r>
      <w:r w:rsidR="00777825" w:rsidRPr="00777825">
        <w:rPr>
          <w:rFonts w:ascii="Times New Roman" w:hAnsi="Times New Roman"/>
          <w:i w:val="0"/>
          <w:noProof/>
          <w:sz w:val="24"/>
          <w:szCs w:val="24"/>
        </w:rPr>
        <w:fldChar w:fldCharType="begin"/>
      </w:r>
      <w:r w:rsidR="00777825" w:rsidRPr="00777825">
        <w:rPr>
          <w:rFonts w:ascii="Times New Roman" w:hAnsi="Times New Roman"/>
          <w:i w:val="0"/>
          <w:noProof/>
          <w:sz w:val="24"/>
          <w:szCs w:val="24"/>
        </w:rPr>
        <w:instrText xml:space="preserve"> PAGEREF _Toc220328532 \h </w:instrText>
      </w:r>
      <w:r w:rsidR="00777825" w:rsidRPr="00777825">
        <w:rPr>
          <w:rFonts w:ascii="Times New Roman" w:hAnsi="Times New Roman"/>
          <w:i w:val="0"/>
          <w:noProof/>
          <w:sz w:val="24"/>
          <w:szCs w:val="24"/>
        </w:rPr>
      </w:r>
      <w:r w:rsidR="00777825" w:rsidRPr="00777825">
        <w:rPr>
          <w:rFonts w:ascii="Times New Roman" w:hAnsi="Times New Roman"/>
          <w:i w:val="0"/>
          <w:noProof/>
          <w:sz w:val="24"/>
          <w:szCs w:val="24"/>
        </w:rPr>
        <w:fldChar w:fldCharType="separate"/>
      </w:r>
      <w:r w:rsidR="005D7BA3">
        <w:rPr>
          <w:rFonts w:ascii="Times New Roman" w:hAnsi="Times New Roman"/>
          <w:i w:val="0"/>
          <w:noProof/>
          <w:sz w:val="24"/>
          <w:szCs w:val="24"/>
        </w:rPr>
        <w:t>50</w:t>
      </w:r>
      <w:r w:rsidR="00777825" w:rsidRPr="00777825">
        <w:rPr>
          <w:rFonts w:ascii="Times New Roman" w:hAnsi="Times New Roman"/>
          <w:i w:val="0"/>
          <w:noProof/>
          <w:sz w:val="24"/>
          <w:szCs w:val="24"/>
        </w:rPr>
        <w:fldChar w:fldCharType="end"/>
      </w:r>
    </w:p>
    <w:p w14:paraId="30D23D98" w14:textId="4A5BEF16" w:rsidR="00777825" w:rsidRPr="00777825" w:rsidRDefault="00B10003" w:rsidP="007330FB">
      <w:pPr>
        <w:pStyle w:val="Tabladeilustraciones"/>
        <w:tabs>
          <w:tab w:val="right" w:leader="dot" w:pos="9111"/>
        </w:tabs>
        <w:spacing w:line="360" w:lineRule="auto"/>
        <w:jc w:val="both"/>
        <w:rPr>
          <w:rFonts w:ascii="Times New Roman" w:eastAsiaTheme="minorEastAsia" w:hAnsi="Times New Roman"/>
          <w:i w:val="0"/>
          <w:noProof/>
          <w:sz w:val="24"/>
          <w:szCs w:val="24"/>
          <w:lang w:eastAsia="ja-JP"/>
        </w:rPr>
      </w:pPr>
      <w:r>
        <w:rPr>
          <w:rFonts w:ascii="Times New Roman" w:hAnsi="Times New Roman"/>
          <w:i w:val="0"/>
          <w:noProof/>
          <w:sz w:val="24"/>
          <w:szCs w:val="24"/>
          <w:lang w:eastAsia="es-ES"/>
        </w:rPr>
        <w:t>Tabla</w:t>
      </w:r>
      <w:r w:rsidR="00D30505">
        <w:rPr>
          <w:rFonts w:ascii="Times New Roman" w:hAnsi="Times New Roman"/>
          <w:i w:val="0"/>
          <w:noProof/>
          <w:sz w:val="24"/>
          <w:szCs w:val="24"/>
          <w:lang w:eastAsia="es-ES"/>
        </w:rPr>
        <w:t xml:space="preserve"> 17</w:t>
      </w:r>
      <w:r w:rsidR="00777825">
        <w:rPr>
          <w:rFonts w:ascii="Times New Roman" w:hAnsi="Times New Roman"/>
          <w:i w:val="0"/>
          <w:noProof/>
          <w:sz w:val="24"/>
          <w:szCs w:val="24"/>
          <w:lang w:eastAsia="es-ES"/>
        </w:rPr>
        <w:t xml:space="preserve">: </w:t>
      </w:r>
      <w:r w:rsidR="00777825" w:rsidRPr="00777825">
        <w:rPr>
          <w:rFonts w:ascii="Times New Roman" w:hAnsi="Times New Roman"/>
          <w:i w:val="0"/>
          <w:noProof/>
          <w:sz w:val="24"/>
          <w:szCs w:val="24"/>
          <w:lang w:eastAsia="es-ES"/>
        </w:rPr>
        <w:t>Principales Exportadores de flores a nivel mundial. Período 2007-2011 (en miles de dólares)</w:t>
      </w:r>
      <w:r w:rsidR="00777825" w:rsidRPr="00777825">
        <w:rPr>
          <w:rFonts w:ascii="Times New Roman" w:hAnsi="Times New Roman"/>
          <w:i w:val="0"/>
          <w:noProof/>
          <w:sz w:val="24"/>
          <w:szCs w:val="24"/>
        </w:rPr>
        <w:tab/>
      </w:r>
      <w:r w:rsidR="00777825" w:rsidRPr="00777825">
        <w:rPr>
          <w:rFonts w:ascii="Times New Roman" w:hAnsi="Times New Roman"/>
          <w:i w:val="0"/>
          <w:noProof/>
          <w:sz w:val="24"/>
          <w:szCs w:val="24"/>
        </w:rPr>
        <w:fldChar w:fldCharType="begin"/>
      </w:r>
      <w:r w:rsidR="00777825" w:rsidRPr="00777825">
        <w:rPr>
          <w:rFonts w:ascii="Times New Roman" w:hAnsi="Times New Roman"/>
          <w:i w:val="0"/>
          <w:noProof/>
          <w:sz w:val="24"/>
          <w:szCs w:val="24"/>
        </w:rPr>
        <w:instrText xml:space="preserve"> PAGEREF _Toc220328533 \h </w:instrText>
      </w:r>
      <w:r w:rsidR="00777825" w:rsidRPr="00777825">
        <w:rPr>
          <w:rFonts w:ascii="Times New Roman" w:hAnsi="Times New Roman"/>
          <w:i w:val="0"/>
          <w:noProof/>
          <w:sz w:val="24"/>
          <w:szCs w:val="24"/>
        </w:rPr>
      </w:r>
      <w:r w:rsidR="00777825" w:rsidRPr="00777825">
        <w:rPr>
          <w:rFonts w:ascii="Times New Roman" w:hAnsi="Times New Roman"/>
          <w:i w:val="0"/>
          <w:noProof/>
          <w:sz w:val="24"/>
          <w:szCs w:val="24"/>
        </w:rPr>
        <w:fldChar w:fldCharType="separate"/>
      </w:r>
      <w:r w:rsidR="005D7BA3">
        <w:rPr>
          <w:rFonts w:ascii="Times New Roman" w:hAnsi="Times New Roman"/>
          <w:i w:val="0"/>
          <w:noProof/>
          <w:sz w:val="24"/>
          <w:szCs w:val="24"/>
        </w:rPr>
        <w:t>53</w:t>
      </w:r>
      <w:r w:rsidR="00777825" w:rsidRPr="00777825">
        <w:rPr>
          <w:rFonts w:ascii="Times New Roman" w:hAnsi="Times New Roman"/>
          <w:i w:val="0"/>
          <w:noProof/>
          <w:sz w:val="24"/>
          <w:szCs w:val="24"/>
        </w:rPr>
        <w:fldChar w:fldCharType="end"/>
      </w:r>
    </w:p>
    <w:p w14:paraId="0C91B3A8" w14:textId="6B0F73AF" w:rsidR="00777825" w:rsidRPr="00777825" w:rsidRDefault="00B10003" w:rsidP="007330FB">
      <w:pPr>
        <w:pStyle w:val="Tabladeilustraciones"/>
        <w:tabs>
          <w:tab w:val="right" w:leader="dot" w:pos="9111"/>
        </w:tabs>
        <w:spacing w:line="360" w:lineRule="auto"/>
        <w:jc w:val="both"/>
        <w:rPr>
          <w:rFonts w:ascii="Times New Roman" w:eastAsiaTheme="minorEastAsia" w:hAnsi="Times New Roman"/>
          <w:i w:val="0"/>
          <w:noProof/>
          <w:sz w:val="24"/>
          <w:szCs w:val="24"/>
          <w:lang w:eastAsia="ja-JP"/>
        </w:rPr>
      </w:pPr>
      <w:r>
        <w:rPr>
          <w:rFonts w:ascii="Times New Roman" w:hAnsi="Times New Roman"/>
          <w:i w:val="0"/>
          <w:noProof/>
          <w:sz w:val="24"/>
          <w:szCs w:val="24"/>
          <w:lang w:eastAsia="es-ES"/>
        </w:rPr>
        <w:t>Tabla</w:t>
      </w:r>
      <w:r w:rsidR="00D30505">
        <w:rPr>
          <w:rFonts w:ascii="Times New Roman" w:hAnsi="Times New Roman"/>
          <w:i w:val="0"/>
          <w:noProof/>
          <w:sz w:val="24"/>
          <w:szCs w:val="24"/>
          <w:lang w:eastAsia="es-ES"/>
        </w:rPr>
        <w:t xml:space="preserve"> 18</w:t>
      </w:r>
      <w:r w:rsidR="00777825">
        <w:rPr>
          <w:rFonts w:ascii="Times New Roman" w:hAnsi="Times New Roman"/>
          <w:i w:val="0"/>
          <w:noProof/>
          <w:sz w:val="24"/>
          <w:szCs w:val="24"/>
          <w:lang w:eastAsia="es-ES"/>
        </w:rPr>
        <w:t xml:space="preserve">: </w:t>
      </w:r>
      <w:r w:rsidR="00777825" w:rsidRPr="00777825">
        <w:rPr>
          <w:rFonts w:ascii="Times New Roman" w:hAnsi="Times New Roman"/>
          <w:i w:val="0"/>
          <w:noProof/>
          <w:sz w:val="24"/>
          <w:szCs w:val="24"/>
          <w:lang w:eastAsia="es-ES"/>
        </w:rPr>
        <w:t>Principales mercados de las flores colombianas a nivel mundial. Período 2007-2011 (en miles de dólares)</w:t>
      </w:r>
      <w:r w:rsidR="00777825" w:rsidRPr="00777825">
        <w:rPr>
          <w:rFonts w:ascii="Times New Roman" w:hAnsi="Times New Roman"/>
          <w:i w:val="0"/>
          <w:noProof/>
          <w:sz w:val="24"/>
          <w:szCs w:val="24"/>
        </w:rPr>
        <w:tab/>
      </w:r>
      <w:r w:rsidR="00777825" w:rsidRPr="00777825">
        <w:rPr>
          <w:rFonts w:ascii="Times New Roman" w:hAnsi="Times New Roman"/>
          <w:i w:val="0"/>
          <w:noProof/>
          <w:sz w:val="24"/>
          <w:szCs w:val="24"/>
        </w:rPr>
        <w:fldChar w:fldCharType="begin"/>
      </w:r>
      <w:r w:rsidR="00777825" w:rsidRPr="00777825">
        <w:rPr>
          <w:rFonts w:ascii="Times New Roman" w:hAnsi="Times New Roman"/>
          <w:i w:val="0"/>
          <w:noProof/>
          <w:sz w:val="24"/>
          <w:szCs w:val="24"/>
        </w:rPr>
        <w:instrText xml:space="preserve"> PAGEREF _Toc220328534 \h </w:instrText>
      </w:r>
      <w:r w:rsidR="00777825" w:rsidRPr="00777825">
        <w:rPr>
          <w:rFonts w:ascii="Times New Roman" w:hAnsi="Times New Roman"/>
          <w:i w:val="0"/>
          <w:noProof/>
          <w:sz w:val="24"/>
          <w:szCs w:val="24"/>
        </w:rPr>
      </w:r>
      <w:r w:rsidR="00777825" w:rsidRPr="00777825">
        <w:rPr>
          <w:rFonts w:ascii="Times New Roman" w:hAnsi="Times New Roman"/>
          <w:i w:val="0"/>
          <w:noProof/>
          <w:sz w:val="24"/>
          <w:szCs w:val="24"/>
        </w:rPr>
        <w:fldChar w:fldCharType="separate"/>
      </w:r>
      <w:r w:rsidR="005D7BA3">
        <w:rPr>
          <w:rFonts w:ascii="Times New Roman" w:hAnsi="Times New Roman"/>
          <w:i w:val="0"/>
          <w:noProof/>
          <w:sz w:val="24"/>
          <w:szCs w:val="24"/>
        </w:rPr>
        <w:t>55</w:t>
      </w:r>
      <w:r w:rsidR="00777825" w:rsidRPr="00777825">
        <w:rPr>
          <w:rFonts w:ascii="Times New Roman" w:hAnsi="Times New Roman"/>
          <w:i w:val="0"/>
          <w:noProof/>
          <w:sz w:val="24"/>
          <w:szCs w:val="24"/>
        </w:rPr>
        <w:fldChar w:fldCharType="end"/>
      </w:r>
    </w:p>
    <w:p w14:paraId="4CA5F9CA" w14:textId="0ABB5427" w:rsidR="00777825" w:rsidRPr="00777825" w:rsidRDefault="00B10003" w:rsidP="007330FB">
      <w:pPr>
        <w:pStyle w:val="Tabladeilustraciones"/>
        <w:tabs>
          <w:tab w:val="right" w:leader="dot" w:pos="9111"/>
        </w:tabs>
        <w:spacing w:line="360" w:lineRule="auto"/>
        <w:jc w:val="both"/>
        <w:rPr>
          <w:rFonts w:ascii="Times New Roman" w:eastAsiaTheme="minorEastAsia" w:hAnsi="Times New Roman"/>
          <w:i w:val="0"/>
          <w:noProof/>
          <w:sz w:val="24"/>
          <w:szCs w:val="24"/>
          <w:lang w:eastAsia="ja-JP"/>
        </w:rPr>
      </w:pPr>
      <w:r>
        <w:rPr>
          <w:rFonts w:ascii="Times New Roman" w:hAnsi="Times New Roman"/>
          <w:i w:val="0"/>
          <w:noProof/>
          <w:sz w:val="24"/>
          <w:szCs w:val="24"/>
          <w:lang w:eastAsia="es-ES"/>
        </w:rPr>
        <w:lastRenderedPageBreak/>
        <w:t>Tabla</w:t>
      </w:r>
      <w:r w:rsidR="00D30505">
        <w:rPr>
          <w:rFonts w:ascii="Times New Roman" w:hAnsi="Times New Roman"/>
          <w:i w:val="0"/>
          <w:noProof/>
          <w:sz w:val="24"/>
          <w:szCs w:val="24"/>
          <w:lang w:eastAsia="es-ES"/>
        </w:rPr>
        <w:t>19</w:t>
      </w:r>
      <w:r w:rsidR="00777825">
        <w:rPr>
          <w:rFonts w:ascii="Times New Roman" w:hAnsi="Times New Roman"/>
          <w:i w:val="0"/>
          <w:noProof/>
          <w:sz w:val="24"/>
          <w:szCs w:val="24"/>
          <w:lang w:eastAsia="es-ES"/>
        </w:rPr>
        <w:t xml:space="preserve">: </w:t>
      </w:r>
      <w:r w:rsidR="00777825" w:rsidRPr="00777825">
        <w:rPr>
          <w:rFonts w:ascii="Times New Roman" w:hAnsi="Times New Roman"/>
          <w:i w:val="0"/>
          <w:noProof/>
          <w:sz w:val="24"/>
          <w:szCs w:val="24"/>
          <w:lang w:eastAsia="es-ES"/>
        </w:rPr>
        <w:t>Exportaciones de flores según programa arancelario. Período 2007- jul 2012 (en dólares)</w:t>
      </w:r>
      <w:r w:rsidR="00777825" w:rsidRPr="00777825">
        <w:rPr>
          <w:rFonts w:ascii="Times New Roman" w:hAnsi="Times New Roman"/>
          <w:i w:val="0"/>
          <w:noProof/>
          <w:sz w:val="24"/>
          <w:szCs w:val="24"/>
        </w:rPr>
        <w:tab/>
      </w:r>
      <w:r w:rsidR="00777825" w:rsidRPr="00777825">
        <w:rPr>
          <w:rFonts w:ascii="Times New Roman" w:hAnsi="Times New Roman"/>
          <w:i w:val="0"/>
          <w:noProof/>
          <w:sz w:val="24"/>
          <w:szCs w:val="24"/>
        </w:rPr>
        <w:fldChar w:fldCharType="begin"/>
      </w:r>
      <w:r w:rsidR="00777825" w:rsidRPr="00777825">
        <w:rPr>
          <w:rFonts w:ascii="Times New Roman" w:hAnsi="Times New Roman"/>
          <w:i w:val="0"/>
          <w:noProof/>
          <w:sz w:val="24"/>
          <w:szCs w:val="24"/>
        </w:rPr>
        <w:instrText xml:space="preserve"> PAGEREF _Toc220328535 \h </w:instrText>
      </w:r>
      <w:r w:rsidR="00777825" w:rsidRPr="00777825">
        <w:rPr>
          <w:rFonts w:ascii="Times New Roman" w:hAnsi="Times New Roman"/>
          <w:i w:val="0"/>
          <w:noProof/>
          <w:sz w:val="24"/>
          <w:szCs w:val="24"/>
        </w:rPr>
      </w:r>
      <w:r w:rsidR="00777825" w:rsidRPr="00777825">
        <w:rPr>
          <w:rFonts w:ascii="Times New Roman" w:hAnsi="Times New Roman"/>
          <w:i w:val="0"/>
          <w:noProof/>
          <w:sz w:val="24"/>
          <w:szCs w:val="24"/>
        </w:rPr>
        <w:fldChar w:fldCharType="separate"/>
      </w:r>
      <w:r w:rsidR="005D7BA3">
        <w:rPr>
          <w:rFonts w:ascii="Times New Roman" w:hAnsi="Times New Roman"/>
          <w:i w:val="0"/>
          <w:noProof/>
          <w:sz w:val="24"/>
          <w:szCs w:val="24"/>
        </w:rPr>
        <w:t>56</w:t>
      </w:r>
      <w:r w:rsidR="00777825" w:rsidRPr="00777825">
        <w:rPr>
          <w:rFonts w:ascii="Times New Roman" w:hAnsi="Times New Roman"/>
          <w:i w:val="0"/>
          <w:noProof/>
          <w:sz w:val="24"/>
          <w:szCs w:val="24"/>
        </w:rPr>
        <w:fldChar w:fldCharType="end"/>
      </w:r>
    </w:p>
    <w:p w14:paraId="166C9859" w14:textId="185D95F3" w:rsidR="00777825" w:rsidRPr="00777825" w:rsidRDefault="00B10003" w:rsidP="007330FB">
      <w:pPr>
        <w:pStyle w:val="Tabladeilustraciones"/>
        <w:tabs>
          <w:tab w:val="right" w:leader="dot" w:pos="9111"/>
        </w:tabs>
        <w:spacing w:line="360" w:lineRule="auto"/>
        <w:jc w:val="both"/>
        <w:rPr>
          <w:rFonts w:ascii="Times New Roman" w:eastAsiaTheme="minorEastAsia" w:hAnsi="Times New Roman"/>
          <w:i w:val="0"/>
          <w:noProof/>
          <w:sz w:val="24"/>
          <w:szCs w:val="24"/>
          <w:lang w:eastAsia="ja-JP"/>
        </w:rPr>
      </w:pPr>
      <w:r>
        <w:rPr>
          <w:rFonts w:ascii="Times New Roman" w:hAnsi="Times New Roman"/>
          <w:i w:val="0"/>
          <w:noProof/>
          <w:sz w:val="24"/>
          <w:szCs w:val="24"/>
          <w:lang w:eastAsia="es-ES"/>
        </w:rPr>
        <w:t>Tabla</w:t>
      </w:r>
      <w:r w:rsidR="00D30505">
        <w:rPr>
          <w:rFonts w:ascii="Times New Roman" w:hAnsi="Times New Roman"/>
          <w:i w:val="0"/>
          <w:noProof/>
          <w:sz w:val="24"/>
          <w:szCs w:val="24"/>
          <w:lang w:eastAsia="es-ES"/>
        </w:rPr>
        <w:t xml:space="preserve"> 20</w:t>
      </w:r>
      <w:r w:rsidR="00777825">
        <w:rPr>
          <w:rFonts w:ascii="Times New Roman" w:hAnsi="Times New Roman"/>
          <w:i w:val="0"/>
          <w:noProof/>
          <w:sz w:val="24"/>
          <w:szCs w:val="24"/>
          <w:lang w:eastAsia="es-ES"/>
        </w:rPr>
        <w:t xml:space="preserve">: </w:t>
      </w:r>
      <w:r w:rsidR="00777825" w:rsidRPr="00777825">
        <w:rPr>
          <w:rFonts w:ascii="Times New Roman" w:hAnsi="Times New Roman"/>
          <w:i w:val="0"/>
          <w:noProof/>
          <w:sz w:val="24"/>
          <w:szCs w:val="24"/>
          <w:lang w:eastAsia="es-ES"/>
        </w:rPr>
        <w:t>Exportaciones de flores según programa arancelario durante el 2012. (en dólares)</w:t>
      </w:r>
      <w:r w:rsidR="00777825" w:rsidRPr="00777825">
        <w:rPr>
          <w:rFonts w:ascii="Times New Roman" w:hAnsi="Times New Roman"/>
          <w:i w:val="0"/>
          <w:noProof/>
          <w:sz w:val="24"/>
          <w:szCs w:val="24"/>
        </w:rPr>
        <w:tab/>
      </w:r>
      <w:r w:rsidR="00777825" w:rsidRPr="00777825">
        <w:rPr>
          <w:rFonts w:ascii="Times New Roman" w:hAnsi="Times New Roman"/>
          <w:i w:val="0"/>
          <w:noProof/>
          <w:sz w:val="24"/>
          <w:szCs w:val="24"/>
        </w:rPr>
        <w:fldChar w:fldCharType="begin"/>
      </w:r>
      <w:r w:rsidR="00777825" w:rsidRPr="00777825">
        <w:rPr>
          <w:rFonts w:ascii="Times New Roman" w:hAnsi="Times New Roman"/>
          <w:i w:val="0"/>
          <w:noProof/>
          <w:sz w:val="24"/>
          <w:szCs w:val="24"/>
        </w:rPr>
        <w:instrText xml:space="preserve"> PAGEREF _Toc220328536 \h </w:instrText>
      </w:r>
      <w:r w:rsidR="00777825" w:rsidRPr="00777825">
        <w:rPr>
          <w:rFonts w:ascii="Times New Roman" w:hAnsi="Times New Roman"/>
          <w:i w:val="0"/>
          <w:noProof/>
          <w:sz w:val="24"/>
          <w:szCs w:val="24"/>
        </w:rPr>
      </w:r>
      <w:r w:rsidR="00777825" w:rsidRPr="00777825">
        <w:rPr>
          <w:rFonts w:ascii="Times New Roman" w:hAnsi="Times New Roman"/>
          <w:i w:val="0"/>
          <w:noProof/>
          <w:sz w:val="24"/>
          <w:szCs w:val="24"/>
        </w:rPr>
        <w:fldChar w:fldCharType="separate"/>
      </w:r>
      <w:r w:rsidR="005D7BA3">
        <w:rPr>
          <w:rFonts w:ascii="Times New Roman" w:hAnsi="Times New Roman"/>
          <w:i w:val="0"/>
          <w:noProof/>
          <w:sz w:val="24"/>
          <w:szCs w:val="24"/>
        </w:rPr>
        <w:t>58</w:t>
      </w:r>
      <w:r w:rsidR="00777825" w:rsidRPr="00777825">
        <w:rPr>
          <w:rFonts w:ascii="Times New Roman" w:hAnsi="Times New Roman"/>
          <w:i w:val="0"/>
          <w:noProof/>
          <w:sz w:val="24"/>
          <w:szCs w:val="24"/>
        </w:rPr>
        <w:fldChar w:fldCharType="end"/>
      </w:r>
    </w:p>
    <w:p w14:paraId="5F1D3944" w14:textId="2E566F69" w:rsidR="00777825" w:rsidRPr="00777825" w:rsidRDefault="00B10003" w:rsidP="007330FB">
      <w:pPr>
        <w:pStyle w:val="Tabladeilustraciones"/>
        <w:tabs>
          <w:tab w:val="right" w:leader="dot" w:pos="9111"/>
        </w:tabs>
        <w:spacing w:line="360" w:lineRule="auto"/>
        <w:jc w:val="both"/>
        <w:rPr>
          <w:rFonts w:ascii="Times New Roman" w:eastAsiaTheme="minorEastAsia" w:hAnsi="Times New Roman"/>
          <w:i w:val="0"/>
          <w:noProof/>
          <w:sz w:val="24"/>
          <w:szCs w:val="24"/>
          <w:lang w:eastAsia="ja-JP"/>
        </w:rPr>
      </w:pPr>
      <w:r>
        <w:rPr>
          <w:rFonts w:ascii="Times New Roman" w:hAnsi="Times New Roman"/>
          <w:i w:val="0"/>
          <w:noProof/>
          <w:sz w:val="24"/>
          <w:szCs w:val="24"/>
          <w:lang w:eastAsia="es-ES"/>
        </w:rPr>
        <w:t>Tabla</w:t>
      </w:r>
      <w:r w:rsidR="00D30505">
        <w:rPr>
          <w:rFonts w:ascii="Times New Roman" w:hAnsi="Times New Roman"/>
          <w:i w:val="0"/>
          <w:noProof/>
          <w:sz w:val="24"/>
          <w:szCs w:val="24"/>
          <w:lang w:eastAsia="es-ES"/>
        </w:rPr>
        <w:t xml:space="preserve"> 21</w:t>
      </w:r>
      <w:r w:rsidR="00777825">
        <w:rPr>
          <w:rFonts w:ascii="Times New Roman" w:hAnsi="Times New Roman"/>
          <w:i w:val="0"/>
          <w:noProof/>
          <w:sz w:val="24"/>
          <w:szCs w:val="24"/>
          <w:lang w:eastAsia="es-ES"/>
        </w:rPr>
        <w:t xml:space="preserve">: </w:t>
      </w:r>
      <w:r w:rsidR="00777825" w:rsidRPr="00777825">
        <w:rPr>
          <w:rFonts w:ascii="Times New Roman" w:hAnsi="Times New Roman"/>
          <w:i w:val="0"/>
          <w:noProof/>
          <w:sz w:val="24"/>
          <w:szCs w:val="24"/>
          <w:lang w:eastAsia="es-ES"/>
        </w:rPr>
        <w:t>Exportaciones de flores bajo el ATPDEA. Periodo 2007- Jul 2012. (en dólares)</w:t>
      </w:r>
      <w:r w:rsidR="00777825" w:rsidRPr="00777825">
        <w:rPr>
          <w:rFonts w:ascii="Times New Roman" w:hAnsi="Times New Roman"/>
          <w:i w:val="0"/>
          <w:noProof/>
          <w:sz w:val="24"/>
          <w:szCs w:val="24"/>
        </w:rPr>
        <w:tab/>
      </w:r>
      <w:r w:rsidR="00777825" w:rsidRPr="00777825">
        <w:rPr>
          <w:rFonts w:ascii="Times New Roman" w:hAnsi="Times New Roman"/>
          <w:i w:val="0"/>
          <w:noProof/>
          <w:sz w:val="24"/>
          <w:szCs w:val="24"/>
        </w:rPr>
        <w:fldChar w:fldCharType="begin"/>
      </w:r>
      <w:r w:rsidR="00777825" w:rsidRPr="00777825">
        <w:rPr>
          <w:rFonts w:ascii="Times New Roman" w:hAnsi="Times New Roman"/>
          <w:i w:val="0"/>
          <w:noProof/>
          <w:sz w:val="24"/>
          <w:szCs w:val="24"/>
        </w:rPr>
        <w:instrText xml:space="preserve"> PAGEREF _Toc220328537 \h </w:instrText>
      </w:r>
      <w:r w:rsidR="00777825" w:rsidRPr="00777825">
        <w:rPr>
          <w:rFonts w:ascii="Times New Roman" w:hAnsi="Times New Roman"/>
          <w:i w:val="0"/>
          <w:noProof/>
          <w:sz w:val="24"/>
          <w:szCs w:val="24"/>
        </w:rPr>
      </w:r>
      <w:r w:rsidR="00777825" w:rsidRPr="00777825">
        <w:rPr>
          <w:rFonts w:ascii="Times New Roman" w:hAnsi="Times New Roman"/>
          <w:i w:val="0"/>
          <w:noProof/>
          <w:sz w:val="24"/>
          <w:szCs w:val="24"/>
        </w:rPr>
        <w:fldChar w:fldCharType="separate"/>
      </w:r>
      <w:r w:rsidR="005D7BA3">
        <w:rPr>
          <w:rFonts w:ascii="Times New Roman" w:hAnsi="Times New Roman"/>
          <w:i w:val="0"/>
          <w:noProof/>
          <w:sz w:val="24"/>
          <w:szCs w:val="24"/>
        </w:rPr>
        <w:t>61</w:t>
      </w:r>
      <w:r w:rsidR="00777825" w:rsidRPr="00777825">
        <w:rPr>
          <w:rFonts w:ascii="Times New Roman" w:hAnsi="Times New Roman"/>
          <w:i w:val="0"/>
          <w:noProof/>
          <w:sz w:val="24"/>
          <w:szCs w:val="24"/>
        </w:rPr>
        <w:fldChar w:fldCharType="end"/>
      </w:r>
    </w:p>
    <w:p w14:paraId="7F2AC29C" w14:textId="32891F7E" w:rsidR="00777825" w:rsidRPr="00777825" w:rsidRDefault="00B10003" w:rsidP="007330FB">
      <w:pPr>
        <w:pStyle w:val="Tabladeilustraciones"/>
        <w:tabs>
          <w:tab w:val="right" w:leader="dot" w:pos="9111"/>
        </w:tabs>
        <w:spacing w:line="360" w:lineRule="auto"/>
        <w:jc w:val="both"/>
        <w:rPr>
          <w:rFonts w:ascii="Times New Roman" w:eastAsiaTheme="minorEastAsia" w:hAnsi="Times New Roman"/>
          <w:i w:val="0"/>
          <w:noProof/>
          <w:sz w:val="24"/>
          <w:szCs w:val="24"/>
          <w:lang w:eastAsia="ja-JP"/>
        </w:rPr>
      </w:pPr>
      <w:r>
        <w:rPr>
          <w:rFonts w:ascii="Times New Roman" w:hAnsi="Times New Roman"/>
          <w:i w:val="0"/>
          <w:noProof/>
          <w:sz w:val="24"/>
          <w:szCs w:val="24"/>
          <w:lang w:eastAsia="es-ES"/>
        </w:rPr>
        <w:t>Tabla</w:t>
      </w:r>
      <w:r w:rsidR="00D30505">
        <w:rPr>
          <w:rFonts w:ascii="Times New Roman" w:hAnsi="Times New Roman"/>
          <w:i w:val="0"/>
          <w:noProof/>
          <w:sz w:val="24"/>
          <w:szCs w:val="24"/>
          <w:lang w:eastAsia="es-ES"/>
        </w:rPr>
        <w:t xml:space="preserve"> 22</w:t>
      </w:r>
      <w:r w:rsidR="00777825">
        <w:rPr>
          <w:rFonts w:ascii="Times New Roman" w:hAnsi="Times New Roman"/>
          <w:i w:val="0"/>
          <w:noProof/>
          <w:sz w:val="24"/>
          <w:szCs w:val="24"/>
          <w:lang w:eastAsia="es-ES"/>
        </w:rPr>
        <w:t xml:space="preserve">: </w:t>
      </w:r>
      <w:r w:rsidR="00777825" w:rsidRPr="00777825">
        <w:rPr>
          <w:rFonts w:ascii="Times New Roman" w:hAnsi="Times New Roman"/>
          <w:i w:val="0"/>
          <w:noProof/>
          <w:sz w:val="24"/>
          <w:szCs w:val="24"/>
          <w:lang w:eastAsia="es-ES"/>
        </w:rPr>
        <w:t>Comercio Florícola entre Rusia y Colombia. Período 2009-2011 (en dólares).</w:t>
      </w:r>
      <w:r w:rsidR="00777825" w:rsidRPr="00777825">
        <w:rPr>
          <w:rFonts w:ascii="Times New Roman" w:hAnsi="Times New Roman"/>
          <w:i w:val="0"/>
          <w:noProof/>
          <w:sz w:val="24"/>
          <w:szCs w:val="24"/>
        </w:rPr>
        <w:tab/>
      </w:r>
      <w:r w:rsidR="00777825" w:rsidRPr="00777825">
        <w:rPr>
          <w:rFonts w:ascii="Times New Roman" w:hAnsi="Times New Roman"/>
          <w:i w:val="0"/>
          <w:noProof/>
          <w:sz w:val="24"/>
          <w:szCs w:val="24"/>
        </w:rPr>
        <w:fldChar w:fldCharType="begin"/>
      </w:r>
      <w:r w:rsidR="00777825" w:rsidRPr="00777825">
        <w:rPr>
          <w:rFonts w:ascii="Times New Roman" w:hAnsi="Times New Roman"/>
          <w:i w:val="0"/>
          <w:noProof/>
          <w:sz w:val="24"/>
          <w:szCs w:val="24"/>
        </w:rPr>
        <w:instrText xml:space="preserve"> PAGEREF _Toc220328538 \h </w:instrText>
      </w:r>
      <w:r w:rsidR="00777825" w:rsidRPr="00777825">
        <w:rPr>
          <w:rFonts w:ascii="Times New Roman" w:hAnsi="Times New Roman"/>
          <w:i w:val="0"/>
          <w:noProof/>
          <w:sz w:val="24"/>
          <w:szCs w:val="24"/>
        </w:rPr>
      </w:r>
      <w:r w:rsidR="00777825" w:rsidRPr="00777825">
        <w:rPr>
          <w:rFonts w:ascii="Times New Roman" w:hAnsi="Times New Roman"/>
          <w:i w:val="0"/>
          <w:noProof/>
          <w:sz w:val="24"/>
          <w:szCs w:val="24"/>
        </w:rPr>
        <w:fldChar w:fldCharType="separate"/>
      </w:r>
      <w:r w:rsidR="005D7BA3">
        <w:rPr>
          <w:rFonts w:ascii="Times New Roman" w:hAnsi="Times New Roman"/>
          <w:i w:val="0"/>
          <w:noProof/>
          <w:sz w:val="24"/>
          <w:szCs w:val="24"/>
        </w:rPr>
        <w:t>62</w:t>
      </w:r>
      <w:r w:rsidR="00777825" w:rsidRPr="00777825">
        <w:rPr>
          <w:rFonts w:ascii="Times New Roman" w:hAnsi="Times New Roman"/>
          <w:i w:val="0"/>
          <w:noProof/>
          <w:sz w:val="24"/>
          <w:szCs w:val="24"/>
        </w:rPr>
        <w:fldChar w:fldCharType="end"/>
      </w:r>
    </w:p>
    <w:p w14:paraId="2678E3DE" w14:textId="32D7A2CA" w:rsidR="00777825" w:rsidRPr="00777825" w:rsidRDefault="00B10003" w:rsidP="007330FB">
      <w:pPr>
        <w:pStyle w:val="Tabladeilustraciones"/>
        <w:tabs>
          <w:tab w:val="right" w:leader="dot" w:pos="9111"/>
        </w:tabs>
        <w:spacing w:line="360" w:lineRule="auto"/>
        <w:jc w:val="both"/>
        <w:rPr>
          <w:rFonts w:ascii="Times New Roman" w:eastAsiaTheme="minorEastAsia" w:hAnsi="Times New Roman"/>
          <w:i w:val="0"/>
          <w:noProof/>
          <w:sz w:val="24"/>
          <w:szCs w:val="24"/>
          <w:lang w:eastAsia="ja-JP"/>
        </w:rPr>
      </w:pPr>
      <w:r>
        <w:rPr>
          <w:rFonts w:ascii="Times New Roman" w:hAnsi="Times New Roman"/>
          <w:i w:val="0"/>
          <w:noProof/>
          <w:sz w:val="24"/>
          <w:szCs w:val="24"/>
          <w:lang w:eastAsia="es-ES"/>
        </w:rPr>
        <w:t>Tabla</w:t>
      </w:r>
      <w:r w:rsidR="00D30505">
        <w:rPr>
          <w:rFonts w:ascii="Times New Roman" w:hAnsi="Times New Roman"/>
          <w:i w:val="0"/>
          <w:noProof/>
          <w:sz w:val="24"/>
          <w:szCs w:val="24"/>
          <w:lang w:eastAsia="es-ES"/>
        </w:rPr>
        <w:t xml:space="preserve"> 23</w:t>
      </w:r>
      <w:r w:rsidR="00777825">
        <w:rPr>
          <w:rFonts w:ascii="Times New Roman" w:hAnsi="Times New Roman"/>
          <w:i w:val="0"/>
          <w:noProof/>
          <w:sz w:val="24"/>
          <w:szCs w:val="24"/>
          <w:lang w:eastAsia="es-ES"/>
        </w:rPr>
        <w:t xml:space="preserve">: </w:t>
      </w:r>
      <w:r w:rsidR="00777825" w:rsidRPr="00777825">
        <w:rPr>
          <w:rFonts w:ascii="Times New Roman" w:hAnsi="Times New Roman"/>
          <w:i w:val="0"/>
          <w:noProof/>
          <w:sz w:val="24"/>
          <w:szCs w:val="24"/>
          <w:lang w:eastAsia="es-ES"/>
        </w:rPr>
        <w:t>Producción de flores en Holanda en hectáreas. Período 2004- 2008</w:t>
      </w:r>
      <w:r w:rsidR="00777825" w:rsidRPr="00777825">
        <w:rPr>
          <w:rFonts w:ascii="Times New Roman" w:hAnsi="Times New Roman"/>
          <w:i w:val="0"/>
          <w:noProof/>
          <w:sz w:val="24"/>
          <w:szCs w:val="24"/>
        </w:rPr>
        <w:tab/>
      </w:r>
      <w:r w:rsidR="00777825" w:rsidRPr="00777825">
        <w:rPr>
          <w:rFonts w:ascii="Times New Roman" w:hAnsi="Times New Roman"/>
          <w:i w:val="0"/>
          <w:noProof/>
          <w:sz w:val="24"/>
          <w:szCs w:val="24"/>
        </w:rPr>
        <w:fldChar w:fldCharType="begin"/>
      </w:r>
      <w:r w:rsidR="00777825" w:rsidRPr="00777825">
        <w:rPr>
          <w:rFonts w:ascii="Times New Roman" w:hAnsi="Times New Roman"/>
          <w:i w:val="0"/>
          <w:noProof/>
          <w:sz w:val="24"/>
          <w:szCs w:val="24"/>
        </w:rPr>
        <w:instrText xml:space="preserve"> PAGEREF _Toc220328539 \h </w:instrText>
      </w:r>
      <w:r w:rsidR="00777825" w:rsidRPr="00777825">
        <w:rPr>
          <w:rFonts w:ascii="Times New Roman" w:hAnsi="Times New Roman"/>
          <w:i w:val="0"/>
          <w:noProof/>
          <w:sz w:val="24"/>
          <w:szCs w:val="24"/>
        </w:rPr>
      </w:r>
      <w:r w:rsidR="00777825" w:rsidRPr="00777825">
        <w:rPr>
          <w:rFonts w:ascii="Times New Roman" w:hAnsi="Times New Roman"/>
          <w:i w:val="0"/>
          <w:noProof/>
          <w:sz w:val="24"/>
          <w:szCs w:val="24"/>
        </w:rPr>
        <w:fldChar w:fldCharType="separate"/>
      </w:r>
      <w:r w:rsidR="005D7BA3">
        <w:rPr>
          <w:rFonts w:ascii="Times New Roman" w:hAnsi="Times New Roman"/>
          <w:i w:val="0"/>
          <w:noProof/>
          <w:sz w:val="24"/>
          <w:szCs w:val="24"/>
        </w:rPr>
        <w:t>63</w:t>
      </w:r>
      <w:r w:rsidR="00777825" w:rsidRPr="00777825">
        <w:rPr>
          <w:rFonts w:ascii="Times New Roman" w:hAnsi="Times New Roman"/>
          <w:i w:val="0"/>
          <w:noProof/>
          <w:sz w:val="24"/>
          <w:szCs w:val="24"/>
        </w:rPr>
        <w:fldChar w:fldCharType="end"/>
      </w:r>
    </w:p>
    <w:p w14:paraId="06CA859B" w14:textId="5C057418" w:rsidR="00777825" w:rsidRPr="00777825" w:rsidRDefault="00B10003" w:rsidP="007330FB">
      <w:pPr>
        <w:pStyle w:val="Tabladeilustraciones"/>
        <w:tabs>
          <w:tab w:val="right" w:leader="dot" w:pos="9111"/>
        </w:tabs>
        <w:spacing w:line="360" w:lineRule="auto"/>
        <w:jc w:val="both"/>
        <w:rPr>
          <w:rFonts w:ascii="Times New Roman" w:eastAsiaTheme="minorEastAsia" w:hAnsi="Times New Roman"/>
          <w:i w:val="0"/>
          <w:noProof/>
          <w:sz w:val="24"/>
          <w:szCs w:val="24"/>
          <w:lang w:eastAsia="ja-JP"/>
        </w:rPr>
      </w:pPr>
      <w:r>
        <w:rPr>
          <w:rFonts w:ascii="Times New Roman" w:hAnsi="Times New Roman"/>
          <w:i w:val="0"/>
          <w:noProof/>
          <w:sz w:val="24"/>
          <w:szCs w:val="24"/>
          <w:lang w:eastAsia="es-ES"/>
        </w:rPr>
        <w:t>Tabla</w:t>
      </w:r>
      <w:r w:rsidR="00D30505">
        <w:rPr>
          <w:rFonts w:ascii="Times New Roman" w:hAnsi="Times New Roman"/>
          <w:i w:val="0"/>
          <w:noProof/>
          <w:sz w:val="24"/>
          <w:szCs w:val="24"/>
          <w:lang w:eastAsia="es-ES"/>
        </w:rPr>
        <w:t xml:space="preserve"> 24</w:t>
      </w:r>
      <w:r w:rsidR="00777825">
        <w:rPr>
          <w:rFonts w:ascii="Times New Roman" w:hAnsi="Times New Roman"/>
          <w:i w:val="0"/>
          <w:noProof/>
          <w:sz w:val="24"/>
          <w:szCs w:val="24"/>
          <w:lang w:eastAsia="es-ES"/>
        </w:rPr>
        <w:t xml:space="preserve">: </w:t>
      </w:r>
      <w:r w:rsidR="00777825" w:rsidRPr="00777825">
        <w:rPr>
          <w:rFonts w:ascii="Times New Roman" w:hAnsi="Times New Roman"/>
          <w:i w:val="0"/>
          <w:noProof/>
          <w:sz w:val="24"/>
          <w:szCs w:val="24"/>
          <w:lang w:eastAsia="es-ES"/>
        </w:rPr>
        <w:t>Evolución de las exportaciones florícolas de Holanda. Periodo 2007- 2011. (miles de dólares)</w:t>
      </w:r>
      <w:r w:rsidR="00777825" w:rsidRPr="00777825">
        <w:rPr>
          <w:rFonts w:ascii="Times New Roman" w:hAnsi="Times New Roman"/>
          <w:i w:val="0"/>
          <w:noProof/>
          <w:sz w:val="24"/>
          <w:szCs w:val="24"/>
        </w:rPr>
        <w:tab/>
      </w:r>
      <w:r w:rsidR="00777825" w:rsidRPr="00777825">
        <w:rPr>
          <w:rFonts w:ascii="Times New Roman" w:hAnsi="Times New Roman"/>
          <w:i w:val="0"/>
          <w:noProof/>
          <w:sz w:val="24"/>
          <w:szCs w:val="24"/>
        </w:rPr>
        <w:fldChar w:fldCharType="begin"/>
      </w:r>
      <w:r w:rsidR="00777825" w:rsidRPr="00777825">
        <w:rPr>
          <w:rFonts w:ascii="Times New Roman" w:hAnsi="Times New Roman"/>
          <w:i w:val="0"/>
          <w:noProof/>
          <w:sz w:val="24"/>
          <w:szCs w:val="24"/>
        </w:rPr>
        <w:instrText xml:space="preserve"> PAGEREF _Toc220328540 \h </w:instrText>
      </w:r>
      <w:r w:rsidR="00777825" w:rsidRPr="00777825">
        <w:rPr>
          <w:rFonts w:ascii="Times New Roman" w:hAnsi="Times New Roman"/>
          <w:i w:val="0"/>
          <w:noProof/>
          <w:sz w:val="24"/>
          <w:szCs w:val="24"/>
        </w:rPr>
      </w:r>
      <w:r w:rsidR="00777825" w:rsidRPr="00777825">
        <w:rPr>
          <w:rFonts w:ascii="Times New Roman" w:hAnsi="Times New Roman"/>
          <w:i w:val="0"/>
          <w:noProof/>
          <w:sz w:val="24"/>
          <w:szCs w:val="24"/>
        </w:rPr>
        <w:fldChar w:fldCharType="separate"/>
      </w:r>
      <w:r w:rsidR="005D7BA3">
        <w:rPr>
          <w:rFonts w:ascii="Times New Roman" w:hAnsi="Times New Roman"/>
          <w:i w:val="0"/>
          <w:noProof/>
          <w:sz w:val="24"/>
          <w:szCs w:val="24"/>
        </w:rPr>
        <w:t>65</w:t>
      </w:r>
      <w:r w:rsidR="00777825" w:rsidRPr="00777825">
        <w:rPr>
          <w:rFonts w:ascii="Times New Roman" w:hAnsi="Times New Roman"/>
          <w:i w:val="0"/>
          <w:noProof/>
          <w:sz w:val="24"/>
          <w:szCs w:val="24"/>
        </w:rPr>
        <w:fldChar w:fldCharType="end"/>
      </w:r>
    </w:p>
    <w:p w14:paraId="22744980" w14:textId="355B0D75" w:rsidR="00777825" w:rsidRPr="00777825" w:rsidRDefault="00B10003" w:rsidP="007330FB">
      <w:pPr>
        <w:pStyle w:val="Tabladeilustraciones"/>
        <w:tabs>
          <w:tab w:val="right" w:leader="dot" w:pos="9111"/>
        </w:tabs>
        <w:spacing w:line="360" w:lineRule="auto"/>
        <w:jc w:val="both"/>
        <w:rPr>
          <w:rFonts w:ascii="Times New Roman" w:eastAsiaTheme="minorEastAsia" w:hAnsi="Times New Roman"/>
          <w:i w:val="0"/>
          <w:noProof/>
          <w:sz w:val="24"/>
          <w:szCs w:val="24"/>
          <w:lang w:eastAsia="ja-JP"/>
        </w:rPr>
      </w:pPr>
      <w:r>
        <w:rPr>
          <w:rFonts w:ascii="Times New Roman" w:hAnsi="Times New Roman"/>
          <w:i w:val="0"/>
          <w:noProof/>
          <w:sz w:val="24"/>
          <w:szCs w:val="24"/>
          <w:lang w:eastAsia="es-ES"/>
        </w:rPr>
        <w:t>Tabla</w:t>
      </w:r>
      <w:r w:rsidR="00D30505">
        <w:rPr>
          <w:rFonts w:ascii="Times New Roman" w:hAnsi="Times New Roman"/>
          <w:i w:val="0"/>
          <w:noProof/>
          <w:sz w:val="24"/>
          <w:szCs w:val="24"/>
          <w:lang w:eastAsia="es-ES"/>
        </w:rPr>
        <w:t xml:space="preserve"> 25</w:t>
      </w:r>
      <w:r w:rsidR="00777825">
        <w:rPr>
          <w:rFonts w:ascii="Times New Roman" w:hAnsi="Times New Roman"/>
          <w:i w:val="0"/>
          <w:noProof/>
          <w:sz w:val="24"/>
          <w:szCs w:val="24"/>
          <w:lang w:eastAsia="es-ES"/>
        </w:rPr>
        <w:t xml:space="preserve">: </w:t>
      </w:r>
      <w:r w:rsidR="00777825" w:rsidRPr="00777825">
        <w:rPr>
          <w:rFonts w:ascii="Times New Roman" w:hAnsi="Times New Roman"/>
          <w:i w:val="0"/>
          <w:noProof/>
          <w:sz w:val="24"/>
          <w:szCs w:val="24"/>
          <w:lang w:eastAsia="es-ES"/>
        </w:rPr>
        <w:t>Principales mercados para las flores de Kenia. Periodo 2007- 2011. (en miles de dólares)</w:t>
      </w:r>
      <w:r w:rsidR="00777825" w:rsidRPr="00777825">
        <w:rPr>
          <w:rFonts w:ascii="Times New Roman" w:hAnsi="Times New Roman"/>
          <w:i w:val="0"/>
          <w:noProof/>
          <w:sz w:val="24"/>
          <w:szCs w:val="24"/>
        </w:rPr>
        <w:tab/>
      </w:r>
      <w:r w:rsidR="00777825" w:rsidRPr="00777825">
        <w:rPr>
          <w:rFonts w:ascii="Times New Roman" w:hAnsi="Times New Roman"/>
          <w:i w:val="0"/>
          <w:noProof/>
          <w:sz w:val="24"/>
          <w:szCs w:val="24"/>
        </w:rPr>
        <w:fldChar w:fldCharType="begin"/>
      </w:r>
      <w:r w:rsidR="00777825" w:rsidRPr="00777825">
        <w:rPr>
          <w:rFonts w:ascii="Times New Roman" w:hAnsi="Times New Roman"/>
          <w:i w:val="0"/>
          <w:noProof/>
          <w:sz w:val="24"/>
          <w:szCs w:val="24"/>
        </w:rPr>
        <w:instrText xml:space="preserve"> PAGEREF _Toc220328541 \h </w:instrText>
      </w:r>
      <w:r w:rsidR="00777825" w:rsidRPr="00777825">
        <w:rPr>
          <w:rFonts w:ascii="Times New Roman" w:hAnsi="Times New Roman"/>
          <w:i w:val="0"/>
          <w:noProof/>
          <w:sz w:val="24"/>
          <w:szCs w:val="24"/>
        </w:rPr>
      </w:r>
      <w:r w:rsidR="00777825" w:rsidRPr="00777825">
        <w:rPr>
          <w:rFonts w:ascii="Times New Roman" w:hAnsi="Times New Roman"/>
          <w:i w:val="0"/>
          <w:noProof/>
          <w:sz w:val="24"/>
          <w:szCs w:val="24"/>
        </w:rPr>
        <w:fldChar w:fldCharType="separate"/>
      </w:r>
      <w:r w:rsidR="005D7BA3">
        <w:rPr>
          <w:rFonts w:ascii="Times New Roman" w:hAnsi="Times New Roman"/>
          <w:i w:val="0"/>
          <w:noProof/>
          <w:sz w:val="24"/>
          <w:szCs w:val="24"/>
        </w:rPr>
        <w:t>69</w:t>
      </w:r>
      <w:r w:rsidR="00777825" w:rsidRPr="00777825">
        <w:rPr>
          <w:rFonts w:ascii="Times New Roman" w:hAnsi="Times New Roman"/>
          <w:i w:val="0"/>
          <w:noProof/>
          <w:sz w:val="24"/>
          <w:szCs w:val="24"/>
        </w:rPr>
        <w:fldChar w:fldCharType="end"/>
      </w:r>
    </w:p>
    <w:p w14:paraId="62348432" w14:textId="453F0DBD" w:rsidR="00777825" w:rsidRPr="00D30505" w:rsidRDefault="00B10003" w:rsidP="007330FB">
      <w:pPr>
        <w:pStyle w:val="Tabladeilustraciones"/>
        <w:tabs>
          <w:tab w:val="right" w:leader="dot" w:pos="9111"/>
        </w:tabs>
        <w:spacing w:line="360" w:lineRule="auto"/>
        <w:jc w:val="both"/>
        <w:rPr>
          <w:rFonts w:ascii="Times New Roman" w:hAnsi="Times New Roman"/>
          <w:i w:val="0"/>
          <w:noProof/>
          <w:sz w:val="24"/>
          <w:szCs w:val="24"/>
          <w:lang w:eastAsia="es-ES"/>
        </w:rPr>
      </w:pPr>
      <w:r>
        <w:rPr>
          <w:rFonts w:ascii="Times New Roman" w:hAnsi="Times New Roman"/>
          <w:i w:val="0"/>
          <w:noProof/>
          <w:sz w:val="24"/>
          <w:szCs w:val="24"/>
          <w:lang w:eastAsia="es-ES"/>
        </w:rPr>
        <w:t>Tabla</w:t>
      </w:r>
      <w:r w:rsidR="00D30505">
        <w:rPr>
          <w:rFonts w:ascii="Times New Roman" w:hAnsi="Times New Roman"/>
          <w:i w:val="0"/>
          <w:noProof/>
          <w:sz w:val="24"/>
          <w:szCs w:val="24"/>
          <w:lang w:eastAsia="es-ES"/>
        </w:rPr>
        <w:t xml:space="preserve"> 26</w:t>
      </w:r>
      <w:r w:rsidR="00777825">
        <w:rPr>
          <w:rFonts w:ascii="Times New Roman" w:hAnsi="Times New Roman"/>
          <w:i w:val="0"/>
          <w:noProof/>
          <w:sz w:val="24"/>
          <w:szCs w:val="24"/>
          <w:lang w:eastAsia="es-ES"/>
        </w:rPr>
        <w:t xml:space="preserve">: </w:t>
      </w:r>
      <w:r w:rsidR="00777825" w:rsidRPr="00777825">
        <w:rPr>
          <w:rFonts w:ascii="Times New Roman" w:hAnsi="Times New Roman"/>
          <w:i w:val="0"/>
          <w:noProof/>
          <w:sz w:val="24"/>
          <w:szCs w:val="24"/>
          <w:lang w:eastAsia="es-ES"/>
        </w:rPr>
        <w:t>Comercio florícola entre Kenia y Europa (en miles de dólares)</w:t>
      </w:r>
      <w:r w:rsidR="00777825" w:rsidRPr="00777825">
        <w:rPr>
          <w:rFonts w:ascii="Times New Roman" w:hAnsi="Times New Roman"/>
          <w:i w:val="0"/>
          <w:noProof/>
          <w:sz w:val="24"/>
          <w:szCs w:val="24"/>
        </w:rPr>
        <w:tab/>
      </w:r>
      <w:r w:rsidR="00777825" w:rsidRPr="00777825">
        <w:rPr>
          <w:rFonts w:ascii="Times New Roman" w:hAnsi="Times New Roman"/>
          <w:i w:val="0"/>
          <w:noProof/>
          <w:sz w:val="24"/>
          <w:szCs w:val="24"/>
        </w:rPr>
        <w:fldChar w:fldCharType="begin"/>
      </w:r>
      <w:r w:rsidR="00777825" w:rsidRPr="00777825">
        <w:rPr>
          <w:rFonts w:ascii="Times New Roman" w:hAnsi="Times New Roman"/>
          <w:i w:val="0"/>
          <w:noProof/>
          <w:sz w:val="24"/>
          <w:szCs w:val="24"/>
        </w:rPr>
        <w:instrText xml:space="preserve"> PAGEREF _Toc220328542 \h </w:instrText>
      </w:r>
      <w:r w:rsidR="00777825" w:rsidRPr="00777825">
        <w:rPr>
          <w:rFonts w:ascii="Times New Roman" w:hAnsi="Times New Roman"/>
          <w:i w:val="0"/>
          <w:noProof/>
          <w:sz w:val="24"/>
          <w:szCs w:val="24"/>
        </w:rPr>
      </w:r>
      <w:r w:rsidR="00777825" w:rsidRPr="00777825">
        <w:rPr>
          <w:rFonts w:ascii="Times New Roman" w:hAnsi="Times New Roman"/>
          <w:i w:val="0"/>
          <w:noProof/>
          <w:sz w:val="24"/>
          <w:szCs w:val="24"/>
        </w:rPr>
        <w:fldChar w:fldCharType="separate"/>
      </w:r>
      <w:r w:rsidR="005D7BA3">
        <w:rPr>
          <w:rFonts w:ascii="Times New Roman" w:hAnsi="Times New Roman"/>
          <w:i w:val="0"/>
          <w:noProof/>
          <w:sz w:val="24"/>
          <w:szCs w:val="24"/>
        </w:rPr>
        <w:t>70</w:t>
      </w:r>
      <w:r w:rsidR="00777825" w:rsidRPr="00777825">
        <w:rPr>
          <w:rFonts w:ascii="Times New Roman" w:hAnsi="Times New Roman"/>
          <w:i w:val="0"/>
          <w:noProof/>
          <w:sz w:val="24"/>
          <w:szCs w:val="24"/>
        </w:rPr>
        <w:fldChar w:fldCharType="end"/>
      </w:r>
    </w:p>
    <w:p w14:paraId="13C0640F" w14:textId="34A01229" w:rsidR="00777825" w:rsidRPr="00777825" w:rsidRDefault="00B10003" w:rsidP="007330FB">
      <w:pPr>
        <w:pStyle w:val="Tabladeilustraciones"/>
        <w:tabs>
          <w:tab w:val="right" w:leader="dot" w:pos="9111"/>
        </w:tabs>
        <w:spacing w:line="360" w:lineRule="auto"/>
        <w:jc w:val="both"/>
        <w:rPr>
          <w:rFonts w:ascii="Times New Roman" w:eastAsiaTheme="minorEastAsia" w:hAnsi="Times New Roman"/>
          <w:i w:val="0"/>
          <w:noProof/>
          <w:sz w:val="24"/>
          <w:szCs w:val="24"/>
          <w:lang w:eastAsia="ja-JP"/>
        </w:rPr>
      </w:pPr>
      <w:r>
        <w:rPr>
          <w:rFonts w:ascii="Times New Roman" w:hAnsi="Times New Roman"/>
          <w:i w:val="0"/>
          <w:noProof/>
          <w:sz w:val="24"/>
          <w:szCs w:val="24"/>
          <w:lang w:eastAsia="es-ES"/>
        </w:rPr>
        <w:t>Tabla</w:t>
      </w:r>
      <w:r w:rsidR="00D30505">
        <w:rPr>
          <w:rFonts w:ascii="Times New Roman" w:hAnsi="Times New Roman"/>
          <w:i w:val="0"/>
          <w:noProof/>
          <w:sz w:val="24"/>
          <w:szCs w:val="24"/>
          <w:lang w:eastAsia="es-ES"/>
        </w:rPr>
        <w:t xml:space="preserve"> 27</w:t>
      </w:r>
      <w:r w:rsidR="00777825">
        <w:rPr>
          <w:rFonts w:ascii="Times New Roman" w:hAnsi="Times New Roman"/>
          <w:i w:val="0"/>
          <w:noProof/>
          <w:sz w:val="24"/>
          <w:szCs w:val="24"/>
          <w:lang w:eastAsia="es-ES"/>
        </w:rPr>
        <w:t xml:space="preserve">: </w:t>
      </w:r>
      <w:r w:rsidR="00777825" w:rsidRPr="00777825">
        <w:rPr>
          <w:rFonts w:ascii="Times New Roman" w:hAnsi="Times New Roman"/>
          <w:i w:val="0"/>
          <w:noProof/>
          <w:sz w:val="24"/>
          <w:szCs w:val="24"/>
          <w:lang w:eastAsia="es-ES"/>
        </w:rPr>
        <w:t>Producción de flores por provincia en hectáreas</w:t>
      </w:r>
      <w:r w:rsidR="00777825" w:rsidRPr="00777825">
        <w:rPr>
          <w:rFonts w:ascii="Times New Roman" w:hAnsi="Times New Roman"/>
          <w:i w:val="0"/>
          <w:noProof/>
          <w:sz w:val="24"/>
          <w:szCs w:val="24"/>
        </w:rPr>
        <w:tab/>
      </w:r>
      <w:r w:rsidR="00777825" w:rsidRPr="00777825">
        <w:rPr>
          <w:rFonts w:ascii="Times New Roman" w:hAnsi="Times New Roman"/>
          <w:i w:val="0"/>
          <w:noProof/>
          <w:sz w:val="24"/>
          <w:szCs w:val="24"/>
        </w:rPr>
        <w:fldChar w:fldCharType="begin"/>
      </w:r>
      <w:r w:rsidR="00777825" w:rsidRPr="00777825">
        <w:rPr>
          <w:rFonts w:ascii="Times New Roman" w:hAnsi="Times New Roman"/>
          <w:i w:val="0"/>
          <w:noProof/>
          <w:sz w:val="24"/>
          <w:szCs w:val="24"/>
        </w:rPr>
        <w:instrText xml:space="preserve"> PAGEREF _Toc220328543 \h </w:instrText>
      </w:r>
      <w:r w:rsidR="00777825" w:rsidRPr="00777825">
        <w:rPr>
          <w:rFonts w:ascii="Times New Roman" w:hAnsi="Times New Roman"/>
          <w:i w:val="0"/>
          <w:noProof/>
          <w:sz w:val="24"/>
          <w:szCs w:val="24"/>
        </w:rPr>
      </w:r>
      <w:r w:rsidR="00777825" w:rsidRPr="00777825">
        <w:rPr>
          <w:rFonts w:ascii="Times New Roman" w:hAnsi="Times New Roman"/>
          <w:i w:val="0"/>
          <w:noProof/>
          <w:sz w:val="24"/>
          <w:szCs w:val="24"/>
        </w:rPr>
        <w:fldChar w:fldCharType="separate"/>
      </w:r>
      <w:r w:rsidR="005D7BA3">
        <w:rPr>
          <w:rFonts w:ascii="Times New Roman" w:hAnsi="Times New Roman"/>
          <w:i w:val="0"/>
          <w:noProof/>
          <w:sz w:val="24"/>
          <w:szCs w:val="24"/>
        </w:rPr>
        <w:t>72</w:t>
      </w:r>
      <w:r w:rsidR="00777825" w:rsidRPr="00777825">
        <w:rPr>
          <w:rFonts w:ascii="Times New Roman" w:hAnsi="Times New Roman"/>
          <w:i w:val="0"/>
          <w:noProof/>
          <w:sz w:val="24"/>
          <w:szCs w:val="24"/>
        </w:rPr>
        <w:fldChar w:fldCharType="end"/>
      </w:r>
    </w:p>
    <w:p w14:paraId="56CB4A85" w14:textId="302E60CC" w:rsidR="00777825" w:rsidRPr="00777825" w:rsidRDefault="00B10003" w:rsidP="007330FB">
      <w:pPr>
        <w:pStyle w:val="Tabladeilustraciones"/>
        <w:tabs>
          <w:tab w:val="right" w:leader="dot" w:pos="9111"/>
        </w:tabs>
        <w:spacing w:line="360" w:lineRule="auto"/>
        <w:jc w:val="both"/>
        <w:rPr>
          <w:rFonts w:ascii="Times New Roman" w:eastAsiaTheme="minorEastAsia" w:hAnsi="Times New Roman"/>
          <w:i w:val="0"/>
          <w:noProof/>
          <w:sz w:val="24"/>
          <w:szCs w:val="24"/>
          <w:lang w:eastAsia="ja-JP"/>
        </w:rPr>
      </w:pPr>
      <w:r>
        <w:rPr>
          <w:rFonts w:ascii="Times New Roman" w:hAnsi="Times New Roman"/>
          <w:i w:val="0"/>
          <w:noProof/>
          <w:sz w:val="24"/>
          <w:szCs w:val="24"/>
          <w:lang w:eastAsia="es-ES"/>
        </w:rPr>
        <w:t>Tabla</w:t>
      </w:r>
      <w:r w:rsidR="00D30505">
        <w:rPr>
          <w:rFonts w:ascii="Times New Roman" w:hAnsi="Times New Roman"/>
          <w:i w:val="0"/>
          <w:noProof/>
          <w:sz w:val="24"/>
          <w:szCs w:val="24"/>
          <w:lang w:eastAsia="es-ES"/>
        </w:rPr>
        <w:t xml:space="preserve"> 28</w:t>
      </w:r>
      <w:r w:rsidR="00777825">
        <w:rPr>
          <w:rFonts w:ascii="Times New Roman" w:hAnsi="Times New Roman"/>
          <w:i w:val="0"/>
          <w:noProof/>
          <w:sz w:val="24"/>
          <w:szCs w:val="24"/>
          <w:lang w:eastAsia="es-ES"/>
        </w:rPr>
        <w:t xml:space="preserve">: </w:t>
      </w:r>
      <w:r w:rsidR="00777825" w:rsidRPr="00777825">
        <w:rPr>
          <w:rFonts w:ascii="Times New Roman" w:hAnsi="Times New Roman"/>
          <w:i w:val="0"/>
          <w:noProof/>
          <w:sz w:val="24"/>
          <w:szCs w:val="24"/>
          <w:lang w:eastAsia="es-ES"/>
        </w:rPr>
        <w:t>Número de invernaderos por superficie y tipo de material según provincias</w:t>
      </w:r>
      <w:r w:rsidR="00777825" w:rsidRPr="00777825">
        <w:rPr>
          <w:rFonts w:ascii="Times New Roman" w:hAnsi="Times New Roman"/>
          <w:i w:val="0"/>
          <w:noProof/>
          <w:sz w:val="24"/>
          <w:szCs w:val="24"/>
        </w:rPr>
        <w:tab/>
      </w:r>
      <w:r w:rsidR="00777825" w:rsidRPr="00777825">
        <w:rPr>
          <w:rFonts w:ascii="Times New Roman" w:hAnsi="Times New Roman"/>
          <w:i w:val="0"/>
          <w:noProof/>
          <w:sz w:val="24"/>
          <w:szCs w:val="24"/>
        </w:rPr>
        <w:fldChar w:fldCharType="begin"/>
      </w:r>
      <w:r w:rsidR="00777825" w:rsidRPr="00777825">
        <w:rPr>
          <w:rFonts w:ascii="Times New Roman" w:hAnsi="Times New Roman"/>
          <w:i w:val="0"/>
          <w:noProof/>
          <w:sz w:val="24"/>
          <w:szCs w:val="24"/>
        </w:rPr>
        <w:instrText xml:space="preserve"> PAGEREF _Toc220328544 \h </w:instrText>
      </w:r>
      <w:r w:rsidR="00777825" w:rsidRPr="00777825">
        <w:rPr>
          <w:rFonts w:ascii="Times New Roman" w:hAnsi="Times New Roman"/>
          <w:i w:val="0"/>
          <w:noProof/>
          <w:sz w:val="24"/>
          <w:szCs w:val="24"/>
        </w:rPr>
      </w:r>
      <w:r w:rsidR="00777825" w:rsidRPr="00777825">
        <w:rPr>
          <w:rFonts w:ascii="Times New Roman" w:hAnsi="Times New Roman"/>
          <w:i w:val="0"/>
          <w:noProof/>
          <w:sz w:val="24"/>
          <w:szCs w:val="24"/>
        </w:rPr>
        <w:fldChar w:fldCharType="separate"/>
      </w:r>
      <w:r w:rsidR="005D7BA3">
        <w:rPr>
          <w:rFonts w:ascii="Times New Roman" w:hAnsi="Times New Roman"/>
          <w:i w:val="0"/>
          <w:noProof/>
          <w:sz w:val="24"/>
          <w:szCs w:val="24"/>
        </w:rPr>
        <w:t>74</w:t>
      </w:r>
      <w:r w:rsidR="00777825" w:rsidRPr="00777825">
        <w:rPr>
          <w:rFonts w:ascii="Times New Roman" w:hAnsi="Times New Roman"/>
          <w:i w:val="0"/>
          <w:noProof/>
          <w:sz w:val="24"/>
          <w:szCs w:val="24"/>
        </w:rPr>
        <w:fldChar w:fldCharType="end"/>
      </w:r>
    </w:p>
    <w:p w14:paraId="4FF6BD90" w14:textId="1B620F20" w:rsidR="00777825" w:rsidRPr="00777825" w:rsidRDefault="00B10003" w:rsidP="007330FB">
      <w:pPr>
        <w:pStyle w:val="Tabladeilustraciones"/>
        <w:tabs>
          <w:tab w:val="right" w:leader="dot" w:pos="9111"/>
        </w:tabs>
        <w:spacing w:line="360" w:lineRule="auto"/>
        <w:jc w:val="both"/>
        <w:rPr>
          <w:rFonts w:ascii="Times New Roman" w:eastAsiaTheme="minorEastAsia" w:hAnsi="Times New Roman"/>
          <w:i w:val="0"/>
          <w:noProof/>
          <w:sz w:val="24"/>
          <w:szCs w:val="24"/>
          <w:lang w:eastAsia="ja-JP"/>
        </w:rPr>
      </w:pPr>
      <w:r>
        <w:rPr>
          <w:rFonts w:ascii="Times New Roman" w:hAnsi="Times New Roman"/>
          <w:i w:val="0"/>
          <w:noProof/>
          <w:sz w:val="24"/>
          <w:szCs w:val="24"/>
          <w:lang w:eastAsia="es-ES"/>
        </w:rPr>
        <w:t>Tabla</w:t>
      </w:r>
      <w:r w:rsidR="00D30505">
        <w:rPr>
          <w:rFonts w:ascii="Times New Roman" w:hAnsi="Times New Roman"/>
          <w:i w:val="0"/>
          <w:noProof/>
          <w:sz w:val="24"/>
          <w:szCs w:val="24"/>
          <w:lang w:eastAsia="es-ES"/>
        </w:rPr>
        <w:t xml:space="preserve"> 29</w:t>
      </w:r>
      <w:r w:rsidR="00777825">
        <w:rPr>
          <w:rFonts w:ascii="Times New Roman" w:hAnsi="Times New Roman"/>
          <w:i w:val="0"/>
          <w:noProof/>
          <w:sz w:val="24"/>
          <w:szCs w:val="24"/>
          <w:lang w:eastAsia="es-ES"/>
        </w:rPr>
        <w:t xml:space="preserve">: </w:t>
      </w:r>
      <w:r w:rsidR="00777825" w:rsidRPr="00777825">
        <w:rPr>
          <w:rFonts w:ascii="Times New Roman" w:hAnsi="Times New Roman"/>
          <w:i w:val="0"/>
          <w:noProof/>
          <w:sz w:val="24"/>
          <w:szCs w:val="24"/>
          <w:lang w:eastAsia="es-ES"/>
        </w:rPr>
        <w:t>Producción florícola según toneladas</w:t>
      </w:r>
      <w:r w:rsidR="00777825" w:rsidRPr="00777825">
        <w:rPr>
          <w:rFonts w:ascii="Times New Roman" w:hAnsi="Times New Roman"/>
          <w:i w:val="0"/>
          <w:noProof/>
          <w:sz w:val="24"/>
          <w:szCs w:val="24"/>
        </w:rPr>
        <w:tab/>
      </w:r>
      <w:r w:rsidR="00777825" w:rsidRPr="00777825">
        <w:rPr>
          <w:rFonts w:ascii="Times New Roman" w:hAnsi="Times New Roman"/>
          <w:i w:val="0"/>
          <w:noProof/>
          <w:sz w:val="24"/>
          <w:szCs w:val="24"/>
        </w:rPr>
        <w:fldChar w:fldCharType="begin"/>
      </w:r>
      <w:r w:rsidR="00777825" w:rsidRPr="00777825">
        <w:rPr>
          <w:rFonts w:ascii="Times New Roman" w:hAnsi="Times New Roman"/>
          <w:i w:val="0"/>
          <w:noProof/>
          <w:sz w:val="24"/>
          <w:szCs w:val="24"/>
        </w:rPr>
        <w:instrText xml:space="preserve"> PAGEREF _Toc220328545 \h </w:instrText>
      </w:r>
      <w:r w:rsidR="00777825" w:rsidRPr="00777825">
        <w:rPr>
          <w:rFonts w:ascii="Times New Roman" w:hAnsi="Times New Roman"/>
          <w:i w:val="0"/>
          <w:noProof/>
          <w:sz w:val="24"/>
          <w:szCs w:val="24"/>
        </w:rPr>
      </w:r>
      <w:r w:rsidR="00777825" w:rsidRPr="00777825">
        <w:rPr>
          <w:rFonts w:ascii="Times New Roman" w:hAnsi="Times New Roman"/>
          <w:i w:val="0"/>
          <w:noProof/>
          <w:sz w:val="24"/>
          <w:szCs w:val="24"/>
        </w:rPr>
        <w:fldChar w:fldCharType="separate"/>
      </w:r>
      <w:r w:rsidR="005D7BA3">
        <w:rPr>
          <w:rFonts w:ascii="Times New Roman" w:hAnsi="Times New Roman"/>
          <w:i w:val="0"/>
          <w:noProof/>
          <w:sz w:val="24"/>
          <w:szCs w:val="24"/>
        </w:rPr>
        <w:t>75</w:t>
      </w:r>
      <w:r w:rsidR="00777825" w:rsidRPr="00777825">
        <w:rPr>
          <w:rFonts w:ascii="Times New Roman" w:hAnsi="Times New Roman"/>
          <w:i w:val="0"/>
          <w:noProof/>
          <w:sz w:val="24"/>
          <w:szCs w:val="24"/>
        </w:rPr>
        <w:fldChar w:fldCharType="end"/>
      </w:r>
    </w:p>
    <w:p w14:paraId="47D310B5" w14:textId="23A66F75" w:rsidR="00777825" w:rsidRPr="00777825" w:rsidRDefault="00B10003" w:rsidP="007330FB">
      <w:pPr>
        <w:pStyle w:val="Tabladeilustraciones"/>
        <w:tabs>
          <w:tab w:val="right" w:leader="dot" w:pos="9111"/>
        </w:tabs>
        <w:spacing w:line="360" w:lineRule="auto"/>
        <w:jc w:val="both"/>
        <w:rPr>
          <w:rFonts w:ascii="Times New Roman" w:eastAsiaTheme="minorEastAsia" w:hAnsi="Times New Roman"/>
          <w:i w:val="0"/>
          <w:noProof/>
          <w:sz w:val="24"/>
          <w:szCs w:val="24"/>
          <w:lang w:eastAsia="ja-JP"/>
        </w:rPr>
      </w:pPr>
      <w:r>
        <w:rPr>
          <w:rFonts w:ascii="Times New Roman" w:hAnsi="Times New Roman"/>
          <w:i w:val="0"/>
          <w:noProof/>
          <w:sz w:val="24"/>
          <w:szCs w:val="24"/>
          <w:lang w:eastAsia="es-ES"/>
        </w:rPr>
        <w:t>Tabla</w:t>
      </w:r>
      <w:r w:rsidR="00D30505">
        <w:rPr>
          <w:rFonts w:ascii="Times New Roman" w:hAnsi="Times New Roman"/>
          <w:i w:val="0"/>
          <w:noProof/>
          <w:sz w:val="24"/>
          <w:szCs w:val="24"/>
          <w:lang w:eastAsia="es-ES"/>
        </w:rPr>
        <w:t xml:space="preserve"> 30</w:t>
      </w:r>
      <w:r w:rsidR="00777825">
        <w:rPr>
          <w:rFonts w:ascii="Times New Roman" w:hAnsi="Times New Roman"/>
          <w:i w:val="0"/>
          <w:noProof/>
          <w:sz w:val="24"/>
          <w:szCs w:val="24"/>
          <w:lang w:eastAsia="es-ES"/>
        </w:rPr>
        <w:t xml:space="preserve">: </w:t>
      </w:r>
      <w:r w:rsidR="00777825" w:rsidRPr="00777825">
        <w:rPr>
          <w:rFonts w:ascii="Times New Roman" w:hAnsi="Times New Roman"/>
          <w:i w:val="0"/>
          <w:noProof/>
          <w:sz w:val="24"/>
          <w:szCs w:val="24"/>
          <w:lang w:eastAsia="es-ES"/>
        </w:rPr>
        <w:t>Tabla Sectorial Vigente 2012</w:t>
      </w:r>
      <w:r w:rsidR="00777825" w:rsidRPr="00777825">
        <w:rPr>
          <w:rFonts w:ascii="Times New Roman" w:hAnsi="Times New Roman"/>
          <w:i w:val="0"/>
          <w:noProof/>
          <w:sz w:val="24"/>
          <w:szCs w:val="24"/>
        </w:rPr>
        <w:tab/>
      </w:r>
      <w:r w:rsidR="00777825" w:rsidRPr="00777825">
        <w:rPr>
          <w:rFonts w:ascii="Times New Roman" w:hAnsi="Times New Roman"/>
          <w:i w:val="0"/>
          <w:noProof/>
          <w:sz w:val="24"/>
          <w:szCs w:val="24"/>
        </w:rPr>
        <w:fldChar w:fldCharType="begin"/>
      </w:r>
      <w:r w:rsidR="00777825" w:rsidRPr="00777825">
        <w:rPr>
          <w:rFonts w:ascii="Times New Roman" w:hAnsi="Times New Roman"/>
          <w:i w:val="0"/>
          <w:noProof/>
          <w:sz w:val="24"/>
          <w:szCs w:val="24"/>
        </w:rPr>
        <w:instrText xml:space="preserve"> PAGEREF _Toc220328546 \h </w:instrText>
      </w:r>
      <w:r w:rsidR="00777825" w:rsidRPr="00777825">
        <w:rPr>
          <w:rFonts w:ascii="Times New Roman" w:hAnsi="Times New Roman"/>
          <w:i w:val="0"/>
          <w:noProof/>
          <w:sz w:val="24"/>
          <w:szCs w:val="24"/>
        </w:rPr>
      </w:r>
      <w:r w:rsidR="00777825" w:rsidRPr="00777825">
        <w:rPr>
          <w:rFonts w:ascii="Times New Roman" w:hAnsi="Times New Roman"/>
          <w:i w:val="0"/>
          <w:noProof/>
          <w:sz w:val="24"/>
          <w:szCs w:val="24"/>
        </w:rPr>
        <w:fldChar w:fldCharType="separate"/>
      </w:r>
      <w:r w:rsidR="005D7BA3">
        <w:rPr>
          <w:rFonts w:ascii="Times New Roman" w:hAnsi="Times New Roman"/>
          <w:i w:val="0"/>
          <w:noProof/>
          <w:sz w:val="24"/>
          <w:szCs w:val="24"/>
        </w:rPr>
        <w:t>77</w:t>
      </w:r>
      <w:r w:rsidR="00777825" w:rsidRPr="00777825">
        <w:rPr>
          <w:rFonts w:ascii="Times New Roman" w:hAnsi="Times New Roman"/>
          <w:i w:val="0"/>
          <w:noProof/>
          <w:sz w:val="24"/>
          <w:szCs w:val="24"/>
        </w:rPr>
        <w:fldChar w:fldCharType="end"/>
      </w:r>
    </w:p>
    <w:p w14:paraId="0734CFF7" w14:textId="24CE93F9" w:rsidR="00777825" w:rsidRPr="00777825" w:rsidRDefault="00B10003" w:rsidP="007330FB">
      <w:pPr>
        <w:pStyle w:val="Tabladeilustraciones"/>
        <w:tabs>
          <w:tab w:val="right" w:leader="dot" w:pos="9111"/>
        </w:tabs>
        <w:spacing w:line="360" w:lineRule="auto"/>
        <w:jc w:val="both"/>
        <w:rPr>
          <w:rFonts w:ascii="Times New Roman" w:eastAsiaTheme="minorEastAsia" w:hAnsi="Times New Roman"/>
          <w:i w:val="0"/>
          <w:noProof/>
          <w:sz w:val="24"/>
          <w:szCs w:val="24"/>
          <w:lang w:eastAsia="ja-JP"/>
        </w:rPr>
      </w:pPr>
      <w:r>
        <w:rPr>
          <w:rFonts w:ascii="Times New Roman" w:hAnsi="Times New Roman"/>
          <w:i w:val="0"/>
          <w:noProof/>
          <w:sz w:val="24"/>
          <w:szCs w:val="24"/>
          <w:lang w:eastAsia="es-ES"/>
        </w:rPr>
        <w:t>Tabla</w:t>
      </w:r>
      <w:r w:rsidR="00D30505">
        <w:rPr>
          <w:rFonts w:ascii="Times New Roman" w:hAnsi="Times New Roman"/>
          <w:i w:val="0"/>
          <w:noProof/>
          <w:sz w:val="24"/>
          <w:szCs w:val="24"/>
          <w:lang w:eastAsia="es-ES"/>
        </w:rPr>
        <w:t xml:space="preserve"> 31: </w:t>
      </w:r>
      <w:r w:rsidR="00777825" w:rsidRPr="00777825">
        <w:rPr>
          <w:rFonts w:ascii="Times New Roman" w:hAnsi="Times New Roman"/>
          <w:i w:val="0"/>
          <w:noProof/>
          <w:sz w:val="24"/>
          <w:szCs w:val="24"/>
        </w:rPr>
        <w:t>Composición de las exportaciones ecuatorianas (en miles de dólares)</w:t>
      </w:r>
      <w:r w:rsidR="00777825" w:rsidRPr="00777825">
        <w:rPr>
          <w:rFonts w:ascii="Times New Roman" w:hAnsi="Times New Roman"/>
          <w:i w:val="0"/>
          <w:noProof/>
          <w:sz w:val="24"/>
          <w:szCs w:val="24"/>
        </w:rPr>
        <w:tab/>
      </w:r>
      <w:r w:rsidR="00777825" w:rsidRPr="00777825">
        <w:rPr>
          <w:rFonts w:ascii="Times New Roman" w:hAnsi="Times New Roman"/>
          <w:i w:val="0"/>
          <w:noProof/>
          <w:sz w:val="24"/>
          <w:szCs w:val="24"/>
        </w:rPr>
        <w:fldChar w:fldCharType="begin"/>
      </w:r>
      <w:r w:rsidR="00777825" w:rsidRPr="00777825">
        <w:rPr>
          <w:rFonts w:ascii="Times New Roman" w:hAnsi="Times New Roman"/>
          <w:i w:val="0"/>
          <w:noProof/>
          <w:sz w:val="24"/>
          <w:szCs w:val="24"/>
        </w:rPr>
        <w:instrText xml:space="preserve"> PAGEREF _Toc220328547 \h </w:instrText>
      </w:r>
      <w:r w:rsidR="00777825" w:rsidRPr="00777825">
        <w:rPr>
          <w:rFonts w:ascii="Times New Roman" w:hAnsi="Times New Roman"/>
          <w:i w:val="0"/>
          <w:noProof/>
          <w:sz w:val="24"/>
          <w:szCs w:val="24"/>
        </w:rPr>
      </w:r>
      <w:r w:rsidR="00777825" w:rsidRPr="00777825">
        <w:rPr>
          <w:rFonts w:ascii="Times New Roman" w:hAnsi="Times New Roman"/>
          <w:i w:val="0"/>
          <w:noProof/>
          <w:sz w:val="24"/>
          <w:szCs w:val="24"/>
        </w:rPr>
        <w:fldChar w:fldCharType="separate"/>
      </w:r>
      <w:r w:rsidR="005D7BA3">
        <w:rPr>
          <w:rFonts w:ascii="Times New Roman" w:hAnsi="Times New Roman"/>
          <w:i w:val="0"/>
          <w:noProof/>
          <w:sz w:val="24"/>
          <w:szCs w:val="24"/>
        </w:rPr>
        <w:t>80</w:t>
      </w:r>
      <w:r w:rsidR="00777825" w:rsidRPr="00777825">
        <w:rPr>
          <w:rFonts w:ascii="Times New Roman" w:hAnsi="Times New Roman"/>
          <w:i w:val="0"/>
          <w:noProof/>
          <w:sz w:val="24"/>
          <w:szCs w:val="24"/>
        </w:rPr>
        <w:fldChar w:fldCharType="end"/>
      </w:r>
    </w:p>
    <w:p w14:paraId="7832F9A3" w14:textId="77777777" w:rsidR="001C6174" w:rsidRPr="00D00E85" w:rsidRDefault="00D310F2" w:rsidP="007330FB">
      <w:pPr>
        <w:pStyle w:val="TDC1"/>
        <w:spacing w:after="200" w:line="360" w:lineRule="auto"/>
        <w:jc w:val="both"/>
        <w:rPr>
          <w:rFonts w:ascii="Times New Roman" w:hAnsi="Times New Roman"/>
          <w:lang w:eastAsia="es-EC"/>
        </w:rPr>
      </w:pPr>
      <w:r w:rsidRPr="0092187A">
        <w:rPr>
          <w:rFonts w:ascii="Times New Roman" w:hAnsi="Times New Roman"/>
          <w:lang w:eastAsia="es-EC"/>
        </w:rPr>
        <w:fldChar w:fldCharType="end"/>
      </w:r>
      <w:bookmarkStart w:id="3" w:name="_Toc211863879"/>
      <w:bookmarkStart w:id="4" w:name="_Toc211950949"/>
      <w:bookmarkStart w:id="5" w:name="_Toc212480781"/>
    </w:p>
    <w:p w14:paraId="569FDB39" w14:textId="77777777" w:rsidR="001C6174" w:rsidRPr="00D00E85" w:rsidRDefault="001C6174" w:rsidP="001C6174">
      <w:pPr>
        <w:pStyle w:val="TDC1"/>
        <w:spacing w:after="200" w:line="360" w:lineRule="auto"/>
        <w:rPr>
          <w:rFonts w:ascii="Times New Roman" w:hAnsi="Times New Roman"/>
          <w:lang w:eastAsia="es-EC"/>
        </w:rPr>
      </w:pPr>
    </w:p>
    <w:p w14:paraId="4DAA0108" w14:textId="77777777" w:rsidR="00FF7EBC" w:rsidRPr="00D00E85" w:rsidRDefault="00FF7EBC">
      <w:pPr>
        <w:spacing w:after="0" w:line="240" w:lineRule="auto"/>
        <w:rPr>
          <w:rFonts w:ascii="Times New Roman" w:eastAsia="Times New Roman" w:hAnsi="Times New Roman"/>
          <w:b/>
          <w:bCs/>
          <w:kern w:val="32"/>
          <w:sz w:val="24"/>
          <w:szCs w:val="32"/>
        </w:rPr>
      </w:pPr>
      <w:r w:rsidRPr="00D00E85">
        <w:br w:type="page"/>
      </w:r>
    </w:p>
    <w:p w14:paraId="47A84114" w14:textId="77777777" w:rsidR="009D16ED" w:rsidRPr="00D00E85" w:rsidRDefault="009D16ED" w:rsidP="00FF7EBC">
      <w:pPr>
        <w:pStyle w:val="Ttulo1"/>
      </w:pPr>
    </w:p>
    <w:p w14:paraId="1CD56972" w14:textId="77777777" w:rsidR="009D16ED" w:rsidRPr="00D00E85" w:rsidRDefault="009D16ED" w:rsidP="00FF7EBC">
      <w:pPr>
        <w:pStyle w:val="Ttulo1"/>
      </w:pPr>
    </w:p>
    <w:p w14:paraId="423AF156" w14:textId="77777777" w:rsidR="009D16ED" w:rsidRPr="00D00E85" w:rsidRDefault="009D16ED" w:rsidP="00FF7EBC">
      <w:pPr>
        <w:pStyle w:val="Ttulo1"/>
      </w:pPr>
    </w:p>
    <w:p w14:paraId="0DF67C42" w14:textId="77777777" w:rsidR="00276E6D" w:rsidRPr="00D00E85" w:rsidRDefault="00276E6D" w:rsidP="00FF7EBC">
      <w:pPr>
        <w:pStyle w:val="Ttulo1"/>
        <w:rPr>
          <w:lang w:eastAsia="es-EC"/>
        </w:rPr>
      </w:pPr>
      <w:bookmarkStart w:id="6" w:name="_Toc220298426"/>
      <w:bookmarkStart w:id="7" w:name="_Toc220298485"/>
      <w:bookmarkStart w:id="8" w:name="_Toc220298632"/>
      <w:bookmarkStart w:id="9" w:name="_Toc221636705"/>
      <w:r w:rsidRPr="00D00E85">
        <w:t>INTRODUCCIÓN</w:t>
      </w:r>
      <w:bookmarkEnd w:id="3"/>
      <w:bookmarkEnd w:id="4"/>
      <w:bookmarkEnd w:id="5"/>
      <w:bookmarkEnd w:id="6"/>
      <w:bookmarkEnd w:id="7"/>
      <w:bookmarkEnd w:id="8"/>
      <w:bookmarkEnd w:id="9"/>
    </w:p>
    <w:p w14:paraId="4409961D" w14:textId="77777777" w:rsidR="00276E6D" w:rsidRPr="00D00E85" w:rsidRDefault="00276E6D" w:rsidP="00276E6D">
      <w:pPr>
        <w:pStyle w:val="Prrafodelista"/>
        <w:spacing w:line="360" w:lineRule="auto"/>
        <w:ind w:left="0"/>
        <w:contextualSpacing w:val="0"/>
        <w:jc w:val="center"/>
        <w:rPr>
          <w:rFonts w:ascii="Times New Roman" w:eastAsia="Times New Roman" w:hAnsi="Times New Roman"/>
          <w:b/>
          <w:sz w:val="24"/>
          <w:szCs w:val="24"/>
        </w:rPr>
      </w:pPr>
    </w:p>
    <w:p w14:paraId="3ED0C1D5" w14:textId="77777777" w:rsidR="00726DEA" w:rsidRPr="00D00E85" w:rsidRDefault="00357601" w:rsidP="001A1594">
      <w:pPr>
        <w:pStyle w:val="Ttulo2"/>
        <w:rPr>
          <w:lang w:val="es-ES_tradnl"/>
        </w:rPr>
      </w:pPr>
      <w:bookmarkStart w:id="10" w:name="_Toc211863880"/>
      <w:bookmarkStart w:id="11" w:name="_Toc211950950"/>
      <w:bookmarkStart w:id="12" w:name="_Toc212480782"/>
      <w:bookmarkStart w:id="13" w:name="_Toc220298427"/>
      <w:bookmarkStart w:id="14" w:name="_Toc220298486"/>
      <w:bookmarkStart w:id="15" w:name="_Toc220298633"/>
      <w:bookmarkStart w:id="16" w:name="_Toc221636706"/>
      <w:r w:rsidRPr="00D00E85">
        <w:rPr>
          <w:lang w:val="es-ES_tradnl"/>
        </w:rPr>
        <w:t xml:space="preserve">1. </w:t>
      </w:r>
      <w:r w:rsidR="00726DEA" w:rsidRPr="00D00E85">
        <w:rPr>
          <w:lang w:val="es-ES_tradnl"/>
        </w:rPr>
        <w:t>Definición de la problemática</w:t>
      </w:r>
      <w:bookmarkEnd w:id="10"/>
      <w:bookmarkEnd w:id="11"/>
      <w:bookmarkEnd w:id="12"/>
      <w:bookmarkEnd w:id="13"/>
      <w:bookmarkEnd w:id="14"/>
      <w:bookmarkEnd w:id="15"/>
      <w:bookmarkEnd w:id="16"/>
    </w:p>
    <w:p w14:paraId="69A8E669" w14:textId="1AF5C2D4" w:rsidR="005647A2" w:rsidRPr="00D00E85" w:rsidRDefault="00C50874" w:rsidP="001A1594">
      <w:pPr>
        <w:pStyle w:val="parrafo"/>
        <w:rPr>
          <w:lang w:val="es-ES_tradnl"/>
        </w:rPr>
      </w:pPr>
      <w:r w:rsidRPr="00D00E85">
        <w:rPr>
          <w:lang w:val="es-ES_tradnl"/>
        </w:rPr>
        <w:t>En relación</w:t>
      </w:r>
      <w:r w:rsidR="00276E6D" w:rsidRPr="00D00E85">
        <w:rPr>
          <w:lang w:val="es-ES_tradnl"/>
        </w:rPr>
        <w:t xml:space="preserve"> a las exportaciones ecuatorianas, las flores se encuentran dentro de los cinco principales productos comercializados en mercados internacionales. Ecuador exporta este producto a alrededor de 90 países por año y el sector florícola genera cerca de 60,000 plazas de empleo al año. Dentro de la balanza comercial del país, las exportaciones de flores representan alrededor del 10% del total de exportaciones no petroleras</w:t>
      </w:r>
      <w:r w:rsidR="008701F1" w:rsidRPr="00D00E85">
        <w:rPr>
          <w:lang w:val="es-ES_tradnl"/>
        </w:rPr>
        <w:t>; siendo</w:t>
      </w:r>
      <w:r w:rsidR="00B635A9" w:rsidRPr="00D00E85">
        <w:rPr>
          <w:lang w:val="es-ES_tradnl"/>
        </w:rPr>
        <w:t xml:space="preserve"> </w:t>
      </w:r>
      <w:r w:rsidR="005647A2" w:rsidRPr="00D00E85">
        <w:rPr>
          <w:lang w:val="es-ES_tradnl"/>
        </w:rPr>
        <w:t xml:space="preserve">Ecuador el tercer </w:t>
      </w:r>
      <w:r w:rsidR="00923D43" w:rsidRPr="00D00E85">
        <w:rPr>
          <w:lang w:val="es-ES_tradnl"/>
        </w:rPr>
        <w:t>País</w:t>
      </w:r>
      <w:r w:rsidR="00044868" w:rsidRPr="00D00E85">
        <w:rPr>
          <w:lang w:val="es-ES_tradnl"/>
        </w:rPr>
        <w:t xml:space="preserve"> exportador de flores a nivel mundial. </w:t>
      </w:r>
    </w:p>
    <w:p w14:paraId="0F9C48C7" w14:textId="77777777" w:rsidR="00276E6D" w:rsidRPr="00D00E85" w:rsidRDefault="00276E6D" w:rsidP="001A1594">
      <w:pPr>
        <w:pStyle w:val="parrafo"/>
        <w:rPr>
          <w:strike/>
          <w:color w:val="FF0000"/>
          <w:lang w:val="es-ES_tradnl"/>
        </w:rPr>
      </w:pPr>
      <w:r w:rsidRPr="00D00E85">
        <w:rPr>
          <w:lang w:val="es-ES_tradnl"/>
        </w:rPr>
        <w:t>Por estas razones, se busca analizar los principales mercados a los que actualmente exporta el Ecuador, estudiar su potencial, así como las condiciones de acceso comercial que existen actualmente</w:t>
      </w:r>
      <w:r w:rsidR="008701F1" w:rsidRPr="00D00E85">
        <w:rPr>
          <w:lang w:val="es-ES_tradnl"/>
        </w:rPr>
        <w:t>;</w:t>
      </w:r>
      <w:r w:rsidRPr="00D00E85">
        <w:rPr>
          <w:lang w:val="es-ES_tradnl"/>
        </w:rPr>
        <w:t xml:space="preserve"> su potencial o amenazas futuras. </w:t>
      </w:r>
    </w:p>
    <w:p w14:paraId="79A0ACB7" w14:textId="77777777" w:rsidR="00276E6D" w:rsidRPr="00D00E85" w:rsidRDefault="009C52FE" w:rsidP="001A1594">
      <w:pPr>
        <w:pStyle w:val="parrafo"/>
        <w:rPr>
          <w:lang w:val="es-ES_tradnl"/>
        </w:rPr>
      </w:pPr>
      <w:r w:rsidRPr="00D00E85">
        <w:rPr>
          <w:lang w:val="es-ES_tradnl"/>
        </w:rPr>
        <w:t>Adicionalmente</w:t>
      </w:r>
      <w:r w:rsidR="00357601" w:rsidRPr="00D00E85">
        <w:rPr>
          <w:lang w:val="es-ES_tradnl"/>
        </w:rPr>
        <w:t>,</w:t>
      </w:r>
      <w:r w:rsidRPr="00D00E85">
        <w:rPr>
          <w:lang w:val="es-ES_tradnl"/>
        </w:rPr>
        <w:t xml:space="preserve"> </w:t>
      </w:r>
      <w:r w:rsidR="00276E6D" w:rsidRPr="00D00E85">
        <w:rPr>
          <w:lang w:val="es-ES_tradnl"/>
        </w:rPr>
        <w:t>se estudiará el impacto social y económico que tiene</w:t>
      </w:r>
      <w:r w:rsidR="008701F1" w:rsidRPr="00D00E85">
        <w:rPr>
          <w:lang w:val="es-ES_tradnl"/>
        </w:rPr>
        <w:t xml:space="preserve"> actualmente</w:t>
      </w:r>
      <w:r w:rsidRPr="00D00E85">
        <w:rPr>
          <w:lang w:val="es-ES_tradnl"/>
        </w:rPr>
        <w:t xml:space="preserve"> </w:t>
      </w:r>
      <w:r w:rsidR="00276E6D" w:rsidRPr="00D00E85">
        <w:rPr>
          <w:lang w:val="es-ES_tradnl"/>
        </w:rPr>
        <w:t>la actividad florícola para el Ecuador.</w:t>
      </w:r>
    </w:p>
    <w:p w14:paraId="240EF20D" w14:textId="77777777" w:rsidR="00C51F79" w:rsidRPr="00D00E85" w:rsidRDefault="00C51F79" w:rsidP="00C51F79">
      <w:pPr>
        <w:pStyle w:val="parrafo"/>
        <w:rPr>
          <w:lang w:val="es-ES_tradnl"/>
        </w:rPr>
      </w:pPr>
    </w:p>
    <w:p w14:paraId="6C68A314" w14:textId="77777777" w:rsidR="00276E6D" w:rsidRPr="00D00E85" w:rsidRDefault="00726DEA" w:rsidP="001A1594">
      <w:pPr>
        <w:pStyle w:val="Ttulo2"/>
        <w:rPr>
          <w:lang w:val="es-ES_tradnl"/>
        </w:rPr>
      </w:pPr>
      <w:r w:rsidRPr="00D00E85">
        <w:rPr>
          <w:lang w:val="es-ES_tradnl"/>
        </w:rPr>
        <w:t xml:space="preserve"> </w:t>
      </w:r>
      <w:bookmarkStart w:id="17" w:name="_Toc211863881"/>
      <w:bookmarkStart w:id="18" w:name="_Toc211950951"/>
      <w:bookmarkStart w:id="19" w:name="_Toc212480783"/>
      <w:bookmarkStart w:id="20" w:name="_Toc220298428"/>
      <w:bookmarkStart w:id="21" w:name="_Toc220298487"/>
      <w:bookmarkStart w:id="22" w:name="_Toc220298634"/>
      <w:bookmarkStart w:id="23" w:name="_Toc221636707"/>
      <w:r w:rsidR="00357601" w:rsidRPr="00D00E85">
        <w:rPr>
          <w:lang w:val="es-ES_tradnl"/>
        </w:rPr>
        <w:t xml:space="preserve">2. </w:t>
      </w:r>
      <w:r w:rsidRPr="00D00E85">
        <w:rPr>
          <w:lang w:val="es-ES_tradnl"/>
        </w:rPr>
        <w:t>Objetivos generales y específicos</w:t>
      </w:r>
      <w:bookmarkEnd w:id="17"/>
      <w:bookmarkEnd w:id="18"/>
      <w:bookmarkEnd w:id="19"/>
      <w:bookmarkEnd w:id="20"/>
      <w:bookmarkEnd w:id="21"/>
      <w:bookmarkEnd w:id="22"/>
      <w:bookmarkEnd w:id="23"/>
    </w:p>
    <w:p w14:paraId="0545259D" w14:textId="41C76A6A" w:rsidR="00276E6D" w:rsidRPr="00D00E85" w:rsidRDefault="00172C8D" w:rsidP="001A1594">
      <w:pPr>
        <w:pStyle w:val="Ttulo3"/>
        <w:rPr>
          <w:lang w:val="es-ES_tradnl"/>
        </w:rPr>
      </w:pPr>
      <w:bookmarkStart w:id="24" w:name="_Toc211863882"/>
      <w:bookmarkStart w:id="25" w:name="_Toc211950952"/>
      <w:bookmarkStart w:id="26" w:name="_Toc212480784"/>
      <w:bookmarkStart w:id="27" w:name="_Toc220298429"/>
      <w:bookmarkStart w:id="28" w:name="_Toc220298488"/>
      <w:bookmarkStart w:id="29" w:name="_Toc220298635"/>
      <w:bookmarkStart w:id="30" w:name="_Toc221636708"/>
      <w:r w:rsidRPr="00D00E85">
        <w:rPr>
          <w:lang w:val="es-ES_tradnl"/>
        </w:rPr>
        <w:t>2.1 Objetivos g</w:t>
      </w:r>
      <w:r w:rsidR="00276E6D" w:rsidRPr="00D00E85">
        <w:rPr>
          <w:lang w:val="es-ES_tradnl"/>
        </w:rPr>
        <w:t>enerales:</w:t>
      </w:r>
      <w:bookmarkEnd w:id="24"/>
      <w:bookmarkEnd w:id="25"/>
      <w:bookmarkEnd w:id="26"/>
      <w:bookmarkEnd w:id="27"/>
      <w:bookmarkEnd w:id="28"/>
      <w:bookmarkEnd w:id="29"/>
      <w:bookmarkEnd w:id="30"/>
      <w:r w:rsidR="00276E6D" w:rsidRPr="00D00E85">
        <w:rPr>
          <w:lang w:val="es-ES_tradnl"/>
        </w:rPr>
        <w:t xml:space="preserve"> </w:t>
      </w:r>
    </w:p>
    <w:p w14:paraId="48C0A883" w14:textId="77777777" w:rsidR="00276E6D" w:rsidRPr="00D00E85" w:rsidRDefault="00276E6D" w:rsidP="001A1594">
      <w:pPr>
        <w:pStyle w:val="parrafo"/>
        <w:rPr>
          <w:lang w:val="es-ES_tradnl"/>
        </w:rPr>
      </w:pPr>
      <w:r w:rsidRPr="00D00E85">
        <w:rPr>
          <w:lang w:val="es-ES_tradnl"/>
        </w:rPr>
        <w:t xml:space="preserve">Realizar un análisis de los principales mercados internacionales para las distintas variedades de flores ecuatorianas, determinar sus principales competidores a nivel de exportaciones, identificar los mercados potenciales, estudiar las condiciones de acceso comercial a cada uno de estos mercados y analizar el impacto socio-económico </w:t>
      </w:r>
      <w:r w:rsidR="009308DF" w:rsidRPr="00D00E85">
        <w:rPr>
          <w:lang w:val="es-ES_tradnl"/>
        </w:rPr>
        <w:t>de esta actividad</w:t>
      </w:r>
      <w:r w:rsidR="009308DF" w:rsidRPr="00D00E85">
        <w:rPr>
          <w:color w:val="FF0000"/>
          <w:lang w:val="es-ES_tradnl"/>
        </w:rPr>
        <w:t xml:space="preserve"> </w:t>
      </w:r>
      <w:r w:rsidRPr="00D00E85">
        <w:rPr>
          <w:lang w:val="es-ES_tradnl"/>
        </w:rPr>
        <w:t xml:space="preserve">para el </w:t>
      </w:r>
      <w:r w:rsidR="00923D43" w:rsidRPr="00D00E85">
        <w:rPr>
          <w:lang w:val="es-ES_tradnl"/>
        </w:rPr>
        <w:t>País</w:t>
      </w:r>
      <w:r w:rsidRPr="00D00E85">
        <w:rPr>
          <w:lang w:val="es-ES_tradnl"/>
        </w:rPr>
        <w:t xml:space="preserve">.  </w:t>
      </w:r>
    </w:p>
    <w:p w14:paraId="220D9770" w14:textId="77777777" w:rsidR="00276E6D" w:rsidRPr="00D00E85" w:rsidRDefault="00276E6D" w:rsidP="00276E6D">
      <w:pPr>
        <w:pStyle w:val="Prrafodelista"/>
        <w:widowControl w:val="0"/>
        <w:autoSpaceDE w:val="0"/>
        <w:autoSpaceDN w:val="0"/>
        <w:adjustRightInd w:val="0"/>
        <w:spacing w:line="360" w:lineRule="auto"/>
        <w:ind w:left="426"/>
        <w:jc w:val="both"/>
        <w:rPr>
          <w:rFonts w:ascii="Times New Roman" w:hAnsi="Times New Roman"/>
          <w:sz w:val="24"/>
          <w:szCs w:val="24"/>
        </w:rPr>
      </w:pPr>
    </w:p>
    <w:p w14:paraId="7E776219" w14:textId="776A2940" w:rsidR="00276E6D" w:rsidRPr="00D00E85" w:rsidRDefault="00172C8D" w:rsidP="001A1594">
      <w:pPr>
        <w:pStyle w:val="Ttulo3"/>
        <w:rPr>
          <w:color w:val="FF0000"/>
          <w:lang w:val="es-ES_tradnl"/>
        </w:rPr>
      </w:pPr>
      <w:bookmarkStart w:id="31" w:name="_Toc211863883"/>
      <w:bookmarkStart w:id="32" w:name="_Toc211950953"/>
      <w:bookmarkStart w:id="33" w:name="_Toc212480785"/>
      <w:bookmarkStart w:id="34" w:name="_Toc220298430"/>
      <w:bookmarkStart w:id="35" w:name="_Toc220298489"/>
      <w:bookmarkStart w:id="36" w:name="_Toc220298636"/>
      <w:bookmarkStart w:id="37" w:name="_Toc221636709"/>
      <w:r w:rsidRPr="00D00E85">
        <w:rPr>
          <w:lang w:val="es-ES_tradnl"/>
        </w:rPr>
        <w:t>2.2 Objetivos e</w:t>
      </w:r>
      <w:r w:rsidR="00276E6D" w:rsidRPr="00D00E85">
        <w:rPr>
          <w:lang w:val="es-ES_tradnl"/>
        </w:rPr>
        <w:t>specíficos</w:t>
      </w:r>
      <w:bookmarkEnd w:id="31"/>
      <w:bookmarkEnd w:id="32"/>
      <w:bookmarkEnd w:id="33"/>
      <w:bookmarkEnd w:id="34"/>
      <w:bookmarkEnd w:id="35"/>
      <w:bookmarkEnd w:id="36"/>
      <w:bookmarkEnd w:id="37"/>
      <w:r w:rsidR="009308DF" w:rsidRPr="00D00E85">
        <w:rPr>
          <w:lang w:val="es-ES_tradnl"/>
        </w:rPr>
        <w:t xml:space="preserve"> </w:t>
      </w:r>
    </w:p>
    <w:p w14:paraId="44FB650C" w14:textId="77777777" w:rsidR="00276E6D" w:rsidRPr="00D00E85" w:rsidRDefault="00276E6D" w:rsidP="00163243">
      <w:pPr>
        <w:pStyle w:val="parrafo"/>
        <w:numPr>
          <w:ilvl w:val="0"/>
          <w:numId w:val="27"/>
        </w:numPr>
        <w:spacing w:line="276" w:lineRule="auto"/>
        <w:rPr>
          <w:lang w:val="es-ES_tradnl"/>
        </w:rPr>
      </w:pPr>
      <w:r w:rsidRPr="00D00E85">
        <w:rPr>
          <w:lang w:val="es-ES_tradnl"/>
        </w:rPr>
        <w:t>Realizar un estudio de la oferta exportable de las flores del Ecuador.</w:t>
      </w:r>
    </w:p>
    <w:p w14:paraId="7B6062E2" w14:textId="77777777" w:rsidR="00276E6D" w:rsidRPr="00D00E85" w:rsidRDefault="00276E6D" w:rsidP="00163243">
      <w:pPr>
        <w:pStyle w:val="parrafo"/>
        <w:numPr>
          <w:ilvl w:val="0"/>
          <w:numId w:val="27"/>
        </w:numPr>
        <w:spacing w:line="276" w:lineRule="auto"/>
        <w:rPr>
          <w:lang w:val="es-ES_tradnl"/>
        </w:rPr>
      </w:pPr>
      <w:r w:rsidRPr="00D00E85">
        <w:rPr>
          <w:lang w:val="es-ES_tradnl"/>
        </w:rPr>
        <w:lastRenderedPageBreak/>
        <w:t>Obtener un análisis específico de las exportaciones de flores ecuatorianas.</w:t>
      </w:r>
    </w:p>
    <w:p w14:paraId="3BBE7D06" w14:textId="77777777" w:rsidR="00276E6D" w:rsidRPr="00D00E85" w:rsidRDefault="00276E6D" w:rsidP="00163243">
      <w:pPr>
        <w:pStyle w:val="parrafo"/>
        <w:numPr>
          <w:ilvl w:val="0"/>
          <w:numId w:val="27"/>
        </w:numPr>
        <w:spacing w:line="276" w:lineRule="auto"/>
        <w:rPr>
          <w:lang w:val="es-ES_tradnl"/>
        </w:rPr>
      </w:pPr>
      <w:r w:rsidRPr="00D00E85">
        <w:rPr>
          <w:lang w:val="es-ES_tradnl"/>
        </w:rPr>
        <w:t>Analizar los principales merca</w:t>
      </w:r>
      <w:r w:rsidR="00044868" w:rsidRPr="00D00E85">
        <w:rPr>
          <w:lang w:val="es-ES_tradnl"/>
        </w:rPr>
        <w:t xml:space="preserve">dos internacionales y conocer el nivel de ventas a </w:t>
      </w:r>
      <w:r w:rsidR="009308DF" w:rsidRPr="00D00E85">
        <w:rPr>
          <w:lang w:val="es-ES_tradnl"/>
        </w:rPr>
        <w:t>los</w:t>
      </w:r>
      <w:r w:rsidR="00044868" w:rsidRPr="00D00E85">
        <w:rPr>
          <w:lang w:val="es-ES_tradnl"/>
        </w:rPr>
        <w:t xml:space="preserve"> mismos.</w:t>
      </w:r>
    </w:p>
    <w:p w14:paraId="15CF3203" w14:textId="77777777" w:rsidR="00357601" w:rsidRPr="00D00E85" w:rsidRDefault="00357601" w:rsidP="00163243">
      <w:pPr>
        <w:pStyle w:val="parrafo"/>
        <w:numPr>
          <w:ilvl w:val="0"/>
          <w:numId w:val="27"/>
        </w:numPr>
        <w:spacing w:line="276" w:lineRule="auto"/>
        <w:rPr>
          <w:lang w:val="es-ES_tradnl"/>
        </w:rPr>
      </w:pPr>
      <w:r w:rsidRPr="00D00E85">
        <w:rPr>
          <w:lang w:val="es-ES_tradnl"/>
        </w:rPr>
        <w:t xml:space="preserve">Conocer las condiciones de exportación y de logística para cada uno de estos mercados. </w:t>
      </w:r>
    </w:p>
    <w:p w14:paraId="48BE66F8" w14:textId="77777777" w:rsidR="00276E6D" w:rsidRPr="00D00E85" w:rsidRDefault="00276E6D" w:rsidP="00163243">
      <w:pPr>
        <w:pStyle w:val="parrafo"/>
        <w:numPr>
          <w:ilvl w:val="0"/>
          <w:numId w:val="27"/>
        </w:numPr>
        <w:spacing w:line="276" w:lineRule="auto"/>
        <w:rPr>
          <w:lang w:val="es-ES_tradnl"/>
        </w:rPr>
      </w:pPr>
      <w:r w:rsidRPr="00D00E85">
        <w:rPr>
          <w:lang w:val="es-ES_tradnl"/>
        </w:rPr>
        <w:t xml:space="preserve">Conocer los distintos tratados comerciales que tiene el </w:t>
      </w:r>
      <w:r w:rsidR="00923D43" w:rsidRPr="00D00E85">
        <w:rPr>
          <w:lang w:val="es-ES_tradnl"/>
        </w:rPr>
        <w:t>País</w:t>
      </w:r>
      <w:r w:rsidRPr="00D00E85">
        <w:rPr>
          <w:lang w:val="es-ES_tradnl"/>
        </w:rPr>
        <w:t xml:space="preserve"> con estos mercados.</w:t>
      </w:r>
    </w:p>
    <w:p w14:paraId="4B8115AE" w14:textId="77777777" w:rsidR="00276E6D" w:rsidRPr="00D00E85" w:rsidRDefault="00276E6D" w:rsidP="00163243">
      <w:pPr>
        <w:pStyle w:val="parrafo"/>
        <w:numPr>
          <w:ilvl w:val="0"/>
          <w:numId w:val="27"/>
        </w:numPr>
        <w:spacing w:line="276" w:lineRule="auto"/>
        <w:rPr>
          <w:lang w:val="es-ES_tradnl"/>
        </w:rPr>
      </w:pPr>
      <w:r w:rsidRPr="00D00E85">
        <w:rPr>
          <w:lang w:val="es-ES_tradnl"/>
        </w:rPr>
        <w:t>Conocer los beneficios que tienen los tratados comerciales para un mejor desarrollo de estos mercados y del producto.</w:t>
      </w:r>
    </w:p>
    <w:p w14:paraId="32298908" w14:textId="77777777" w:rsidR="00276E6D" w:rsidRPr="00D00E85" w:rsidRDefault="00276E6D" w:rsidP="00163243">
      <w:pPr>
        <w:pStyle w:val="parrafo"/>
        <w:numPr>
          <w:ilvl w:val="0"/>
          <w:numId w:val="27"/>
        </w:numPr>
        <w:spacing w:line="276" w:lineRule="auto"/>
        <w:rPr>
          <w:lang w:val="es-ES_tradnl"/>
        </w:rPr>
      </w:pPr>
      <w:r w:rsidRPr="00D00E85">
        <w:rPr>
          <w:lang w:val="es-ES_tradnl"/>
        </w:rPr>
        <w:t>Analizar los principales competidores en cuanto a la</w:t>
      </w:r>
      <w:r w:rsidR="009C52FE" w:rsidRPr="00D00E85">
        <w:rPr>
          <w:lang w:val="es-ES_tradnl"/>
        </w:rPr>
        <w:t>s</w:t>
      </w:r>
      <w:r w:rsidRPr="00D00E85">
        <w:rPr>
          <w:lang w:val="es-ES_tradnl"/>
        </w:rPr>
        <w:t xml:space="preserve"> exportaciones de flores que tiene el </w:t>
      </w:r>
      <w:r w:rsidR="00923D43" w:rsidRPr="00D00E85">
        <w:rPr>
          <w:lang w:val="es-ES_tradnl"/>
        </w:rPr>
        <w:t>País</w:t>
      </w:r>
      <w:r w:rsidRPr="00D00E85">
        <w:rPr>
          <w:lang w:val="es-ES_tradnl"/>
        </w:rPr>
        <w:t xml:space="preserve">. </w:t>
      </w:r>
    </w:p>
    <w:p w14:paraId="7E7AC30E" w14:textId="77777777" w:rsidR="00146CD6" w:rsidRPr="00D00E85" w:rsidRDefault="00276E6D" w:rsidP="00163243">
      <w:pPr>
        <w:pStyle w:val="parrafo"/>
        <w:numPr>
          <w:ilvl w:val="0"/>
          <w:numId w:val="27"/>
        </w:numPr>
        <w:spacing w:line="276" w:lineRule="auto"/>
        <w:rPr>
          <w:lang w:val="es-ES_tradnl"/>
        </w:rPr>
      </w:pPr>
      <w:r w:rsidRPr="00D00E85">
        <w:rPr>
          <w:lang w:val="es-ES_tradnl"/>
        </w:rPr>
        <w:t>Realizar un análisis de las ventas en base a la competencia</w:t>
      </w:r>
      <w:r w:rsidR="009C52FE" w:rsidRPr="00D00E85">
        <w:rPr>
          <w:lang w:val="es-ES_tradnl"/>
        </w:rPr>
        <w:t xml:space="preserve"> </w:t>
      </w:r>
    </w:p>
    <w:p w14:paraId="4699F768" w14:textId="77777777" w:rsidR="00276E6D" w:rsidRPr="00D00E85" w:rsidRDefault="00276E6D" w:rsidP="00163243">
      <w:pPr>
        <w:pStyle w:val="parrafo"/>
        <w:numPr>
          <w:ilvl w:val="0"/>
          <w:numId w:val="27"/>
        </w:numPr>
        <w:spacing w:line="276" w:lineRule="auto"/>
        <w:rPr>
          <w:lang w:val="es-ES_tradnl"/>
        </w:rPr>
      </w:pPr>
      <w:r w:rsidRPr="00D00E85">
        <w:rPr>
          <w:lang w:val="es-ES_tradnl"/>
        </w:rPr>
        <w:t xml:space="preserve">Identificar el impacto socio-económico que tiene las exportaciones florícolas para el </w:t>
      </w:r>
      <w:r w:rsidR="00923D43" w:rsidRPr="00D00E85">
        <w:rPr>
          <w:lang w:val="es-ES_tradnl"/>
        </w:rPr>
        <w:t>País</w:t>
      </w:r>
      <w:r w:rsidRPr="00D00E85">
        <w:rPr>
          <w:lang w:val="es-ES_tradnl"/>
        </w:rPr>
        <w:t xml:space="preserve">. </w:t>
      </w:r>
    </w:p>
    <w:p w14:paraId="1075E455" w14:textId="77777777" w:rsidR="00276E6D" w:rsidRPr="00D00E85" w:rsidRDefault="00276E6D" w:rsidP="00276E6D">
      <w:pPr>
        <w:pStyle w:val="Prrafodelista"/>
        <w:spacing w:line="360" w:lineRule="auto"/>
        <w:contextualSpacing w:val="0"/>
        <w:rPr>
          <w:rFonts w:ascii="Times New Roman" w:eastAsia="Times New Roman" w:hAnsi="Times New Roman"/>
          <w:sz w:val="24"/>
          <w:szCs w:val="24"/>
        </w:rPr>
      </w:pPr>
    </w:p>
    <w:p w14:paraId="15C55418" w14:textId="77777777" w:rsidR="00276E6D" w:rsidRPr="00D00E85" w:rsidRDefault="00357601" w:rsidP="00523521">
      <w:pPr>
        <w:pStyle w:val="Ttulo2"/>
        <w:rPr>
          <w:lang w:val="es-ES_tradnl"/>
        </w:rPr>
      </w:pPr>
      <w:bookmarkStart w:id="38" w:name="_Toc211863884"/>
      <w:bookmarkStart w:id="39" w:name="_Toc211950954"/>
      <w:bookmarkStart w:id="40" w:name="_Toc212480786"/>
      <w:bookmarkStart w:id="41" w:name="_Toc220298431"/>
      <w:bookmarkStart w:id="42" w:name="_Toc220298490"/>
      <w:bookmarkStart w:id="43" w:name="_Toc220298637"/>
      <w:bookmarkStart w:id="44" w:name="_Toc221636710"/>
      <w:r w:rsidRPr="00D00E85">
        <w:rPr>
          <w:lang w:val="es-ES_tradnl"/>
        </w:rPr>
        <w:t xml:space="preserve">3. </w:t>
      </w:r>
      <w:r w:rsidR="00726DEA" w:rsidRPr="00D00E85">
        <w:rPr>
          <w:lang w:val="es-ES_tradnl"/>
        </w:rPr>
        <w:t>Justificación del tema dentro de la carrera</w:t>
      </w:r>
      <w:bookmarkEnd w:id="38"/>
      <w:bookmarkEnd w:id="39"/>
      <w:bookmarkEnd w:id="40"/>
      <w:bookmarkEnd w:id="41"/>
      <w:bookmarkEnd w:id="42"/>
      <w:bookmarkEnd w:id="43"/>
      <w:bookmarkEnd w:id="44"/>
    </w:p>
    <w:p w14:paraId="4E37CD92" w14:textId="77777777" w:rsidR="00276E6D" w:rsidRPr="00D00E85" w:rsidRDefault="00276E6D" w:rsidP="00523521">
      <w:pPr>
        <w:pStyle w:val="parrafo"/>
        <w:rPr>
          <w:lang w:val="es-ES_tradnl"/>
        </w:rPr>
      </w:pPr>
      <w:r w:rsidRPr="00D00E85">
        <w:rPr>
          <w:lang w:val="es-ES_tradnl"/>
        </w:rPr>
        <w:t>Dentro del énfasis de Negocios Internacionales se estudian condiciones de acceso a mercados internacionales (acuerdos unilaterales o bilaterales y tratados comerciales internacionales que mantiene el País), así como los mecanismos y medios utilizados para la internacionalización de las flores ecuatorianas.</w:t>
      </w:r>
    </w:p>
    <w:p w14:paraId="4DD6445D" w14:textId="77777777" w:rsidR="00276E6D" w:rsidRPr="00D00E85" w:rsidRDefault="009C52FE" w:rsidP="00523521">
      <w:pPr>
        <w:pStyle w:val="parrafo"/>
        <w:rPr>
          <w:lang w:val="es-ES_tradnl"/>
        </w:rPr>
      </w:pPr>
      <w:r w:rsidRPr="00D00E85">
        <w:rPr>
          <w:lang w:val="es-ES_tradnl"/>
        </w:rPr>
        <w:t xml:space="preserve">En este marco y considerando la importancia de la oferta exportable de las flores Ecuatorianas, resulta </w:t>
      </w:r>
      <w:r w:rsidR="00276E6D" w:rsidRPr="00D00E85">
        <w:rPr>
          <w:lang w:val="es-ES_tradnl"/>
        </w:rPr>
        <w:t xml:space="preserve">importante el análisis de los distintos mercados internacionales y de los tratados comerciales, para así </w:t>
      </w:r>
      <w:r w:rsidRPr="00D00E85">
        <w:rPr>
          <w:lang w:val="es-ES_tradnl"/>
        </w:rPr>
        <w:t>conocer el potencial presente y futuro de</w:t>
      </w:r>
      <w:r w:rsidR="00452750" w:rsidRPr="00D00E85">
        <w:rPr>
          <w:lang w:val="es-ES_tradnl"/>
        </w:rPr>
        <w:t>l</w:t>
      </w:r>
      <w:r w:rsidRPr="00D00E85">
        <w:rPr>
          <w:lang w:val="es-ES_tradnl"/>
        </w:rPr>
        <w:t xml:space="preserve"> </w:t>
      </w:r>
      <w:r w:rsidR="00044868" w:rsidRPr="00D00E85">
        <w:rPr>
          <w:lang w:val="es-ES_tradnl"/>
        </w:rPr>
        <w:t xml:space="preserve">producto. </w:t>
      </w:r>
    </w:p>
    <w:p w14:paraId="300973F6" w14:textId="70E67A4A" w:rsidR="00276E6D" w:rsidRPr="00D00E85" w:rsidRDefault="00276E6D" w:rsidP="00523521">
      <w:pPr>
        <w:pStyle w:val="parrafo"/>
        <w:rPr>
          <w:lang w:val="es-ES_tradnl"/>
        </w:rPr>
      </w:pPr>
      <w:r w:rsidRPr="00D00E85">
        <w:rPr>
          <w:lang w:val="es-ES_tradnl"/>
        </w:rPr>
        <w:t>Dentro de este estudio se cubrirán los siguientes aspectos: preferencias de mercado, logística, negocios y comercio internacional; los cuales fueron estudiados dentro de la especialización</w:t>
      </w:r>
      <w:r w:rsidR="00452750" w:rsidRPr="00D00E85">
        <w:rPr>
          <w:lang w:val="es-ES_tradnl"/>
        </w:rPr>
        <w:t xml:space="preserve">; </w:t>
      </w:r>
      <w:r w:rsidR="00343BDD" w:rsidRPr="00D00E85">
        <w:rPr>
          <w:lang w:val="es-ES_tradnl"/>
        </w:rPr>
        <w:t xml:space="preserve">así como </w:t>
      </w:r>
      <w:r w:rsidR="00D00E85" w:rsidRPr="00D00E85">
        <w:rPr>
          <w:lang w:val="es-ES_tradnl"/>
        </w:rPr>
        <w:t>responsabilidad</w:t>
      </w:r>
      <w:r w:rsidR="00343BDD" w:rsidRPr="00D00E85">
        <w:rPr>
          <w:lang w:val="es-ES_tradnl"/>
        </w:rPr>
        <w:t xml:space="preserve"> social, el cual actualmente es </w:t>
      </w:r>
      <w:r w:rsidR="00452750" w:rsidRPr="00D00E85">
        <w:rPr>
          <w:lang w:val="es-ES_tradnl"/>
        </w:rPr>
        <w:t>parte fundamental de la formación de gestión empresarial.</w:t>
      </w:r>
      <w:r w:rsidRPr="00D00E85">
        <w:rPr>
          <w:lang w:val="es-ES_tradnl"/>
        </w:rPr>
        <w:t xml:space="preserve"> </w:t>
      </w:r>
    </w:p>
    <w:p w14:paraId="75B2657A" w14:textId="77777777" w:rsidR="00452750" w:rsidRPr="00D00E85" w:rsidRDefault="00452750">
      <w:pPr>
        <w:spacing w:after="0" w:line="240" w:lineRule="auto"/>
        <w:rPr>
          <w:rFonts w:ascii="Times New Roman" w:hAnsi="Times New Roman"/>
          <w:sz w:val="24"/>
          <w:szCs w:val="24"/>
        </w:rPr>
      </w:pPr>
    </w:p>
    <w:p w14:paraId="57EBF39A" w14:textId="77777777" w:rsidR="00276E6D" w:rsidRPr="00D00E85" w:rsidRDefault="00357601" w:rsidP="00523521">
      <w:pPr>
        <w:pStyle w:val="Ttulo2"/>
        <w:rPr>
          <w:lang w:val="es-ES_tradnl"/>
        </w:rPr>
      </w:pPr>
      <w:bookmarkStart w:id="45" w:name="_Toc211863885"/>
      <w:bookmarkStart w:id="46" w:name="_Toc211950955"/>
      <w:bookmarkStart w:id="47" w:name="_Toc212480787"/>
      <w:bookmarkStart w:id="48" w:name="_Toc220298432"/>
      <w:bookmarkStart w:id="49" w:name="_Toc220298491"/>
      <w:bookmarkStart w:id="50" w:name="_Toc220298638"/>
      <w:bookmarkStart w:id="51" w:name="_Toc221636711"/>
      <w:r w:rsidRPr="00D00E85">
        <w:rPr>
          <w:lang w:val="es-ES_tradnl"/>
        </w:rPr>
        <w:t xml:space="preserve">4. </w:t>
      </w:r>
      <w:r w:rsidR="00726DEA" w:rsidRPr="00D00E85">
        <w:rPr>
          <w:lang w:val="es-ES_tradnl"/>
        </w:rPr>
        <w:t xml:space="preserve">Justificación del tema como aporte social al </w:t>
      </w:r>
      <w:r w:rsidR="00923D43" w:rsidRPr="00D00E85">
        <w:rPr>
          <w:lang w:val="es-ES_tradnl"/>
        </w:rPr>
        <w:t>País</w:t>
      </w:r>
      <w:bookmarkEnd w:id="45"/>
      <w:bookmarkEnd w:id="46"/>
      <w:bookmarkEnd w:id="47"/>
      <w:bookmarkEnd w:id="48"/>
      <w:bookmarkEnd w:id="49"/>
      <w:bookmarkEnd w:id="50"/>
      <w:bookmarkEnd w:id="51"/>
    </w:p>
    <w:p w14:paraId="11ED4592" w14:textId="6B8BA536" w:rsidR="00276E6D" w:rsidRPr="00D00E85" w:rsidRDefault="00276E6D" w:rsidP="00523521">
      <w:pPr>
        <w:pStyle w:val="parrafo"/>
        <w:rPr>
          <w:lang w:val="es-ES_tradnl"/>
        </w:rPr>
      </w:pPr>
      <w:r w:rsidRPr="00D00E85">
        <w:rPr>
          <w:lang w:val="es-ES_tradnl"/>
        </w:rPr>
        <w:t xml:space="preserve">Al ser un análisis del mercado de las flores ecuatorianas, este aporta una visión específica de los distintos aspectos de </w:t>
      </w:r>
      <w:r w:rsidR="00452750" w:rsidRPr="00D00E85">
        <w:rPr>
          <w:lang w:val="es-ES_tradnl"/>
        </w:rPr>
        <w:t xml:space="preserve">los </w:t>
      </w:r>
      <w:r w:rsidRPr="00D00E85">
        <w:rPr>
          <w:lang w:val="es-ES_tradnl"/>
        </w:rPr>
        <w:t xml:space="preserve">mercados y los beneficios </w:t>
      </w:r>
      <w:r w:rsidR="00452750" w:rsidRPr="00D00E85">
        <w:rPr>
          <w:lang w:val="es-ES_tradnl"/>
        </w:rPr>
        <w:t xml:space="preserve">que ofrecen </w:t>
      </w:r>
      <w:r w:rsidRPr="00D00E85">
        <w:rPr>
          <w:lang w:val="es-ES_tradnl"/>
        </w:rPr>
        <w:t xml:space="preserve">las condiciones de </w:t>
      </w:r>
      <w:r w:rsidRPr="00D00E85">
        <w:rPr>
          <w:lang w:val="es-ES_tradnl"/>
        </w:rPr>
        <w:lastRenderedPageBreak/>
        <w:t xml:space="preserve">acceso a </w:t>
      </w:r>
      <w:r w:rsidR="00933568" w:rsidRPr="00D00E85">
        <w:rPr>
          <w:lang w:val="es-ES_tradnl"/>
        </w:rPr>
        <w:t xml:space="preserve">Estados Unidos, Rusia y Holanda. </w:t>
      </w:r>
      <w:r w:rsidR="00BC5F72" w:rsidRPr="00D00E85">
        <w:rPr>
          <w:lang w:val="es-ES_tradnl"/>
        </w:rPr>
        <w:t>De esta forma, é</w:t>
      </w:r>
      <w:r w:rsidRPr="00D00E85">
        <w:rPr>
          <w:lang w:val="es-ES_tradnl"/>
        </w:rPr>
        <w:t xml:space="preserve">ste es un análisis de las preferencias de mercado para las flores ecuatorianas y el estudio de nuevos mercados potenciales.  </w:t>
      </w:r>
    </w:p>
    <w:p w14:paraId="5692B7B9" w14:textId="4B45CF43" w:rsidR="00276E6D" w:rsidRPr="00D00E85" w:rsidRDefault="00276E6D" w:rsidP="00523521">
      <w:pPr>
        <w:pStyle w:val="parrafo"/>
        <w:rPr>
          <w:lang w:val="es-ES_tradnl"/>
        </w:rPr>
      </w:pPr>
      <w:r w:rsidRPr="00D00E85">
        <w:rPr>
          <w:lang w:val="es-ES_tradnl"/>
        </w:rPr>
        <w:t xml:space="preserve">En base a esto se busca realizar </w:t>
      </w:r>
      <w:r w:rsidR="00172C8D" w:rsidRPr="00D00E85">
        <w:rPr>
          <w:lang w:val="es-ES_tradnl"/>
        </w:rPr>
        <w:t xml:space="preserve">un </w:t>
      </w:r>
      <w:r w:rsidR="00D00E85" w:rsidRPr="00D00E85">
        <w:rPr>
          <w:lang w:val="es-ES_tradnl"/>
        </w:rPr>
        <w:t>análisis</w:t>
      </w:r>
      <w:r w:rsidR="00172C8D" w:rsidRPr="00D00E85">
        <w:rPr>
          <w:lang w:val="es-ES_tradnl"/>
        </w:rPr>
        <w:t xml:space="preserve"> d</w:t>
      </w:r>
      <w:r w:rsidRPr="00D00E85">
        <w:rPr>
          <w:lang w:val="es-ES_tradnl"/>
        </w:rPr>
        <w:t xml:space="preserve">el comercio internacional </w:t>
      </w:r>
      <w:r w:rsidR="005B1F44" w:rsidRPr="00D00E85">
        <w:rPr>
          <w:lang w:val="es-ES_tradnl"/>
        </w:rPr>
        <w:t xml:space="preserve">de flores, para así </w:t>
      </w:r>
      <w:r w:rsidRPr="00D00E85">
        <w:rPr>
          <w:lang w:val="es-ES_tradnl"/>
        </w:rPr>
        <w:t xml:space="preserve">demostrar la importancia de los tratados comerciales para el </w:t>
      </w:r>
      <w:r w:rsidR="00923D43" w:rsidRPr="00D00E85">
        <w:rPr>
          <w:lang w:val="es-ES_tradnl"/>
        </w:rPr>
        <w:t>País</w:t>
      </w:r>
      <w:r w:rsidRPr="00D00E85">
        <w:rPr>
          <w:lang w:val="es-ES_tradnl"/>
        </w:rPr>
        <w:t xml:space="preserve">. </w:t>
      </w:r>
    </w:p>
    <w:p w14:paraId="559F0B33" w14:textId="228AC29F" w:rsidR="00276E6D" w:rsidRPr="00D00E85" w:rsidRDefault="00276E6D" w:rsidP="00523521">
      <w:pPr>
        <w:pStyle w:val="parrafo"/>
        <w:rPr>
          <w:lang w:val="es-ES_tradnl"/>
        </w:rPr>
      </w:pPr>
      <w:r w:rsidRPr="00D00E85">
        <w:rPr>
          <w:lang w:val="es-ES_tradnl"/>
        </w:rPr>
        <w:t xml:space="preserve">Se pretende profundizar en el impacto que tiene el comercio internacional de las flores para el </w:t>
      </w:r>
      <w:r w:rsidR="00923D43" w:rsidRPr="00D00E85">
        <w:rPr>
          <w:lang w:val="es-ES_tradnl"/>
        </w:rPr>
        <w:t>País</w:t>
      </w:r>
      <w:r w:rsidRPr="00D00E85">
        <w:rPr>
          <w:lang w:val="es-ES_tradnl"/>
        </w:rPr>
        <w:t xml:space="preserve">, tanto de los aspectos económicos por </w:t>
      </w:r>
      <w:r w:rsidR="005B1F44" w:rsidRPr="00D00E85">
        <w:rPr>
          <w:lang w:val="es-ES_tradnl"/>
        </w:rPr>
        <w:t xml:space="preserve">sus ingresos, </w:t>
      </w:r>
      <w:r w:rsidRPr="00D00E85">
        <w:rPr>
          <w:lang w:val="es-ES_tradnl"/>
        </w:rPr>
        <w:t>así como de su impacto social (positivo o negativo) para la población del Ecuador.</w:t>
      </w:r>
    </w:p>
    <w:p w14:paraId="517D78F2" w14:textId="77777777" w:rsidR="00276E6D" w:rsidRPr="00D00E85" w:rsidRDefault="00276E6D" w:rsidP="00276E6D">
      <w:pPr>
        <w:spacing w:line="360" w:lineRule="auto"/>
        <w:rPr>
          <w:rFonts w:ascii="Times New Roman" w:eastAsia="Times New Roman" w:hAnsi="Times New Roman"/>
          <w:b/>
          <w:sz w:val="24"/>
          <w:szCs w:val="24"/>
        </w:rPr>
      </w:pPr>
    </w:p>
    <w:p w14:paraId="5595B873" w14:textId="77777777" w:rsidR="00276E6D" w:rsidRPr="00D00E85" w:rsidRDefault="00357601" w:rsidP="00357601">
      <w:pPr>
        <w:pStyle w:val="Ttulo2"/>
        <w:ind w:left="0"/>
        <w:rPr>
          <w:lang w:val="es-ES_tradnl"/>
        </w:rPr>
      </w:pPr>
      <w:bookmarkStart w:id="52" w:name="_Toc211863886"/>
      <w:bookmarkStart w:id="53" w:name="_Toc211950956"/>
      <w:bookmarkStart w:id="54" w:name="_Toc212480788"/>
      <w:bookmarkStart w:id="55" w:name="_Toc220298433"/>
      <w:bookmarkStart w:id="56" w:name="_Toc220298492"/>
      <w:bookmarkStart w:id="57" w:name="_Toc220298639"/>
      <w:bookmarkStart w:id="58" w:name="_Toc221636712"/>
      <w:r w:rsidRPr="00D00E85">
        <w:rPr>
          <w:lang w:val="es-ES_tradnl"/>
        </w:rPr>
        <w:t xml:space="preserve">5. </w:t>
      </w:r>
      <w:r w:rsidR="00726DEA" w:rsidRPr="00D00E85">
        <w:rPr>
          <w:lang w:val="es-ES_tradnl"/>
        </w:rPr>
        <w:t>Marco teórico</w:t>
      </w:r>
      <w:bookmarkEnd w:id="52"/>
      <w:bookmarkEnd w:id="53"/>
      <w:bookmarkEnd w:id="54"/>
      <w:bookmarkEnd w:id="55"/>
      <w:bookmarkEnd w:id="56"/>
      <w:bookmarkEnd w:id="57"/>
      <w:bookmarkEnd w:id="58"/>
    </w:p>
    <w:p w14:paraId="6BD1FA21" w14:textId="77777777" w:rsidR="00276E6D" w:rsidRPr="00D00E85" w:rsidRDefault="00276E6D" w:rsidP="00523521">
      <w:pPr>
        <w:pStyle w:val="parrafo"/>
        <w:rPr>
          <w:lang w:val="es-ES_tradnl"/>
        </w:rPr>
      </w:pPr>
      <w:r w:rsidRPr="00D00E85">
        <w:rPr>
          <w:lang w:val="es-ES_tradnl"/>
        </w:rPr>
        <w:t xml:space="preserve">La industria florícola del Ecuador se ha convertido en una actividad muy importante para el </w:t>
      </w:r>
      <w:r w:rsidR="00923D43" w:rsidRPr="00D00E85">
        <w:rPr>
          <w:lang w:val="es-ES_tradnl"/>
        </w:rPr>
        <w:t>País</w:t>
      </w:r>
      <w:r w:rsidRPr="00D00E85">
        <w:rPr>
          <w:lang w:val="es-ES_tradnl"/>
        </w:rPr>
        <w:t xml:space="preserve"> en los últimos años, y ha adquirido gran reconocimiento en los mercados extranjeros. De la producción nacional de flores, alrededor del 90% es exportado y el restante se queda para la comercialización dentro del </w:t>
      </w:r>
      <w:r w:rsidR="00923D43" w:rsidRPr="00D00E85">
        <w:rPr>
          <w:lang w:val="es-ES_tradnl"/>
        </w:rPr>
        <w:t>País</w:t>
      </w:r>
      <w:r w:rsidRPr="00D00E85">
        <w:rPr>
          <w:lang w:val="es-ES_tradnl"/>
        </w:rPr>
        <w:t xml:space="preserve">. Ecuador se encuentra posicionado como uno de los países proveedores más importantes de flores a nivel mundial; está ubicado en el tercer lugar después de Holanda y Colombia. Ecuador exporta flores alrededor de 90 países por año.  Sin embargo, la mayoría de las exportaciones de flores del </w:t>
      </w:r>
      <w:r w:rsidR="00923D43" w:rsidRPr="00D00E85">
        <w:rPr>
          <w:lang w:val="es-ES_tradnl"/>
        </w:rPr>
        <w:t>País</w:t>
      </w:r>
      <w:r w:rsidRPr="00D00E85">
        <w:rPr>
          <w:lang w:val="es-ES_tradnl"/>
        </w:rPr>
        <w:t xml:space="preserve"> se encuentran centralizadas en tres mercados importantes, los cuales son Estados Unidos, Holanda y Rusia. Para el Ecuador, el competidor más importante es </w:t>
      </w:r>
      <w:r w:rsidR="002865D6" w:rsidRPr="00D00E85">
        <w:rPr>
          <w:lang w:val="es-ES_tradnl"/>
        </w:rPr>
        <w:t>Colombia, por su cercanía geográ</w:t>
      </w:r>
      <w:r w:rsidRPr="00D00E85">
        <w:rPr>
          <w:lang w:val="es-ES_tradnl"/>
        </w:rPr>
        <w:t xml:space="preserve">fica y las cualidades similares en sus flores. </w:t>
      </w:r>
      <w:r w:rsidR="00933568" w:rsidRPr="00D00E85">
        <w:rPr>
          <w:lang w:val="es-ES_tradnl"/>
        </w:rPr>
        <w:t xml:space="preserve">Sin embargo, Holanda al ser el principal exportador de flores y Kenia el cuarto, son también grandes competidores dentro de este mercado para el </w:t>
      </w:r>
      <w:r w:rsidR="00923D43" w:rsidRPr="00D00E85">
        <w:rPr>
          <w:lang w:val="es-ES_tradnl"/>
        </w:rPr>
        <w:t>País</w:t>
      </w:r>
      <w:r w:rsidR="00933568" w:rsidRPr="00D00E85">
        <w:rPr>
          <w:lang w:val="es-ES_tradnl"/>
        </w:rPr>
        <w:t xml:space="preserve">. </w:t>
      </w:r>
    </w:p>
    <w:p w14:paraId="7175A278" w14:textId="79EB6B64" w:rsidR="00276E6D" w:rsidRPr="00D00E85" w:rsidRDefault="00276E6D" w:rsidP="00523521">
      <w:pPr>
        <w:pStyle w:val="parrafo"/>
        <w:rPr>
          <w:lang w:val="es-ES_tradnl"/>
        </w:rPr>
      </w:pPr>
      <w:r w:rsidRPr="00D00E85">
        <w:rPr>
          <w:lang w:val="es-ES_tradnl"/>
        </w:rPr>
        <w:t>Al momento el Ecuador ve amenaza</w:t>
      </w:r>
      <w:r w:rsidR="003E3D27" w:rsidRPr="00D00E85">
        <w:rPr>
          <w:lang w:val="es-ES_tradnl"/>
        </w:rPr>
        <w:t>dos</w:t>
      </w:r>
      <w:r w:rsidRPr="00D00E85">
        <w:rPr>
          <w:lang w:val="es-ES_tradnl"/>
        </w:rPr>
        <w:t xml:space="preserve"> sus mercados internacionales, por no tener condiciones de acceso que garanticen negocios de largo plazo con sus más importantes compradores. Colombia tiene ya firmado un </w:t>
      </w:r>
      <w:r w:rsidR="00BC5F72" w:rsidRPr="00D00E85">
        <w:rPr>
          <w:lang w:val="es-ES_tradnl"/>
        </w:rPr>
        <w:t>Tratado de Libre Comercio (</w:t>
      </w:r>
      <w:r w:rsidRPr="00D00E85">
        <w:rPr>
          <w:lang w:val="es-ES_tradnl"/>
        </w:rPr>
        <w:t>TLC</w:t>
      </w:r>
      <w:r w:rsidR="00BC5F72" w:rsidRPr="00D00E85">
        <w:rPr>
          <w:lang w:val="es-ES_tradnl"/>
        </w:rPr>
        <w:t>)</w:t>
      </w:r>
      <w:r w:rsidRPr="00D00E85">
        <w:rPr>
          <w:lang w:val="es-ES_tradnl"/>
        </w:rPr>
        <w:t xml:space="preserve"> con Estados Unidos</w:t>
      </w:r>
      <w:r w:rsidR="003E3D27" w:rsidRPr="00D00E85">
        <w:rPr>
          <w:lang w:val="es-ES_tradnl"/>
        </w:rPr>
        <w:t xml:space="preserve"> y con la Unión Europea se encuentra avanzando en las negociaciones para firmar un acuerdo de estas características; mientras que Ecuador ha dejado de lado esta opción</w:t>
      </w:r>
      <w:r w:rsidRPr="00D00E85">
        <w:rPr>
          <w:lang w:val="es-ES_tradnl"/>
        </w:rPr>
        <w:t xml:space="preserve"> </w:t>
      </w:r>
      <w:r w:rsidR="00933568" w:rsidRPr="00D00E85">
        <w:rPr>
          <w:lang w:val="es-ES_tradnl"/>
        </w:rPr>
        <w:t xml:space="preserve">y </w:t>
      </w:r>
      <w:r w:rsidRPr="00D00E85">
        <w:rPr>
          <w:lang w:val="es-ES_tradnl"/>
        </w:rPr>
        <w:t>mantiene la amenaza de la terminación</w:t>
      </w:r>
      <w:r w:rsidR="00BC5F72" w:rsidRPr="00D00E85">
        <w:rPr>
          <w:lang w:val="es-ES_tradnl"/>
        </w:rPr>
        <w:t xml:space="preserve"> por parte de Estados Unidos de la </w:t>
      </w:r>
      <w:r w:rsidRPr="00D00E85">
        <w:rPr>
          <w:lang w:val="es-ES_tradnl"/>
        </w:rPr>
        <w:t xml:space="preserve"> </w:t>
      </w:r>
      <w:r w:rsidR="00BC5F72" w:rsidRPr="00D00E85">
        <w:rPr>
          <w:lang w:val="es-ES_tradnl"/>
        </w:rPr>
        <w:t xml:space="preserve">Ley de Promoción de Preferencias Arancelarias Andinas y Erradicación de Drogas, </w:t>
      </w:r>
      <w:r w:rsidRPr="00D00E85">
        <w:rPr>
          <w:lang w:val="es-ES_tradnl"/>
        </w:rPr>
        <w:t>ATPDEA</w:t>
      </w:r>
      <w:r w:rsidR="00BC5F72" w:rsidRPr="00D00E85">
        <w:rPr>
          <w:bCs/>
          <w:lang w:val="es-ES_tradnl"/>
        </w:rPr>
        <w:t xml:space="preserve"> por sus siglas en inglés</w:t>
      </w:r>
      <w:r w:rsidRPr="00D00E85">
        <w:rPr>
          <w:lang w:val="es-ES_tradnl"/>
        </w:rPr>
        <w:t>.</w:t>
      </w:r>
    </w:p>
    <w:p w14:paraId="48E6D7BE" w14:textId="6F90F258" w:rsidR="00276E6D" w:rsidRPr="00D00E85" w:rsidRDefault="00276E6D" w:rsidP="00523521">
      <w:pPr>
        <w:pStyle w:val="parrafo"/>
        <w:rPr>
          <w:lang w:val="es-ES_tradnl"/>
        </w:rPr>
      </w:pPr>
      <w:r w:rsidRPr="00D00E85">
        <w:rPr>
          <w:lang w:val="es-ES_tradnl"/>
        </w:rPr>
        <w:lastRenderedPageBreak/>
        <w:t xml:space="preserve">En el caso del mercado Europeo, Ecuador está amenazado por la terminación del </w:t>
      </w:r>
      <w:r w:rsidR="008378ED" w:rsidRPr="00D00E85">
        <w:rPr>
          <w:lang w:val="es-ES_tradnl"/>
        </w:rPr>
        <w:t xml:space="preserve">Sistema General de Preferencias, </w:t>
      </w:r>
      <w:r w:rsidR="00D00E85" w:rsidRPr="00D00E85">
        <w:rPr>
          <w:lang w:val="es-ES_tradnl"/>
        </w:rPr>
        <w:t>SGP</w:t>
      </w:r>
      <w:r w:rsidRPr="00D00E85">
        <w:rPr>
          <w:lang w:val="es-ES_tradnl"/>
        </w:rPr>
        <w:t xml:space="preserve"> Plus</w:t>
      </w:r>
      <w:r w:rsidR="008378ED" w:rsidRPr="00D00E85">
        <w:rPr>
          <w:lang w:val="es-ES_tradnl"/>
        </w:rPr>
        <w:t xml:space="preserve">, </w:t>
      </w:r>
      <w:r w:rsidRPr="00D00E85">
        <w:rPr>
          <w:lang w:val="es-ES_tradnl"/>
        </w:rPr>
        <w:t xml:space="preserve">otorgado por la </w:t>
      </w:r>
      <w:r w:rsidR="003035E7" w:rsidRPr="00D00E85">
        <w:rPr>
          <w:lang w:val="es-ES_tradnl"/>
        </w:rPr>
        <w:t xml:space="preserve">Unión </w:t>
      </w:r>
      <w:r w:rsidRPr="00D00E85">
        <w:rPr>
          <w:lang w:val="es-ES_tradnl"/>
        </w:rPr>
        <w:t>Europea</w:t>
      </w:r>
      <w:r w:rsidR="00933568" w:rsidRPr="00D00E85">
        <w:rPr>
          <w:lang w:val="es-ES_tradnl"/>
        </w:rPr>
        <w:t>.</w:t>
      </w:r>
      <w:r w:rsidRPr="00D00E85">
        <w:rPr>
          <w:lang w:val="es-ES_tradnl"/>
        </w:rPr>
        <w:t xml:space="preserve"> Estas dos </w:t>
      </w:r>
      <w:r w:rsidR="003035E7" w:rsidRPr="00D00E85">
        <w:rPr>
          <w:lang w:val="es-ES_tradnl"/>
        </w:rPr>
        <w:t>realidades</w:t>
      </w:r>
      <w:r w:rsidRPr="00D00E85">
        <w:rPr>
          <w:lang w:val="es-ES_tradnl"/>
        </w:rPr>
        <w:t xml:space="preserve"> podrían afectar las condiciones de acceso a estos mercados de las flores ecuatorianas. </w:t>
      </w:r>
    </w:p>
    <w:p w14:paraId="5AEF817E" w14:textId="77777777" w:rsidR="00276E6D" w:rsidRPr="00D00E85" w:rsidRDefault="00276E6D" w:rsidP="00523521">
      <w:pPr>
        <w:pStyle w:val="parrafo"/>
        <w:rPr>
          <w:lang w:val="es-ES_tradnl"/>
        </w:rPr>
      </w:pPr>
      <w:r w:rsidRPr="00D00E85">
        <w:rPr>
          <w:lang w:val="es-ES_tradnl"/>
        </w:rPr>
        <w:t xml:space="preserve">A pesar de esto, existen otros mercados de gran potencial de crecimiento para las exportaciones de las flores, que serán investigados y analizados como parte de este trabajo.  Como amenaza de futuro se analizarán potenciales nuevos productores en otras regiones del mundo. </w:t>
      </w:r>
    </w:p>
    <w:p w14:paraId="3147A713" w14:textId="77777777" w:rsidR="00276E6D" w:rsidRPr="00D00E85" w:rsidRDefault="00276E6D" w:rsidP="00523521">
      <w:pPr>
        <w:pStyle w:val="parrafo"/>
        <w:rPr>
          <w:lang w:val="es-ES_tradnl"/>
        </w:rPr>
      </w:pPr>
      <w:r w:rsidRPr="00D00E85">
        <w:rPr>
          <w:lang w:val="es-ES_tradnl"/>
        </w:rPr>
        <w:t>La actividad florícola para el Ecuador representa una fuente importante tanto de generación de divisas que alcanza el 10% de las exportaciones no petroleras, así como de generación de empleo directo e indirecto.  El crecimiento o no de esta actividad tiene un impacto tanto a nivel social como económico para el País.  Estos criterios serán investigados y analizados dentro del presente trabajo.</w:t>
      </w:r>
    </w:p>
    <w:p w14:paraId="24E157C0" w14:textId="77777777" w:rsidR="00276E6D" w:rsidRPr="00D00E85" w:rsidRDefault="00276E6D" w:rsidP="00276E6D">
      <w:pPr>
        <w:spacing w:line="360" w:lineRule="auto"/>
        <w:rPr>
          <w:rFonts w:ascii="Times New Roman" w:eastAsia="Times New Roman" w:hAnsi="Times New Roman"/>
          <w:sz w:val="24"/>
          <w:szCs w:val="24"/>
        </w:rPr>
      </w:pPr>
    </w:p>
    <w:p w14:paraId="73F01E0A" w14:textId="77777777" w:rsidR="00726DEA" w:rsidRPr="00D00E85" w:rsidRDefault="00357601" w:rsidP="00523521">
      <w:pPr>
        <w:pStyle w:val="Ttulo2"/>
        <w:rPr>
          <w:lang w:val="es-ES_tradnl"/>
        </w:rPr>
      </w:pPr>
      <w:bookmarkStart w:id="59" w:name="_Toc211863887"/>
      <w:bookmarkStart w:id="60" w:name="_Toc211950957"/>
      <w:bookmarkStart w:id="61" w:name="_Toc212480789"/>
      <w:bookmarkStart w:id="62" w:name="_Toc220298434"/>
      <w:bookmarkStart w:id="63" w:name="_Toc220298493"/>
      <w:bookmarkStart w:id="64" w:name="_Toc220298640"/>
      <w:bookmarkStart w:id="65" w:name="_Toc221636713"/>
      <w:r w:rsidRPr="00D00E85">
        <w:rPr>
          <w:lang w:val="es-ES_tradnl"/>
        </w:rPr>
        <w:t xml:space="preserve">6. </w:t>
      </w:r>
      <w:r w:rsidR="00726DEA" w:rsidRPr="00D00E85">
        <w:rPr>
          <w:lang w:val="es-ES_tradnl"/>
        </w:rPr>
        <w:t>Metodología de investigación</w:t>
      </w:r>
      <w:bookmarkEnd w:id="59"/>
      <w:bookmarkEnd w:id="60"/>
      <w:bookmarkEnd w:id="61"/>
      <w:bookmarkEnd w:id="62"/>
      <w:bookmarkEnd w:id="63"/>
      <w:bookmarkEnd w:id="64"/>
      <w:bookmarkEnd w:id="65"/>
    </w:p>
    <w:p w14:paraId="5DBD55CD" w14:textId="1D23719A" w:rsidR="00AF00A8" w:rsidRPr="00D00E85" w:rsidRDefault="00276E6D" w:rsidP="00ED7E57">
      <w:pPr>
        <w:pStyle w:val="parrafo"/>
        <w:rPr>
          <w:lang w:val="es-ES_tradnl"/>
        </w:rPr>
      </w:pPr>
      <w:r w:rsidRPr="00D00E85">
        <w:rPr>
          <w:lang w:val="es-ES_tradnl"/>
        </w:rPr>
        <w:t>Utilizar bases de datos de los principales organismos encargados de las exportaciones e importaciones, como el Banco Central, la Asociación de Floricultores, La Comisión de Comercio Internacional de Estados Unidos, entre otros. Investigación sobre aspectos relevantes de impacto socio-económico por esta actividad, tanto por crecimiento como por contracción del mercado exportador de flores.</w:t>
      </w:r>
    </w:p>
    <w:p w14:paraId="3D88DB2B" w14:textId="77777777" w:rsidR="00276E6D" w:rsidRDefault="00276E6D" w:rsidP="00276E6D">
      <w:pPr>
        <w:pStyle w:val="Prrafodelista"/>
        <w:spacing w:line="360" w:lineRule="auto"/>
        <w:ind w:left="0"/>
        <w:contextualSpacing w:val="0"/>
        <w:rPr>
          <w:rFonts w:ascii="Times New Roman" w:hAnsi="Times New Roman"/>
          <w:b/>
          <w:bCs/>
          <w:sz w:val="24"/>
          <w:szCs w:val="24"/>
          <w:lang w:eastAsia="es-EC"/>
        </w:rPr>
      </w:pPr>
    </w:p>
    <w:p w14:paraId="7138E06F" w14:textId="77777777" w:rsidR="00EA050A" w:rsidRPr="00D00E85" w:rsidRDefault="00EA050A" w:rsidP="00276E6D">
      <w:pPr>
        <w:pStyle w:val="Prrafodelista"/>
        <w:spacing w:line="360" w:lineRule="auto"/>
        <w:ind w:left="0"/>
        <w:contextualSpacing w:val="0"/>
        <w:rPr>
          <w:rFonts w:ascii="Times New Roman" w:hAnsi="Times New Roman"/>
          <w:b/>
          <w:bCs/>
          <w:sz w:val="24"/>
          <w:szCs w:val="24"/>
          <w:lang w:eastAsia="es-EC"/>
        </w:rPr>
      </w:pPr>
    </w:p>
    <w:p w14:paraId="464CC747" w14:textId="77777777" w:rsidR="00276E6D" w:rsidRPr="00D00E85" w:rsidRDefault="00276E6D" w:rsidP="00276E6D">
      <w:pPr>
        <w:pStyle w:val="Prrafodelista"/>
        <w:spacing w:line="360" w:lineRule="auto"/>
        <w:ind w:left="0"/>
        <w:contextualSpacing w:val="0"/>
        <w:rPr>
          <w:rFonts w:ascii="Times New Roman" w:hAnsi="Times New Roman"/>
          <w:b/>
          <w:bCs/>
          <w:sz w:val="24"/>
          <w:szCs w:val="24"/>
          <w:lang w:eastAsia="es-EC"/>
        </w:rPr>
      </w:pPr>
    </w:p>
    <w:p w14:paraId="38B628F2" w14:textId="77777777" w:rsidR="007330FB" w:rsidRDefault="007330FB" w:rsidP="00EA050A">
      <w:pPr>
        <w:pStyle w:val="parrafo"/>
      </w:pPr>
      <w:bookmarkStart w:id="66" w:name="_Toc211863888"/>
      <w:bookmarkStart w:id="67" w:name="_Toc211950958"/>
      <w:bookmarkStart w:id="68" w:name="_Toc212480790"/>
      <w:bookmarkStart w:id="69" w:name="_Toc220298435"/>
      <w:bookmarkStart w:id="70" w:name="_Toc220298494"/>
      <w:bookmarkStart w:id="71" w:name="_Toc220298641"/>
    </w:p>
    <w:p w14:paraId="3F4D96B1" w14:textId="77777777" w:rsidR="007330FB" w:rsidRDefault="007330FB" w:rsidP="00EA050A">
      <w:pPr>
        <w:pStyle w:val="parrafo"/>
      </w:pPr>
    </w:p>
    <w:p w14:paraId="1E9AE8C8" w14:textId="77777777" w:rsidR="007330FB" w:rsidRDefault="007330FB" w:rsidP="00EA050A">
      <w:pPr>
        <w:pStyle w:val="parrafo"/>
      </w:pPr>
    </w:p>
    <w:p w14:paraId="4E87CC87" w14:textId="77777777" w:rsidR="00EA050A" w:rsidRDefault="00EA050A" w:rsidP="00EA050A">
      <w:pPr>
        <w:pStyle w:val="parrafo"/>
      </w:pPr>
    </w:p>
    <w:p w14:paraId="4ABE2F88" w14:textId="77777777" w:rsidR="00EA050A" w:rsidRDefault="00EA050A" w:rsidP="00EA050A">
      <w:pPr>
        <w:pStyle w:val="parrafo"/>
      </w:pPr>
    </w:p>
    <w:p w14:paraId="7D326219" w14:textId="77777777" w:rsidR="00EA050A" w:rsidRDefault="00EA050A" w:rsidP="00EA050A">
      <w:pPr>
        <w:pStyle w:val="parrafo"/>
      </w:pPr>
    </w:p>
    <w:p w14:paraId="08FD1C71" w14:textId="77777777" w:rsidR="00EA050A" w:rsidRDefault="00EA050A" w:rsidP="00EA050A">
      <w:pPr>
        <w:pStyle w:val="parrafo"/>
      </w:pPr>
    </w:p>
    <w:p w14:paraId="2E06E3CF" w14:textId="77777777" w:rsidR="00EA050A" w:rsidRDefault="00EA050A" w:rsidP="00EA050A">
      <w:pPr>
        <w:pStyle w:val="parrafo"/>
      </w:pPr>
    </w:p>
    <w:p w14:paraId="595E3BD0" w14:textId="77777777" w:rsidR="00EA050A" w:rsidRDefault="00EA050A" w:rsidP="00EA050A">
      <w:pPr>
        <w:pStyle w:val="parrafo"/>
      </w:pPr>
    </w:p>
    <w:p w14:paraId="0A85D3A6" w14:textId="77777777" w:rsidR="00C11C34" w:rsidRPr="00EA050A" w:rsidRDefault="00B17126" w:rsidP="00EA050A">
      <w:pPr>
        <w:pStyle w:val="Ttulo1"/>
      </w:pPr>
      <w:bookmarkStart w:id="72" w:name="_Toc221636714"/>
      <w:r w:rsidRPr="00EA050A">
        <w:t>MERCADO DE LAS FLORES ECUATORIANAS</w:t>
      </w:r>
      <w:bookmarkEnd w:id="66"/>
      <w:bookmarkEnd w:id="67"/>
      <w:bookmarkEnd w:id="68"/>
      <w:bookmarkEnd w:id="69"/>
      <w:bookmarkEnd w:id="70"/>
      <w:bookmarkEnd w:id="71"/>
      <w:bookmarkEnd w:id="72"/>
    </w:p>
    <w:p w14:paraId="4B154D83" w14:textId="77777777" w:rsidR="00B17126" w:rsidRPr="00D00E85" w:rsidRDefault="00B17126" w:rsidP="006A4D82">
      <w:pPr>
        <w:pStyle w:val="Prrafodelista"/>
        <w:spacing w:line="360" w:lineRule="auto"/>
        <w:ind w:left="0"/>
        <w:contextualSpacing w:val="0"/>
        <w:jc w:val="both"/>
        <w:rPr>
          <w:rFonts w:ascii="Times New Roman" w:hAnsi="Times New Roman"/>
          <w:bCs/>
          <w:sz w:val="24"/>
          <w:szCs w:val="24"/>
          <w:lang w:eastAsia="es-EC"/>
        </w:rPr>
      </w:pPr>
    </w:p>
    <w:p w14:paraId="7C2BD09C" w14:textId="77777777" w:rsidR="00FC2563" w:rsidRPr="00D00E85" w:rsidRDefault="00FC2563" w:rsidP="00FC2563">
      <w:pPr>
        <w:pStyle w:val="parrafo"/>
        <w:rPr>
          <w:lang w:val="es-ES_tradnl"/>
        </w:rPr>
      </w:pPr>
      <w:r w:rsidRPr="00D00E85">
        <w:rPr>
          <w:lang w:val="es-ES_tradnl"/>
        </w:rPr>
        <w:t xml:space="preserve">La industria florícola del Ecuador se ha convertido en una actividad muy importante para el País en los últimos años y ha adquirido gran importancia y reconocimiento en los mercados extranjeros. Las flores ecuatorianas son admiradas a nivel mundial por su alta calidad y sus características inigualables. La situación geográfica del País permite que el clima y la luminosidad proporcionen características únicas a las flores, logrando que éstas tengan tallos largos, botones grandes y colores fuertes. Dentro del País, esta industria ha generado gran cantidad de empleos y su producción se ha incrementado significativamente dentro de las provincias ecuatorianas.  De la producción nacional de flores, más del 90% es exportado y el restante se queda para la comercialización dentro del País. </w:t>
      </w:r>
    </w:p>
    <w:p w14:paraId="37EEDE85" w14:textId="77777777" w:rsidR="00FC2563" w:rsidRPr="00D00E85" w:rsidRDefault="00FC2563" w:rsidP="00FC2563">
      <w:pPr>
        <w:pStyle w:val="parrafo"/>
        <w:rPr>
          <w:lang w:val="es-ES_tradnl"/>
        </w:rPr>
      </w:pPr>
      <w:r w:rsidRPr="00D00E85">
        <w:rPr>
          <w:lang w:val="es-ES_tradnl"/>
        </w:rPr>
        <w:t>Ecuador se encuentra posicionado como uno de los países proveedores más importantes de flores a nivel mundial. Está ubicado en el tercer lugar después de Holanda y Colombia. Con respecto a las exportaciones del Ecuador, las flores están dentro de los cinco principales productos comercializados en mercados internacionales. Los principales mercados a los cuales Ecuador exporta sus flores son Estados Unidos, Rusia y Holanda.</w:t>
      </w:r>
    </w:p>
    <w:p w14:paraId="61DB52E1" w14:textId="2E3ACA0C" w:rsidR="00FC2563" w:rsidRPr="00D00E85" w:rsidRDefault="00FC2563" w:rsidP="00FC2563">
      <w:pPr>
        <w:pStyle w:val="parrafo"/>
        <w:rPr>
          <w:color w:val="FF0000"/>
          <w:lang w:val="es-ES_tradnl"/>
        </w:rPr>
      </w:pPr>
      <w:r w:rsidRPr="00D00E85">
        <w:rPr>
          <w:lang w:val="es-ES_tradnl"/>
        </w:rPr>
        <w:t>Las exportaciones de flores han incrementado significativamente en los últimos años. Durante el 2007 al 2011, éstas aumentaron el 44%, es decir de 469.424,43 a 675.674,59 miles de dólares en valor FOB</w:t>
      </w:r>
      <w:r w:rsidRPr="00D00E85">
        <w:rPr>
          <w:rStyle w:val="Refdenotaalpie"/>
          <w:lang w:val="es-ES_tradnl"/>
        </w:rPr>
        <w:footnoteReference w:id="1"/>
      </w:r>
      <w:r w:rsidRPr="00D00E85">
        <w:rPr>
          <w:lang w:val="es-ES_tradnl"/>
        </w:rPr>
        <w:t xml:space="preserve">, según datos del Banco Central del Ecuador. El valor FOB, es el valor de la </w:t>
      </w:r>
      <w:r w:rsidR="00D00E85" w:rsidRPr="00D00E85">
        <w:rPr>
          <w:lang w:val="es-ES_tradnl"/>
        </w:rPr>
        <w:t>mercancía</w:t>
      </w:r>
      <w:r w:rsidRPr="00D00E85">
        <w:rPr>
          <w:lang w:val="es-ES_tradnl"/>
        </w:rPr>
        <w:t xml:space="preserve"> en el puerto de embarque. Es decir, el vendedor entrega la </w:t>
      </w:r>
      <w:r w:rsidR="00D00E85" w:rsidRPr="00D00E85">
        <w:rPr>
          <w:lang w:val="es-ES_tradnl"/>
        </w:rPr>
        <w:t>mercancía</w:t>
      </w:r>
      <w:r w:rsidRPr="00D00E85">
        <w:rPr>
          <w:lang w:val="es-ES_tradnl"/>
        </w:rPr>
        <w:t xml:space="preserve"> sobre el buque en el puerto de embarque y desde ese momento el comprador se hace cargo de la </w:t>
      </w:r>
      <w:r w:rsidR="00D00E85" w:rsidRPr="00D00E85">
        <w:rPr>
          <w:lang w:val="es-ES_tradnl"/>
        </w:rPr>
        <w:t>mercancía</w:t>
      </w:r>
      <w:r w:rsidRPr="00D00E85">
        <w:rPr>
          <w:lang w:val="es-ES_tradnl"/>
        </w:rPr>
        <w:t>; se responsabiliza de los costos como flete, la descarga en el puerto de destino y los trámites de aduana. Desde el 2007 hasta junio de</w:t>
      </w:r>
      <w:r w:rsidRPr="00D00E85">
        <w:rPr>
          <w:strike/>
          <w:lang w:val="es-ES_tradnl"/>
        </w:rPr>
        <w:t>l</w:t>
      </w:r>
      <w:r w:rsidRPr="00D00E85">
        <w:rPr>
          <w:lang w:val="es-ES_tradnl"/>
        </w:rPr>
        <w:t xml:space="preserve"> 2012, el valor FOB de las exportaciones han ido aumentado, como se muestra en el </w:t>
      </w:r>
      <w:r w:rsidR="00B10003">
        <w:rPr>
          <w:lang w:val="es-ES_tradnl"/>
        </w:rPr>
        <w:t>Tabla</w:t>
      </w:r>
      <w:r w:rsidRPr="00D00E85">
        <w:rPr>
          <w:lang w:val="es-ES_tradnl"/>
        </w:rPr>
        <w:t xml:space="preserve"> 1. El año de mayor incremento fue en el 2008; el valor FOB de las exportaciones aumentaron 18,78% con respecto al año anterior. Durante los meses de Enero a Junio del 2012 las </w:t>
      </w:r>
      <w:r w:rsidRPr="00D00E85">
        <w:rPr>
          <w:lang w:val="es-ES_tradnl"/>
        </w:rPr>
        <w:lastRenderedPageBreak/>
        <w:t xml:space="preserve">exportaciones han aumentado 10,91% con respecto a los mismos meses del 2011. Es así como se puede ver que ésta industria se ha desarrollado rápidamente con el paso de los años.  </w:t>
      </w:r>
    </w:p>
    <w:p w14:paraId="7F73974B" w14:textId="77777777" w:rsidR="00805C1F" w:rsidRPr="00D00E85" w:rsidRDefault="00805C1F" w:rsidP="00933568">
      <w:pPr>
        <w:pStyle w:val="parrafo"/>
        <w:rPr>
          <w:color w:val="FF0000"/>
          <w:lang w:val="es-ES_tradnl"/>
        </w:rPr>
      </w:pPr>
    </w:p>
    <w:tbl>
      <w:tblPr>
        <w:tblW w:w="9212" w:type="dxa"/>
        <w:jc w:val="center"/>
        <w:tblInd w:w="55" w:type="dxa"/>
        <w:tblCellMar>
          <w:left w:w="70" w:type="dxa"/>
          <w:right w:w="70" w:type="dxa"/>
        </w:tblCellMar>
        <w:tblLook w:val="04A0" w:firstRow="1" w:lastRow="0" w:firstColumn="1" w:lastColumn="0" w:noHBand="0" w:noVBand="1"/>
      </w:tblPr>
      <w:tblGrid>
        <w:gridCol w:w="995"/>
        <w:gridCol w:w="1293"/>
        <w:gridCol w:w="1275"/>
        <w:gridCol w:w="1388"/>
        <w:gridCol w:w="1577"/>
        <w:gridCol w:w="1144"/>
        <w:gridCol w:w="1540"/>
      </w:tblGrid>
      <w:tr w:rsidR="001B1056" w:rsidRPr="00D00E85" w14:paraId="5CD6CC56" w14:textId="77777777" w:rsidTr="00805C1F">
        <w:trPr>
          <w:trHeight w:val="300"/>
          <w:jc w:val="center"/>
        </w:trPr>
        <w:tc>
          <w:tcPr>
            <w:tcW w:w="9212" w:type="dxa"/>
            <w:gridSpan w:val="7"/>
            <w:tcBorders>
              <w:top w:val="nil"/>
              <w:left w:val="nil"/>
              <w:bottom w:val="nil"/>
              <w:right w:val="nil"/>
            </w:tcBorders>
            <w:shd w:val="clear" w:color="auto" w:fill="auto"/>
            <w:noWrap/>
            <w:vAlign w:val="bottom"/>
            <w:hideMark/>
          </w:tcPr>
          <w:p w14:paraId="237BF3FC" w14:textId="77777777" w:rsidR="000B05FE" w:rsidRDefault="000B05FE" w:rsidP="00805C1F">
            <w:pPr>
              <w:pStyle w:val="Encabezadodetabladecontenido"/>
              <w:rPr>
                <w:lang w:eastAsia="es-ES"/>
              </w:rPr>
            </w:pPr>
            <w:bookmarkStart w:id="73" w:name="_Toc212484043"/>
            <w:bookmarkStart w:id="74" w:name="_Toc212489027"/>
            <w:bookmarkStart w:id="75" w:name="_Toc215498136"/>
            <w:bookmarkStart w:id="76" w:name="_Toc215590034"/>
            <w:bookmarkStart w:id="77" w:name="_Toc220171344"/>
            <w:bookmarkStart w:id="78" w:name="_Toc220328516"/>
          </w:p>
          <w:p w14:paraId="66FB96D8" w14:textId="01B2081B" w:rsidR="001B1056" w:rsidRPr="00D00E85" w:rsidRDefault="00B10003" w:rsidP="00805C1F">
            <w:pPr>
              <w:pStyle w:val="Encabezadodetabladecontenido"/>
              <w:rPr>
                <w:lang w:eastAsia="es-ES"/>
              </w:rPr>
            </w:pPr>
            <w:r>
              <w:rPr>
                <w:lang w:eastAsia="es-ES"/>
              </w:rPr>
              <w:t>Tabla</w:t>
            </w:r>
            <w:r w:rsidR="001B1056" w:rsidRPr="00D00E85">
              <w:rPr>
                <w:lang w:eastAsia="es-ES"/>
              </w:rPr>
              <w:t xml:space="preserve"> 1</w:t>
            </w:r>
            <w:bookmarkEnd w:id="73"/>
            <w:bookmarkEnd w:id="74"/>
            <w:bookmarkEnd w:id="75"/>
            <w:bookmarkEnd w:id="76"/>
            <w:bookmarkEnd w:id="77"/>
            <w:bookmarkEnd w:id="78"/>
          </w:p>
        </w:tc>
      </w:tr>
      <w:tr w:rsidR="001B1056" w:rsidRPr="00D00E85" w14:paraId="73D09FC1" w14:textId="77777777" w:rsidTr="00805C1F">
        <w:trPr>
          <w:trHeight w:val="300"/>
          <w:jc w:val="center"/>
        </w:trPr>
        <w:tc>
          <w:tcPr>
            <w:tcW w:w="9212" w:type="dxa"/>
            <w:gridSpan w:val="7"/>
            <w:tcBorders>
              <w:top w:val="nil"/>
              <w:left w:val="nil"/>
              <w:bottom w:val="single" w:sz="4" w:space="0" w:color="auto"/>
              <w:right w:val="nil"/>
            </w:tcBorders>
            <w:shd w:val="clear" w:color="auto" w:fill="auto"/>
            <w:vAlign w:val="bottom"/>
            <w:hideMark/>
          </w:tcPr>
          <w:p w14:paraId="3769E05A" w14:textId="77777777" w:rsidR="001B1056" w:rsidRPr="00D00E85" w:rsidRDefault="001B1056" w:rsidP="00A64594">
            <w:pPr>
              <w:pStyle w:val="Encabezadodetabladecontenido"/>
              <w:rPr>
                <w:lang w:eastAsia="es-ES"/>
              </w:rPr>
            </w:pPr>
            <w:bookmarkStart w:id="79" w:name="_Toc212483965"/>
            <w:bookmarkStart w:id="80" w:name="_Toc212483991"/>
            <w:bookmarkStart w:id="81" w:name="_Toc220328517"/>
            <w:r w:rsidRPr="00D00E85">
              <w:rPr>
                <w:lang w:eastAsia="es-ES"/>
              </w:rPr>
              <w:t>Evolución de las exportaciones de flores ecuatorianas. Período 2007-jun 2012</w:t>
            </w:r>
            <w:bookmarkEnd w:id="79"/>
            <w:bookmarkEnd w:id="80"/>
            <w:bookmarkEnd w:id="81"/>
          </w:p>
        </w:tc>
      </w:tr>
      <w:tr w:rsidR="001B1056" w:rsidRPr="00D00E85" w14:paraId="72CAC680" w14:textId="77777777" w:rsidTr="00805C1F">
        <w:trPr>
          <w:trHeight w:val="1199"/>
          <w:jc w:val="center"/>
        </w:trPr>
        <w:tc>
          <w:tcPr>
            <w:tcW w:w="995" w:type="dxa"/>
            <w:tcBorders>
              <w:top w:val="nil"/>
              <w:left w:val="nil"/>
              <w:bottom w:val="single" w:sz="4" w:space="0" w:color="auto"/>
              <w:right w:val="nil"/>
            </w:tcBorders>
            <w:shd w:val="clear" w:color="auto" w:fill="auto"/>
            <w:vAlign w:val="center"/>
            <w:hideMark/>
          </w:tcPr>
          <w:p w14:paraId="258D9EC2" w14:textId="77777777" w:rsidR="001B1056" w:rsidRPr="00D00E85" w:rsidRDefault="001B1056" w:rsidP="002F2EBF">
            <w:pPr>
              <w:pStyle w:val="TDC1"/>
              <w:jc w:val="center"/>
              <w:rPr>
                <w:rFonts w:ascii="Times New Roman" w:hAnsi="Times New Roman"/>
                <w:bCs/>
                <w:lang w:eastAsia="es-ES"/>
              </w:rPr>
            </w:pPr>
            <w:r w:rsidRPr="00D00E85">
              <w:rPr>
                <w:rFonts w:ascii="Times New Roman" w:hAnsi="Times New Roman"/>
                <w:bCs/>
                <w:lang w:eastAsia="es-ES"/>
              </w:rPr>
              <w:t>Año</w:t>
            </w:r>
          </w:p>
        </w:tc>
        <w:tc>
          <w:tcPr>
            <w:tcW w:w="1293" w:type="dxa"/>
            <w:tcBorders>
              <w:top w:val="nil"/>
              <w:left w:val="nil"/>
              <w:bottom w:val="single" w:sz="4" w:space="0" w:color="auto"/>
              <w:right w:val="nil"/>
            </w:tcBorders>
            <w:shd w:val="clear" w:color="auto" w:fill="auto"/>
            <w:vAlign w:val="center"/>
            <w:hideMark/>
          </w:tcPr>
          <w:p w14:paraId="451044D4" w14:textId="77777777" w:rsidR="001B1056" w:rsidRPr="00D00E85" w:rsidRDefault="001B1056" w:rsidP="002F2EBF">
            <w:pPr>
              <w:pStyle w:val="TDC1"/>
              <w:jc w:val="center"/>
              <w:rPr>
                <w:rFonts w:ascii="Times New Roman" w:hAnsi="Times New Roman"/>
                <w:bCs/>
                <w:lang w:eastAsia="es-ES"/>
              </w:rPr>
            </w:pPr>
            <w:r w:rsidRPr="00D00E85">
              <w:rPr>
                <w:rFonts w:ascii="Times New Roman" w:hAnsi="Times New Roman"/>
                <w:bCs/>
                <w:lang w:eastAsia="es-ES"/>
              </w:rPr>
              <w:t>Toneladas</w:t>
            </w:r>
          </w:p>
        </w:tc>
        <w:tc>
          <w:tcPr>
            <w:tcW w:w="1275" w:type="dxa"/>
            <w:tcBorders>
              <w:top w:val="nil"/>
              <w:left w:val="nil"/>
              <w:bottom w:val="single" w:sz="4" w:space="0" w:color="auto"/>
              <w:right w:val="nil"/>
            </w:tcBorders>
            <w:shd w:val="clear" w:color="auto" w:fill="auto"/>
            <w:vAlign w:val="center"/>
            <w:hideMark/>
          </w:tcPr>
          <w:p w14:paraId="1C2D5661" w14:textId="77777777" w:rsidR="001B1056" w:rsidRPr="00D00E85" w:rsidRDefault="001B1056" w:rsidP="002F2EBF">
            <w:pPr>
              <w:pStyle w:val="TDC1"/>
              <w:jc w:val="center"/>
              <w:rPr>
                <w:rFonts w:ascii="Times New Roman" w:hAnsi="Times New Roman"/>
                <w:bCs/>
                <w:lang w:eastAsia="es-ES"/>
              </w:rPr>
            </w:pPr>
            <w:r w:rsidRPr="00D00E85">
              <w:rPr>
                <w:rFonts w:ascii="Times New Roman" w:hAnsi="Times New Roman"/>
                <w:bCs/>
                <w:lang w:eastAsia="es-ES"/>
              </w:rPr>
              <w:t>Variación Porcentual</w:t>
            </w:r>
          </w:p>
        </w:tc>
        <w:tc>
          <w:tcPr>
            <w:tcW w:w="1388" w:type="dxa"/>
            <w:tcBorders>
              <w:top w:val="nil"/>
              <w:left w:val="nil"/>
              <w:bottom w:val="single" w:sz="4" w:space="0" w:color="auto"/>
              <w:right w:val="nil"/>
            </w:tcBorders>
            <w:shd w:val="clear" w:color="auto" w:fill="auto"/>
            <w:vAlign w:val="center"/>
            <w:hideMark/>
          </w:tcPr>
          <w:p w14:paraId="12578728" w14:textId="77777777" w:rsidR="001B1056" w:rsidRPr="00D00E85" w:rsidRDefault="001B1056" w:rsidP="002F2EBF">
            <w:pPr>
              <w:pStyle w:val="TDC1"/>
              <w:jc w:val="center"/>
              <w:rPr>
                <w:rFonts w:ascii="Times New Roman" w:hAnsi="Times New Roman"/>
                <w:bCs/>
                <w:lang w:eastAsia="es-ES"/>
              </w:rPr>
            </w:pPr>
            <w:r w:rsidRPr="00D00E85">
              <w:rPr>
                <w:rFonts w:ascii="Times New Roman" w:hAnsi="Times New Roman"/>
                <w:bCs/>
                <w:lang w:eastAsia="es-ES"/>
              </w:rPr>
              <w:t>Valor FOB (dólares)</w:t>
            </w:r>
          </w:p>
        </w:tc>
        <w:tc>
          <w:tcPr>
            <w:tcW w:w="1577" w:type="dxa"/>
            <w:tcBorders>
              <w:top w:val="nil"/>
              <w:left w:val="nil"/>
              <w:bottom w:val="single" w:sz="4" w:space="0" w:color="auto"/>
              <w:right w:val="nil"/>
            </w:tcBorders>
            <w:shd w:val="clear" w:color="auto" w:fill="auto"/>
            <w:vAlign w:val="center"/>
            <w:hideMark/>
          </w:tcPr>
          <w:p w14:paraId="42E8BAAF" w14:textId="77777777" w:rsidR="001B1056" w:rsidRPr="00D00E85" w:rsidRDefault="001B1056" w:rsidP="002F2EBF">
            <w:pPr>
              <w:pStyle w:val="TDC1"/>
              <w:jc w:val="center"/>
              <w:rPr>
                <w:rFonts w:ascii="Times New Roman" w:hAnsi="Times New Roman"/>
                <w:bCs/>
                <w:lang w:eastAsia="es-ES"/>
              </w:rPr>
            </w:pPr>
            <w:r w:rsidRPr="00D00E85">
              <w:rPr>
                <w:rFonts w:ascii="Times New Roman" w:hAnsi="Times New Roman"/>
                <w:bCs/>
                <w:lang w:eastAsia="es-ES"/>
              </w:rPr>
              <w:t>Variación Porcentual</w:t>
            </w:r>
          </w:p>
        </w:tc>
        <w:tc>
          <w:tcPr>
            <w:tcW w:w="1144" w:type="dxa"/>
            <w:tcBorders>
              <w:top w:val="nil"/>
              <w:left w:val="nil"/>
              <w:bottom w:val="single" w:sz="4" w:space="0" w:color="auto"/>
              <w:right w:val="nil"/>
            </w:tcBorders>
            <w:shd w:val="clear" w:color="auto" w:fill="auto"/>
            <w:vAlign w:val="center"/>
            <w:hideMark/>
          </w:tcPr>
          <w:p w14:paraId="754EAB68" w14:textId="77777777" w:rsidR="001B1056" w:rsidRPr="00D00E85" w:rsidRDefault="001B1056" w:rsidP="002F2EBF">
            <w:pPr>
              <w:pStyle w:val="TDC1"/>
              <w:jc w:val="center"/>
              <w:rPr>
                <w:rFonts w:ascii="Times New Roman" w:hAnsi="Times New Roman"/>
                <w:bCs/>
                <w:lang w:eastAsia="es-ES"/>
              </w:rPr>
            </w:pPr>
            <w:r w:rsidRPr="00D00E85">
              <w:rPr>
                <w:rFonts w:ascii="Times New Roman" w:hAnsi="Times New Roman"/>
                <w:bCs/>
                <w:lang w:eastAsia="es-ES"/>
              </w:rPr>
              <w:t>Valor FOB por Tonelada (dólares)</w:t>
            </w:r>
          </w:p>
        </w:tc>
        <w:tc>
          <w:tcPr>
            <w:tcW w:w="1540" w:type="dxa"/>
            <w:tcBorders>
              <w:top w:val="nil"/>
              <w:left w:val="nil"/>
              <w:bottom w:val="single" w:sz="4" w:space="0" w:color="auto"/>
              <w:right w:val="nil"/>
            </w:tcBorders>
            <w:shd w:val="clear" w:color="auto" w:fill="auto"/>
            <w:vAlign w:val="center"/>
            <w:hideMark/>
          </w:tcPr>
          <w:p w14:paraId="66129AD5" w14:textId="77777777" w:rsidR="001B1056" w:rsidRPr="00D00E85" w:rsidRDefault="001B1056" w:rsidP="002F2EBF">
            <w:pPr>
              <w:pStyle w:val="TDC1"/>
              <w:jc w:val="center"/>
              <w:rPr>
                <w:rFonts w:ascii="Times New Roman" w:hAnsi="Times New Roman"/>
                <w:bCs/>
                <w:lang w:eastAsia="es-ES"/>
              </w:rPr>
            </w:pPr>
            <w:r w:rsidRPr="00D00E85">
              <w:rPr>
                <w:rFonts w:ascii="Times New Roman" w:hAnsi="Times New Roman"/>
                <w:bCs/>
                <w:lang w:eastAsia="es-ES"/>
              </w:rPr>
              <w:t>Variación Porcentual</w:t>
            </w:r>
          </w:p>
        </w:tc>
      </w:tr>
      <w:tr w:rsidR="00805C1F" w:rsidRPr="00D00E85" w14:paraId="04CABD95" w14:textId="77777777" w:rsidTr="00805C1F">
        <w:trPr>
          <w:trHeight w:val="300"/>
          <w:jc w:val="center"/>
        </w:trPr>
        <w:tc>
          <w:tcPr>
            <w:tcW w:w="995" w:type="dxa"/>
            <w:tcBorders>
              <w:top w:val="nil"/>
              <w:left w:val="nil"/>
              <w:bottom w:val="nil"/>
              <w:right w:val="nil"/>
            </w:tcBorders>
            <w:shd w:val="clear" w:color="auto" w:fill="auto"/>
            <w:noWrap/>
            <w:vAlign w:val="bottom"/>
            <w:hideMark/>
          </w:tcPr>
          <w:p w14:paraId="682E16A2" w14:textId="77777777" w:rsidR="00805C1F" w:rsidRPr="00D00E85" w:rsidRDefault="00805C1F" w:rsidP="002F2EBF">
            <w:pPr>
              <w:pStyle w:val="TDC1"/>
              <w:jc w:val="center"/>
              <w:rPr>
                <w:rFonts w:ascii="Times New Roman" w:hAnsi="Times New Roman"/>
                <w:b w:val="0"/>
                <w:lang w:eastAsia="es-ES"/>
              </w:rPr>
            </w:pPr>
            <w:r w:rsidRPr="00D00E85">
              <w:rPr>
                <w:rFonts w:ascii="Times New Roman" w:hAnsi="Times New Roman"/>
                <w:b w:val="0"/>
                <w:lang w:eastAsia="es-ES"/>
              </w:rPr>
              <w:t>2007</w:t>
            </w:r>
          </w:p>
        </w:tc>
        <w:tc>
          <w:tcPr>
            <w:tcW w:w="1293" w:type="dxa"/>
            <w:tcBorders>
              <w:top w:val="nil"/>
              <w:left w:val="nil"/>
              <w:bottom w:val="nil"/>
              <w:right w:val="nil"/>
            </w:tcBorders>
            <w:shd w:val="clear" w:color="auto" w:fill="auto"/>
            <w:noWrap/>
            <w:vAlign w:val="bottom"/>
            <w:hideMark/>
          </w:tcPr>
          <w:p w14:paraId="4B2721B0" w14:textId="2C60E41E" w:rsidR="00805C1F" w:rsidRPr="00D00E85" w:rsidRDefault="00805C1F" w:rsidP="002F2EBF">
            <w:pPr>
              <w:pStyle w:val="TDC1"/>
              <w:jc w:val="center"/>
              <w:rPr>
                <w:rFonts w:ascii="Times New Roman" w:hAnsi="Times New Roman"/>
                <w:b w:val="0"/>
                <w:lang w:eastAsia="es-ES"/>
              </w:rPr>
            </w:pPr>
            <w:r w:rsidRPr="00D00E85">
              <w:rPr>
                <w:rFonts w:ascii="Times New Roman" w:eastAsia="Times New Roman" w:hAnsi="Times New Roman"/>
                <w:b w:val="0"/>
                <w:color w:val="000000"/>
                <w:lang w:eastAsia="es-ES"/>
              </w:rPr>
              <w:t xml:space="preserve"> 89</w:t>
            </w:r>
            <w:r w:rsidR="00FC2563" w:rsidRPr="00D00E85">
              <w:rPr>
                <w:rFonts w:ascii="Times New Roman" w:eastAsia="Times New Roman" w:hAnsi="Times New Roman"/>
                <w:b w:val="0"/>
                <w:color w:val="000000"/>
                <w:lang w:eastAsia="es-ES"/>
              </w:rPr>
              <w:t>.</w:t>
            </w:r>
            <w:r w:rsidRPr="00D00E85">
              <w:rPr>
                <w:rFonts w:ascii="Times New Roman" w:eastAsia="Times New Roman" w:hAnsi="Times New Roman"/>
                <w:b w:val="0"/>
                <w:color w:val="000000"/>
                <w:lang w:eastAsia="es-ES"/>
              </w:rPr>
              <w:t>925</w:t>
            </w:r>
            <w:r w:rsidR="00FC2563" w:rsidRPr="00D00E85">
              <w:rPr>
                <w:rFonts w:ascii="Times New Roman" w:eastAsia="Times New Roman" w:hAnsi="Times New Roman"/>
                <w:b w:val="0"/>
                <w:color w:val="000000"/>
                <w:lang w:eastAsia="es-ES"/>
              </w:rPr>
              <w:t>,</w:t>
            </w:r>
            <w:r w:rsidRPr="00D00E85">
              <w:rPr>
                <w:rFonts w:ascii="Times New Roman" w:eastAsia="Times New Roman" w:hAnsi="Times New Roman"/>
                <w:b w:val="0"/>
                <w:color w:val="000000"/>
                <w:lang w:eastAsia="es-ES"/>
              </w:rPr>
              <w:t xml:space="preserve">01 </w:t>
            </w:r>
          </w:p>
        </w:tc>
        <w:tc>
          <w:tcPr>
            <w:tcW w:w="1275" w:type="dxa"/>
            <w:tcBorders>
              <w:top w:val="nil"/>
              <w:left w:val="nil"/>
              <w:bottom w:val="nil"/>
              <w:right w:val="nil"/>
            </w:tcBorders>
            <w:shd w:val="clear" w:color="auto" w:fill="auto"/>
            <w:noWrap/>
            <w:vAlign w:val="bottom"/>
            <w:hideMark/>
          </w:tcPr>
          <w:p w14:paraId="374438CD" w14:textId="77777777" w:rsidR="00805C1F" w:rsidRPr="00D00E85" w:rsidRDefault="00805C1F" w:rsidP="002F2EBF">
            <w:pPr>
              <w:pStyle w:val="TDC1"/>
              <w:jc w:val="center"/>
              <w:rPr>
                <w:rFonts w:ascii="Times New Roman" w:hAnsi="Times New Roman"/>
                <w:b w:val="0"/>
                <w:lang w:eastAsia="es-ES"/>
              </w:rPr>
            </w:pPr>
          </w:p>
        </w:tc>
        <w:tc>
          <w:tcPr>
            <w:tcW w:w="1388" w:type="dxa"/>
            <w:tcBorders>
              <w:top w:val="nil"/>
              <w:left w:val="nil"/>
              <w:bottom w:val="nil"/>
              <w:right w:val="nil"/>
            </w:tcBorders>
            <w:shd w:val="clear" w:color="auto" w:fill="auto"/>
            <w:noWrap/>
            <w:vAlign w:val="bottom"/>
            <w:hideMark/>
          </w:tcPr>
          <w:p w14:paraId="4F43DE79" w14:textId="7BF94DDA" w:rsidR="00805C1F" w:rsidRPr="00D00E85" w:rsidRDefault="00805C1F" w:rsidP="002F2EBF">
            <w:pPr>
              <w:pStyle w:val="TDC1"/>
              <w:jc w:val="center"/>
              <w:rPr>
                <w:rFonts w:ascii="Times New Roman" w:hAnsi="Times New Roman"/>
                <w:b w:val="0"/>
                <w:lang w:eastAsia="es-ES"/>
              </w:rPr>
            </w:pPr>
            <w:r w:rsidRPr="00D00E85">
              <w:rPr>
                <w:rFonts w:ascii="Times New Roman" w:eastAsia="Times New Roman" w:hAnsi="Times New Roman"/>
                <w:b w:val="0"/>
                <w:color w:val="000000"/>
                <w:lang w:eastAsia="es-ES"/>
              </w:rPr>
              <w:t xml:space="preserve"> 469</w:t>
            </w:r>
            <w:r w:rsidR="00FC2563" w:rsidRPr="00D00E85">
              <w:rPr>
                <w:rFonts w:ascii="Times New Roman" w:eastAsia="Times New Roman" w:hAnsi="Times New Roman"/>
                <w:b w:val="0"/>
                <w:color w:val="000000"/>
                <w:lang w:eastAsia="es-ES"/>
              </w:rPr>
              <w:t>.</w:t>
            </w:r>
            <w:r w:rsidRPr="00D00E85">
              <w:rPr>
                <w:rFonts w:ascii="Times New Roman" w:eastAsia="Times New Roman" w:hAnsi="Times New Roman"/>
                <w:b w:val="0"/>
                <w:color w:val="000000"/>
                <w:lang w:eastAsia="es-ES"/>
              </w:rPr>
              <w:t>424</w:t>
            </w:r>
            <w:r w:rsidR="00FC2563" w:rsidRPr="00D00E85">
              <w:rPr>
                <w:rFonts w:ascii="Times New Roman" w:eastAsia="Times New Roman" w:hAnsi="Times New Roman"/>
                <w:b w:val="0"/>
                <w:color w:val="000000"/>
                <w:lang w:eastAsia="es-ES"/>
              </w:rPr>
              <w:t>,</w:t>
            </w:r>
            <w:r w:rsidRPr="00D00E85">
              <w:rPr>
                <w:rFonts w:ascii="Times New Roman" w:eastAsia="Times New Roman" w:hAnsi="Times New Roman"/>
                <w:b w:val="0"/>
                <w:color w:val="000000"/>
                <w:lang w:eastAsia="es-ES"/>
              </w:rPr>
              <w:t xml:space="preserve">43 </w:t>
            </w:r>
          </w:p>
        </w:tc>
        <w:tc>
          <w:tcPr>
            <w:tcW w:w="1577" w:type="dxa"/>
            <w:tcBorders>
              <w:top w:val="nil"/>
              <w:left w:val="nil"/>
              <w:bottom w:val="nil"/>
              <w:right w:val="nil"/>
            </w:tcBorders>
            <w:shd w:val="clear" w:color="auto" w:fill="auto"/>
            <w:noWrap/>
            <w:vAlign w:val="bottom"/>
            <w:hideMark/>
          </w:tcPr>
          <w:p w14:paraId="79BAA52A" w14:textId="77777777" w:rsidR="00805C1F" w:rsidRPr="00D00E85" w:rsidRDefault="00805C1F" w:rsidP="002F2EBF">
            <w:pPr>
              <w:pStyle w:val="TDC1"/>
              <w:jc w:val="center"/>
              <w:rPr>
                <w:rFonts w:ascii="Times New Roman" w:hAnsi="Times New Roman"/>
                <w:b w:val="0"/>
                <w:lang w:eastAsia="es-ES"/>
              </w:rPr>
            </w:pPr>
          </w:p>
        </w:tc>
        <w:tc>
          <w:tcPr>
            <w:tcW w:w="1144" w:type="dxa"/>
            <w:tcBorders>
              <w:top w:val="nil"/>
              <w:left w:val="nil"/>
              <w:bottom w:val="nil"/>
              <w:right w:val="nil"/>
            </w:tcBorders>
            <w:shd w:val="clear" w:color="auto" w:fill="auto"/>
            <w:noWrap/>
            <w:vAlign w:val="bottom"/>
            <w:hideMark/>
          </w:tcPr>
          <w:p w14:paraId="085F3AF7" w14:textId="18867BFF" w:rsidR="00805C1F" w:rsidRPr="00D00E85" w:rsidRDefault="00805C1F" w:rsidP="002F2EBF">
            <w:pPr>
              <w:pStyle w:val="TDC1"/>
              <w:jc w:val="center"/>
              <w:rPr>
                <w:rFonts w:ascii="Times New Roman" w:hAnsi="Times New Roman"/>
                <w:b w:val="0"/>
                <w:lang w:eastAsia="es-ES"/>
              </w:rPr>
            </w:pPr>
            <w:r w:rsidRPr="00D00E85">
              <w:rPr>
                <w:rFonts w:ascii="Times New Roman" w:eastAsia="Times New Roman" w:hAnsi="Times New Roman"/>
                <w:b w:val="0"/>
                <w:color w:val="000000"/>
                <w:lang w:eastAsia="es-ES"/>
              </w:rPr>
              <w:t xml:space="preserve"> 5</w:t>
            </w:r>
            <w:r w:rsidR="00FC2563" w:rsidRPr="00D00E85">
              <w:rPr>
                <w:rFonts w:ascii="Times New Roman" w:eastAsia="Times New Roman" w:hAnsi="Times New Roman"/>
                <w:b w:val="0"/>
                <w:color w:val="000000"/>
                <w:lang w:eastAsia="es-ES"/>
              </w:rPr>
              <w:t>,</w:t>
            </w:r>
            <w:r w:rsidRPr="00D00E85">
              <w:rPr>
                <w:rFonts w:ascii="Times New Roman" w:eastAsia="Times New Roman" w:hAnsi="Times New Roman"/>
                <w:b w:val="0"/>
                <w:color w:val="000000"/>
                <w:lang w:eastAsia="es-ES"/>
              </w:rPr>
              <w:t xml:space="preserve">22 </w:t>
            </w:r>
          </w:p>
        </w:tc>
        <w:tc>
          <w:tcPr>
            <w:tcW w:w="1540" w:type="dxa"/>
            <w:tcBorders>
              <w:top w:val="nil"/>
              <w:left w:val="nil"/>
              <w:bottom w:val="nil"/>
              <w:right w:val="nil"/>
            </w:tcBorders>
            <w:shd w:val="clear" w:color="auto" w:fill="auto"/>
            <w:noWrap/>
            <w:vAlign w:val="bottom"/>
            <w:hideMark/>
          </w:tcPr>
          <w:p w14:paraId="4865CF33" w14:textId="77777777" w:rsidR="00805C1F" w:rsidRPr="00D00E85" w:rsidRDefault="00805C1F" w:rsidP="002F2EBF">
            <w:pPr>
              <w:pStyle w:val="TDC1"/>
              <w:jc w:val="center"/>
              <w:rPr>
                <w:rFonts w:ascii="Times New Roman" w:hAnsi="Times New Roman"/>
                <w:b w:val="0"/>
                <w:lang w:eastAsia="es-ES"/>
              </w:rPr>
            </w:pPr>
          </w:p>
        </w:tc>
      </w:tr>
      <w:tr w:rsidR="00805C1F" w:rsidRPr="00D00E85" w14:paraId="7ADEFBE1" w14:textId="77777777" w:rsidTr="00805C1F">
        <w:trPr>
          <w:trHeight w:val="300"/>
          <w:jc w:val="center"/>
        </w:trPr>
        <w:tc>
          <w:tcPr>
            <w:tcW w:w="995" w:type="dxa"/>
            <w:tcBorders>
              <w:top w:val="nil"/>
              <w:left w:val="nil"/>
              <w:bottom w:val="nil"/>
              <w:right w:val="nil"/>
            </w:tcBorders>
            <w:shd w:val="clear" w:color="auto" w:fill="auto"/>
            <w:noWrap/>
            <w:vAlign w:val="bottom"/>
            <w:hideMark/>
          </w:tcPr>
          <w:p w14:paraId="70D7BFBD" w14:textId="77777777" w:rsidR="00805C1F" w:rsidRPr="00D00E85" w:rsidRDefault="00805C1F" w:rsidP="002F2EBF">
            <w:pPr>
              <w:pStyle w:val="TDC1"/>
              <w:jc w:val="center"/>
              <w:rPr>
                <w:rFonts w:ascii="Times New Roman" w:hAnsi="Times New Roman"/>
                <w:b w:val="0"/>
                <w:lang w:eastAsia="es-ES"/>
              </w:rPr>
            </w:pPr>
            <w:r w:rsidRPr="00D00E85">
              <w:rPr>
                <w:rFonts w:ascii="Times New Roman" w:hAnsi="Times New Roman"/>
                <w:b w:val="0"/>
                <w:lang w:eastAsia="es-ES"/>
              </w:rPr>
              <w:t>2008</w:t>
            </w:r>
          </w:p>
        </w:tc>
        <w:tc>
          <w:tcPr>
            <w:tcW w:w="1293" w:type="dxa"/>
            <w:tcBorders>
              <w:top w:val="nil"/>
              <w:left w:val="nil"/>
              <w:bottom w:val="nil"/>
              <w:right w:val="nil"/>
            </w:tcBorders>
            <w:shd w:val="clear" w:color="auto" w:fill="auto"/>
            <w:noWrap/>
            <w:vAlign w:val="bottom"/>
            <w:hideMark/>
          </w:tcPr>
          <w:p w14:paraId="1FE3A1DC" w14:textId="5B6C96CD" w:rsidR="00805C1F" w:rsidRPr="00D00E85" w:rsidRDefault="00805C1F" w:rsidP="002F2EBF">
            <w:pPr>
              <w:pStyle w:val="TDC1"/>
              <w:jc w:val="center"/>
              <w:rPr>
                <w:rFonts w:ascii="Times New Roman" w:hAnsi="Times New Roman"/>
                <w:b w:val="0"/>
                <w:lang w:eastAsia="es-ES"/>
              </w:rPr>
            </w:pPr>
            <w:r w:rsidRPr="00D00E85">
              <w:rPr>
                <w:rFonts w:ascii="Times New Roman" w:eastAsia="Times New Roman" w:hAnsi="Times New Roman"/>
                <w:b w:val="0"/>
                <w:color w:val="000000"/>
                <w:lang w:eastAsia="es-ES"/>
              </w:rPr>
              <w:t xml:space="preserve"> 107</w:t>
            </w:r>
            <w:r w:rsidR="00FC2563" w:rsidRPr="00D00E85">
              <w:rPr>
                <w:rFonts w:ascii="Times New Roman" w:eastAsia="Times New Roman" w:hAnsi="Times New Roman"/>
                <w:b w:val="0"/>
                <w:color w:val="000000"/>
                <w:lang w:eastAsia="es-ES"/>
              </w:rPr>
              <w:t>.</w:t>
            </w:r>
            <w:r w:rsidRPr="00D00E85">
              <w:rPr>
                <w:rFonts w:ascii="Times New Roman" w:eastAsia="Times New Roman" w:hAnsi="Times New Roman"/>
                <w:b w:val="0"/>
                <w:color w:val="000000"/>
                <w:lang w:eastAsia="es-ES"/>
              </w:rPr>
              <w:t>034</w:t>
            </w:r>
            <w:r w:rsidR="00FC2563" w:rsidRPr="00D00E85">
              <w:rPr>
                <w:rFonts w:ascii="Times New Roman" w:eastAsia="Times New Roman" w:hAnsi="Times New Roman"/>
                <w:b w:val="0"/>
                <w:color w:val="000000"/>
                <w:lang w:eastAsia="es-ES"/>
              </w:rPr>
              <w:t>,</w:t>
            </w:r>
            <w:r w:rsidRPr="00D00E85">
              <w:rPr>
                <w:rFonts w:ascii="Times New Roman" w:eastAsia="Times New Roman" w:hAnsi="Times New Roman"/>
                <w:b w:val="0"/>
                <w:color w:val="000000"/>
                <w:lang w:eastAsia="es-ES"/>
              </w:rPr>
              <w:t xml:space="preserve">40 </w:t>
            </w:r>
          </w:p>
        </w:tc>
        <w:tc>
          <w:tcPr>
            <w:tcW w:w="1275" w:type="dxa"/>
            <w:tcBorders>
              <w:top w:val="nil"/>
              <w:left w:val="nil"/>
              <w:bottom w:val="nil"/>
              <w:right w:val="nil"/>
            </w:tcBorders>
            <w:shd w:val="clear" w:color="auto" w:fill="auto"/>
            <w:noWrap/>
            <w:vAlign w:val="bottom"/>
            <w:hideMark/>
          </w:tcPr>
          <w:p w14:paraId="7AC5337C" w14:textId="4EA41E37" w:rsidR="00805C1F" w:rsidRPr="00D00E85" w:rsidRDefault="00805C1F" w:rsidP="002F2EBF">
            <w:pPr>
              <w:pStyle w:val="TDC1"/>
              <w:jc w:val="center"/>
              <w:rPr>
                <w:rFonts w:ascii="Times New Roman" w:hAnsi="Times New Roman"/>
                <w:b w:val="0"/>
                <w:lang w:eastAsia="es-ES"/>
              </w:rPr>
            </w:pPr>
            <w:r w:rsidRPr="00D00E85">
              <w:rPr>
                <w:rFonts w:ascii="Times New Roman" w:eastAsia="Times New Roman" w:hAnsi="Times New Roman"/>
                <w:b w:val="0"/>
                <w:color w:val="000000"/>
                <w:lang w:eastAsia="es-ES"/>
              </w:rPr>
              <w:t>19</w:t>
            </w:r>
            <w:r w:rsidR="00FC2563" w:rsidRPr="00D00E85">
              <w:rPr>
                <w:rFonts w:ascii="Times New Roman" w:eastAsia="Times New Roman" w:hAnsi="Times New Roman"/>
                <w:b w:val="0"/>
                <w:color w:val="000000"/>
                <w:lang w:eastAsia="es-ES"/>
              </w:rPr>
              <w:t>,</w:t>
            </w:r>
            <w:r w:rsidRPr="00D00E85">
              <w:rPr>
                <w:rFonts w:ascii="Times New Roman" w:eastAsia="Times New Roman" w:hAnsi="Times New Roman"/>
                <w:b w:val="0"/>
                <w:color w:val="000000"/>
                <w:lang w:eastAsia="es-ES"/>
              </w:rPr>
              <w:t>03%</w:t>
            </w:r>
          </w:p>
        </w:tc>
        <w:tc>
          <w:tcPr>
            <w:tcW w:w="1388" w:type="dxa"/>
            <w:tcBorders>
              <w:top w:val="nil"/>
              <w:left w:val="nil"/>
              <w:bottom w:val="nil"/>
              <w:right w:val="nil"/>
            </w:tcBorders>
            <w:shd w:val="clear" w:color="auto" w:fill="auto"/>
            <w:noWrap/>
            <w:vAlign w:val="bottom"/>
            <w:hideMark/>
          </w:tcPr>
          <w:p w14:paraId="7A550F95" w14:textId="617D0DB7" w:rsidR="00805C1F" w:rsidRPr="00D00E85" w:rsidRDefault="00805C1F" w:rsidP="002F2EBF">
            <w:pPr>
              <w:pStyle w:val="TDC1"/>
              <w:jc w:val="center"/>
              <w:rPr>
                <w:rFonts w:ascii="Times New Roman" w:hAnsi="Times New Roman"/>
                <w:b w:val="0"/>
                <w:lang w:eastAsia="es-ES"/>
              </w:rPr>
            </w:pPr>
            <w:r w:rsidRPr="00D00E85">
              <w:rPr>
                <w:rFonts w:ascii="Times New Roman" w:eastAsia="Times New Roman" w:hAnsi="Times New Roman"/>
                <w:b w:val="0"/>
                <w:color w:val="000000"/>
                <w:lang w:eastAsia="es-ES"/>
              </w:rPr>
              <w:t xml:space="preserve"> 557</w:t>
            </w:r>
            <w:r w:rsidR="00FC2563" w:rsidRPr="00D00E85">
              <w:rPr>
                <w:rFonts w:ascii="Times New Roman" w:eastAsia="Times New Roman" w:hAnsi="Times New Roman"/>
                <w:b w:val="0"/>
                <w:color w:val="000000"/>
                <w:lang w:eastAsia="es-ES"/>
              </w:rPr>
              <w:t>.</w:t>
            </w:r>
            <w:r w:rsidRPr="00D00E85">
              <w:rPr>
                <w:rFonts w:ascii="Times New Roman" w:eastAsia="Times New Roman" w:hAnsi="Times New Roman"/>
                <w:b w:val="0"/>
                <w:color w:val="000000"/>
                <w:lang w:eastAsia="es-ES"/>
              </w:rPr>
              <w:t>564</w:t>
            </w:r>
            <w:r w:rsidR="00FC2563" w:rsidRPr="00D00E85">
              <w:rPr>
                <w:rFonts w:ascii="Times New Roman" w:eastAsia="Times New Roman" w:hAnsi="Times New Roman"/>
                <w:b w:val="0"/>
                <w:color w:val="000000"/>
                <w:lang w:eastAsia="es-ES"/>
              </w:rPr>
              <w:t>,</w:t>
            </w:r>
            <w:r w:rsidRPr="00D00E85">
              <w:rPr>
                <w:rFonts w:ascii="Times New Roman" w:eastAsia="Times New Roman" w:hAnsi="Times New Roman"/>
                <w:b w:val="0"/>
                <w:color w:val="000000"/>
                <w:lang w:eastAsia="es-ES"/>
              </w:rPr>
              <w:t xml:space="preserve">97 </w:t>
            </w:r>
          </w:p>
        </w:tc>
        <w:tc>
          <w:tcPr>
            <w:tcW w:w="1577" w:type="dxa"/>
            <w:tcBorders>
              <w:top w:val="nil"/>
              <w:left w:val="nil"/>
              <w:bottom w:val="nil"/>
              <w:right w:val="nil"/>
            </w:tcBorders>
            <w:shd w:val="clear" w:color="auto" w:fill="auto"/>
            <w:noWrap/>
            <w:vAlign w:val="bottom"/>
            <w:hideMark/>
          </w:tcPr>
          <w:p w14:paraId="2C43CAEE" w14:textId="04317B1A" w:rsidR="00805C1F" w:rsidRPr="00D00E85" w:rsidRDefault="00805C1F" w:rsidP="002F2EBF">
            <w:pPr>
              <w:pStyle w:val="TDC1"/>
              <w:jc w:val="center"/>
              <w:rPr>
                <w:rFonts w:ascii="Times New Roman" w:hAnsi="Times New Roman"/>
                <w:b w:val="0"/>
                <w:lang w:eastAsia="es-ES"/>
              </w:rPr>
            </w:pPr>
            <w:r w:rsidRPr="00D00E85">
              <w:rPr>
                <w:rFonts w:ascii="Times New Roman" w:eastAsia="Times New Roman" w:hAnsi="Times New Roman"/>
                <w:b w:val="0"/>
                <w:color w:val="000000"/>
                <w:lang w:eastAsia="es-ES"/>
              </w:rPr>
              <w:t>18</w:t>
            </w:r>
            <w:r w:rsidR="00FC2563" w:rsidRPr="00D00E85">
              <w:rPr>
                <w:rFonts w:ascii="Times New Roman" w:eastAsia="Times New Roman" w:hAnsi="Times New Roman"/>
                <w:b w:val="0"/>
                <w:color w:val="000000"/>
                <w:lang w:eastAsia="es-ES"/>
              </w:rPr>
              <w:t>,</w:t>
            </w:r>
            <w:r w:rsidRPr="00D00E85">
              <w:rPr>
                <w:rFonts w:ascii="Times New Roman" w:eastAsia="Times New Roman" w:hAnsi="Times New Roman"/>
                <w:b w:val="0"/>
                <w:color w:val="000000"/>
                <w:lang w:eastAsia="es-ES"/>
              </w:rPr>
              <w:t>78%</w:t>
            </w:r>
          </w:p>
        </w:tc>
        <w:tc>
          <w:tcPr>
            <w:tcW w:w="1144" w:type="dxa"/>
            <w:tcBorders>
              <w:top w:val="nil"/>
              <w:left w:val="nil"/>
              <w:bottom w:val="nil"/>
              <w:right w:val="nil"/>
            </w:tcBorders>
            <w:shd w:val="clear" w:color="auto" w:fill="auto"/>
            <w:noWrap/>
            <w:vAlign w:val="bottom"/>
            <w:hideMark/>
          </w:tcPr>
          <w:p w14:paraId="3FCCD36B" w14:textId="7F8F6D78" w:rsidR="00805C1F" w:rsidRPr="00D00E85" w:rsidRDefault="00805C1F" w:rsidP="002F2EBF">
            <w:pPr>
              <w:pStyle w:val="TDC1"/>
              <w:jc w:val="center"/>
              <w:rPr>
                <w:rFonts w:ascii="Times New Roman" w:hAnsi="Times New Roman"/>
                <w:b w:val="0"/>
                <w:lang w:eastAsia="es-ES"/>
              </w:rPr>
            </w:pPr>
            <w:r w:rsidRPr="00D00E85">
              <w:rPr>
                <w:rFonts w:ascii="Times New Roman" w:eastAsia="Times New Roman" w:hAnsi="Times New Roman"/>
                <w:b w:val="0"/>
                <w:color w:val="000000"/>
                <w:lang w:eastAsia="es-ES"/>
              </w:rPr>
              <w:t xml:space="preserve"> 5</w:t>
            </w:r>
            <w:r w:rsidR="00FC2563" w:rsidRPr="00D00E85">
              <w:rPr>
                <w:rFonts w:ascii="Times New Roman" w:eastAsia="Times New Roman" w:hAnsi="Times New Roman"/>
                <w:b w:val="0"/>
                <w:color w:val="000000"/>
                <w:lang w:eastAsia="es-ES"/>
              </w:rPr>
              <w:t>,</w:t>
            </w:r>
            <w:r w:rsidRPr="00D00E85">
              <w:rPr>
                <w:rFonts w:ascii="Times New Roman" w:eastAsia="Times New Roman" w:hAnsi="Times New Roman"/>
                <w:b w:val="0"/>
                <w:color w:val="000000"/>
                <w:lang w:eastAsia="es-ES"/>
              </w:rPr>
              <w:t xml:space="preserve">21 </w:t>
            </w:r>
          </w:p>
        </w:tc>
        <w:tc>
          <w:tcPr>
            <w:tcW w:w="1540" w:type="dxa"/>
            <w:tcBorders>
              <w:top w:val="nil"/>
              <w:left w:val="nil"/>
              <w:bottom w:val="nil"/>
              <w:right w:val="nil"/>
            </w:tcBorders>
            <w:shd w:val="clear" w:color="auto" w:fill="auto"/>
            <w:noWrap/>
            <w:vAlign w:val="bottom"/>
            <w:hideMark/>
          </w:tcPr>
          <w:p w14:paraId="2FD78A3C" w14:textId="6E34174D" w:rsidR="00805C1F" w:rsidRPr="00D00E85" w:rsidRDefault="00805C1F" w:rsidP="002F2EBF">
            <w:pPr>
              <w:pStyle w:val="TDC1"/>
              <w:jc w:val="center"/>
              <w:rPr>
                <w:rFonts w:ascii="Times New Roman" w:hAnsi="Times New Roman"/>
                <w:b w:val="0"/>
                <w:lang w:eastAsia="es-ES"/>
              </w:rPr>
            </w:pPr>
            <w:r w:rsidRPr="00D00E85">
              <w:rPr>
                <w:rFonts w:ascii="Times New Roman" w:eastAsia="Times New Roman" w:hAnsi="Times New Roman"/>
                <w:b w:val="0"/>
                <w:color w:val="000000"/>
                <w:lang w:eastAsia="es-ES"/>
              </w:rPr>
              <w:t>-0</w:t>
            </w:r>
            <w:r w:rsidR="00FC2563" w:rsidRPr="00D00E85">
              <w:rPr>
                <w:rFonts w:ascii="Times New Roman" w:eastAsia="Times New Roman" w:hAnsi="Times New Roman"/>
                <w:b w:val="0"/>
                <w:color w:val="000000"/>
                <w:lang w:eastAsia="es-ES"/>
              </w:rPr>
              <w:t>,</w:t>
            </w:r>
            <w:r w:rsidRPr="00D00E85">
              <w:rPr>
                <w:rFonts w:ascii="Times New Roman" w:eastAsia="Times New Roman" w:hAnsi="Times New Roman"/>
                <w:b w:val="0"/>
                <w:color w:val="000000"/>
                <w:lang w:eastAsia="es-ES"/>
              </w:rPr>
              <w:t>21%</w:t>
            </w:r>
          </w:p>
        </w:tc>
      </w:tr>
      <w:tr w:rsidR="00805C1F" w:rsidRPr="00D00E85" w14:paraId="387539DF" w14:textId="77777777" w:rsidTr="00805C1F">
        <w:trPr>
          <w:trHeight w:val="300"/>
          <w:jc w:val="center"/>
        </w:trPr>
        <w:tc>
          <w:tcPr>
            <w:tcW w:w="995" w:type="dxa"/>
            <w:tcBorders>
              <w:top w:val="nil"/>
              <w:left w:val="nil"/>
              <w:bottom w:val="nil"/>
              <w:right w:val="nil"/>
            </w:tcBorders>
            <w:shd w:val="clear" w:color="auto" w:fill="auto"/>
            <w:noWrap/>
            <w:vAlign w:val="bottom"/>
            <w:hideMark/>
          </w:tcPr>
          <w:p w14:paraId="5771F001" w14:textId="77777777" w:rsidR="00805C1F" w:rsidRPr="00D00E85" w:rsidRDefault="00805C1F" w:rsidP="002F2EBF">
            <w:pPr>
              <w:pStyle w:val="TDC1"/>
              <w:jc w:val="center"/>
              <w:rPr>
                <w:rFonts w:ascii="Times New Roman" w:hAnsi="Times New Roman"/>
                <w:b w:val="0"/>
                <w:lang w:eastAsia="es-ES"/>
              </w:rPr>
            </w:pPr>
            <w:r w:rsidRPr="00D00E85">
              <w:rPr>
                <w:rFonts w:ascii="Times New Roman" w:hAnsi="Times New Roman"/>
                <w:b w:val="0"/>
                <w:lang w:eastAsia="es-ES"/>
              </w:rPr>
              <w:t>2009</w:t>
            </w:r>
          </w:p>
        </w:tc>
        <w:tc>
          <w:tcPr>
            <w:tcW w:w="1293" w:type="dxa"/>
            <w:tcBorders>
              <w:top w:val="nil"/>
              <w:left w:val="nil"/>
              <w:bottom w:val="nil"/>
              <w:right w:val="nil"/>
            </w:tcBorders>
            <w:shd w:val="clear" w:color="auto" w:fill="auto"/>
            <w:noWrap/>
            <w:vAlign w:val="bottom"/>
            <w:hideMark/>
          </w:tcPr>
          <w:p w14:paraId="49114D93" w14:textId="39050794" w:rsidR="00805C1F" w:rsidRPr="00D00E85" w:rsidRDefault="00805C1F" w:rsidP="002F2EBF">
            <w:pPr>
              <w:pStyle w:val="TDC1"/>
              <w:jc w:val="center"/>
              <w:rPr>
                <w:rFonts w:ascii="Times New Roman" w:hAnsi="Times New Roman"/>
                <w:b w:val="0"/>
                <w:lang w:eastAsia="es-ES"/>
              </w:rPr>
            </w:pPr>
            <w:r w:rsidRPr="00D00E85">
              <w:rPr>
                <w:rFonts w:ascii="Times New Roman" w:eastAsia="Times New Roman" w:hAnsi="Times New Roman"/>
                <w:b w:val="0"/>
                <w:color w:val="000000"/>
                <w:lang w:eastAsia="es-ES"/>
              </w:rPr>
              <w:t xml:space="preserve"> 100</w:t>
            </w:r>
            <w:r w:rsidR="00FC2563" w:rsidRPr="00D00E85">
              <w:rPr>
                <w:rFonts w:ascii="Times New Roman" w:eastAsia="Times New Roman" w:hAnsi="Times New Roman"/>
                <w:b w:val="0"/>
                <w:color w:val="000000"/>
                <w:lang w:eastAsia="es-ES"/>
              </w:rPr>
              <w:t>.</w:t>
            </w:r>
            <w:r w:rsidRPr="00D00E85">
              <w:rPr>
                <w:rFonts w:ascii="Times New Roman" w:eastAsia="Times New Roman" w:hAnsi="Times New Roman"/>
                <w:b w:val="0"/>
                <w:color w:val="000000"/>
                <w:lang w:eastAsia="es-ES"/>
              </w:rPr>
              <w:t>740</w:t>
            </w:r>
            <w:r w:rsidR="00FC2563" w:rsidRPr="00D00E85">
              <w:rPr>
                <w:rFonts w:ascii="Times New Roman" w:eastAsia="Times New Roman" w:hAnsi="Times New Roman"/>
                <w:b w:val="0"/>
                <w:color w:val="000000"/>
                <w:lang w:eastAsia="es-ES"/>
              </w:rPr>
              <w:t>,</w:t>
            </w:r>
            <w:r w:rsidRPr="00D00E85">
              <w:rPr>
                <w:rFonts w:ascii="Times New Roman" w:eastAsia="Times New Roman" w:hAnsi="Times New Roman"/>
                <w:b w:val="0"/>
                <w:color w:val="000000"/>
                <w:lang w:eastAsia="es-ES"/>
              </w:rPr>
              <w:t xml:space="preserve">84 </w:t>
            </w:r>
          </w:p>
        </w:tc>
        <w:tc>
          <w:tcPr>
            <w:tcW w:w="1275" w:type="dxa"/>
            <w:tcBorders>
              <w:top w:val="nil"/>
              <w:left w:val="nil"/>
              <w:bottom w:val="nil"/>
              <w:right w:val="nil"/>
            </w:tcBorders>
            <w:shd w:val="clear" w:color="auto" w:fill="auto"/>
            <w:noWrap/>
            <w:vAlign w:val="bottom"/>
            <w:hideMark/>
          </w:tcPr>
          <w:p w14:paraId="37D9D9DE" w14:textId="5F7DA50A" w:rsidR="00805C1F" w:rsidRPr="00D00E85" w:rsidRDefault="00805C1F" w:rsidP="002F2EBF">
            <w:pPr>
              <w:pStyle w:val="TDC1"/>
              <w:jc w:val="center"/>
              <w:rPr>
                <w:rFonts w:ascii="Times New Roman" w:hAnsi="Times New Roman"/>
                <w:b w:val="0"/>
                <w:lang w:eastAsia="es-ES"/>
              </w:rPr>
            </w:pPr>
            <w:r w:rsidRPr="00D00E85">
              <w:rPr>
                <w:rFonts w:ascii="Times New Roman" w:eastAsia="Times New Roman" w:hAnsi="Times New Roman"/>
                <w:b w:val="0"/>
                <w:color w:val="000000"/>
                <w:lang w:eastAsia="es-ES"/>
              </w:rPr>
              <w:t>-5</w:t>
            </w:r>
            <w:r w:rsidR="00FC2563" w:rsidRPr="00D00E85">
              <w:rPr>
                <w:rFonts w:ascii="Times New Roman" w:eastAsia="Times New Roman" w:hAnsi="Times New Roman"/>
                <w:b w:val="0"/>
                <w:color w:val="000000"/>
                <w:lang w:eastAsia="es-ES"/>
              </w:rPr>
              <w:t>,</w:t>
            </w:r>
            <w:r w:rsidRPr="00D00E85">
              <w:rPr>
                <w:rFonts w:ascii="Times New Roman" w:eastAsia="Times New Roman" w:hAnsi="Times New Roman"/>
                <w:b w:val="0"/>
                <w:color w:val="000000"/>
                <w:lang w:eastAsia="es-ES"/>
              </w:rPr>
              <w:t>88%</w:t>
            </w:r>
          </w:p>
        </w:tc>
        <w:tc>
          <w:tcPr>
            <w:tcW w:w="1388" w:type="dxa"/>
            <w:tcBorders>
              <w:top w:val="nil"/>
              <w:left w:val="nil"/>
              <w:bottom w:val="nil"/>
              <w:right w:val="nil"/>
            </w:tcBorders>
            <w:shd w:val="clear" w:color="auto" w:fill="auto"/>
            <w:noWrap/>
            <w:vAlign w:val="bottom"/>
            <w:hideMark/>
          </w:tcPr>
          <w:p w14:paraId="3B87EED8" w14:textId="67873B30" w:rsidR="00805C1F" w:rsidRPr="00D00E85" w:rsidRDefault="00805C1F" w:rsidP="002F2EBF">
            <w:pPr>
              <w:pStyle w:val="TDC1"/>
              <w:jc w:val="center"/>
              <w:rPr>
                <w:rFonts w:ascii="Times New Roman" w:hAnsi="Times New Roman"/>
                <w:b w:val="0"/>
                <w:lang w:eastAsia="es-ES"/>
              </w:rPr>
            </w:pPr>
            <w:r w:rsidRPr="00D00E85">
              <w:rPr>
                <w:rFonts w:ascii="Times New Roman" w:eastAsia="Times New Roman" w:hAnsi="Times New Roman"/>
                <w:b w:val="0"/>
                <w:color w:val="000000"/>
                <w:lang w:eastAsia="es-ES"/>
              </w:rPr>
              <w:t xml:space="preserve"> 546</w:t>
            </w:r>
            <w:r w:rsidR="00FC2563" w:rsidRPr="00D00E85">
              <w:rPr>
                <w:rFonts w:ascii="Times New Roman" w:eastAsia="Times New Roman" w:hAnsi="Times New Roman"/>
                <w:b w:val="0"/>
                <w:color w:val="000000"/>
                <w:lang w:eastAsia="es-ES"/>
              </w:rPr>
              <w:t>.</w:t>
            </w:r>
            <w:r w:rsidRPr="00D00E85">
              <w:rPr>
                <w:rFonts w:ascii="Times New Roman" w:eastAsia="Times New Roman" w:hAnsi="Times New Roman"/>
                <w:b w:val="0"/>
                <w:color w:val="000000"/>
                <w:lang w:eastAsia="es-ES"/>
              </w:rPr>
              <w:t>698</w:t>
            </w:r>
            <w:r w:rsidR="00FC2563" w:rsidRPr="00D00E85">
              <w:rPr>
                <w:rFonts w:ascii="Times New Roman" w:eastAsia="Times New Roman" w:hAnsi="Times New Roman"/>
                <w:b w:val="0"/>
                <w:color w:val="000000"/>
                <w:lang w:eastAsia="es-ES"/>
              </w:rPr>
              <w:t>,</w:t>
            </w:r>
            <w:r w:rsidRPr="00D00E85">
              <w:rPr>
                <w:rFonts w:ascii="Times New Roman" w:eastAsia="Times New Roman" w:hAnsi="Times New Roman"/>
                <w:b w:val="0"/>
                <w:color w:val="000000"/>
                <w:lang w:eastAsia="es-ES"/>
              </w:rPr>
              <w:t xml:space="preserve">38 </w:t>
            </w:r>
          </w:p>
        </w:tc>
        <w:tc>
          <w:tcPr>
            <w:tcW w:w="1577" w:type="dxa"/>
            <w:tcBorders>
              <w:top w:val="nil"/>
              <w:left w:val="nil"/>
              <w:bottom w:val="nil"/>
              <w:right w:val="nil"/>
            </w:tcBorders>
            <w:shd w:val="clear" w:color="auto" w:fill="auto"/>
            <w:noWrap/>
            <w:vAlign w:val="bottom"/>
            <w:hideMark/>
          </w:tcPr>
          <w:p w14:paraId="68E29C19" w14:textId="133E9F1E" w:rsidR="00805C1F" w:rsidRPr="00D00E85" w:rsidRDefault="00805C1F" w:rsidP="002F2EBF">
            <w:pPr>
              <w:pStyle w:val="TDC1"/>
              <w:jc w:val="center"/>
              <w:rPr>
                <w:rFonts w:ascii="Times New Roman" w:hAnsi="Times New Roman"/>
                <w:b w:val="0"/>
                <w:lang w:eastAsia="es-ES"/>
              </w:rPr>
            </w:pPr>
            <w:r w:rsidRPr="00D00E85">
              <w:rPr>
                <w:rFonts w:ascii="Times New Roman" w:eastAsia="Times New Roman" w:hAnsi="Times New Roman"/>
                <w:b w:val="0"/>
                <w:color w:val="000000"/>
                <w:lang w:eastAsia="es-ES"/>
              </w:rPr>
              <w:t>-1</w:t>
            </w:r>
            <w:r w:rsidR="00FC2563" w:rsidRPr="00D00E85">
              <w:rPr>
                <w:rFonts w:ascii="Times New Roman" w:eastAsia="Times New Roman" w:hAnsi="Times New Roman"/>
                <w:b w:val="0"/>
                <w:color w:val="000000"/>
                <w:lang w:eastAsia="es-ES"/>
              </w:rPr>
              <w:t>,</w:t>
            </w:r>
            <w:r w:rsidRPr="00D00E85">
              <w:rPr>
                <w:rFonts w:ascii="Times New Roman" w:eastAsia="Times New Roman" w:hAnsi="Times New Roman"/>
                <w:b w:val="0"/>
                <w:color w:val="000000"/>
                <w:lang w:eastAsia="es-ES"/>
              </w:rPr>
              <w:t>95%</w:t>
            </w:r>
          </w:p>
        </w:tc>
        <w:tc>
          <w:tcPr>
            <w:tcW w:w="1144" w:type="dxa"/>
            <w:tcBorders>
              <w:top w:val="nil"/>
              <w:left w:val="nil"/>
              <w:bottom w:val="nil"/>
              <w:right w:val="nil"/>
            </w:tcBorders>
            <w:shd w:val="clear" w:color="auto" w:fill="auto"/>
            <w:noWrap/>
            <w:vAlign w:val="bottom"/>
            <w:hideMark/>
          </w:tcPr>
          <w:p w14:paraId="588B5DCC" w14:textId="790BD63F" w:rsidR="00805C1F" w:rsidRPr="00D00E85" w:rsidRDefault="00805C1F" w:rsidP="002F2EBF">
            <w:pPr>
              <w:pStyle w:val="TDC1"/>
              <w:jc w:val="center"/>
              <w:rPr>
                <w:rFonts w:ascii="Times New Roman" w:hAnsi="Times New Roman"/>
                <w:b w:val="0"/>
                <w:lang w:eastAsia="es-ES"/>
              </w:rPr>
            </w:pPr>
            <w:r w:rsidRPr="00D00E85">
              <w:rPr>
                <w:rFonts w:ascii="Times New Roman" w:eastAsia="Times New Roman" w:hAnsi="Times New Roman"/>
                <w:b w:val="0"/>
                <w:color w:val="000000"/>
                <w:lang w:eastAsia="es-ES"/>
              </w:rPr>
              <w:t xml:space="preserve"> 5</w:t>
            </w:r>
            <w:r w:rsidR="00FC2563" w:rsidRPr="00D00E85">
              <w:rPr>
                <w:rFonts w:ascii="Times New Roman" w:eastAsia="Times New Roman" w:hAnsi="Times New Roman"/>
                <w:b w:val="0"/>
                <w:color w:val="000000"/>
                <w:lang w:eastAsia="es-ES"/>
              </w:rPr>
              <w:t>,</w:t>
            </w:r>
            <w:r w:rsidRPr="00D00E85">
              <w:rPr>
                <w:rFonts w:ascii="Times New Roman" w:eastAsia="Times New Roman" w:hAnsi="Times New Roman"/>
                <w:b w:val="0"/>
                <w:color w:val="000000"/>
                <w:lang w:eastAsia="es-ES"/>
              </w:rPr>
              <w:t xml:space="preserve">43 </w:t>
            </w:r>
          </w:p>
        </w:tc>
        <w:tc>
          <w:tcPr>
            <w:tcW w:w="1540" w:type="dxa"/>
            <w:tcBorders>
              <w:top w:val="nil"/>
              <w:left w:val="nil"/>
              <w:bottom w:val="nil"/>
              <w:right w:val="nil"/>
            </w:tcBorders>
            <w:shd w:val="clear" w:color="auto" w:fill="auto"/>
            <w:noWrap/>
            <w:vAlign w:val="bottom"/>
            <w:hideMark/>
          </w:tcPr>
          <w:p w14:paraId="759A3878" w14:textId="383AD79F" w:rsidR="00805C1F" w:rsidRPr="00D00E85" w:rsidRDefault="00805C1F" w:rsidP="002F2EBF">
            <w:pPr>
              <w:pStyle w:val="TDC1"/>
              <w:jc w:val="center"/>
              <w:rPr>
                <w:rFonts w:ascii="Times New Roman" w:hAnsi="Times New Roman"/>
                <w:b w:val="0"/>
                <w:lang w:eastAsia="es-ES"/>
              </w:rPr>
            </w:pPr>
            <w:r w:rsidRPr="00D00E85">
              <w:rPr>
                <w:rFonts w:ascii="Times New Roman" w:eastAsia="Times New Roman" w:hAnsi="Times New Roman"/>
                <w:b w:val="0"/>
                <w:color w:val="000000"/>
                <w:lang w:eastAsia="es-ES"/>
              </w:rPr>
              <w:t>4</w:t>
            </w:r>
            <w:r w:rsidR="00FC2563" w:rsidRPr="00D00E85">
              <w:rPr>
                <w:rFonts w:ascii="Times New Roman" w:eastAsia="Times New Roman" w:hAnsi="Times New Roman"/>
                <w:b w:val="0"/>
                <w:color w:val="000000"/>
                <w:lang w:eastAsia="es-ES"/>
              </w:rPr>
              <w:t>,</w:t>
            </w:r>
            <w:r w:rsidRPr="00D00E85">
              <w:rPr>
                <w:rFonts w:ascii="Times New Roman" w:eastAsia="Times New Roman" w:hAnsi="Times New Roman"/>
                <w:b w:val="0"/>
                <w:color w:val="000000"/>
                <w:lang w:eastAsia="es-ES"/>
              </w:rPr>
              <w:t>18%</w:t>
            </w:r>
          </w:p>
        </w:tc>
      </w:tr>
      <w:tr w:rsidR="00805C1F" w:rsidRPr="00D00E85" w14:paraId="103C187D" w14:textId="77777777" w:rsidTr="00805C1F">
        <w:trPr>
          <w:trHeight w:val="300"/>
          <w:jc w:val="center"/>
        </w:trPr>
        <w:tc>
          <w:tcPr>
            <w:tcW w:w="995" w:type="dxa"/>
            <w:tcBorders>
              <w:top w:val="nil"/>
              <w:left w:val="nil"/>
              <w:bottom w:val="nil"/>
              <w:right w:val="nil"/>
            </w:tcBorders>
            <w:shd w:val="clear" w:color="auto" w:fill="auto"/>
            <w:noWrap/>
            <w:vAlign w:val="bottom"/>
            <w:hideMark/>
          </w:tcPr>
          <w:p w14:paraId="0439F79B" w14:textId="77777777" w:rsidR="00805C1F" w:rsidRPr="00D00E85" w:rsidRDefault="00805C1F" w:rsidP="002F2EBF">
            <w:pPr>
              <w:pStyle w:val="TDC1"/>
              <w:jc w:val="center"/>
              <w:rPr>
                <w:rFonts w:ascii="Times New Roman" w:hAnsi="Times New Roman"/>
                <w:b w:val="0"/>
                <w:lang w:eastAsia="es-ES"/>
              </w:rPr>
            </w:pPr>
            <w:r w:rsidRPr="00D00E85">
              <w:rPr>
                <w:rFonts w:ascii="Times New Roman" w:hAnsi="Times New Roman"/>
                <w:b w:val="0"/>
                <w:lang w:eastAsia="es-ES"/>
              </w:rPr>
              <w:t>2010</w:t>
            </w:r>
          </w:p>
        </w:tc>
        <w:tc>
          <w:tcPr>
            <w:tcW w:w="1293" w:type="dxa"/>
            <w:tcBorders>
              <w:top w:val="nil"/>
              <w:left w:val="nil"/>
              <w:bottom w:val="nil"/>
              <w:right w:val="nil"/>
            </w:tcBorders>
            <w:shd w:val="clear" w:color="auto" w:fill="auto"/>
            <w:noWrap/>
            <w:vAlign w:val="bottom"/>
            <w:hideMark/>
          </w:tcPr>
          <w:p w14:paraId="3EDCB5BF" w14:textId="66C54820" w:rsidR="00805C1F" w:rsidRPr="00D00E85" w:rsidRDefault="00805C1F" w:rsidP="002F2EBF">
            <w:pPr>
              <w:pStyle w:val="TDC1"/>
              <w:jc w:val="center"/>
              <w:rPr>
                <w:rFonts w:ascii="Times New Roman" w:hAnsi="Times New Roman"/>
                <w:b w:val="0"/>
                <w:lang w:eastAsia="es-ES"/>
              </w:rPr>
            </w:pPr>
            <w:r w:rsidRPr="00D00E85">
              <w:rPr>
                <w:rFonts w:ascii="Times New Roman" w:eastAsia="Times New Roman" w:hAnsi="Times New Roman"/>
                <w:b w:val="0"/>
                <w:color w:val="000000"/>
                <w:lang w:eastAsia="es-ES"/>
              </w:rPr>
              <w:t xml:space="preserve"> 105</w:t>
            </w:r>
            <w:r w:rsidR="00FC2563" w:rsidRPr="00D00E85">
              <w:rPr>
                <w:rFonts w:ascii="Times New Roman" w:eastAsia="Times New Roman" w:hAnsi="Times New Roman"/>
                <w:b w:val="0"/>
                <w:color w:val="000000"/>
                <w:lang w:eastAsia="es-ES"/>
              </w:rPr>
              <w:t>.</w:t>
            </w:r>
            <w:r w:rsidRPr="00D00E85">
              <w:rPr>
                <w:rFonts w:ascii="Times New Roman" w:eastAsia="Times New Roman" w:hAnsi="Times New Roman"/>
                <w:b w:val="0"/>
                <w:color w:val="000000"/>
                <w:lang w:eastAsia="es-ES"/>
              </w:rPr>
              <w:t>732</w:t>
            </w:r>
            <w:r w:rsidR="00FC2563" w:rsidRPr="00D00E85">
              <w:rPr>
                <w:rFonts w:ascii="Times New Roman" w:eastAsia="Times New Roman" w:hAnsi="Times New Roman"/>
                <w:b w:val="0"/>
                <w:color w:val="000000"/>
                <w:lang w:eastAsia="es-ES"/>
              </w:rPr>
              <w:t>,</w:t>
            </w:r>
            <w:r w:rsidRPr="00D00E85">
              <w:rPr>
                <w:rFonts w:ascii="Times New Roman" w:eastAsia="Times New Roman" w:hAnsi="Times New Roman"/>
                <w:b w:val="0"/>
                <w:color w:val="000000"/>
                <w:lang w:eastAsia="es-ES"/>
              </w:rPr>
              <w:t xml:space="preserve">87 </w:t>
            </w:r>
          </w:p>
        </w:tc>
        <w:tc>
          <w:tcPr>
            <w:tcW w:w="1275" w:type="dxa"/>
            <w:tcBorders>
              <w:top w:val="nil"/>
              <w:left w:val="nil"/>
              <w:bottom w:val="nil"/>
              <w:right w:val="nil"/>
            </w:tcBorders>
            <w:shd w:val="clear" w:color="auto" w:fill="auto"/>
            <w:noWrap/>
            <w:vAlign w:val="bottom"/>
            <w:hideMark/>
          </w:tcPr>
          <w:p w14:paraId="34354252" w14:textId="23E13D0B" w:rsidR="00805C1F" w:rsidRPr="00D00E85" w:rsidRDefault="00805C1F" w:rsidP="002F2EBF">
            <w:pPr>
              <w:pStyle w:val="TDC1"/>
              <w:jc w:val="center"/>
              <w:rPr>
                <w:rFonts w:ascii="Times New Roman" w:hAnsi="Times New Roman"/>
                <w:b w:val="0"/>
                <w:lang w:eastAsia="es-ES"/>
              </w:rPr>
            </w:pPr>
            <w:r w:rsidRPr="00D00E85">
              <w:rPr>
                <w:rFonts w:ascii="Times New Roman" w:eastAsia="Times New Roman" w:hAnsi="Times New Roman"/>
                <w:b w:val="0"/>
                <w:color w:val="000000"/>
                <w:lang w:eastAsia="es-ES"/>
              </w:rPr>
              <w:t>4</w:t>
            </w:r>
            <w:r w:rsidR="00FC2563" w:rsidRPr="00D00E85">
              <w:rPr>
                <w:rFonts w:ascii="Times New Roman" w:eastAsia="Times New Roman" w:hAnsi="Times New Roman"/>
                <w:b w:val="0"/>
                <w:color w:val="000000"/>
                <w:lang w:eastAsia="es-ES"/>
              </w:rPr>
              <w:t>,</w:t>
            </w:r>
            <w:r w:rsidRPr="00D00E85">
              <w:rPr>
                <w:rFonts w:ascii="Times New Roman" w:eastAsia="Times New Roman" w:hAnsi="Times New Roman"/>
                <w:b w:val="0"/>
                <w:color w:val="000000"/>
                <w:lang w:eastAsia="es-ES"/>
              </w:rPr>
              <w:t>96%</w:t>
            </w:r>
          </w:p>
        </w:tc>
        <w:tc>
          <w:tcPr>
            <w:tcW w:w="1388" w:type="dxa"/>
            <w:tcBorders>
              <w:top w:val="nil"/>
              <w:left w:val="nil"/>
              <w:bottom w:val="nil"/>
              <w:right w:val="nil"/>
            </w:tcBorders>
            <w:shd w:val="clear" w:color="auto" w:fill="auto"/>
            <w:noWrap/>
            <w:vAlign w:val="bottom"/>
            <w:hideMark/>
          </w:tcPr>
          <w:p w14:paraId="7A3E06C6" w14:textId="0C052FC2" w:rsidR="00805C1F" w:rsidRPr="00D00E85" w:rsidRDefault="00805C1F" w:rsidP="002F2EBF">
            <w:pPr>
              <w:pStyle w:val="TDC1"/>
              <w:jc w:val="center"/>
              <w:rPr>
                <w:rFonts w:ascii="Times New Roman" w:hAnsi="Times New Roman"/>
                <w:b w:val="0"/>
                <w:lang w:eastAsia="es-ES"/>
              </w:rPr>
            </w:pPr>
            <w:r w:rsidRPr="00D00E85">
              <w:rPr>
                <w:rFonts w:ascii="Times New Roman" w:eastAsia="Times New Roman" w:hAnsi="Times New Roman"/>
                <w:b w:val="0"/>
                <w:color w:val="000000"/>
                <w:lang w:eastAsia="es-ES"/>
              </w:rPr>
              <w:t xml:space="preserve"> 607</w:t>
            </w:r>
            <w:r w:rsidR="00FC2563" w:rsidRPr="00D00E85">
              <w:rPr>
                <w:rFonts w:ascii="Times New Roman" w:eastAsia="Times New Roman" w:hAnsi="Times New Roman"/>
                <w:b w:val="0"/>
                <w:color w:val="000000"/>
                <w:lang w:eastAsia="es-ES"/>
              </w:rPr>
              <w:t>.</w:t>
            </w:r>
            <w:r w:rsidRPr="00D00E85">
              <w:rPr>
                <w:rFonts w:ascii="Times New Roman" w:eastAsia="Times New Roman" w:hAnsi="Times New Roman"/>
                <w:b w:val="0"/>
                <w:color w:val="000000"/>
                <w:lang w:eastAsia="es-ES"/>
              </w:rPr>
              <w:t>760</w:t>
            </w:r>
            <w:r w:rsidR="00FC2563" w:rsidRPr="00D00E85">
              <w:rPr>
                <w:rFonts w:ascii="Times New Roman" w:eastAsia="Times New Roman" w:hAnsi="Times New Roman"/>
                <w:b w:val="0"/>
                <w:color w:val="000000"/>
                <w:lang w:eastAsia="es-ES"/>
              </w:rPr>
              <w:t>,</w:t>
            </w:r>
            <w:r w:rsidRPr="00D00E85">
              <w:rPr>
                <w:rFonts w:ascii="Times New Roman" w:eastAsia="Times New Roman" w:hAnsi="Times New Roman"/>
                <w:b w:val="0"/>
                <w:color w:val="000000"/>
                <w:lang w:eastAsia="es-ES"/>
              </w:rPr>
              <w:t xml:space="preserve">85 </w:t>
            </w:r>
          </w:p>
        </w:tc>
        <w:tc>
          <w:tcPr>
            <w:tcW w:w="1577" w:type="dxa"/>
            <w:tcBorders>
              <w:top w:val="nil"/>
              <w:left w:val="nil"/>
              <w:bottom w:val="nil"/>
              <w:right w:val="nil"/>
            </w:tcBorders>
            <w:shd w:val="clear" w:color="auto" w:fill="auto"/>
            <w:noWrap/>
            <w:vAlign w:val="bottom"/>
            <w:hideMark/>
          </w:tcPr>
          <w:p w14:paraId="3896C29B" w14:textId="0260AECE" w:rsidR="00805C1F" w:rsidRPr="00D00E85" w:rsidRDefault="00805C1F" w:rsidP="002F2EBF">
            <w:pPr>
              <w:pStyle w:val="TDC1"/>
              <w:jc w:val="center"/>
              <w:rPr>
                <w:rFonts w:ascii="Times New Roman" w:hAnsi="Times New Roman"/>
                <w:b w:val="0"/>
                <w:lang w:eastAsia="es-ES"/>
              </w:rPr>
            </w:pPr>
            <w:r w:rsidRPr="00D00E85">
              <w:rPr>
                <w:rFonts w:ascii="Times New Roman" w:eastAsia="Times New Roman" w:hAnsi="Times New Roman"/>
                <w:b w:val="0"/>
                <w:color w:val="000000"/>
                <w:lang w:eastAsia="es-ES"/>
              </w:rPr>
              <w:t>11</w:t>
            </w:r>
            <w:r w:rsidR="00FC2563" w:rsidRPr="00D00E85">
              <w:rPr>
                <w:rFonts w:ascii="Times New Roman" w:eastAsia="Times New Roman" w:hAnsi="Times New Roman"/>
                <w:b w:val="0"/>
                <w:color w:val="000000"/>
                <w:lang w:eastAsia="es-ES"/>
              </w:rPr>
              <w:t>,</w:t>
            </w:r>
            <w:r w:rsidRPr="00D00E85">
              <w:rPr>
                <w:rFonts w:ascii="Times New Roman" w:eastAsia="Times New Roman" w:hAnsi="Times New Roman"/>
                <w:b w:val="0"/>
                <w:color w:val="000000"/>
                <w:lang w:eastAsia="es-ES"/>
              </w:rPr>
              <w:t>17%</w:t>
            </w:r>
          </w:p>
        </w:tc>
        <w:tc>
          <w:tcPr>
            <w:tcW w:w="1144" w:type="dxa"/>
            <w:tcBorders>
              <w:top w:val="nil"/>
              <w:left w:val="nil"/>
              <w:bottom w:val="nil"/>
              <w:right w:val="nil"/>
            </w:tcBorders>
            <w:shd w:val="clear" w:color="auto" w:fill="auto"/>
            <w:noWrap/>
            <w:vAlign w:val="bottom"/>
            <w:hideMark/>
          </w:tcPr>
          <w:p w14:paraId="0AB484B6" w14:textId="046CFA6B" w:rsidR="00805C1F" w:rsidRPr="00D00E85" w:rsidRDefault="00805C1F" w:rsidP="002F2EBF">
            <w:pPr>
              <w:pStyle w:val="TDC1"/>
              <w:jc w:val="center"/>
              <w:rPr>
                <w:rFonts w:ascii="Times New Roman" w:hAnsi="Times New Roman"/>
                <w:b w:val="0"/>
                <w:lang w:eastAsia="es-ES"/>
              </w:rPr>
            </w:pPr>
            <w:r w:rsidRPr="00D00E85">
              <w:rPr>
                <w:rFonts w:ascii="Times New Roman" w:eastAsia="Times New Roman" w:hAnsi="Times New Roman"/>
                <w:b w:val="0"/>
                <w:color w:val="000000"/>
                <w:lang w:eastAsia="es-ES"/>
              </w:rPr>
              <w:t xml:space="preserve"> 5</w:t>
            </w:r>
            <w:r w:rsidR="00FC2563" w:rsidRPr="00D00E85">
              <w:rPr>
                <w:rFonts w:ascii="Times New Roman" w:eastAsia="Times New Roman" w:hAnsi="Times New Roman"/>
                <w:b w:val="0"/>
                <w:color w:val="000000"/>
                <w:lang w:eastAsia="es-ES"/>
              </w:rPr>
              <w:t>,</w:t>
            </w:r>
            <w:r w:rsidRPr="00D00E85">
              <w:rPr>
                <w:rFonts w:ascii="Times New Roman" w:eastAsia="Times New Roman" w:hAnsi="Times New Roman"/>
                <w:b w:val="0"/>
                <w:color w:val="000000"/>
                <w:lang w:eastAsia="es-ES"/>
              </w:rPr>
              <w:t xml:space="preserve">75 </w:t>
            </w:r>
          </w:p>
        </w:tc>
        <w:tc>
          <w:tcPr>
            <w:tcW w:w="1540" w:type="dxa"/>
            <w:tcBorders>
              <w:top w:val="nil"/>
              <w:left w:val="nil"/>
              <w:bottom w:val="nil"/>
              <w:right w:val="nil"/>
            </w:tcBorders>
            <w:shd w:val="clear" w:color="auto" w:fill="auto"/>
            <w:noWrap/>
            <w:vAlign w:val="bottom"/>
            <w:hideMark/>
          </w:tcPr>
          <w:p w14:paraId="4A53E9C5" w14:textId="2CF0B9DE" w:rsidR="00805C1F" w:rsidRPr="00D00E85" w:rsidRDefault="00805C1F" w:rsidP="002F2EBF">
            <w:pPr>
              <w:pStyle w:val="TDC1"/>
              <w:jc w:val="center"/>
              <w:rPr>
                <w:rFonts w:ascii="Times New Roman" w:hAnsi="Times New Roman"/>
                <w:b w:val="0"/>
                <w:lang w:eastAsia="es-ES"/>
              </w:rPr>
            </w:pPr>
            <w:r w:rsidRPr="00D00E85">
              <w:rPr>
                <w:rFonts w:ascii="Times New Roman" w:eastAsia="Times New Roman" w:hAnsi="Times New Roman"/>
                <w:b w:val="0"/>
                <w:color w:val="000000"/>
                <w:lang w:eastAsia="es-ES"/>
              </w:rPr>
              <w:t>5</w:t>
            </w:r>
            <w:r w:rsidR="00FC2563" w:rsidRPr="00D00E85">
              <w:rPr>
                <w:rFonts w:ascii="Times New Roman" w:eastAsia="Times New Roman" w:hAnsi="Times New Roman"/>
                <w:b w:val="0"/>
                <w:color w:val="000000"/>
                <w:lang w:eastAsia="es-ES"/>
              </w:rPr>
              <w:t>,</w:t>
            </w:r>
            <w:r w:rsidRPr="00D00E85">
              <w:rPr>
                <w:rFonts w:ascii="Times New Roman" w:eastAsia="Times New Roman" w:hAnsi="Times New Roman"/>
                <w:b w:val="0"/>
                <w:color w:val="000000"/>
                <w:lang w:eastAsia="es-ES"/>
              </w:rPr>
              <w:t>92%</w:t>
            </w:r>
          </w:p>
        </w:tc>
      </w:tr>
      <w:tr w:rsidR="00805C1F" w:rsidRPr="00D00E85" w14:paraId="5465F374" w14:textId="77777777" w:rsidTr="00805C1F">
        <w:trPr>
          <w:trHeight w:val="300"/>
          <w:jc w:val="center"/>
        </w:trPr>
        <w:tc>
          <w:tcPr>
            <w:tcW w:w="995" w:type="dxa"/>
            <w:tcBorders>
              <w:top w:val="nil"/>
              <w:left w:val="nil"/>
              <w:bottom w:val="nil"/>
              <w:right w:val="nil"/>
            </w:tcBorders>
            <w:shd w:val="clear" w:color="auto" w:fill="auto"/>
            <w:noWrap/>
            <w:vAlign w:val="bottom"/>
            <w:hideMark/>
          </w:tcPr>
          <w:p w14:paraId="6C8438CB" w14:textId="77777777" w:rsidR="00805C1F" w:rsidRPr="00D00E85" w:rsidRDefault="00805C1F" w:rsidP="002F2EBF">
            <w:pPr>
              <w:pStyle w:val="TDC1"/>
              <w:jc w:val="center"/>
              <w:rPr>
                <w:rFonts w:ascii="Times New Roman" w:hAnsi="Times New Roman"/>
                <w:b w:val="0"/>
                <w:lang w:eastAsia="es-ES"/>
              </w:rPr>
            </w:pPr>
            <w:r w:rsidRPr="00D00E85">
              <w:rPr>
                <w:rFonts w:ascii="Times New Roman" w:hAnsi="Times New Roman"/>
                <w:b w:val="0"/>
                <w:lang w:eastAsia="es-ES"/>
              </w:rPr>
              <w:t>2011</w:t>
            </w:r>
          </w:p>
        </w:tc>
        <w:tc>
          <w:tcPr>
            <w:tcW w:w="1293" w:type="dxa"/>
            <w:tcBorders>
              <w:top w:val="nil"/>
              <w:left w:val="nil"/>
              <w:bottom w:val="nil"/>
              <w:right w:val="nil"/>
            </w:tcBorders>
            <w:shd w:val="clear" w:color="auto" w:fill="auto"/>
            <w:noWrap/>
            <w:vAlign w:val="bottom"/>
            <w:hideMark/>
          </w:tcPr>
          <w:p w14:paraId="2783A53B" w14:textId="595591D3" w:rsidR="00805C1F" w:rsidRPr="00D00E85" w:rsidRDefault="00805C1F" w:rsidP="002F2EBF">
            <w:pPr>
              <w:pStyle w:val="TDC1"/>
              <w:jc w:val="center"/>
              <w:rPr>
                <w:rFonts w:ascii="Times New Roman" w:hAnsi="Times New Roman"/>
                <w:b w:val="0"/>
                <w:lang w:eastAsia="es-ES"/>
              </w:rPr>
            </w:pPr>
            <w:r w:rsidRPr="00D00E85">
              <w:rPr>
                <w:rFonts w:ascii="Times New Roman" w:eastAsia="Times New Roman" w:hAnsi="Times New Roman"/>
                <w:b w:val="0"/>
                <w:color w:val="000000"/>
                <w:lang w:eastAsia="es-ES"/>
              </w:rPr>
              <w:t xml:space="preserve"> 117</w:t>
            </w:r>
            <w:r w:rsidR="00FC2563" w:rsidRPr="00D00E85">
              <w:rPr>
                <w:rFonts w:ascii="Times New Roman" w:eastAsia="Times New Roman" w:hAnsi="Times New Roman"/>
                <w:b w:val="0"/>
                <w:color w:val="000000"/>
                <w:lang w:eastAsia="es-ES"/>
              </w:rPr>
              <w:t>.</w:t>
            </w:r>
            <w:r w:rsidRPr="00D00E85">
              <w:rPr>
                <w:rFonts w:ascii="Times New Roman" w:eastAsia="Times New Roman" w:hAnsi="Times New Roman"/>
                <w:b w:val="0"/>
                <w:color w:val="000000"/>
                <w:lang w:eastAsia="es-ES"/>
              </w:rPr>
              <w:t>059</w:t>
            </w:r>
            <w:r w:rsidR="00FC2563" w:rsidRPr="00D00E85">
              <w:rPr>
                <w:rFonts w:ascii="Times New Roman" w:eastAsia="Times New Roman" w:hAnsi="Times New Roman"/>
                <w:b w:val="0"/>
                <w:color w:val="000000"/>
                <w:lang w:eastAsia="es-ES"/>
              </w:rPr>
              <w:t>,</w:t>
            </w:r>
            <w:r w:rsidRPr="00D00E85">
              <w:rPr>
                <w:rFonts w:ascii="Times New Roman" w:eastAsia="Times New Roman" w:hAnsi="Times New Roman"/>
                <w:b w:val="0"/>
                <w:color w:val="000000"/>
                <w:lang w:eastAsia="es-ES"/>
              </w:rPr>
              <w:t xml:space="preserve">13 </w:t>
            </w:r>
          </w:p>
        </w:tc>
        <w:tc>
          <w:tcPr>
            <w:tcW w:w="1275" w:type="dxa"/>
            <w:tcBorders>
              <w:top w:val="nil"/>
              <w:left w:val="nil"/>
              <w:bottom w:val="nil"/>
              <w:right w:val="nil"/>
            </w:tcBorders>
            <w:shd w:val="clear" w:color="auto" w:fill="auto"/>
            <w:noWrap/>
            <w:vAlign w:val="bottom"/>
            <w:hideMark/>
          </w:tcPr>
          <w:p w14:paraId="0066880D" w14:textId="17527668" w:rsidR="00805C1F" w:rsidRPr="00D00E85" w:rsidRDefault="00805C1F" w:rsidP="002F2EBF">
            <w:pPr>
              <w:pStyle w:val="TDC1"/>
              <w:jc w:val="center"/>
              <w:rPr>
                <w:rFonts w:ascii="Times New Roman" w:hAnsi="Times New Roman"/>
                <w:b w:val="0"/>
                <w:lang w:eastAsia="es-ES"/>
              </w:rPr>
            </w:pPr>
            <w:r w:rsidRPr="00D00E85">
              <w:rPr>
                <w:rFonts w:ascii="Times New Roman" w:eastAsia="Times New Roman" w:hAnsi="Times New Roman"/>
                <w:b w:val="0"/>
                <w:color w:val="000000"/>
                <w:lang w:eastAsia="es-ES"/>
              </w:rPr>
              <w:t>10</w:t>
            </w:r>
            <w:r w:rsidR="00FC2563" w:rsidRPr="00D00E85">
              <w:rPr>
                <w:rFonts w:ascii="Times New Roman" w:eastAsia="Times New Roman" w:hAnsi="Times New Roman"/>
                <w:b w:val="0"/>
                <w:color w:val="000000"/>
                <w:lang w:eastAsia="es-ES"/>
              </w:rPr>
              <w:t>,</w:t>
            </w:r>
            <w:r w:rsidRPr="00D00E85">
              <w:rPr>
                <w:rFonts w:ascii="Times New Roman" w:eastAsia="Times New Roman" w:hAnsi="Times New Roman"/>
                <w:b w:val="0"/>
                <w:color w:val="000000"/>
                <w:lang w:eastAsia="es-ES"/>
              </w:rPr>
              <w:t>71%</w:t>
            </w:r>
          </w:p>
        </w:tc>
        <w:tc>
          <w:tcPr>
            <w:tcW w:w="1388" w:type="dxa"/>
            <w:tcBorders>
              <w:top w:val="nil"/>
              <w:left w:val="nil"/>
              <w:bottom w:val="nil"/>
              <w:right w:val="nil"/>
            </w:tcBorders>
            <w:shd w:val="clear" w:color="auto" w:fill="auto"/>
            <w:noWrap/>
            <w:vAlign w:val="bottom"/>
            <w:hideMark/>
          </w:tcPr>
          <w:p w14:paraId="787E165D" w14:textId="6659EF3E" w:rsidR="00805C1F" w:rsidRPr="00D00E85" w:rsidRDefault="00805C1F" w:rsidP="002F2EBF">
            <w:pPr>
              <w:pStyle w:val="TDC1"/>
              <w:jc w:val="center"/>
              <w:rPr>
                <w:rFonts w:ascii="Times New Roman" w:hAnsi="Times New Roman"/>
                <w:b w:val="0"/>
                <w:lang w:eastAsia="es-ES"/>
              </w:rPr>
            </w:pPr>
            <w:r w:rsidRPr="00D00E85">
              <w:rPr>
                <w:rFonts w:ascii="Times New Roman" w:eastAsia="Times New Roman" w:hAnsi="Times New Roman"/>
                <w:b w:val="0"/>
                <w:color w:val="000000"/>
                <w:lang w:eastAsia="es-ES"/>
              </w:rPr>
              <w:t xml:space="preserve"> 675</w:t>
            </w:r>
            <w:r w:rsidR="00FC2563" w:rsidRPr="00D00E85">
              <w:rPr>
                <w:rFonts w:ascii="Times New Roman" w:eastAsia="Times New Roman" w:hAnsi="Times New Roman"/>
                <w:b w:val="0"/>
                <w:color w:val="000000"/>
                <w:lang w:eastAsia="es-ES"/>
              </w:rPr>
              <w:t>.</w:t>
            </w:r>
            <w:r w:rsidRPr="00D00E85">
              <w:rPr>
                <w:rFonts w:ascii="Times New Roman" w:eastAsia="Times New Roman" w:hAnsi="Times New Roman"/>
                <w:b w:val="0"/>
                <w:color w:val="000000"/>
                <w:lang w:eastAsia="es-ES"/>
              </w:rPr>
              <w:t>674</w:t>
            </w:r>
            <w:r w:rsidR="00FC2563" w:rsidRPr="00D00E85">
              <w:rPr>
                <w:rFonts w:ascii="Times New Roman" w:eastAsia="Times New Roman" w:hAnsi="Times New Roman"/>
                <w:b w:val="0"/>
                <w:color w:val="000000"/>
                <w:lang w:eastAsia="es-ES"/>
              </w:rPr>
              <w:t>,</w:t>
            </w:r>
            <w:r w:rsidRPr="00D00E85">
              <w:rPr>
                <w:rFonts w:ascii="Times New Roman" w:eastAsia="Times New Roman" w:hAnsi="Times New Roman"/>
                <w:b w:val="0"/>
                <w:color w:val="000000"/>
                <w:lang w:eastAsia="es-ES"/>
              </w:rPr>
              <w:t xml:space="preserve">59 </w:t>
            </w:r>
          </w:p>
        </w:tc>
        <w:tc>
          <w:tcPr>
            <w:tcW w:w="1577" w:type="dxa"/>
            <w:tcBorders>
              <w:top w:val="nil"/>
              <w:left w:val="nil"/>
              <w:bottom w:val="nil"/>
              <w:right w:val="nil"/>
            </w:tcBorders>
            <w:shd w:val="clear" w:color="auto" w:fill="auto"/>
            <w:noWrap/>
            <w:vAlign w:val="bottom"/>
            <w:hideMark/>
          </w:tcPr>
          <w:p w14:paraId="182CDE1B" w14:textId="54083D58" w:rsidR="00805C1F" w:rsidRPr="00D00E85" w:rsidRDefault="00805C1F" w:rsidP="002F2EBF">
            <w:pPr>
              <w:pStyle w:val="TDC1"/>
              <w:jc w:val="center"/>
              <w:rPr>
                <w:rFonts w:ascii="Times New Roman" w:hAnsi="Times New Roman"/>
                <w:b w:val="0"/>
                <w:lang w:eastAsia="es-ES"/>
              </w:rPr>
            </w:pPr>
            <w:r w:rsidRPr="00D00E85">
              <w:rPr>
                <w:rFonts w:ascii="Times New Roman" w:eastAsia="Times New Roman" w:hAnsi="Times New Roman"/>
                <w:b w:val="0"/>
                <w:color w:val="000000"/>
                <w:lang w:eastAsia="es-ES"/>
              </w:rPr>
              <w:t>11</w:t>
            </w:r>
            <w:r w:rsidR="00FC2563" w:rsidRPr="00D00E85">
              <w:rPr>
                <w:rFonts w:ascii="Times New Roman" w:eastAsia="Times New Roman" w:hAnsi="Times New Roman"/>
                <w:b w:val="0"/>
                <w:color w:val="000000"/>
                <w:lang w:eastAsia="es-ES"/>
              </w:rPr>
              <w:t>,</w:t>
            </w:r>
            <w:r w:rsidRPr="00D00E85">
              <w:rPr>
                <w:rFonts w:ascii="Times New Roman" w:eastAsia="Times New Roman" w:hAnsi="Times New Roman"/>
                <w:b w:val="0"/>
                <w:color w:val="000000"/>
                <w:lang w:eastAsia="es-ES"/>
              </w:rPr>
              <w:t>17%</w:t>
            </w:r>
          </w:p>
        </w:tc>
        <w:tc>
          <w:tcPr>
            <w:tcW w:w="1144" w:type="dxa"/>
            <w:tcBorders>
              <w:top w:val="nil"/>
              <w:left w:val="nil"/>
              <w:bottom w:val="nil"/>
              <w:right w:val="nil"/>
            </w:tcBorders>
            <w:shd w:val="clear" w:color="auto" w:fill="auto"/>
            <w:noWrap/>
            <w:vAlign w:val="bottom"/>
            <w:hideMark/>
          </w:tcPr>
          <w:p w14:paraId="0C517E77" w14:textId="66B99B5D" w:rsidR="00805C1F" w:rsidRPr="00D00E85" w:rsidRDefault="00805C1F" w:rsidP="002F2EBF">
            <w:pPr>
              <w:pStyle w:val="TDC1"/>
              <w:jc w:val="center"/>
              <w:rPr>
                <w:rFonts w:ascii="Times New Roman" w:hAnsi="Times New Roman"/>
                <w:b w:val="0"/>
                <w:lang w:eastAsia="es-ES"/>
              </w:rPr>
            </w:pPr>
            <w:r w:rsidRPr="00D00E85">
              <w:rPr>
                <w:rFonts w:ascii="Times New Roman" w:eastAsia="Times New Roman" w:hAnsi="Times New Roman"/>
                <w:b w:val="0"/>
                <w:color w:val="000000"/>
                <w:lang w:eastAsia="es-ES"/>
              </w:rPr>
              <w:t xml:space="preserve"> 5</w:t>
            </w:r>
            <w:r w:rsidR="00FC2563" w:rsidRPr="00D00E85">
              <w:rPr>
                <w:rFonts w:ascii="Times New Roman" w:eastAsia="Times New Roman" w:hAnsi="Times New Roman"/>
                <w:b w:val="0"/>
                <w:color w:val="000000"/>
                <w:lang w:eastAsia="es-ES"/>
              </w:rPr>
              <w:t>,</w:t>
            </w:r>
            <w:r w:rsidRPr="00D00E85">
              <w:rPr>
                <w:rFonts w:ascii="Times New Roman" w:eastAsia="Times New Roman" w:hAnsi="Times New Roman"/>
                <w:b w:val="0"/>
                <w:color w:val="000000"/>
                <w:lang w:eastAsia="es-ES"/>
              </w:rPr>
              <w:t xml:space="preserve">77 </w:t>
            </w:r>
          </w:p>
        </w:tc>
        <w:tc>
          <w:tcPr>
            <w:tcW w:w="1540" w:type="dxa"/>
            <w:tcBorders>
              <w:top w:val="nil"/>
              <w:left w:val="nil"/>
              <w:bottom w:val="nil"/>
              <w:right w:val="nil"/>
            </w:tcBorders>
            <w:shd w:val="clear" w:color="auto" w:fill="auto"/>
            <w:noWrap/>
            <w:vAlign w:val="bottom"/>
            <w:hideMark/>
          </w:tcPr>
          <w:p w14:paraId="2D6D47BD" w14:textId="46ADCC72" w:rsidR="00805C1F" w:rsidRPr="00D00E85" w:rsidRDefault="00805C1F" w:rsidP="002F2EBF">
            <w:pPr>
              <w:pStyle w:val="TDC1"/>
              <w:jc w:val="center"/>
              <w:rPr>
                <w:rFonts w:ascii="Times New Roman" w:hAnsi="Times New Roman"/>
                <w:b w:val="0"/>
                <w:lang w:eastAsia="es-ES"/>
              </w:rPr>
            </w:pPr>
            <w:r w:rsidRPr="00D00E85">
              <w:rPr>
                <w:rFonts w:ascii="Times New Roman" w:eastAsia="Times New Roman" w:hAnsi="Times New Roman"/>
                <w:b w:val="0"/>
                <w:color w:val="000000"/>
                <w:lang w:eastAsia="es-ES"/>
              </w:rPr>
              <w:t>0</w:t>
            </w:r>
            <w:r w:rsidR="00FC2563" w:rsidRPr="00D00E85">
              <w:rPr>
                <w:rFonts w:ascii="Times New Roman" w:eastAsia="Times New Roman" w:hAnsi="Times New Roman"/>
                <w:b w:val="0"/>
                <w:color w:val="000000"/>
                <w:lang w:eastAsia="es-ES"/>
              </w:rPr>
              <w:t>,</w:t>
            </w:r>
            <w:r w:rsidRPr="00D00E85">
              <w:rPr>
                <w:rFonts w:ascii="Times New Roman" w:eastAsia="Times New Roman" w:hAnsi="Times New Roman"/>
                <w:b w:val="0"/>
                <w:color w:val="000000"/>
                <w:lang w:eastAsia="es-ES"/>
              </w:rPr>
              <w:t>42%</w:t>
            </w:r>
          </w:p>
        </w:tc>
      </w:tr>
      <w:tr w:rsidR="00805C1F" w:rsidRPr="00D00E85" w14:paraId="7633430B" w14:textId="77777777" w:rsidTr="00805C1F">
        <w:trPr>
          <w:trHeight w:val="300"/>
          <w:jc w:val="center"/>
        </w:trPr>
        <w:tc>
          <w:tcPr>
            <w:tcW w:w="995" w:type="dxa"/>
            <w:tcBorders>
              <w:top w:val="nil"/>
              <w:left w:val="nil"/>
              <w:bottom w:val="nil"/>
              <w:right w:val="nil"/>
            </w:tcBorders>
            <w:shd w:val="clear" w:color="auto" w:fill="auto"/>
            <w:noWrap/>
            <w:vAlign w:val="bottom"/>
            <w:hideMark/>
          </w:tcPr>
          <w:p w14:paraId="66398227" w14:textId="77777777" w:rsidR="00805C1F" w:rsidRPr="00D00E85" w:rsidRDefault="00805C1F" w:rsidP="002F2EBF">
            <w:pPr>
              <w:pStyle w:val="TDC1"/>
              <w:jc w:val="center"/>
              <w:rPr>
                <w:rFonts w:ascii="Times New Roman" w:hAnsi="Times New Roman"/>
                <w:b w:val="0"/>
                <w:lang w:eastAsia="es-ES"/>
              </w:rPr>
            </w:pPr>
            <w:r w:rsidRPr="00D00E85">
              <w:rPr>
                <w:rFonts w:ascii="Times New Roman" w:hAnsi="Times New Roman"/>
                <w:b w:val="0"/>
                <w:lang w:eastAsia="es-ES"/>
              </w:rPr>
              <w:t>jun-11</w:t>
            </w:r>
          </w:p>
        </w:tc>
        <w:tc>
          <w:tcPr>
            <w:tcW w:w="1293" w:type="dxa"/>
            <w:tcBorders>
              <w:top w:val="nil"/>
              <w:left w:val="nil"/>
              <w:bottom w:val="nil"/>
              <w:right w:val="nil"/>
            </w:tcBorders>
            <w:shd w:val="clear" w:color="auto" w:fill="auto"/>
            <w:noWrap/>
            <w:vAlign w:val="bottom"/>
            <w:hideMark/>
          </w:tcPr>
          <w:p w14:paraId="47430A47" w14:textId="68988D40" w:rsidR="00805C1F" w:rsidRPr="00D00E85" w:rsidRDefault="00805C1F" w:rsidP="002F2EBF">
            <w:pPr>
              <w:pStyle w:val="TDC1"/>
              <w:jc w:val="center"/>
              <w:rPr>
                <w:rFonts w:ascii="Times New Roman" w:hAnsi="Times New Roman"/>
                <w:b w:val="0"/>
                <w:lang w:eastAsia="es-ES"/>
              </w:rPr>
            </w:pPr>
            <w:r w:rsidRPr="00D00E85">
              <w:rPr>
                <w:rFonts w:ascii="Times New Roman" w:eastAsia="Times New Roman" w:hAnsi="Times New Roman"/>
                <w:b w:val="0"/>
                <w:color w:val="000000"/>
                <w:lang w:eastAsia="es-ES"/>
              </w:rPr>
              <w:t xml:space="preserve"> 60</w:t>
            </w:r>
            <w:r w:rsidR="00FC2563" w:rsidRPr="00D00E85">
              <w:rPr>
                <w:rFonts w:ascii="Times New Roman" w:eastAsia="Times New Roman" w:hAnsi="Times New Roman"/>
                <w:b w:val="0"/>
                <w:color w:val="000000"/>
                <w:lang w:eastAsia="es-ES"/>
              </w:rPr>
              <w:t>.</w:t>
            </w:r>
            <w:r w:rsidRPr="00D00E85">
              <w:rPr>
                <w:rFonts w:ascii="Times New Roman" w:eastAsia="Times New Roman" w:hAnsi="Times New Roman"/>
                <w:b w:val="0"/>
                <w:color w:val="000000"/>
                <w:lang w:eastAsia="es-ES"/>
              </w:rPr>
              <w:t>623</w:t>
            </w:r>
            <w:r w:rsidR="00FC2563" w:rsidRPr="00D00E85">
              <w:rPr>
                <w:rFonts w:ascii="Times New Roman" w:eastAsia="Times New Roman" w:hAnsi="Times New Roman"/>
                <w:b w:val="0"/>
                <w:color w:val="000000"/>
                <w:lang w:eastAsia="es-ES"/>
              </w:rPr>
              <w:t>,</w:t>
            </w:r>
            <w:r w:rsidRPr="00D00E85">
              <w:rPr>
                <w:rFonts w:ascii="Times New Roman" w:eastAsia="Times New Roman" w:hAnsi="Times New Roman"/>
                <w:b w:val="0"/>
                <w:color w:val="000000"/>
                <w:lang w:eastAsia="es-ES"/>
              </w:rPr>
              <w:t xml:space="preserve">76 </w:t>
            </w:r>
          </w:p>
        </w:tc>
        <w:tc>
          <w:tcPr>
            <w:tcW w:w="1275" w:type="dxa"/>
            <w:tcBorders>
              <w:top w:val="nil"/>
              <w:left w:val="nil"/>
              <w:bottom w:val="nil"/>
              <w:right w:val="nil"/>
            </w:tcBorders>
            <w:shd w:val="clear" w:color="auto" w:fill="auto"/>
            <w:noWrap/>
            <w:vAlign w:val="bottom"/>
            <w:hideMark/>
          </w:tcPr>
          <w:p w14:paraId="71EE2626" w14:textId="3A9ABD7E" w:rsidR="00805C1F" w:rsidRPr="00D00E85" w:rsidRDefault="00805C1F" w:rsidP="002F2EBF">
            <w:pPr>
              <w:pStyle w:val="TDC1"/>
              <w:jc w:val="center"/>
              <w:rPr>
                <w:rFonts w:ascii="Times New Roman" w:hAnsi="Times New Roman"/>
                <w:b w:val="0"/>
                <w:lang w:eastAsia="es-ES"/>
              </w:rPr>
            </w:pPr>
            <w:r w:rsidRPr="00D00E85">
              <w:rPr>
                <w:rFonts w:ascii="Times New Roman" w:eastAsia="Times New Roman" w:hAnsi="Times New Roman"/>
                <w:b w:val="0"/>
                <w:color w:val="000000"/>
                <w:lang w:eastAsia="es-ES"/>
              </w:rPr>
              <w:t>-48</w:t>
            </w:r>
            <w:r w:rsidR="00FC2563" w:rsidRPr="00D00E85">
              <w:rPr>
                <w:rFonts w:ascii="Times New Roman" w:eastAsia="Times New Roman" w:hAnsi="Times New Roman"/>
                <w:b w:val="0"/>
                <w:color w:val="000000"/>
                <w:lang w:eastAsia="es-ES"/>
              </w:rPr>
              <w:t>,</w:t>
            </w:r>
            <w:r w:rsidRPr="00D00E85">
              <w:rPr>
                <w:rFonts w:ascii="Times New Roman" w:eastAsia="Times New Roman" w:hAnsi="Times New Roman"/>
                <w:b w:val="0"/>
                <w:color w:val="000000"/>
                <w:lang w:eastAsia="es-ES"/>
              </w:rPr>
              <w:t>21%</w:t>
            </w:r>
          </w:p>
        </w:tc>
        <w:tc>
          <w:tcPr>
            <w:tcW w:w="1388" w:type="dxa"/>
            <w:tcBorders>
              <w:top w:val="nil"/>
              <w:left w:val="nil"/>
              <w:bottom w:val="nil"/>
              <w:right w:val="nil"/>
            </w:tcBorders>
            <w:shd w:val="clear" w:color="auto" w:fill="auto"/>
            <w:noWrap/>
            <w:vAlign w:val="bottom"/>
            <w:hideMark/>
          </w:tcPr>
          <w:p w14:paraId="583A7045" w14:textId="6EDF336E" w:rsidR="00805C1F" w:rsidRPr="00D00E85" w:rsidRDefault="00805C1F" w:rsidP="002F2EBF">
            <w:pPr>
              <w:pStyle w:val="TDC1"/>
              <w:jc w:val="center"/>
              <w:rPr>
                <w:rFonts w:ascii="Times New Roman" w:hAnsi="Times New Roman"/>
                <w:b w:val="0"/>
                <w:lang w:eastAsia="es-ES"/>
              </w:rPr>
            </w:pPr>
            <w:r w:rsidRPr="00D00E85">
              <w:rPr>
                <w:rFonts w:ascii="Times New Roman" w:eastAsia="Times New Roman" w:hAnsi="Times New Roman"/>
                <w:b w:val="0"/>
                <w:color w:val="000000"/>
                <w:lang w:eastAsia="es-ES"/>
              </w:rPr>
              <w:t xml:space="preserve"> 366</w:t>
            </w:r>
            <w:r w:rsidR="00FC2563" w:rsidRPr="00D00E85">
              <w:rPr>
                <w:rFonts w:ascii="Times New Roman" w:eastAsia="Times New Roman" w:hAnsi="Times New Roman"/>
                <w:b w:val="0"/>
                <w:color w:val="000000"/>
                <w:lang w:eastAsia="es-ES"/>
              </w:rPr>
              <w:t>.</w:t>
            </w:r>
            <w:r w:rsidRPr="00D00E85">
              <w:rPr>
                <w:rFonts w:ascii="Times New Roman" w:eastAsia="Times New Roman" w:hAnsi="Times New Roman"/>
                <w:b w:val="0"/>
                <w:color w:val="000000"/>
                <w:lang w:eastAsia="es-ES"/>
              </w:rPr>
              <w:t>347</w:t>
            </w:r>
            <w:r w:rsidR="00FC2563" w:rsidRPr="00D00E85">
              <w:rPr>
                <w:rFonts w:ascii="Times New Roman" w:eastAsia="Times New Roman" w:hAnsi="Times New Roman"/>
                <w:b w:val="0"/>
                <w:color w:val="000000"/>
                <w:lang w:eastAsia="es-ES"/>
              </w:rPr>
              <w:t>,</w:t>
            </w:r>
            <w:r w:rsidRPr="00D00E85">
              <w:rPr>
                <w:rFonts w:ascii="Times New Roman" w:eastAsia="Times New Roman" w:hAnsi="Times New Roman"/>
                <w:b w:val="0"/>
                <w:color w:val="000000"/>
                <w:lang w:eastAsia="es-ES"/>
              </w:rPr>
              <w:t xml:space="preserve">59 </w:t>
            </w:r>
          </w:p>
        </w:tc>
        <w:tc>
          <w:tcPr>
            <w:tcW w:w="1577" w:type="dxa"/>
            <w:tcBorders>
              <w:top w:val="nil"/>
              <w:left w:val="nil"/>
              <w:bottom w:val="nil"/>
              <w:right w:val="nil"/>
            </w:tcBorders>
            <w:shd w:val="clear" w:color="auto" w:fill="auto"/>
            <w:noWrap/>
            <w:vAlign w:val="bottom"/>
            <w:hideMark/>
          </w:tcPr>
          <w:p w14:paraId="54F1F9A1" w14:textId="35A49033" w:rsidR="00805C1F" w:rsidRPr="00D00E85" w:rsidRDefault="00805C1F" w:rsidP="002F2EBF">
            <w:pPr>
              <w:pStyle w:val="TDC1"/>
              <w:jc w:val="center"/>
              <w:rPr>
                <w:rFonts w:ascii="Times New Roman" w:hAnsi="Times New Roman"/>
                <w:b w:val="0"/>
                <w:lang w:eastAsia="es-ES"/>
              </w:rPr>
            </w:pPr>
            <w:r w:rsidRPr="00D00E85">
              <w:rPr>
                <w:rFonts w:ascii="Times New Roman" w:eastAsia="Times New Roman" w:hAnsi="Times New Roman"/>
                <w:b w:val="0"/>
                <w:color w:val="000000"/>
                <w:lang w:eastAsia="es-ES"/>
              </w:rPr>
              <w:t>-45</w:t>
            </w:r>
            <w:r w:rsidR="00FC2563" w:rsidRPr="00D00E85">
              <w:rPr>
                <w:rFonts w:ascii="Times New Roman" w:eastAsia="Times New Roman" w:hAnsi="Times New Roman"/>
                <w:b w:val="0"/>
                <w:color w:val="000000"/>
                <w:lang w:eastAsia="es-ES"/>
              </w:rPr>
              <w:t>,</w:t>
            </w:r>
            <w:r w:rsidRPr="00D00E85">
              <w:rPr>
                <w:rFonts w:ascii="Times New Roman" w:eastAsia="Times New Roman" w:hAnsi="Times New Roman"/>
                <w:b w:val="0"/>
                <w:color w:val="000000"/>
                <w:lang w:eastAsia="es-ES"/>
              </w:rPr>
              <w:t>78%</w:t>
            </w:r>
          </w:p>
        </w:tc>
        <w:tc>
          <w:tcPr>
            <w:tcW w:w="1144" w:type="dxa"/>
            <w:tcBorders>
              <w:top w:val="nil"/>
              <w:left w:val="nil"/>
              <w:bottom w:val="nil"/>
              <w:right w:val="nil"/>
            </w:tcBorders>
            <w:shd w:val="clear" w:color="auto" w:fill="auto"/>
            <w:noWrap/>
            <w:vAlign w:val="bottom"/>
            <w:hideMark/>
          </w:tcPr>
          <w:p w14:paraId="62028B46" w14:textId="0667391D" w:rsidR="00805C1F" w:rsidRPr="00D00E85" w:rsidRDefault="00805C1F" w:rsidP="002F2EBF">
            <w:pPr>
              <w:pStyle w:val="TDC1"/>
              <w:jc w:val="center"/>
              <w:rPr>
                <w:rFonts w:ascii="Times New Roman" w:hAnsi="Times New Roman"/>
                <w:b w:val="0"/>
                <w:lang w:eastAsia="es-ES"/>
              </w:rPr>
            </w:pPr>
            <w:r w:rsidRPr="00D00E85">
              <w:rPr>
                <w:rFonts w:ascii="Times New Roman" w:eastAsia="Times New Roman" w:hAnsi="Times New Roman"/>
                <w:b w:val="0"/>
                <w:color w:val="000000"/>
                <w:lang w:eastAsia="es-ES"/>
              </w:rPr>
              <w:t xml:space="preserve"> 6</w:t>
            </w:r>
            <w:r w:rsidR="00FC2563" w:rsidRPr="00D00E85">
              <w:rPr>
                <w:rFonts w:ascii="Times New Roman" w:eastAsia="Times New Roman" w:hAnsi="Times New Roman"/>
                <w:b w:val="0"/>
                <w:color w:val="000000"/>
                <w:lang w:eastAsia="es-ES"/>
              </w:rPr>
              <w:t>,</w:t>
            </w:r>
            <w:r w:rsidRPr="00D00E85">
              <w:rPr>
                <w:rFonts w:ascii="Times New Roman" w:eastAsia="Times New Roman" w:hAnsi="Times New Roman"/>
                <w:b w:val="0"/>
                <w:color w:val="000000"/>
                <w:lang w:eastAsia="es-ES"/>
              </w:rPr>
              <w:t xml:space="preserve">04 </w:t>
            </w:r>
          </w:p>
        </w:tc>
        <w:tc>
          <w:tcPr>
            <w:tcW w:w="1540" w:type="dxa"/>
            <w:tcBorders>
              <w:top w:val="nil"/>
              <w:left w:val="nil"/>
              <w:bottom w:val="nil"/>
              <w:right w:val="nil"/>
            </w:tcBorders>
            <w:shd w:val="clear" w:color="auto" w:fill="auto"/>
            <w:noWrap/>
            <w:vAlign w:val="bottom"/>
            <w:hideMark/>
          </w:tcPr>
          <w:p w14:paraId="16A5EAF4" w14:textId="392A98A7" w:rsidR="00805C1F" w:rsidRPr="00D00E85" w:rsidRDefault="00805C1F" w:rsidP="002F2EBF">
            <w:pPr>
              <w:pStyle w:val="TDC1"/>
              <w:jc w:val="center"/>
              <w:rPr>
                <w:rFonts w:ascii="Times New Roman" w:hAnsi="Times New Roman"/>
                <w:b w:val="0"/>
                <w:lang w:eastAsia="es-ES"/>
              </w:rPr>
            </w:pPr>
            <w:r w:rsidRPr="00D00E85">
              <w:rPr>
                <w:rFonts w:ascii="Times New Roman" w:eastAsia="Times New Roman" w:hAnsi="Times New Roman"/>
                <w:b w:val="0"/>
                <w:color w:val="000000"/>
                <w:lang w:eastAsia="es-ES"/>
              </w:rPr>
              <w:t>4</w:t>
            </w:r>
            <w:r w:rsidR="00FC2563" w:rsidRPr="00D00E85">
              <w:rPr>
                <w:rFonts w:ascii="Times New Roman" w:eastAsia="Times New Roman" w:hAnsi="Times New Roman"/>
                <w:b w:val="0"/>
                <w:color w:val="000000"/>
                <w:lang w:eastAsia="es-ES"/>
              </w:rPr>
              <w:t>,</w:t>
            </w:r>
            <w:r w:rsidRPr="00D00E85">
              <w:rPr>
                <w:rFonts w:ascii="Times New Roman" w:eastAsia="Times New Roman" w:hAnsi="Times New Roman"/>
                <w:b w:val="0"/>
                <w:color w:val="000000"/>
                <w:lang w:eastAsia="es-ES"/>
              </w:rPr>
              <w:t>69%</w:t>
            </w:r>
          </w:p>
        </w:tc>
      </w:tr>
      <w:tr w:rsidR="00805C1F" w:rsidRPr="00D00E85" w14:paraId="1E151FBD" w14:textId="77777777" w:rsidTr="00805C1F">
        <w:trPr>
          <w:trHeight w:val="300"/>
          <w:jc w:val="center"/>
        </w:trPr>
        <w:tc>
          <w:tcPr>
            <w:tcW w:w="995" w:type="dxa"/>
            <w:tcBorders>
              <w:top w:val="nil"/>
              <w:left w:val="nil"/>
              <w:bottom w:val="single" w:sz="4" w:space="0" w:color="auto"/>
              <w:right w:val="nil"/>
            </w:tcBorders>
            <w:shd w:val="clear" w:color="auto" w:fill="auto"/>
            <w:noWrap/>
            <w:vAlign w:val="bottom"/>
            <w:hideMark/>
          </w:tcPr>
          <w:p w14:paraId="279FE3E0" w14:textId="77777777" w:rsidR="00805C1F" w:rsidRPr="00D00E85" w:rsidRDefault="00805C1F" w:rsidP="002F2EBF">
            <w:pPr>
              <w:pStyle w:val="TDC1"/>
              <w:jc w:val="center"/>
              <w:rPr>
                <w:rFonts w:ascii="Times New Roman" w:hAnsi="Times New Roman"/>
                <w:b w:val="0"/>
                <w:lang w:eastAsia="es-ES"/>
              </w:rPr>
            </w:pPr>
            <w:r w:rsidRPr="00D00E85">
              <w:rPr>
                <w:rFonts w:ascii="Times New Roman" w:hAnsi="Times New Roman"/>
                <w:b w:val="0"/>
                <w:lang w:eastAsia="es-ES"/>
              </w:rPr>
              <w:t>jun-12</w:t>
            </w:r>
          </w:p>
        </w:tc>
        <w:tc>
          <w:tcPr>
            <w:tcW w:w="1293" w:type="dxa"/>
            <w:tcBorders>
              <w:top w:val="nil"/>
              <w:left w:val="nil"/>
              <w:bottom w:val="single" w:sz="4" w:space="0" w:color="auto"/>
              <w:right w:val="nil"/>
            </w:tcBorders>
            <w:shd w:val="clear" w:color="auto" w:fill="auto"/>
            <w:noWrap/>
            <w:vAlign w:val="bottom"/>
            <w:hideMark/>
          </w:tcPr>
          <w:p w14:paraId="3BF5CAFD" w14:textId="098107AB" w:rsidR="00805C1F" w:rsidRPr="00D00E85" w:rsidRDefault="00805C1F" w:rsidP="002F2EBF">
            <w:pPr>
              <w:pStyle w:val="TDC1"/>
              <w:jc w:val="center"/>
              <w:rPr>
                <w:rFonts w:ascii="Times New Roman" w:hAnsi="Times New Roman"/>
                <w:b w:val="0"/>
                <w:lang w:eastAsia="es-ES"/>
              </w:rPr>
            </w:pPr>
            <w:r w:rsidRPr="00D00E85">
              <w:rPr>
                <w:rFonts w:ascii="Times New Roman" w:eastAsia="Times New Roman" w:hAnsi="Times New Roman"/>
                <w:b w:val="0"/>
                <w:color w:val="000000"/>
                <w:lang w:eastAsia="es-ES"/>
              </w:rPr>
              <w:t xml:space="preserve"> 63</w:t>
            </w:r>
            <w:r w:rsidR="00FC2563" w:rsidRPr="00D00E85">
              <w:rPr>
                <w:rFonts w:ascii="Times New Roman" w:eastAsia="Times New Roman" w:hAnsi="Times New Roman"/>
                <w:b w:val="0"/>
                <w:color w:val="000000"/>
                <w:lang w:eastAsia="es-ES"/>
              </w:rPr>
              <w:t>.</w:t>
            </w:r>
            <w:r w:rsidRPr="00D00E85">
              <w:rPr>
                <w:rFonts w:ascii="Times New Roman" w:eastAsia="Times New Roman" w:hAnsi="Times New Roman"/>
                <w:b w:val="0"/>
                <w:color w:val="000000"/>
                <w:lang w:eastAsia="es-ES"/>
              </w:rPr>
              <w:t>973</w:t>
            </w:r>
            <w:r w:rsidR="00FC2563" w:rsidRPr="00D00E85">
              <w:rPr>
                <w:rFonts w:ascii="Times New Roman" w:eastAsia="Times New Roman" w:hAnsi="Times New Roman"/>
                <w:b w:val="0"/>
                <w:color w:val="000000"/>
                <w:lang w:eastAsia="es-ES"/>
              </w:rPr>
              <w:t>,</w:t>
            </w:r>
            <w:r w:rsidRPr="00D00E85">
              <w:rPr>
                <w:rFonts w:ascii="Times New Roman" w:eastAsia="Times New Roman" w:hAnsi="Times New Roman"/>
                <w:b w:val="0"/>
                <w:color w:val="000000"/>
                <w:lang w:eastAsia="es-ES"/>
              </w:rPr>
              <w:t xml:space="preserve">39 </w:t>
            </w:r>
          </w:p>
        </w:tc>
        <w:tc>
          <w:tcPr>
            <w:tcW w:w="1275" w:type="dxa"/>
            <w:tcBorders>
              <w:top w:val="nil"/>
              <w:left w:val="nil"/>
              <w:bottom w:val="single" w:sz="4" w:space="0" w:color="auto"/>
              <w:right w:val="nil"/>
            </w:tcBorders>
            <w:shd w:val="clear" w:color="auto" w:fill="auto"/>
            <w:noWrap/>
            <w:vAlign w:val="bottom"/>
            <w:hideMark/>
          </w:tcPr>
          <w:p w14:paraId="5F7911BE" w14:textId="5BB76043" w:rsidR="00805C1F" w:rsidRPr="00D00E85" w:rsidRDefault="00805C1F" w:rsidP="002F2EBF">
            <w:pPr>
              <w:pStyle w:val="TDC1"/>
              <w:jc w:val="center"/>
              <w:rPr>
                <w:rFonts w:ascii="Times New Roman" w:hAnsi="Times New Roman"/>
                <w:b w:val="0"/>
                <w:lang w:eastAsia="es-ES"/>
              </w:rPr>
            </w:pPr>
            <w:r w:rsidRPr="00D00E85">
              <w:rPr>
                <w:rFonts w:ascii="Times New Roman" w:eastAsia="Times New Roman" w:hAnsi="Times New Roman"/>
                <w:b w:val="0"/>
                <w:color w:val="000000"/>
                <w:lang w:eastAsia="es-ES"/>
              </w:rPr>
              <w:t>5</w:t>
            </w:r>
            <w:r w:rsidR="00FC2563" w:rsidRPr="00D00E85">
              <w:rPr>
                <w:rFonts w:ascii="Times New Roman" w:eastAsia="Times New Roman" w:hAnsi="Times New Roman"/>
                <w:b w:val="0"/>
                <w:color w:val="000000"/>
                <w:lang w:eastAsia="es-ES"/>
              </w:rPr>
              <w:t>,</w:t>
            </w:r>
            <w:r w:rsidRPr="00D00E85">
              <w:rPr>
                <w:rFonts w:ascii="Times New Roman" w:eastAsia="Times New Roman" w:hAnsi="Times New Roman"/>
                <w:b w:val="0"/>
                <w:color w:val="000000"/>
                <w:lang w:eastAsia="es-ES"/>
              </w:rPr>
              <w:t>53%</w:t>
            </w:r>
          </w:p>
        </w:tc>
        <w:tc>
          <w:tcPr>
            <w:tcW w:w="1388" w:type="dxa"/>
            <w:tcBorders>
              <w:top w:val="nil"/>
              <w:left w:val="nil"/>
              <w:bottom w:val="single" w:sz="4" w:space="0" w:color="auto"/>
              <w:right w:val="nil"/>
            </w:tcBorders>
            <w:shd w:val="clear" w:color="auto" w:fill="auto"/>
            <w:noWrap/>
            <w:vAlign w:val="bottom"/>
            <w:hideMark/>
          </w:tcPr>
          <w:p w14:paraId="42AA8AF4" w14:textId="5E6CFAFE" w:rsidR="00805C1F" w:rsidRPr="00D00E85" w:rsidRDefault="00805C1F" w:rsidP="002F2EBF">
            <w:pPr>
              <w:pStyle w:val="TDC1"/>
              <w:jc w:val="center"/>
              <w:rPr>
                <w:rFonts w:ascii="Times New Roman" w:hAnsi="Times New Roman"/>
                <w:b w:val="0"/>
                <w:lang w:eastAsia="es-ES"/>
              </w:rPr>
            </w:pPr>
            <w:r w:rsidRPr="00D00E85">
              <w:rPr>
                <w:rFonts w:ascii="Times New Roman" w:eastAsia="Times New Roman" w:hAnsi="Times New Roman"/>
                <w:b w:val="0"/>
                <w:color w:val="000000"/>
                <w:lang w:eastAsia="es-ES"/>
              </w:rPr>
              <w:t xml:space="preserve"> 406</w:t>
            </w:r>
            <w:r w:rsidR="00FC2563" w:rsidRPr="00D00E85">
              <w:rPr>
                <w:rFonts w:ascii="Times New Roman" w:eastAsia="Times New Roman" w:hAnsi="Times New Roman"/>
                <w:b w:val="0"/>
                <w:color w:val="000000"/>
                <w:lang w:eastAsia="es-ES"/>
              </w:rPr>
              <w:t>.</w:t>
            </w:r>
            <w:r w:rsidRPr="00D00E85">
              <w:rPr>
                <w:rFonts w:ascii="Times New Roman" w:eastAsia="Times New Roman" w:hAnsi="Times New Roman"/>
                <w:b w:val="0"/>
                <w:color w:val="000000"/>
                <w:lang w:eastAsia="es-ES"/>
              </w:rPr>
              <w:t>311</w:t>
            </w:r>
            <w:r w:rsidR="00FC2563" w:rsidRPr="00D00E85">
              <w:rPr>
                <w:rFonts w:ascii="Times New Roman" w:eastAsia="Times New Roman" w:hAnsi="Times New Roman"/>
                <w:b w:val="0"/>
                <w:color w:val="000000"/>
                <w:lang w:eastAsia="es-ES"/>
              </w:rPr>
              <w:t>,</w:t>
            </w:r>
            <w:r w:rsidRPr="00D00E85">
              <w:rPr>
                <w:rFonts w:ascii="Times New Roman" w:eastAsia="Times New Roman" w:hAnsi="Times New Roman"/>
                <w:b w:val="0"/>
                <w:color w:val="000000"/>
                <w:lang w:eastAsia="es-ES"/>
              </w:rPr>
              <w:t xml:space="preserve">45 </w:t>
            </w:r>
          </w:p>
        </w:tc>
        <w:tc>
          <w:tcPr>
            <w:tcW w:w="1577" w:type="dxa"/>
            <w:tcBorders>
              <w:top w:val="nil"/>
              <w:left w:val="nil"/>
              <w:bottom w:val="single" w:sz="4" w:space="0" w:color="auto"/>
              <w:right w:val="nil"/>
            </w:tcBorders>
            <w:shd w:val="clear" w:color="auto" w:fill="auto"/>
            <w:noWrap/>
            <w:vAlign w:val="bottom"/>
            <w:hideMark/>
          </w:tcPr>
          <w:p w14:paraId="23A17FD2" w14:textId="2A9C48A1" w:rsidR="00805C1F" w:rsidRPr="00D00E85" w:rsidRDefault="00805C1F" w:rsidP="002F2EBF">
            <w:pPr>
              <w:pStyle w:val="TDC1"/>
              <w:jc w:val="center"/>
              <w:rPr>
                <w:rFonts w:ascii="Times New Roman" w:hAnsi="Times New Roman"/>
                <w:b w:val="0"/>
                <w:lang w:eastAsia="es-ES"/>
              </w:rPr>
            </w:pPr>
            <w:r w:rsidRPr="00D00E85">
              <w:rPr>
                <w:rFonts w:ascii="Times New Roman" w:eastAsia="Times New Roman" w:hAnsi="Times New Roman"/>
                <w:b w:val="0"/>
                <w:color w:val="000000"/>
                <w:lang w:eastAsia="es-ES"/>
              </w:rPr>
              <w:t>10</w:t>
            </w:r>
            <w:r w:rsidR="00FC2563" w:rsidRPr="00D00E85">
              <w:rPr>
                <w:rFonts w:ascii="Times New Roman" w:eastAsia="Times New Roman" w:hAnsi="Times New Roman"/>
                <w:b w:val="0"/>
                <w:color w:val="000000"/>
                <w:lang w:eastAsia="es-ES"/>
              </w:rPr>
              <w:t>,</w:t>
            </w:r>
            <w:r w:rsidRPr="00D00E85">
              <w:rPr>
                <w:rFonts w:ascii="Times New Roman" w:eastAsia="Times New Roman" w:hAnsi="Times New Roman"/>
                <w:b w:val="0"/>
                <w:color w:val="000000"/>
                <w:lang w:eastAsia="es-ES"/>
              </w:rPr>
              <w:t>91%</w:t>
            </w:r>
          </w:p>
        </w:tc>
        <w:tc>
          <w:tcPr>
            <w:tcW w:w="1144" w:type="dxa"/>
            <w:tcBorders>
              <w:top w:val="nil"/>
              <w:left w:val="nil"/>
              <w:bottom w:val="single" w:sz="4" w:space="0" w:color="auto"/>
              <w:right w:val="nil"/>
            </w:tcBorders>
            <w:shd w:val="clear" w:color="auto" w:fill="auto"/>
            <w:noWrap/>
            <w:vAlign w:val="bottom"/>
            <w:hideMark/>
          </w:tcPr>
          <w:p w14:paraId="05B15237" w14:textId="00D47576" w:rsidR="00805C1F" w:rsidRPr="00D00E85" w:rsidRDefault="00805C1F" w:rsidP="002F2EBF">
            <w:pPr>
              <w:pStyle w:val="TDC1"/>
              <w:jc w:val="center"/>
              <w:rPr>
                <w:rFonts w:ascii="Times New Roman" w:hAnsi="Times New Roman"/>
                <w:b w:val="0"/>
                <w:lang w:eastAsia="es-ES"/>
              </w:rPr>
            </w:pPr>
            <w:r w:rsidRPr="00D00E85">
              <w:rPr>
                <w:rFonts w:ascii="Times New Roman" w:eastAsia="Times New Roman" w:hAnsi="Times New Roman"/>
                <w:b w:val="0"/>
                <w:color w:val="000000"/>
                <w:lang w:eastAsia="es-ES"/>
              </w:rPr>
              <w:t xml:space="preserve"> 6</w:t>
            </w:r>
            <w:r w:rsidR="00FC2563" w:rsidRPr="00D00E85">
              <w:rPr>
                <w:rFonts w:ascii="Times New Roman" w:eastAsia="Times New Roman" w:hAnsi="Times New Roman"/>
                <w:b w:val="0"/>
                <w:color w:val="000000"/>
                <w:lang w:eastAsia="es-ES"/>
              </w:rPr>
              <w:t>,</w:t>
            </w:r>
            <w:r w:rsidRPr="00D00E85">
              <w:rPr>
                <w:rFonts w:ascii="Times New Roman" w:eastAsia="Times New Roman" w:hAnsi="Times New Roman"/>
                <w:b w:val="0"/>
                <w:color w:val="000000"/>
                <w:lang w:eastAsia="es-ES"/>
              </w:rPr>
              <w:t xml:space="preserve">35 </w:t>
            </w:r>
          </w:p>
        </w:tc>
        <w:tc>
          <w:tcPr>
            <w:tcW w:w="1540" w:type="dxa"/>
            <w:tcBorders>
              <w:top w:val="nil"/>
              <w:left w:val="nil"/>
              <w:bottom w:val="single" w:sz="4" w:space="0" w:color="auto"/>
              <w:right w:val="nil"/>
            </w:tcBorders>
            <w:shd w:val="clear" w:color="auto" w:fill="auto"/>
            <w:noWrap/>
            <w:vAlign w:val="bottom"/>
            <w:hideMark/>
          </w:tcPr>
          <w:p w14:paraId="7EABC0EC" w14:textId="43D7D908" w:rsidR="00805C1F" w:rsidRPr="00D00E85" w:rsidRDefault="00805C1F" w:rsidP="002F2EBF">
            <w:pPr>
              <w:pStyle w:val="TDC1"/>
              <w:jc w:val="center"/>
              <w:rPr>
                <w:rFonts w:ascii="Times New Roman" w:hAnsi="Times New Roman"/>
                <w:b w:val="0"/>
                <w:lang w:eastAsia="es-ES"/>
              </w:rPr>
            </w:pPr>
            <w:r w:rsidRPr="00D00E85">
              <w:rPr>
                <w:rFonts w:ascii="Times New Roman" w:eastAsia="Times New Roman" w:hAnsi="Times New Roman"/>
                <w:b w:val="0"/>
                <w:color w:val="000000"/>
                <w:lang w:eastAsia="es-ES"/>
              </w:rPr>
              <w:t>5</w:t>
            </w:r>
            <w:r w:rsidR="00FC2563" w:rsidRPr="00D00E85">
              <w:rPr>
                <w:rFonts w:ascii="Times New Roman" w:eastAsia="Times New Roman" w:hAnsi="Times New Roman"/>
                <w:b w:val="0"/>
                <w:color w:val="000000"/>
                <w:lang w:eastAsia="es-ES"/>
              </w:rPr>
              <w:t>,</w:t>
            </w:r>
            <w:r w:rsidRPr="00D00E85">
              <w:rPr>
                <w:rFonts w:ascii="Times New Roman" w:eastAsia="Times New Roman" w:hAnsi="Times New Roman"/>
                <w:b w:val="0"/>
                <w:color w:val="000000"/>
                <w:lang w:eastAsia="es-ES"/>
              </w:rPr>
              <w:t>10%</w:t>
            </w:r>
          </w:p>
        </w:tc>
      </w:tr>
      <w:tr w:rsidR="001B1056" w:rsidRPr="00D00E85" w14:paraId="68300B8E" w14:textId="77777777" w:rsidTr="00805C1F">
        <w:trPr>
          <w:trHeight w:val="340"/>
          <w:jc w:val="center"/>
        </w:trPr>
        <w:tc>
          <w:tcPr>
            <w:tcW w:w="9212" w:type="dxa"/>
            <w:gridSpan w:val="7"/>
            <w:tcBorders>
              <w:top w:val="nil"/>
              <w:left w:val="nil"/>
              <w:bottom w:val="nil"/>
              <w:right w:val="nil"/>
            </w:tcBorders>
            <w:shd w:val="clear" w:color="auto" w:fill="auto"/>
            <w:vAlign w:val="bottom"/>
            <w:hideMark/>
          </w:tcPr>
          <w:p w14:paraId="2B6F4ED5" w14:textId="664A4191" w:rsidR="001B1056" w:rsidRPr="00D00E85" w:rsidRDefault="001B1056" w:rsidP="002633F1">
            <w:pPr>
              <w:pStyle w:val="TDC1"/>
              <w:rPr>
                <w:rFonts w:ascii="Times New Roman" w:hAnsi="Times New Roman"/>
                <w:b w:val="0"/>
                <w:lang w:eastAsia="es-ES"/>
              </w:rPr>
            </w:pPr>
            <w:r w:rsidRPr="00D00E85">
              <w:rPr>
                <w:rFonts w:ascii="Times New Roman" w:hAnsi="Times New Roman"/>
                <w:b w:val="0"/>
                <w:lang w:eastAsia="es-ES"/>
              </w:rPr>
              <w:t xml:space="preserve">Fuente: Banco </w:t>
            </w:r>
            <w:r w:rsidR="00805C1F" w:rsidRPr="00D00E85">
              <w:rPr>
                <w:rFonts w:ascii="Times New Roman" w:hAnsi="Times New Roman"/>
                <w:b w:val="0"/>
                <w:lang w:eastAsia="es-ES"/>
              </w:rPr>
              <w:t xml:space="preserve">Central del Ecuador. </w:t>
            </w:r>
          </w:p>
        </w:tc>
      </w:tr>
    </w:tbl>
    <w:p w14:paraId="1638400C" w14:textId="77777777" w:rsidR="00710488" w:rsidRPr="00D00E85" w:rsidRDefault="00710488" w:rsidP="006A4D82">
      <w:pPr>
        <w:pStyle w:val="Prrafodelista"/>
        <w:spacing w:line="360" w:lineRule="auto"/>
        <w:ind w:left="0"/>
        <w:contextualSpacing w:val="0"/>
        <w:jc w:val="both"/>
        <w:rPr>
          <w:rFonts w:ascii="Times New Roman" w:hAnsi="Times New Roman"/>
          <w:bCs/>
          <w:color w:val="FF0000"/>
          <w:sz w:val="24"/>
          <w:szCs w:val="24"/>
          <w:lang w:eastAsia="es-EC"/>
        </w:rPr>
      </w:pPr>
    </w:p>
    <w:p w14:paraId="06FDD0B3" w14:textId="2806BAE7" w:rsidR="00AD1C24" w:rsidRPr="00D00E85" w:rsidRDefault="00AD1C24" w:rsidP="006A4D82">
      <w:pPr>
        <w:pStyle w:val="Prrafodelista"/>
        <w:spacing w:line="360" w:lineRule="auto"/>
        <w:ind w:left="0"/>
        <w:contextualSpacing w:val="0"/>
        <w:jc w:val="both"/>
        <w:rPr>
          <w:rFonts w:ascii="Times New Roman" w:hAnsi="Times New Roman"/>
          <w:bCs/>
          <w:sz w:val="24"/>
          <w:szCs w:val="24"/>
          <w:lang w:eastAsia="es-EC"/>
        </w:rPr>
      </w:pPr>
      <w:r w:rsidRPr="00D00E85">
        <w:rPr>
          <w:rFonts w:ascii="Times New Roman" w:hAnsi="Times New Roman"/>
          <w:bCs/>
          <w:sz w:val="24"/>
          <w:szCs w:val="24"/>
          <w:lang w:eastAsia="es-EC"/>
        </w:rPr>
        <w:t xml:space="preserve">Con respecto al valor FOB por tonelada, </w:t>
      </w:r>
      <w:r w:rsidR="00841C1E" w:rsidRPr="00D00E85">
        <w:rPr>
          <w:rFonts w:ascii="Times New Roman" w:hAnsi="Times New Roman"/>
          <w:bCs/>
          <w:sz w:val="24"/>
          <w:szCs w:val="24"/>
          <w:lang w:eastAsia="es-EC"/>
        </w:rPr>
        <w:t xml:space="preserve">este ha aumentado durante estos años, como se ve reflejado en el </w:t>
      </w:r>
      <w:r w:rsidR="00B10003">
        <w:rPr>
          <w:rFonts w:ascii="Times New Roman" w:hAnsi="Times New Roman"/>
          <w:bCs/>
          <w:sz w:val="24"/>
          <w:szCs w:val="24"/>
          <w:lang w:eastAsia="es-EC"/>
        </w:rPr>
        <w:t>Tabla</w:t>
      </w:r>
      <w:r w:rsidR="00841C1E" w:rsidRPr="00D00E85">
        <w:rPr>
          <w:rFonts w:ascii="Times New Roman" w:hAnsi="Times New Roman"/>
          <w:bCs/>
          <w:sz w:val="24"/>
          <w:szCs w:val="24"/>
          <w:lang w:eastAsia="es-EC"/>
        </w:rPr>
        <w:t xml:space="preserve"> 1. Durante el 2007, el valor FOB</w:t>
      </w:r>
      <w:r w:rsidR="001621D8" w:rsidRPr="00D00E85">
        <w:rPr>
          <w:rFonts w:ascii="Times New Roman" w:hAnsi="Times New Roman"/>
          <w:bCs/>
          <w:sz w:val="24"/>
          <w:szCs w:val="24"/>
          <w:lang w:eastAsia="es-EC"/>
        </w:rPr>
        <w:t xml:space="preserve"> promedio por tonelada fue de 5,</w:t>
      </w:r>
      <w:r w:rsidR="00841C1E" w:rsidRPr="00D00E85">
        <w:rPr>
          <w:rFonts w:ascii="Times New Roman" w:hAnsi="Times New Roman"/>
          <w:bCs/>
          <w:sz w:val="24"/>
          <w:szCs w:val="24"/>
          <w:lang w:eastAsia="es-EC"/>
        </w:rPr>
        <w:t xml:space="preserve">22 dólares, mientras que para </w:t>
      </w:r>
      <w:r w:rsidR="001621D8" w:rsidRPr="00D00E85">
        <w:rPr>
          <w:rFonts w:ascii="Times New Roman" w:hAnsi="Times New Roman"/>
          <w:bCs/>
          <w:sz w:val="24"/>
          <w:szCs w:val="24"/>
          <w:lang w:eastAsia="es-EC"/>
        </w:rPr>
        <w:t>Junio del 2012 este aumentó a 6,</w:t>
      </w:r>
      <w:r w:rsidR="00841C1E" w:rsidRPr="00D00E85">
        <w:rPr>
          <w:rFonts w:ascii="Times New Roman" w:hAnsi="Times New Roman"/>
          <w:bCs/>
          <w:sz w:val="24"/>
          <w:szCs w:val="24"/>
          <w:lang w:eastAsia="es-EC"/>
        </w:rPr>
        <w:t>35 dólares. Desde Junio del 2011 a Junio</w:t>
      </w:r>
      <w:r w:rsidR="001621D8" w:rsidRPr="00D00E85">
        <w:rPr>
          <w:rFonts w:ascii="Times New Roman" w:hAnsi="Times New Roman"/>
          <w:bCs/>
          <w:sz w:val="24"/>
          <w:szCs w:val="24"/>
          <w:lang w:eastAsia="es-EC"/>
        </w:rPr>
        <w:t xml:space="preserve"> del 2012, este valor aumentó 5,</w:t>
      </w:r>
      <w:r w:rsidR="00841C1E" w:rsidRPr="00D00E85">
        <w:rPr>
          <w:rFonts w:ascii="Times New Roman" w:hAnsi="Times New Roman"/>
          <w:bCs/>
          <w:sz w:val="24"/>
          <w:szCs w:val="24"/>
          <w:lang w:eastAsia="es-EC"/>
        </w:rPr>
        <w:t>10%. Como se puede observar</w:t>
      </w:r>
      <w:r w:rsidR="00091ED2" w:rsidRPr="00D00E85">
        <w:rPr>
          <w:rFonts w:ascii="Times New Roman" w:hAnsi="Times New Roman"/>
          <w:bCs/>
          <w:sz w:val="24"/>
          <w:szCs w:val="24"/>
          <w:lang w:eastAsia="es-EC"/>
        </w:rPr>
        <w:t>,</w:t>
      </w:r>
      <w:r w:rsidR="00841C1E" w:rsidRPr="00D00E85">
        <w:rPr>
          <w:rFonts w:ascii="Times New Roman" w:hAnsi="Times New Roman"/>
          <w:bCs/>
          <w:sz w:val="24"/>
          <w:szCs w:val="24"/>
          <w:lang w:eastAsia="es-EC"/>
        </w:rPr>
        <w:t xml:space="preserve"> a medida que las exportaciones aumentaron, el valor por tonelada también aumentó. A excepción del 2009, que </w:t>
      </w:r>
      <w:r w:rsidR="001621D8" w:rsidRPr="00D00E85">
        <w:rPr>
          <w:rFonts w:ascii="Times New Roman" w:hAnsi="Times New Roman"/>
          <w:bCs/>
          <w:sz w:val="24"/>
          <w:szCs w:val="24"/>
          <w:lang w:eastAsia="es-EC"/>
        </w:rPr>
        <w:t>el valor FOB exportado decayó 1,</w:t>
      </w:r>
      <w:r w:rsidR="00841C1E" w:rsidRPr="00D00E85">
        <w:rPr>
          <w:rFonts w:ascii="Times New Roman" w:hAnsi="Times New Roman"/>
          <w:bCs/>
          <w:sz w:val="24"/>
          <w:szCs w:val="24"/>
          <w:lang w:eastAsia="es-EC"/>
        </w:rPr>
        <w:t xml:space="preserve">95%, mientras que el valor FOB por tonelada aumentó </w:t>
      </w:r>
      <w:r w:rsidR="001621D8" w:rsidRPr="00D00E85">
        <w:rPr>
          <w:rFonts w:ascii="Times New Roman" w:hAnsi="Times New Roman"/>
          <w:bCs/>
          <w:sz w:val="24"/>
          <w:szCs w:val="24"/>
          <w:lang w:eastAsia="es-EC"/>
        </w:rPr>
        <w:t>4,</w:t>
      </w:r>
      <w:r w:rsidR="00125BDB" w:rsidRPr="00D00E85">
        <w:rPr>
          <w:rFonts w:ascii="Times New Roman" w:hAnsi="Times New Roman"/>
          <w:bCs/>
          <w:sz w:val="24"/>
          <w:szCs w:val="24"/>
          <w:lang w:eastAsia="es-EC"/>
        </w:rPr>
        <w:t xml:space="preserve">18%. </w:t>
      </w:r>
    </w:p>
    <w:p w14:paraId="523C0951" w14:textId="3186CAD5" w:rsidR="00D4597C" w:rsidRPr="00D00E85" w:rsidRDefault="00DD2CED" w:rsidP="00D4597C">
      <w:pPr>
        <w:pStyle w:val="parrafo"/>
        <w:rPr>
          <w:lang w:val="es-ES_tradnl"/>
        </w:rPr>
      </w:pPr>
      <w:r w:rsidRPr="00D00E85">
        <w:rPr>
          <w:lang w:val="es-ES_tradnl"/>
        </w:rPr>
        <w:t>Las exportaciones, en valor FOB,  según tipo de flo</w:t>
      </w:r>
      <w:r w:rsidR="00BA68D0" w:rsidRPr="00D00E85">
        <w:rPr>
          <w:lang w:val="es-ES_tradnl"/>
        </w:rPr>
        <w:t xml:space="preserve">r se resumen en el </w:t>
      </w:r>
      <w:r w:rsidR="00B10003">
        <w:rPr>
          <w:lang w:val="es-ES_tradnl"/>
        </w:rPr>
        <w:t>Tabla</w:t>
      </w:r>
      <w:r w:rsidR="00125BDB" w:rsidRPr="00D00E85">
        <w:rPr>
          <w:lang w:val="es-ES_tradnl"/>
        </w:rPr>
        <w:t xml:space="preserve"> 2. </w:t>
      </w:r>
      <w:r w:rsidR="005018D1" w:rsidRPr="00D00E85">
        <w:rPr>
          <w:lang w:val="es-ES_tradnl"/>
        </w:rPr>
        <w:t xml:space="preserve">Las rosas </w:t>
      </w:r>
      <w:r w:rsidRPr="00D00E85">
        <w:rPr>
          <w:lang w:val="es-ES_tradnl"/>
        </w:rPr>
        <w:t>son las flores más exportadas por el Ecuador</w:t>
      </w:r>
      <w:r w:rsidR="005018D1" w:rsidRPr="00D00E85">
        <w:rPr>
          <w:lang w:val="es-ES_tradnl"/>
        </w:rPr>
        <w:t>, seguidas por las gysophilas</w:t>
      </w:r>
      <w:r w:rsidRPr="00D00E85">
        <w:rPr>
          <w:lang w:val="es-ES_tradnl"/>
        </w:rPr>
        <w:t xml:space="preserve">. </w:t>
      </w:r>
      <w:r w:rsidR="00C55B7B" w:rsidRPr="00D00E85">
        <w:rPr>
          <w:lang w:val="es-ES_tradnl"/>
        </w:rPr>
        <w:t>Durante</w:t>
      </w:r>
      <w:r w:rsidR="003A4215" w:rsidRPr="00D00E85">
        <w:rPr>
          <w:lang w:val="es-ES_tradnl"/>
        </w:rPr>
        <w:t xml:space="preserve"> el 2011,</w:t>
      </w:r>
      <w:r w:rsidRPr="00D00E85">
        <w:rPr>
          <w:lang w:val="es-ES_tradnl"/>
        </w:rPr>
        <w:t xml:space="preserve"> el </w:t>
      </w:r>
      <w:r w:rsidR="003A4215" w:rsidRPr="00D00E85">
        <w:rPr>
          <w:lang w:val="es-ES_tradnl"/>
        </w:rPr>
        <w:t>74</w:t>
      </w:r>
      <w:r w:rsidR="001621D8" w:rsidRPr="00D00E85">
        <w:rPr>
          <w:lang w:val="es-ES_tradnl"/>
        </w:rPr>
        <w:t>,</w:t>
      </w:r>
      <w:r w:rsidR="00125BDB" w:rsidRPr="00D00E85">
        <w:rPr>
          <w:lang w:val="es-ES_tradnl"/>
        </w:rPr>
        <w:t>3</w:t>
      </w:r>
      <w:r w:rsidR="003A4215" w:rsidRPr="00D00E85">
        <w:rPr>
          <w:lang w:val="es-ES_tradnl"/>
        </w:rPr>
        <w:t xml:space="preserve">% </w:t>
      </w:r>
      <w:r w:rsidRPr="00D00E85">
        <w:rPr>
          <w:lang w:val="es-ES_tradnl"/>
        </w:rPr>
        <w:t>de las exportaci</w:t>
      </w:r>
      <w:r w:rsidR="00237BCB" w:rsidRPr="00D00E85">
        <w:rPr>
          <w:lang w:val="es-ES_tradnl"/>
        </w:rPr>
        <w:t xml:space="preserve">ones fueron rosas, el </w:t>
      </w:r>
      <w:r w:rsidR="001621D8" w:rsidRPr="00D00E85">
        <w:rPr>
          <w:lang w:val="es-ES_tradnl"/>
        </w:rPr>
        <w:t>8,</w:t>
      </w:r>
      <w:r w:rsidR="00237BCB" w:rsidRPr="00D00E85">
        <w:rPr>
          <w:lang w:val="es-ES_tradnl"/>
        </w:rPr>
        <w:t>9</w:t>
      </w:r>
      <w:r w:rsidR="00C55B7B" w:rsidRPr="00D00E85">
        <w:rPr>
          <w:lang w:val="es-ES_tradnl"/>
        </w:rPr>
        <w:t>% fueron gypsophila, el 2</w:t>
      </w:r>
      <w:r w:rsidR="001621D8" w:rsidRPr="00D00E85">
        <w:rPr>
          <w:lang w:val="es-ES_tradnl"/>
        </w:rPr>
        <w:t>,</w:t>
      </w:r>
      <w:r w:rsidR="00125BDB" w:rsidRPr="00D00E85">
        <w:rPr>
          <w:lang w:val="es-ES_tradnl"/>
        </w:rPr>
        <w:t>2</w:t>
      </w:r>
      <w:r w:rsidR="00C55B7B" w:rsidRPr="00D00E85">
        <w:rPr>
          <w:lang w:val="es-ES_tradnl"/>
        </w:rPr>
        <w:t>% clave</w:t>
      </w:r>
      <w:r w:rsidR="00237BCB" w:rsidRPr="00D00E85">
        <w:rPr>
          <w:lang w:val="es-ES_tradnl"/>
        </w:rPr>
        <w:t>le</w:t>
      </w:r>
      <w:r w:rsidR="00C55B7B" w:rsidRPr="00D00E85">
        <w:rPr>
          <w:lang w:val="es-ES_tradnl"/>
        </w:rPr>
        <w:t xml:space="preserve">s y el restante </w:t>
      </w:r>
      <w:r w:rsidR="001621D8" w:rsidRPr="00D00E85">
        <w:rPr>
          <w:lang w:val="es-ES_tradnl"/>
        </w:rPr>
        <w:t>14,</w:t>
      </w:r>
      <w:r w:rsidR="00125BDB" w:rsidRPr="00D00E85">
        <w:rPr>
          <w:lang w:val="es-ES_tradnl"/>
        </w:rPr>
        <w:t xml:space="preserve">6% </w:t>
      </w:r>
      <w:r w:rsidR="00C55B7B" w:rsidRPr="00D00E85">
        <w:rPr>
          <w:lang w:val="es-ES_tradnl"/>
        </w:rPr>
        <w:t>en otras variedades de flores</w:t>
      </w:r>
      <w:r w:rsidR="00125BDB" w:rsidRPr="00D00E85">
        <w:rPr>
          <w:lang w:val="es-ES_tradnl"/>
        </w:rPr>
        <w:t xml:space="preserve">. </w:t>
      </w:r>
      <w:r w:rsidR="00C55B7B" w:rsidRPr="00D00E85">
        <w:rPr>
          <w:lang w:val="es-ES_tradnl"/>
        </w:rPr>
        <w:t>De en</w:t>
      </w:r>
      <w:r w:rsidR="00237BCB" w:rsidRPr="00D00E85">
        <w:rPr>
          <w:lang w:val="es-ES_tradnl"/>
        </w:rPr>
        <w:t>ero a junio</w:t>
      </w:r>
      <w:r w:rsidR="00C55B7B" w:rsidRPr="00D00E85">
        <w:rPr>
          <w:lang w:val="es-ES_tradnl"/>
        </w:rPr>
        <w:t xml:space="preserve"> del 2011, el total de las exportaciones en valor FOB fue de </w:t>
      </w:r>
      <w:r w:rsidR="001621D8" w:rsidRPr="00D00E85">
        <w:rPr>
          <w:lang w:val="es-ES_tradnl"/>
        </w:rPr>
        <w:t>366.347,</w:t>
      </w:r>
      <w:r w:rsidR="00237BCB" w:rsidRPr="00D00E85">
        <w:rPr>
          <w:lang w:val="es-ES_tradnl"/>
        </w:rPr>
        <w:t>59 miles de</w:t>
      </w:r>
      <w:r w:rsidR="001621D8" w:rsidRPr="00D00E85">
        <w:rPr>
          <w:lang w:val="es-ES_tradnl"/>
        </w:rPr>
        <w:t xml:space="preserve"> dólares. De este valor el 74,</w:t>
      </w:r>
      <w:r w:rsidR="00125BDB" w:rsidRPr="00D00E85">
        <w:rPr>
          <w:lang w:val="es-ES_tradnl"/>
        </w:rPr>
        <w:t>3</w:t>
      </w:r>
      <w:r w:rsidR="00237BCB" w:rsidRPr="00D00E85">
        <w:rPr>
          <w:lang w:val="es-ES_tradnl"/>
        </w:rPr>
        <w:t xml:space="preserve">% </w:t>
      </w:r>
      <w:r w:rsidR="00237BCB" w:rsidRPr="00D00E85">
        <w:rPr>
          <w:lang w:val="es-ES_tradnl"/>
        </w:rPr>
        <w:lastRenderedPageBreak/>
        <w:t xml:space="preserve">fueron </w:t>
      </w:r>
      <w:r w:rsidR="001621D8" w:rsidRPr="00D00E85">
        <w:rPr>
          <w:lang w:val="es-ES_tradnl"/>
        </w:rPr>
        <w:t>rosas, el 8,</w:t>
      </w:r>
      <w:r w:rsidR="00125BDB" w:rsidRPr="00D00E85">
        <w:rPr>
          <w:lang w:val="es-ES_tradnl"/>
        </w:rPr>
        <w:t>5% gypsophila,</w:t>
      </w:r>
      <w:r w:rsidR="00C55B7B" w:rsidRPr="00D00E85">
        <w:rPr>
          <w:lang w:val="es-ES_tradnl"/>
        </w:rPr>
        <w:t xml:space="preserve"> el 2</w:t>
      </w:r>
      <w:r w:rsidR="001621D8" w:rsidRPr="00D00E85">
        <w:rPr>
          <w:lang w:val="es-ES_tradnl"/>
        </w:rPr>
        <w:t>,</w:t>
      </w:r>
      <w:r w:rsidR="00125BDB" w:rsidRPr="00D00E85">
        <w:rPr>
          <w:lang w:val="es-ES_tradnl"/>
        </w:rPr>
        <w:t>1</w:t>
      </w:r>
      <w:r w:rsidR="00C55B7B" w:rsidRPr="00D00E85">
        <w:rPr>
          <w:lang w:val="es-ES_tradnl"/>
        </w:rPr>
        <w:t>% claveles</w:t>
      </w:r>
      <w:r w:rsidR="001621D8" w:rsidRPr="00D00E85">
        <w:rPr>
          <w:lang w:val="es-ES_tradnl"/>
        </w:rPr>
        <w:t xml:space="preserve"> y el restante 15,</w:t>
      </w:r>
      <w:r w:rsidR="00125BDB" w:rsidRPr="00D00E85">
        <w:rPr>
          <w:lang w:val="es-ES_tradnl"/>
        </w:rPr>
        <w:t xml:space="preserve">1% en el resto de variedades. </w:t>
      </w:r>
      <w:r w:rsidR="00C55B7B" w:rsidRPr="00D00E85">
        <w:rPr>
          <w:lang w:val="es-ES_tradnl"/>
        </w:rPr>
        <w:t xml:space="preserve">Con respecto al mismo periodo del 2012, el valor FOB de exportación fue de </w:t>
      </w:r>
      <w:r w:rsidR="001621D8" w:rsidRPr="00D00E85">
        <w:rPr>
          <w:lang w:val="es-ES_tradnl"/>
        </w:rPr>
        <w:t>406.311,</w:t>
      </w:r>
      <w:r w:rsidR="00237BCB" w:rsidRPr="00D00E85">
        <w:rPr>
          <w:lang w:val="es-ES_tradnl"/>
        </w:rPr>
        <w:t>45 miles de dó</w:t>
      </w:r>
      <w:r w:rsidR="00C55B7B" w:rsidRPr="00D00E85">
        <w:rPr>
          <w:lang w:val="es-ES_tradnl"/>
        </w:rPr>
        <w:t>lares. De este v</w:t>
      </w:r>
      <w:r w:rsidR="00237BCB" w:rsidRPr="00D00E85">
        <w:rPr>
          <w:lang w:val="es-ES_tradnl"/>
        </w:rPr>
        <w:t>a</w:t>
      </w:r>
      <w:r w:rsidR="001621D8" w:rsidRPr="00D00E85">
        <w:rPr>
          <w:lang w:val="es-ES_tradnl"/>
        </w:rPr>
        <w:t>lor las rosas representan el 75,</w:t>
      </w:r>
      <w:r w:rsidR="00125BDB" w:rsidRPr="00D00E85">
        <w:rPr>
          <w:lang w:val="es-ES_tradnl"/>
        </w:rPr>
        <w:t>8</w:t>
      </w:r>
      <w:r w:rsidR="00C55B7B" w:rsidRPr="00D00E85">
        <w:rPr>
          <w:lang w:val="es-ES_tradnl"/>
        </w:rPr>
        <w:t>% de las exportaciones, la gypsophila el 8</w:t>
      </w:r>
      <w:r w:rsidR="001621D8" w:rsidRPr="00D00E85">
        <w:rPr>
          <w:lang w:val="es-ES_tradnl"/>
        </w:rPr>
        <w:t>,</w:t>
      </w:r>
      <w:r w:rsidR="00125BDB" w:rsidRPr="00D00E85">
        <w:rPr>
          <w:lang w:val="es-ES_tradnl"/>
        </w:rPr>
        <w:t>7</w:t>
      </w:r>
      <w:r w:rsidR="00C55B7B" w:rsidRPr="00D00E85">
        <w:rPr>
          <w:lang w:val="es-ES_tradnl"/>
        </w:rPr>
        <w:t>%, los cla</w:t>
      </w:r>
      <w:r w:rsidR="005018D1" w:rsidRPr="00D00E85">
        <w:rPr>
          <w:lang w:val="es-ES_tradnl"/>
        </w:rPr>
        <w:t>v</w:t>
      </w:r>
      <w:r w:rsidR="00C55B7B" w:rsidRPr="00D00E85">
        <w:rPr>
          <w:lang w:val="es-ES_tradnl"/>
        </w:rPr>
        <w:t>eles el 2</w:t>
      </w:r>
      <w:r w:rsidR="001621D8" w:rsidRPr="00D00E85">
        <w:rPr>
          <w:lang w:val="es-ES_tradnl"/>
        </w:rPr>
        <w:t>,</w:t>
      </w:r>
      <w:r w:rsidR="00125BDB" w:rsidRPr="00D00E85">
        <w:rPr>
          <w:lang w:val="es-ES_tradnl"/>
        </w:rPr>
        <w:t>1</w:t>
      </w:r>
      <w:r w:rsidR="00C55B7B" w:rsidRPr="00D00E85">
        <w:rPr>
          <w:lang w:val="es-ES_tradnl"/>
        </w:rPr>
        <w:t>% y el resto de variedades de flo</w:t>
      </w:r>
      <w:r w:rsidR="005018D1" w:rsidRPr="00D00E85">
        <w:rPr>
          <w:lang w:val="es-ES_tradnl"/>
        </w:rPr>
        <w:t>res el 13</w:t>
      </w:r>
      <w:r w:rsidR="001621D8" w:rsidRPr="00D00E85">
        <w:rPr>
          <w:lang w:val="es-ES_tradnl"/>
        </w:rPr>
        <w:t>,</w:t>
      </w:r>
      <w:r w:rsidR="00237BCB" w:rsidRPr="00D00E85">
        <w:rPr>
          <w:lang w:val="es-ES_tradnl"/>
        </w:rPr>
        <w:t>46</w:t>
      </w:r>
      <w:r w:rsidR="005018D1" w:rsidRPr="00D00E85">
        <w:rPr>
          <w:lang w:val="es-ES_tradnl"/>
        </w:rPr>
        <w:t>%. En cuanto a este aná</w:t>
      </w:r>
      <w:r w:rsidR="00C55B7B" w:rsidRPr="00D00E85">
        <w:rPr>
          <w:lang w:val="es-ES_tradnl"/>
        </w:rPr>
        <w:t xml:space="preserve">lisis, se puede observar que las </w:t>
      </w:r>
      <w:r w:rsidR="004606BC" w:rsidRPr="00D00E85">
        <w:rPr>
          <w:lang w:val="es-ES_tradnl"/>
        </w:rPr>
        <w:t>rosas</w:t>
      </w:r>
      <w:r w:rsidR="00C55B7B" w:rsidRPr="00D00E85">
        <w:rPr>
          <w:lang w:val="es-ES_tradnl"/>
        </w:rPr>
        <w:t xml:space="preserve"> constituyen el rubro más importante dentro de las ex</w:t>
      </w:r>
      <w:r w:rsidR="001B1056" w:rsidRPr="00D00E85">
        <w:rPr>
          <w:lang w:val="es-ES_tradnl"/>
        </w:rPr>
        <w:t xml:space="preserve">portaciones de flores del </w:t>
      </w:r>
      <w:r w:rsidR="00923D43" w:rsidRPr="00D00E85">
        <w:rPr>
          <w:lang w:val="es-ES_tradnl"/>
        </w:rPr>
        <w:t>País</w:t>
      </w:r>
      <w:r w:rsidR="001B1056" w:rsidRPr="00D00E85">
        <w:rPr>
          <w:lang w:val="es-ES_tradnl"/>
        </w:rPr>
        <w:t>.</w:t>
      </w:r>
    </w:p>
    <w:p w14:paraId="643E3B4B" w14:textId="3803E9C1" w:rsidR="00D4597C" w:rsidRPr="00D00E85" w:rsidRDefault="00D4597C" w:rsidP="00D4597C">
      <w:pPr>
        <w:pStyle w:val="parrafo"/>
        <w:rPr>
          <w:lang w:val="es-ES_tradnl"/>
        </w:rPr>
      </w:pPr>
      <w:r w:rsidRPr="00D00E85">
        <w:rPr>
          <w:lang w:val="es-ES_tradnl"/>
        </w:rPr>
        <w:t xml:space="preserve">En relación al nivel de las exportaciones </w:t>
      </w:r>
      <w:r w:rsidR="00D00E85" w:rsidRPr="00D00E85">
        <w:rPr>
          <w:lang w:val="es-ES_tradnl"/>
        </w:rPr>
        <w:t>florícolas</w:t>
      </w:r>
      <w:r w:rsidRPr="00D00E85">
        <w:rPr>
          <w:lang w:val="es-ES_tradnl"/>
        </w:rPr>
        <w:t xml:space="preserve">, San Valentín en Febrero, el Día de la Madre en mayo y el Día de la mujer para el mercado Ruso en marzo, son las fechas más importantes en cuanto a la cantidad de ventas. Para San </w:t>
      </w:r>
      <w:r w:rsidR="00D00E85" w:rsidRPr="00D00E85">
        <w:rPr>
          <w:lang w:val="es-ES_tradnl"/>
        </w:rPr>
        <w:t>Valentín</w:t>
      </w:r>
      <w:r w:rsidRPr="00D00E85">
        <w:rPr>
          <w:lang w:val="es-ES_tradnl"/>
        </w:rPr>
        <w:t xml:space="preserve">, la </w:t>
      </w:r>
      <w:r w:rsidR="00D00E85" w:rsidRPr="00D00E85">
        <w:rPr>
          <w:lang w:val="es-ES_tradnl"/>
        </w:rPr>
        <w:t>mayoría</w:t>
      </w:r>
      <w:r w:rsidRPr="00D00E85">
        <w:rPr>
          <w:lang w:val="es-ES_tradnl"/>
        </w:rPr>
        <w:t xml:space="preserve"> de las exportaciones se realizan en  Enero; para el día de la mujer en Rusia las exportaciones son en Febrero, mientras que para el día de la madre la mayoría de las ventas son en abril</w:t>
      </w:r>
      <w:r w:rsidR="00EB1169" w:rsidRPr="00D00E85">
        <w:rPr>
          <w:lang w:val="es-ES_tradnl"/>
        </w:rPr>
        <w:t xml:space="preserve">. Esto se puede observar en el </w:t>
      </w:r>
      <w:r w:rsidR="00B10003">
        <w:rPr>
          <w:lang w:val="es-ES_tradnl"/>
        </w:rPr>
        <w:t>Tabla</w:t>
      </w:r>
      <w:r w:rsidRPr="00D00E85">
        <w:rPr>
          <w:lang w:val="es-ES_tradnl"/>
        </w:rPr>
        <w:t xml:space="preserve"> 3. </w:t>
      </w:r>
    </w:p>
    <w:p w14:paraId="4275A867" w14:textId="60B30FD2" w:rsidR="00D4597C" w:rsidRDefault="00EB1169" w:rsidP="00D4597C">
      <w:pPr>
        <w:pStyle w:val="parrafo"/>
        <w:rPr>
          <w:lang w:val="es-ES_tradnl"/>
        </w:rPr>
      </w:pPr>
      <w:r w:rsidRPr="00D00E85">
        <w:rPr>
          <w:lang w:val="es-ES_tradnl"/>
        </w:rPr>
        <w:t xml:space="preserve">El </w:t>
      </w:r>
      <w:r w:rsidR="00B10003">
        <w:rPr>
          <w:lang w:val="es-ES_tradnl"/>
        </w:rPr>
        <w:t>Tabla</w:t>
      </w:r>
      <w:r w:rsidR="006F61DE" w:rsidRPr="00D00E85">
        <w:rPr>
          <w:lang w:val="es-ES_tradnl"/>
        </w:rPr>
        <w:t xml:space="preserve"> 3 muestra las exportaciones </w:t>
      </w:r>
      <w:r w:rsidR="00D00E85" w:rsidRPr="00D00E85">
        <w:rPr>
          <w:lang w:val="es-ES_tradnl"/>
        </w:rPr>
        <w:t>florícolas</w:t>
      </w:r>
      <w:r w:rsidR="006F61DE" w:rsidRPr="00D00E85">
        <w:rPr>
          <w:lang w:val="es-ES_tradnl"/>
        </w:rPr>
        <w:t xml:space="preserve"> del Ecuador durante los meses de Enero a Abril, del 2011 y el 2012. </w:t>
      </w:r>
      <w:r w:rsidR="00D4597C" w:rsidRPr="00D00E85">
        <w:rPr>
          <w:lang w:val="es-ES_tradnl"/>
        </w:rPr>
        <w:t>Durante Enero del 2011, a nivel mundial</w:t>
      </w:r>
      <w:r w:rsidR="001621D8" w:rsidRPr="00D00E85">
        <w:rPr>
          <w:lang w:val="es-ES_tradnl"/>
        </w:rPr>
        <w:t xml:space="preserve"> se exportó 60.</w:t>
      </w:r>
      <w:r w:rsidR="00D4597C" w:rsidRPr="00D00E85">
        <w:rPr>
          <w:lang w:val="es-ES_tradnl"/>
        </w:rPr>
        <w:t>023 mile</w:t>
      </w:r>
      <w:r w:rsidR="001621D8" w:rsidRPr="00D00E85">
        <w:rPr>
          <w:lang w:val="es-ES_tradnl"/>
        </w:rPr>
        <w:t>s de dólares FOB, en Febrero 89.</w:t>
      </w:r>
      <w:r w:rsidR="00D4597C" w:rsidRPr="00D00E85">
        <w:rPr>
          <w:lang w:val="es-ES_tradnl"/>
        </w:rPr>
        <w:t>14</w:t>
      </w:r>
      <w:r w:rsidR="001621D8" w:rsidRPr="00D00E85">
        <w:rPr>
          <w:lang w:val="es-ES_tradnl"/>
        </w:rPr>
        <w:t>9 miles de dólares, en Marzo 48.</w:t>
      </w:r>
      <w:r w:rsidR="00D4597C" w:rsidRPr="00D00E85">
        <w:rPr>
          <w:lang w:val="es-ES_tradnl"/>
        </w:rPr>
        <w:t>720</w:t>
      </w:r>
      <w:r w:rsidR="001621D8" w:rsidRPr="00D00E85">
        <w:rPr>
          <w:lang w:val="es-ES_tradnl"/>
        </w:rPr>
        <w:t xml:space="preserve"> miles de dólares y en Abril 56.</w:t>
      </w:r>
      <w:r w:rsidR="00D4597C" w:rsidRPr="00D00E85">
        <w:rPr>
          <w:lang w:val="es-ES_tradnl"/>
        </w:rPr>
        <w:t>690 miles de dólares. Es decir, estos valores representan el total expor</w:t>
      </w:r>
      <w:r w:rsidR="006F61DE" w:rsidRPr="00D00E85">
        <w:rPr>
          <w:lang w:val="es-ES_tradnl"/>
        </w:rPr>
        <w:t>tado a</w:t>
      </w:r>
      <w:r w:rsidR="00D4597C" w:rsidRPr="00D00E85">
        <w:rPr>
          <w:lang w:val="es-ES_tradnl"/>
        </w:rPr>
        <w:t xml:space="preserve"> todos</w:t>
      </w:r>
      <w:r w:rsidR="004B3E84" w:rsidRPr="00D00E85">
        <w:rPr>
          <w:lang w:val="es-ES_tradnl"/>
        </w:rPr>
        <w:t xml:space="preserve"> los </w:t>
      </w:r>
      <w:r w:rsidR="00F21419" w:rsidRPr="00D00E85">
        <w:rPr>
          <w:lang w:val="es-ES_tradnl"/>
        </w:rPr>
        <w:t>países</w:t>
      </w:r>
      <w:r w:rsidR="004B3E84" w:rsidRPr="00D00E85">
        <w:rPr>
          <w:lang w:val="es-ES_tradnl"/>
        </w:rPr>
        <w:t xml:space="preserve">. </w:t>
      </w:r>
      <w:r w:rsidR="00D4597C" w:rsidRPr="00D00E85">
        <w:rPr>
          <w:lang w:val="es-ES_tradnl"/>
        </w:rPr>
        <w:t>Febrero es el mes en donde más ventas al exterior se realizan. Las exportaciones durante este mes se realizaron principalmente a Estados Unido</w:t>
      </w:r>
      <w:r w:rsidR="004B3E84" w:rsidRPr="00D00E85">
        <w:rPr>
          <w:lang w:val="es-ES_tradnl"/>
        </w:rPr>
        <w:t>s</w:t>
      </w:r>
      <w:r w:rsidR="00D4597C" w:rsidRPr="00D00E85">
        <w:rPr>
          <w:lang w:val="es-ES_tradnl"/>
        </w:rPr>
        <w:t xml:space="preserve"> </w:t>
      </w:r>
      <w:r w:rsidR="001621D8" w:rsidRPr="00D00E85">
        <w:rPr>
          <w:lang w:val="es-ES_tradnl"/>
        </w:rPr>
        <w:t>y Rusia. Durante el 2011, el 42,</w:t>
      </w:r>
      <w:r w:rsidR="00D4597C" w:rsidRPr="00D00E85">
        <w:rPr>
          <w:lang w:val="es-ES_tradnl"/>
        </w:rPr>
        <w:t>3% fueron destinadas a Es</w:t>
      </w:r>
      <w:r w:rsidR="004B3E84" w:rsidRPr="00D00E85">
        <w:rPr>
          <w:lang w:val="es-ES_tradnl"/>
        </w:rPr>
        <w:t>tados Unid</w:t>
      </w:r>
      <w:r w:rsidR="001621D8" w:rsidRPr="00D00E85">
        <w:rPr>
          <w:lang w:val="es-ES_tradnl"/>
        </w:rPr>
        <w:t>os, el 25,</w:t>
      </w:r>
      <w:r w:rsidR="004B3E84" w:rsidRPr="00D00E85">
        <w:rPr>
          <w:lang w:val="es-ES_tradnl"/>
        </w:rPr>
        <w:t>3% a Rusia,</w:t>
      </w:r>
      <w:r w:rsidR="00D4597C" w:rsidRPr="00D00E85">
        <w:rPr>
          <w:lang w:val="es-ES_tradnl"/>
        </w:rPr>
        <w:t xml:space="preserve"> el 8% a Holanda</w:t>
      </w:r>
      <w:r w:rsidR="001621D8" w:rsidRPr="00D00E85">
        <w:rPr>
          <w:lang w:val="es-ES_tradnl"/>
        </w:rPr>
        <w:t xml:space="preserve"> y el 24,</w:t>
      </w:r>
      <w:r w:rsidR="004B3E84" w:rsidRPr="00D00E85">
        <w:rPr>
          <w:lang w:val="es-ES_tradnl"/>
        </w:rPr>
        <w:t>4</w:t>
      </w:r>
      <w:r w:rsidR="001621D8" w:rsidRPr="00D00E85">
        <w:rPr>
          <w:lang w:val="es-ES_tradnl"/>
        </w:rPr>
        <w:t>%</w:t>
      </w:r>
      <w:r w:rsidR="004B3E84" w:rsidRPr="00D00E85">
        <w:rPr>
          <w:lang w:val="es-ES_tradnl"/>
        </w:rPr>
        <w:t xml:space="preserve"> al resto de </w:t>
      </w:r>
      <w:r w:rsidR="00F21419" w:rsidRPr="00D00E85">
        <w:rPr>
          <w:lang w:val="es-ES_tradnl"/>
        </w:rPr>
        <w:t>países</w:t>
      </w:r>
      <w:r w:rsidR="00D4597C" w:rsidRPr="00D00E85">
        <w:rPr>
          <w:lang w:val="es-ES_tradnl"/>
        </w:rPr>
        <w:t>. Mientras que para el 2012, durante este mes las exportaciones a Es</w:t>
      </w:r>
      <w:r w:rsidR="001621D8" w:rsidRPr="00D00E85">
        <w:rPr>
          <w:lang w:val="es-ES_tradnl"/>
        </w:rPr>
        <w:t>tados Unidos se redujeron al 35,</w:t>
      </w:r>
      <w:r w:rsidR="00D4597C" w:rsidRPr="00D00E85">
        <w:rPr>
          <w:lang w:val="es-ES_tradnl"/>
        </w:rPr>
        <w:t>3%, a Rus</w:t>
      </w:r>
      <w:r w:rsidR="001621D8" w:rsidRPr="00D00E85">
        <w:rPr>
          <w:lang w:val="es-ES_tradnl"/>
        </w:rPr>
        <w:t>ia y a Holanda aumentaron al 31,6% al 8,</w:t>
      </w:r>
      <w:r w:rsidR="00D4597C" w:rsidRPr="00D00E85">
        <w:rPr>
          <w:lang w:val="es-ES_tradnl"/>
        </w:rPr>
        <w:t>4% respectivamente</w:t>
      </w:r>
      <w:r w:rsidR="004B3E84" w:rsidRPr="00D00E85">
        <w:rPr>
          <w:lang w:val="es-ES_tradnl"/>
        </w:rPr>
        <w:t xml:space="preserve">, mientras que al resto de </w:t>
      </w:r>
      <w:r w:rsidR="00F21419" w:rsidRPr="00D00E85">
        <w:rPr>
          <w:lang w:val="es-ES_tradnl"/>
        </w:rPr>
        <w:t>países</w:t>
      </w:r>
      <w:r w:rsidR="001621D8" w:rsidRPr="00D00E85">
        <w:rPr>
          <w:lang w:val="es-ES_tradnl"/>
        </w:rPr>
        <w:t xml:space="preserve"> aumentó a 24,</w:t>
      </w:r>
      <w:r w:rsidR="004B3E84" w:rsidRPr="00D00E85">
        <w:rPr>
          <w:lang w:val="es-ES_tradnl"/>
        </w:rPr>
        <w:t>7%</w:t>
      </w:r>
      <w:r w:rsidR="00D4597C" w:rsidRPr="00D00E85">
        <w:rPr>
          <w:lang w:val="es-ES_tradnl"/>
        </w:rPr>
        <w:t xml:space="preserve">. </w:t>
      </w:r>
      <w:r w:rsidR="006F61DE" w:rsidRPr="00D00E85">
        <w:rPr>
          <w:lang w:val="es-ES_tradnl"/>
        </w:rPr>
        <w:t>Del valor total exportado durante el 2011, en esto</w:t>
      </w:r>
      <w:r w:rsidR="001621D8" w:rsidRPr="00D00E85">
        <w:rPr>
          <w:lang w:val="es-ES_tradnl"/>
        </w:rPr>
        <w:t>s cuatro meses se realizaron 40,</w:t>
      </w:r>
      <w:r w:rsidR="006F61DE" w:rsidRPr="00D00E85">
        <w:rPr>
          <w:lang w:val="es-ES_tradnl"/>
        </w:rPr>
        <w:t>91% de las export</w:t>
      </w:r>
      <w:r w:rsidR="001621D8" w:rsidRPr="00D00E85">
        <w:rPr>
          <w:lang w:val="es-ES_tradnl"/>
        </w:rPr>
        <w:t>aciones a Estados Unidos, el 34,25% a Rusia, 33,70% a Holanda y el 37,</w:t>
      </w:r>
      <w:r w:rsidR="006F61DE" w:rsidRPr="00D00E85">
        <w:rPr>
          <w:lang w:val="es-ES_tradnl"/>
        </w:rPr>
        <w:t xml:space="preserve">44% del total de las exportaciones. </w:t>
      </w:r>
    </w:p>
    <w:p w14:paraId="0A7C8413" w14:textId="08C02F1A" w:rsidR="006F61DE" w:rsidRDefault="00F02776" w:rsidP="001B1056">
      <w:pPr>
        <w:pStyle w:val="parrafo"/>
        <w:rPr>
          <w:lang w:val="es-ES_tradnl"/>
        </w:rPr>
      </w:pPr>
      <w:r>
        <w:rPr>
          <w:lang w:val="es-ES_tradnl"/>
        </w:rPr>
        <w:t>Para San Valentín del 2012, Ecuador vendió 11.000 toneladas de flores. De este valor el 70% fueron únicamente rosas. Para muchos empresarios, San Valentín es la fecha más importante para la venta de flores. Esta fecha puede llegar el éxito o fracaso de las ventas durante el año, debido a la gran demanda que existe. Las ventas para esta fecha inician los últimos días de enero terminando e</w:t>
      </w:r>
      <w:r w:rsidR="007330FB">
        <w:rPr>
          <w:lang w:val="es-ES_tradnl"/>
        </w:rPr>
        <w:t>n los primeros días de febrero.</w:t>
      </w:r>
    </w:p>
    <w:p w14:paraId="4FDB9C7C" w14:textId="77777777" w:rsidR="007330FB" w:rsidRPr="00D00E85" w:rsidRDefault="007330FB" w:rsidP="001B1056">
      <w:pPr>
        <w:pStyle w:val="parrafo"/>
        <w:rPr>
          <w:lang w:val="es-ES_tradnl"/>
        </w:rPr>
        <w:sectPr w:rsidR="007330FB" w:rsidRPr="00D00E85" w:rsidSect="001377AC">
          <w:footerReference w:type="even" r:id="rId9"/>
          <w:footerReference w:type="default" r:id="rId10"/>
          <w:footerReference w:type="first" r:id="rId11"/>
          <w:pgSz w:w="11900" w:h="16820"/>
          <w:pgMar w:top="1418" w:right="1418" w:bottom="1418" w:left="1701" w:header="709" w:footer="709" w:gutter="0"/>
          <w:pgNumType w:start="0"/>
          <w:cols w:space="708"/>
          <w:docGrid w:linePitch="360"/>
        </w:sectPr>
      </w:pPr>
    </w:p>
    <w:p w14:paraId="65E386E5" w14:textId="77777777" w:rsidR="004D3278" w:rsidRPr="00D00E85" w:rsidRDefault="004D3278" w:rsidP="006A4D82">
      <w:pPr>
        <w:pStyle w:val="Prrafodelista"/>
        <w:spacing w:line="360" w:lineRule="auto"/>
        <w:ind w:left="0"/>
        <w:contextualSpacing w:val="0"/>
        <w:jc w:val="both"/>
        <w:rPr>
          <w:rFonts w:ascii="Times New Roman" w:hAnsi="Times New Roman"/>
          <w:sz w:val="24"/>
          <w:szCs w:val="24"/>
          <w:lang w:eastAsia="es-EC"/>
        </w:rPr>
      </w:pPr>
    </w:p>
    <w:tbl>
      <w:tblPr>
        <w:tblW w:w="13778" w:type="dxa"/>
        <w:jc w:val="center"/>
        <w:tblCellMar>
          <w:left w:w="70" w:type="dxa"/>
          <w:right w:w="70" w:type="dxa"/>
        </w:tblCellMar>
        <w:tblLook w:val="04A0" w:firstRow="1" w:lastRow="0" w:firstColumn="1" w:lastColumn="0" w:noHBand="0" w:noVBand="1"/>
      </w:tblPr>
      <w:tblGrid>
        <w:gridCol w:w="895"/>
        <w:gridCol w:w="1305"/>
        <w:gridCol w:w="1647"/>
        <w:gridCol w:w="1194"/>
        <w:gridCol w:w="1195"/>
        <w:gridCol w:w="40"/>
        <w:gridCol w:w="1194"/>
        <w:gridCol w:w="1146"/>
        <w:gridCol w:w="40"/>
        <w:gridCol w:w="1194"/>
        <w:gridCol w:w="1146"/>
        <w:gridCol w:w="40"/>
        <w:gridCol w:w="1361"/>
        <w:gridCol w:w="1302"/>
        <w:gridCol w:w="79"/>
      </w:tblGrid>
      <w:tr w:rsidR="002633F1" w:rsidRPr="00D00E85" w14:paraId="7288F285" w14:textId="77777777" w:rsidTr="00A207A1">
        <w:trPr>
          <w:trHeight w:val="213"/>
          <w:jc w:val="center"/>
        </w:trPr>
        <w:tc>
          <w:tcPr>
            <w:tcW w:w="13778" w:type="dxa"/>
            <w:gridSpan w:val="15"/>
            <w:tcBorders>
              <w:top w:val="nil"/>
              <w:left w:val="nil"/>
              <w:right w:val="nil"/>
            </w:tcBorders>
            <w:shd w:val="clear" w:color="auto" w:fill="auto"/>
            <w:noWrap/>
            <w:vAlign w:val="bottom"/>
            <w:hideMark/>
          </w:tcPr>
          <w:p w14:paraId="64BAEFA8" w14:textId="61291051" w:rsidR="003A4215" w:rsidRPr="00D00E85" w:rsidRDefault="00B10003" w:rsidP="006F61DE">
            <w:pPr>
              <w:pStyle w:val="TDC1"/>
              <w:jc w:val="center"/>
              <w:rPr>
                <w:rFonts w:ascii="Times New Roman" w:hAnsi="Times New Roman"/>
                <w:b w:val="0"/>
                <w:lang w:eastAsia="es-ES"/>
              </w:rPr>
            </w:pPr>
            <w:r>
              <w:rPr>
                <w:rFonts w:ascii="Times New Roman" w:hAnsi="Times New Roman"/>
                <w:b w:val="0"/>
                <w:lang w:eastAsia="es-ES"/>
              </w:rPr>
              <w:t>Tabla</w:t>
            </w:r>
            <w:r w:rsidR="003A4215" w:rsidRPr="00D00E85">
              <w:rPr>
                <w:rFonts w:ascii="Times New Roman" w:hAnsi="Times New Roman"/>
                <w:b w:val="0"/>
                <w:lang w:eastAsia="es-ES"/>
              </w:rPr>
              <w:t xml:space="preserve"> 2</w:t>
            </w:r>
            <w:r w:rsidR="004606BC" w:rsidRPr="00D00E85">
              <w:rPr>
                <w:rFonts w:ascii="Times New Roman" w:hAnsi="Times New Roman"/>
                <w:b w:val="0"/>
                <w:lang w:eastAsia="es-ES"/>
              </w:rPr>
              <w:t xml:space="preserve"> </w:t>
            </w:r>
          </w:p>
        </w:tc>
      </w:tr>
      <w:tr w:rsidR="002633F1" w:rsidRPr="00D00E85" w14:paraId="6D005610" w14:textId="77777777" w:rsidTr="00A207A1">
        <w:trPr>
          <w:trHeight w:val="213"/>
          <w:jc w:val="center"/>
        </w:trPr>
        <w:tc>
          <w:tcPr>
            <w:tcW w:w="13778" w:type="dxa"/>
            <w:gridSpan w:val="15"/>
            <w:tcBorders>
              <w:left w:val="nil"/>
              <w:bottom w:val="single" w:sz="4" w:space="0" w:color="auto"/>
              <w:right w:val="nil"/>
            </w:tcBorders>
            <w:shd w:val="clear" w:color="auto" w:fill="auto"/>
            <w:noWrap/>
            <w:vAlign w:val="bottom"/>
            <w:hideMark/>
          </w:tcPr>
          <w:p w14:paraId="0ACCC724" w14:textId="77777777" w:rsidR="003A4215" w:rsidRPr="00D00E85" w:rsidRDefault="003A4215" w:rsidP="00734BAB">
            <w:pPr>
              <w:pStyle w:val="Encabezadodetabladecontenido"/>
              <w:rPr>
                <w:lang w:eastAsia="es-ES"/>
              </w:rPr>
            </w:pPr>
            <w:bookmarkStart w:id="82" w:name="_Toc212483966"/>
            <w:bookmarkStart w:id="83" w:name="_Toc212483992"/>
            <w:bookmarkStart w:id="84" w:name="_Toc220328518"/>
            <w:r w:rsidRPr="00D00E85">
              <w:rPr>
                <w:lang w:eastAsia="es-ES"/>
              </w:rPr>
              <w:t xml:space="preserve">Exportaciones según tipo de flor en valor FOB (miles de dólares). Período 2007- </w:t>
            </w:r>
            <w:r w:rsidR="00BB419F" w:rsidRPr="00D00E85">
              <w:rPr>
                <w:lang w:eastAsia="es-ES"/>
              </w:rPr>
              <w:t>Junio</w:t>
            </w:r>
            <w:r w:rsidRPr="00D00E85">
              <w:rPr>
                <w:lang w:eastAsia="es-ES"/>
              </w:rPr>
              <w:t xml:space="preserve"> 2012</w:t>
            </w:r>
            <w:bookmarkEnd w:id="82"/>
            <w:bookmarkEnd w:id="83"/>
            <w:bookmarkEnd w:id="84"/>
          </w:p>
        </w:tc>
      </w:tr>
      <w:tr w:rsidR="002633F1" w:rsidRPr="00D00E85" w14:paraId="387830B6" w14:textId="77777777" w:rsidTr="00A207A1">
        <w:trPr>
          <w:gridAfter w:val="1"/>
          <w:wAfter w:w="79" w:type="dxa"/>
          <w:trHeight w:val="213"/>
          <w:jc w:val="center"/>
        </w:trPr>
        <w:tc>
          <w:tcPr>
            <w:tcW w:w="895" w:type="dxa"/>
            <w:tcBorders>
              <w:top w:val="nil"/>
              <w:left w:val="nil"/>
              <w:bottom w:val="nil"/>
              <w:right w:val="nil"/>
            </w:tcBorders>
            <w:shd w:val="clear" w:color="auto" w:fill="auto"/>
            <w:noWrap/>
            <w:vAlign w:val="bottom"/>
            <w:hideMark/>
          </w:tcPr>
          <w:p w14:paraId="40F2A789" w14:textId="77777777" w:rsidR="003A4215" w:rsidRPr="00D00E85" w:rsidRDefault="003A4215" w:rsidP="009E3C99">
            <w:pPr>
              <w:pStyle w:val="TDC1"/>
              <w:jc w:val="center"/>
              <w:rPr>
                <w:rFonts w:ascii="Times New Roman" w:hAnsi="Times New Roman"/>
                <w:bCs/>
                <w:lang w:eastAsia="es-ES"/>
              </w:rPr>
            </w:pPr>
          </w:p>
        </w:tc>
        <w:tc>
          <w:tcPr>
            <w:tcW w:w="2952" w:type="dxa"/>
            <w:gridSpan w:val="2"/>
            <w:tcBorders>
              <w:top w:val="single" w:sz="4" w:space="0" w:color="auto"/>
              <w:left w:val="nil"/>
              <w:bottom w:val="nil"/>
              <w:right w:val="nil"/>
            </w:tcBorders>
            <w:shd w:val="clear" w:color="auto" w:fill="auto"/>
            <w:noWrap/>
            <w:vAlign w:val="bottom"/>
            <w:hideMark/>
          </w:tcPr>
          <w:p w14:paraId="38121933" w14:textId="77777777" w:rsidR="003A4215" w:rsidRPr="00D00E85" w:rsidRDefault="003A4215" w:rsidP="009E3C99">
            <w:pPr>
              <w:pStyle w:val="TDC1"/>
              <w:jc w:val="center"/>
              <w:rPr>
                <w:rFonts w:ascii="Times New Roman" w:hAnsi="Times New Roman"/>
                <w:bCs/>
                <w:lang w:eastAsia="es-ES"/>
              </w:rPr>
            </w:pPr>
            <w:r w:rsidRPr="00D00E85">
              <w:rPr>
                <w:rFonts w:ascii="Times New Roman" w:hAnsi="Times New Roman"/>
                <w:bCs/>
                <w:lang w:eastAsia="es-ES"/>
              </w:rPr>
              <w:t>Rosas</w:t>
            </w:r>
          </w:p>
        </w:tc>
        <w:tc>
          <w:tcPr>
            <w:tcW w:w="2389" w:type="dxa"/>
            <w:gridSpan w:val="2"/>
            <w:tcBorders>
              <w:top w:val="single" w:sz="4" w:space="0" w:color="auto"/>
              <w:left w:val="nil"/>
              <w:bottom w:val="nil"/>
              <w:right w:val="nil"/>
            </w:tcBorders>
            <w:shd w:val="clear" w:color="auto" w:fill="auto"/>
            <w:noWrap/>
            <w:vAlign w:val="bottom"/>
            <w:hideMark/>
          </w:tcPr>
          <w:p w14:paraId="295D789E" w14:textId="225106D0" w:rsidR="003A4215" w:rsidRPr="00D00E85" w:rsidRDefault="004275A7" w:rsidP="009E3C99">
            <w:pPr>
              <w:pStyle w:val="TDC1"/>
              <w:jc w:val="center"/>
              <w:rPr>
                <w:rFonts w:ascii="Times New Roman" w:hAnsi="Times New Roman"/>
                <w:bCs/>
                <w:lang w:eastAsia="es-ES"/>
              </w:rPr>
            </w:pPr>
            <w:r w:rsidRPr="00D00E85">
              <w:rPr>
                <w:rFonts w:ascii="Times New Roman" w:hAnsi="Times New Roman"/>
                <w:bCs/>
                <w:lang w:eastAsia="es-ES"/>
              </w:rPr>
              <w:t>Gypsophila</w:t>
            </w:r>
          </w:p>
        </w:tc>
        <w:tc>
          <w:tcPr>
            <w:tcW w:w="2380" w:type="dxa"/>
            <w:gridSpan w:val="3"/>
            <w:tcBorders>
              <w:top w:val="single" w:sz="4" w:space="0" w:color="auto"/>
              <w:left w:val="nil"/>
              <w:bottom w:val="nil"/>
              <w:right w:val="nil"/>
            </w:tcBorders>
            <w:shd w:val="clear" w:color="auto" w:fill="auto"/>
            <w:noWrap/>
            <w:vAlign w:val="bottom"/>
            <w:hideMark/>
          </w:tcPr>
          <w:p w14:paraId="01E91CFE" w14:textId="77777777" w:rsidR="003A4215" w:rsidRPr="00D00E85" w:rsidRDefault="003A4215" w:rsidP="009E3C99">
            <w:pPr>
              <w:pStyle w:val="TDC1"/>
              <w:jc w:val="center"/>
              <w:rPr>
                <w:rFonts w:ascii="Times New Roman" w:hAnsi="Times New Roman"/>
                <w:bCs/>
                <w:lang w:eastAsia="es-ES"/>
              </w:rPr>
            </w:pPr>
            <w:r w:rsidRPr="00D00E85">
              <w:rPr>
                <w:rFonts w:ascii="Times New Roman" w:hAnsi="Times New Roman"/>
                <w:bCs/>
                <w:lang w:eastAsia="es-ES"/>
              </w:rPr>
              <w:t>Claveles</w:t>
            </w:r>
          </w:p>
        </w:tc>
        <w:tc>
          <w:tcPr>
            <w:tcW w:w="2380" w:type="dxa"/>
            <w:gridSpan w:val="3"/>
            <w:tcBorders>
              <w:top w:val="single" w:sz="4" w:space="0" w:color="auto"/>
              <w:left w:val="nil"/>
              <w:bottom w:val="nil"/>
              <w:right w:val="nil"/>
            </w:tcBorders>
            <w:shd w:val="clear" w:color="auto" w:fill="auto"/>
            <w:noWrap/>
            <w:vAlign w:val="bottom"/>
            <w:hideMark/>
          </w:tcPr>
          <w:p w14:paraId="6709FCB6" w14:textId="77777777" w:rsidR="003A4215" w:rsidRPr="00D00E85" w:rsidRDefault="003A4215" w:rsidP="009E3C99">
            <w:pPr>
              <w:pStyle w:val="TDC1"/>
              <w:jc w:val="center"/>
              <w:rPr>
                <w:rFonts w:ascii="Times New Roman" w:hAnsi="Times New Roman"/>
                <w:bCs/>
                <w:lang w:eastAsia="es-ES"/>
              </w:rPr>
            </w:pPr>
            <w:r w:rsidRPr="00D00E85">
              <w:rPr>
                <w:rFonts w:ascii="Times New Roman" w:hAnsi="Times New Roman"/>
                <w:bCs/>
                <w:lang w:eastAsia="es-ES"/>
              </w:rPr>
              <w:t>Los demás</w:t>
            </w:r>
          </w:p>
        </w:tc>
        <w:tc>
          <w:tcPr>
            <w:tcW w:w="2703" w:type="dxa"/>
            <w:gridSpan w:val="3"/>
            <w:tcBorders>
              <w:top w:val="single" w:sz="4" w:space="0" w:color="auto"/>
              <w:left w:val="nil"/>
              <w:bottom w:val="nil"/>
              <w:right w:val="nil"/>
            </w:tcBorders>
            <w:shd w:val="clear" w:color="auto" w:fill="auto"/>
            <w:noWrap/>
            <w:vAlign w:val="bottom"/>
            <w:hideMark/>
          </w:tcPr>
          <w:p w14:paraId="0530B40E" w14:textId="77777777" w:rsidR="003A4215" w:rsidRPr="00D00E85" w:rsidRDefault="003A4215" w:rsidP="009E3C99">
            <w:pPr>
              <w:pStyle w:val="TDC1"/>
              <w:jc w:val="center"/>
              <w:rPr>
                <w:rFonts w:ascii="Times New Roman" w:hAnsi="Times New Roman"/>
                <w:bCs/>
                <w:lang w:eastAsia="es-ES"/>
              </w:rPr>
            </w:pPr>
            <w:r w:rsidRPr="00D00E85">
              <w:rPr>
                <w:rFonts w:ascii="Times New Roman" w:hAnsi="Times New Roman"/>
                <w:bCs/>
                <w:lang w:eastAsia="es-ES"/>
              </w:rPr>
              <w:t>Total</w:t>
            </w:r>
          </w:p>
        </w:tc>
      </w:tr>
      <w:tr w:rsidR="002633F1" w:rsidRPr="00D00E85" w14:paraId="6C6A05B9" w14:textId="77777777" w:rsidTr="00A207A1">
        <w:trPr>
          <w:gridAfter w:val="1"/>
          <w:wAfter w:w="79" w:type="dxa"/>
          <w:trHeight w:val="197"/>
          <w:jc w:val="center"/>
        </w:trPr>
        <w:tc>
          <w:tcPr>
            <w:tcW w:w="895" w:type="dxa"/>
            <w:tcBorders>
              <w:top w:val="nil"/>
              <w:left w:val="nil"/>
              <w:bottom w:val="single" w:sz="4" w:space="0" w:color="auto"/>
              <w:right w:val="nil"/>
            </w:tcBorders>
            <w:shd w:val="clear" w:color="auto" w:fill="auto"/>
            <w:noWrap/>
            <w:vAlign w:val="bottom"/>
            <w:hideMark/>
          </w:tcPr>
          <w:p w14:paraId="75F195B9" w14:textId="77777777" w:rsidR="003A4215" w:rsidRPr="00D00E85" w:rsidRDefault="003A4215" w:rsidP="009E3C99">
            <w:pPr>
              <w:pStyle w:val="TDC1"/>
              <w:jc w:val="center"/>
              <w:rPr>
                <w:rFonts w:ascii="Times New Roman" w:hAnsi="Times New Roman"/>
                <w:bCs/>
                <w:lang w:eastAsia="es-ES"/>
              </w:rPr>
            </w:pPr>
            <w:r w:rsidRPr="00D00E85">
              <w:rPr>
                <w:rFonts w:ascii="Times New Roman" w:hAnsi="Times New Roman"/>
                <w:bCs/>
                <w:lang w:eastAsia="es-ES"/>
              </w:rPr>
              <w:t>Año</w:t>
            </w:r>
          </w:p>
        </w:tc>
        <w:tc>
          <w:tcPr>
            <w:tcW w:w="1305" w:type="dxa"/>
            <w:tcBorders>
              <w:top w:val="nil"/>
              <w:left w:val="nil"/>
              <w:bottom w:val="single" w:sz="4" w:space="0" w:color="auto"/>
              <w:right w:val="nil"/>
            </w:tcBorders>
            <w:shd w:val="clear" w:color="auto" w:fill="auto"/>
            <w:noWrap/>
            <w:vAlign w:val="bottom"/>
            <w:hideMark/>
          </w:tcPr>
          <w:p w14:paraId="5009D1B8" w14:textId="77777777" w:rsidR="003A4215" w:rsidRPr="00D00E85" w:rsidRDefault="003A4215" w:rsidP="009E3C99">
            <w:pPr>
              <w:pStyle w:val="TDC1"/>
              <w:jc w:val="center"/>
              <w:rPr>
                <w:rFonts w:ascii="Times New Roman" w:hAnsi="Times New Roman"/>
                <w:bCs/>
                <w:lang w:eastAsia="es-ES"/>
              </w:rPr>
            </w:pPr>
            <w:r w:rsidRPr="00D00E85">
              <w:rPr>
                <w:rFonts w:ascii="Times New Roman" w:hAnsi="Times New Roman"/>
                <w:bCs/>
                <w:lang w:eastAsia="es-ES"/>
              </w:rPr>
              <w:t>Toneladas</w:t>
            </w:r>
          </w:p>
        </w:tc>
        <w:tc>
          <w:tcPr>
            <w:tcW w:w="1647" w:type="dxa"/>
            <w:tcBorders>
              <w:top w:val="nil"/>
              <w:left w:val="nil"/>
              <w:bottom w:val="single" w:sz="4" w:space="0" w:color="auto"/>
              <w:right w:val="nil"/>
            </w:tcBorders>
            <w:shd w:val="clear" w:color="auto" w:fill="auto"/>
            <w:noWrap/>
            <w:vAlign w:val="bottom"/>
            <w:hideMark/>
          </w:tcPr>
          <w:p w14:paraId="23BF4EE5" w14:textId="77777777" w:rsidR="003A4215" w:rsidRPr="00D00E85" w:rsidRDefault="003A4215" w:rsidP="009E3C99">
            <w:pPr>
              <w:pStyle w:val="TDC1"/>
              <w:jc w:val="center"/>
              <w:rPr>
                <w:rFonts w:ascii="Times New Roman" w:hAnsi="Times New Roman"/>
                <w:bCs/>
                <w:lang w:eastAsia="es-ES"/>
              </w:rPr>
            </w:pPr>
            <w:r w:rsidRPr="00D00E85">
              <w:rPr>
                <w:rFonts w:ascii="Times New Roman" w:hAnsi="Times New Roman"/>
                <w:bCs/>
                <w:lang w:eastAsia="es-ES"/>
              </w:rPr>
              <w:t>Valor FOB</w:t>
            </w:r>
          </w:p>
        </w:tc>
        <w:tc>
          <w:tcPr>
            <w:tcW w:w="1194" w:type="dxa"/>
            <w:tcBorders>
              <w:top w:val="nil"/>
              <w:left w:val="nil"/>
              <w:bottom w:val="single" w:sz="4" w:space="0" w:color="auto"/>
              <w:right w:val="nil"/>
            </w:tcBorders>
            <w:shd w:val="clear" w:color="auto" w:fill="auto"/>
            <w:noWrap/>
            <w:vAlign w:val="bottom"/>
            <w:hideMark/>
          </w:tcPr>
          <w:p w14:paraId="7D4272DE" w14:textId="77777777" w:rsidR="003A4215" w:rsidRPr="00D00E85" w:rsidRDefault="003A4215" w:rsidP="009E3C99">
            <w:pPr>
              <w:pStyle w:val="TDC1"/>
              <w:jc w:val="center"/>
              <w:rPr>
                <w:rFonts w:ascii="Times New Roman" w:hAnsi="Times New Roman"/>
                <w:bCs/>
                <w:lang w:eastAsia="es-ES"/>
              </w:rPr>
            </w:pPr>
            <w:r w:rsidRPr="00D00E85">
              <w:rPr>
                <w:rFonts w:ascii="Times New Roman" w:hAnsi="Times New Roman"/>
                <w:bCs/>
                <w:lang w:eastAsia="es-ES"/>
              </w:rPr>
              <w:t>Toneladas</w:t>
            </w:r>
          </w:p>
        </w:tc>
        <w:tc>
          <w:tcPr>
            <w:tcW w:w="1235" w:type="dxa"/>
            <w:gridSpan w:val="2"/>
            <w:tcBorders>
              <w:top w:val="nil"/>
              <w:left w:val="nil"/>
              <w:bottom w:val="single" w:sz="4" w:space="0" w:color="auto"/>
              <w:right w:val="nil"/>
            </w:tcBorders>
            <w:shd w:val="clear" w:color="auto" w:fill="auto"/>
            <w:noWrap/>
            <w:vAlign w:val="bottom"/>
            <w:hideMark/>
          </w:tcPr>
          <w:p w14:paraId="793D9A04" w14:textId="77777777" w:rsidR="003A4215" w:rsidRPr="00D00E85" w:rsidRDefault="003A4215" w:rsidP="009E3C99">
            <w:pPr>
              <w:pStyle w:val="TDC1"/>
              <w:jc w:val="center"/>
              <w:rPr>
                <w:rFonts w:ascii="Times New Roman" w:hAnsi="Times New Roman"/>
                <w:bCs/>
                <w:lang w:eastAsia="es-ES"/>
              </w:rPr>
            </w:pPr>
            <w:r w:rsidRPr="00D00E85">
              <w:rPr>
                <w:rFonts w:ascii="Times New Roman" w:hAnsi="Times New Roman"/>
                <w:bCs/>
                <w:lang w:eastAsia="es-ES"/>
              </w:rPr>
              <w:t>Valor FOB</w:t>
            </w:r>
          </w:p>
        </w:tc>
        <w:tc>
          <w:tcPr>
            <w:tcW w:w="1194" w:type="dxa"/>
            <w:tcBorders>
              <w:top w:val="nil"/>
              <w:left w:val="nil"/>
              <w:bottom w:val="single" w:sz="4" w:space="0" w:color="auto"/>
              <w:right w:val="nil"/>
            </w:tcBorders>
            <w:shd w:val="clear" w:color="auto" w:fill="auto"/>
            <w:noWrap/>
            <w:vAlign w:val="bottom"/>
            <w:hideMark/>
          </w:tcPr>
          <w:p w14:paraId="4B4A96E5" w14:textId="77777777" w:rsidR="003A4215" w:rsidRPr="00D00E85" w:rsidRDefault="003A4215" w:rsidP="009E3C99">
            <w:pPr>
              <w:pStyle w:val="TDC1"/>
              <w:jc w:val="center"/>
              <w:rPr>
                <w:rFonts w:ascii="Times New Roman" w:hAnsi="Times New Roman"/>
                <w:bCs/>
                <w:lang w:eastAsia="es-ES"/>
              </w:rPr>
            </w:pPr>
            <w:r w:rsidRPr="00D00E85">
              <w:rPr>
                <w:rFonts w:ascii="Times New Roman" w:hAnsi="Times New Roman"/>
                <w:bCs/>
                <w:lang w:eastAsia="es-ES"/>
              </w:rPr>
              <w:t>Toneladas</w:t>
            </w:r>
          </w:p>
        </w:tc>
        <w:tc>
          <w:tcPr>
            <w:tcW w:w="1186" w:type="dxa"/>
            <w:gridSpan w:val="2"/>
            <w:tcBorders>
              <w:top w:val="nil"/>
              <w:left w:val="nil"/>
              <w:bottom w:val="single" w:sz="4" w:space="0" w:color="auto"/>
              <w:right w:val="nil"/>
            </w:tcBorders>
            <w:shd w:val="clear" w:color="auto" w:fill="auto"/>
            <w:noWrap/>
            <w:vAlign w:val="bottom"/>
            <w:hideMark/>
          </w:tcPr>
          <w:p w14:paraId="078BAA62" w14:textId="77777777" w:rsidR="003A4215" w:rsidRPr="00D00E85" w:rsidRDefault="003A4215" w:rsidP="009E3C99">
            <w:pPr>
              <w:pStyle w:val="TDC1"/>
              <w:jc w:val="center"/>
              <w:rPr>
                <w:rFonts w:ascii="Times New Roman" w:hAnsi="Times New Roman"/>
                <w:bCs/>
                <w:lang w:eastAsia="es-ES"/>
              </w:rPr>
            </w:pPr>
            <w:r w:rsidRPr="00D00E85">
              <w:rPr>
                <w:rFonts w:ascii="Times New Roman" w:hAnsi="Times New Roman"/>
                <w:bCs/>
                <w:lang w:eastAsia="es-ES"/>
              </w:rPr>
              <w:t>Valor FOB</w:t>
            </w:r>
          </w:p>
        </w:tc>
        <w:tc>
          <w:tcPr>
            <w:tcW w:w="1194" w:type="dxa"/>
            <w:tcBorders>
              <w:top w:val="nil"/>
              <w:left w:val="nil"/>
              <w:bottom w:val="single" w:sz="4" w:space="0" w:color="auto"/>
              <w:right w:val="nil"/>
            </w:tcBorders>
            <w:shd w:val="clear" w:color="auto" w:fill="auto"/>
            <w:noWrap/>
            <w:vAlign w:val="bottom"/>
            <w:hideMark/>
          </w:tcPr>
          <w:p w14:paraId="14142741" w14:textId="77777777" w:rsidR="003A4215" w:rsidRPr="00D00E85" w:rsidRDefault="003A4215" w:rsidP="009E3C99">
            <w:pPr>
              <w:pStyle w:val="TDC1"/>
              <w:jc w:val="center"/>
              <w:rPr>
                <w:rFonts w:ascii="Times New Roman" w:hAnsi="Times New Roman"/>
                <w:bCs/>
                <w:lang w:eastAsia="es-ES"/>
              </w:rPr>
            </w:pPr>
            <w:r w:rsidRPr="00D00E85">
              <w:rPr>
                <w:rFonts w:ascii="Times New Roman" w:hAnsi="Times New Roman"/>
                <w:bCs/>
                <w:lang w:eastAsia="es-ES"/>
              </w:rPr>
              <w:t>Toneladas</w:t>
            </w:r>
          </w:p>
        </w:tc>
        <w:tc>
          <w:tcPr>
            <w:tcW w:w="1186" w:type="dxa"/>
            <w:gridSpan w:val="2"/>
            <w:tcBorders>
              <w:top w:val="nil"/>
              <w:left w:val="nil"/>
              <w:bottom w:val="single" w:sz="4" w:space="0" w:color="auto"/>
              <w:right w:val="nil"/>
            </w:tcBorders>
            <w:shd w:val="clear" w:color="auto" w:fill="auto"/>
            <w:noWrap/>
            <w:vAlign w:val="bottom"/>
            <w:hideMark/>
          </w:tcPr>
          <w:p w14:paraId="64329E2F" w14:textId="77777777" w:rsidR="003A4215" w:rsidRPr="00D00E85" w:rsidRDefault="003A4215" w:rsidP="009E3C99">
            <w:pPr>
              <w:pStyle w:val="TDC1"/>
              <w:jc w:val="center"/>
              <w:rPr>
                <w:rFonts w:ascii="Times New Roman" w:hAnsi="Times New Roman"/>
                <w:bCs/>
                <w:lang w:eastAsia="es-ES"/>
              </w:rPr>
            </w:pPr>
            <w:r w:rsidRPr="00D00E85">
              <w:rPr>
                <w:rFonts w:ascii="Times New Roman" w:hAnsi="Times New Roman"/>
                <w:bCs/>
                <w:lang w:eastAsia="es-ES"/>
              </w:rPr>
              <w:t>Valor FOB</w:t>
            </w:r>
          </w:p>
        </w:tc>
        <w:tc>
          <w:tcPr>
            <w:tcW w:w="1361" w:type="dxa"/>
            <w:tcBorders>
              <w:top w:val="nil"/>
              <w:left w:val="nil"/>
              <w:bottom w:val="single" w:sz="4" w:space="0" w:color="auto"/>
              <w:right w:val="nil"/>
            </w:tcBorders>
            <w:shd w:val="clear" w:color="auto" w:fill="auto"/>
            <w:noWrap/>
            <w:vAlign w:val="bottom"/>
            <w:hideMark/>
          </w:tcPr>
          <w:p w14:paraId="04EB6C69" w14:textId="77777777" w:rsidR="003A4215" w:rsidRPr="00D00E85" w:rsidRDefault="003A4215" w:rsidP="009E3C99">
            <w:pPr>
              <w:pStyle w:val="TDC1"/>
              <w:jc w:val="center"/>
              <w:rPr>
                <w:rFonts w:ascii="Times New Roman" w:hAnsi="Times New Roman"/>
                <w:bCs/>
                <w:lang w:eastAsia="es-ES"/>
              </w:rPr>
            </w:pPr>
            <w:r w:rsidRPr="00D00E85">
              <w:rPr>
                <w:rFonts w:ascii="Times New Roman" w:hAnsi="Times New Roman"/>
                <w:bCs/>
                <w:lang w:eastAsia="es-ES"/>
              </w:rPr>
              <w:t>Toneladas</w:t>
            </w:r>
          </w:p>
        </w:tc>
        <w:tc>
          <w:tcPr>
            <w:tcW w:w="1302" w:type="dxa"/>
            <w:tcBorders>
              <w:top w:val="nil"/>
              <w:left w:val="nil"/>
              <w:bottom w:val="single" w:sz="4" w:space="0" w:color="auto"/>
              <w:right w:val="nil"/>
            </w:tcBorders>
            <w:shd w:val="clear" w:color="auto" w:fill="auto"/>
            <w:noWrap/>
            <w:vAlign w:val="bottom"/>
            <w:hideMark/>
          </w:tcPr>
          <w:p w14:paraId="56AAAADF" w14:textId="77777777" w:rsidR="003A4215" w:rsidRPr="00D00E85" w:rsidRDefault="003A4215" w:rsidP="009E3C99">
            <w:pPr>
              <w:pStyle w:val="TDC1"/>
              <w:jc w:val="center"/>
              <w:rPr>
                <w:rFonts w:ascii="Times New Roman" w:hAnsi="Times New Roman"/>
                <w:bCs/>
                <w:lang w:eastAsia="es-ES"/>
              </w:rPr>
            </w:pPr>
            <w:r w:rsidRPr="00D00E85">
              <w:rPr>
                <w:rFonts w:ascii="Times New Roman" w:hAnsi="Times New Roman"/>
                <w:bCs/>
                <w:lang w:eastAsia="es-ES"/>
              </w:rPr>
              <w:t>Valor FOB</w:t>
            </w:r>
          </w:p>
        </w:tc>
      </w:tr>
      <w:tr w:rsidR="00691DC8" w:rsidRPr="00D00E85" w14:paraId="34A4EAC2" w14:textId="77777777" w:rsidTr="00A207A1">
        <w:trPr>
          <w:gridAfter w:val="1"/>
          <w:wAfter w:w="79" w:type="dxa"/>
          <w:trHeight w:val="197"/>
          <w:jc w:val="center"/>
        </w:trPr>
        <w:tc>
          <w:tcPr>
            <w:tcW w:w="895" w:type="dxa"/>
            <w:tcBorders>
              <w:top w:val="nil"/>
              <w:left w:val="nil"/>
              <w:bottom w:val="nil"/>
              <w:right w:val="nil"/>
            </w:tcBorders>
            <w:shd w:val="clear" w:color="auto" w:fill="auto"/>
            <w:noWrap/>
            <w:vAlign w:val="bottom"/>
            <w:hideMark/>
          </w:tcPr>
          <w:p w14:paraId="3A6A8CCF" w14:textId="77777777" w:rsidR="00691DC8" w:rsidRPr="00D00E85" w:rsidRDefault="00691DC8" w:rsidP="009E3C99">
            <w:pPr>
              <w:pStyle w:val="TDC1"/>
              <w:jc w:val="center"/>
              <w:rPr>
                <w:rFonts w:ascii="Times New Roman" w:hAnsi="Times New Roman"/>
                <w:b w:val="0"/>
                <w:bCs/>
                <w:lang w:eastAsia="es-ES"/>
              </w:rPr>
            </w:pPr>
            <w:r w:rsidRPr="00D00E85">
              <w:rPr>
                <w:rFonts w:ascii="Times New Roman" w:hAnsi="Times New Roman"/>
                <w:b w:val="0"/>
                <w:bCs/>
                <w:lang w:eastAsia="es-ES"/>
              </w:rPr>
              <w:t>2007</w:t>
            </w:r>
          </w:p>
        </w:tc>
        <w:tc>
          <w:tcPr>
            <w:tcW w:w="1305" w:type="dxa"/>
            <w:tcBorders>
              <w:top w:val="nil"/>
              <w:left w:val="nil"/>
              <w:bottom w:val="nil"/>
              <w:right w:val="nil"/>
            </w:tcBorders>
            <w:shd w:val="clear" w:color="auto" w:fill="auto"/>
            <w:noWrap/>
            <w:vAlign w:val="bottom"/>
            <w:hideMark/>
          </w:tcPr>
          <w:p w14:paraId="24A8ABC1" w14:textId="282BC171"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64.417,55</w:t>
            </w:r>
          </w:p>
        </w:tc>
        <w:tc>
          <w:tcPr>
            <w:tcW w:w="1647" w:type="dxa"/>
            <w:tcBorders>
              <w:top w:val="nil"/>
              <w:left w:val="nil"/>
              <w:bottom w:val="nil"/>
              <w:right w:val="nil"/>
            </w:tcBorders>
            <w:shd w:val="clear" w:color="auto" w:fill="auto"/>
            <w:noWrap/>
            <w:vAlign w:val="bottom"/>
            <w:hideMark/>
          </w:tcPr>
          <w:p w14:paraId="75D1DAAF" w14:textId="3499EF41"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353.917,54</w:t>
            </w:r>
          </w:p>
        </w:tc>
        <w:tc>
          <w:tcPr>
            <w:tcW w:w="1194" w:type="dxa"/>
            <w:tcBorders>
              <w:top w:val="nil"/>
              <w:left w:val="nil"/>
              <w:bottom w:val="nil"/>
              <w:right w:val="nil"/>
            </w:tcBorders>
            <w:shd w:val="clear" w:color="auto" w:fill="auto"/>
            <w:noWrap/>
            <w:vAlign w:val="bottom"/>
            <w:hideMark/>
          </w:tcPr>
          <w:p w14:paraId="0EBF6809" w14:textId="10321422"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8.854,18</w:t>
            </w:r>
          </w:p>
        </w:tc>
        <w:tc>
          <w:tcPr>
            <w:tcW w:w="1235" w:type="dxa"/>
            <w:gridSpan w:val="2"/>
            <w:tcBorders>
              <w:top w:val="nil"/>
              <w:left w:val="nil"/>
              <w:bottom w:val="nil"/>
              <w:right w:val="nil"/>
            </w:tcBorders>
            <w:shd w:val="clear" w:color="auto" w:fill="auto"/>
            <w:noWrap/>
            <w:vAlign w:val="bottom"/>
            <w:hideMark/>
          </w:tcPr>
          <w:p w14:paraId="6006C981" w14:textId="34420281"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44.519,78</w:t>
            </w:r>
          </w:p>
        </w:tc>
        <w:tc>
          <w:tcPr>
            <w:tcW w:w="1194" w:type="dxa"/>
            <w:tcBorders>
              <w:top w:val="nil"/>
              <w:left w:val="nil"/>
              <w:bottom w:val="nil"/>
              <w:right w:val="nil"/>
            </w:tcBorders>
            <w:shd w:val="clear" w:color="auto" w:fill="auto"/>
            <w:noWrap/>
            <w:vAlign w:val="bottom"/>
            <w:hideMark/>
          </w:tcPr>
          <w:p w14:paraId="7F6D4874" w14:textId="7AC3F80C"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796,28</w:t>
            </w:r>
          </w:p>
        </w:tc>
        <w:tc>
          <w:tcPr>
            <w:tcW w:w="1186" w:type="dxa"/>
            <w:gridSpan w:val="2"/>
            <w:tcBorders>
              <w:top w:val="nil"/>
              <w:left w:val="nil"/>
              <w:bottom w:val="nil"/>
              <w:right w:val="nil"/>
            </w:tcBorders>
            <w:shd w:val="clear" w:color="auto" w:fill="auto"/>
            <w:noWrap/>
            <w:vAlign w:val="bottom"/>
            <w:hideMark/>
          </w:tcPr>
          <w:p w14:paraId="1E818E3E" w14:textId="3A16CD33"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4.407,10</w:t>
            </w:r>
          </w:p>
        </w:tc>
        <w:tc>
          <w:tcPr>
            <w:tcW w:w="1194" w:type="dxa"/>
            <w:tcBorders>
              <w:top w:val="nil"/>
              <w:left w:val="nil"/>
              <w:bottom w:val="nil"/>
              <w:right w:val="nil"/>
            </w:tcBorders>
            <w:shd w:val="clear" w:color="auto" w:fill="auto"/>
            <w:noWrap/>
            <w:vAlign w:val="bottom"/>
            <w:hideMark/>
          </w:tcPr>
          <w:p w14:paraId="6B3A9CFD" w14:textId="60E53E4B"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15.305,45</w:t>
            </w:r>
          </w:p>
        </w:tc>
        <w:tc>
          <w:tcPr>
            <w:tcW w:w="1186" w:type="dxa"/>
            <w:gridSpan w:val="2"/>
            <w:tcBorders>
              <w:top w:val="nil"/>
              <w:left w:val="nil"/>
              <w:bottom w:val="nil"/>
              <w:right w:val="nil"/>
            </w:tcBorders>
            <w:shd w:val="clear" w:color="auto" w:fill="auto"/>
            <w:noWrap/>
            <w:vAlign w:val="bottom"/>
            <w:hideMark/>
          </w:tcPr>
          <w:p w14:paraId="42A58627" w14:textId="1C4E7789"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64.261,02</w:t>
            </w:r>
          </w:p>
        </w:tc>
        <w:tc>
          <w:tcPr>
            <w:tcW w:w="1361" w:type="dxa"/>
            <w:tcBorders>
              <w:top w:val="nil"/>
              <w:left w:val="nil"/>
              <w:bottom w:val="nil"/>
              <w:right w:val="nil"/>
            </w:tcBorders>
            <w:shd w:val="clear" w:color="auto" w:fill="auto"/>
            <w:noWrap/>
            <w:vAlign w:val="bottom"/>
            <w:hideMark/>
          </w:tcPr>
          <w:p w14:paraId="631863E7" w14:textId="57CB24C1"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89.373,46</w:t>
            </w:r>
          </w:p>
        </w:tc>
        <w:tc>
          <w:tcPr>
            <w:tcW w:w="1302" w:type="dxa"/>
            <w:tcBorders>
              <w:top w:val="nil"/>
              <w:left w:val="nil"/>
              <w:bottom w:val="nil"/>
              <w:right w:val="nil"/>
            </w:tcBorders>
            <w:shd w:val="clear" w:color="auto" w:fill="auto"/>
            <w:noWrap/>
            <w:vAlign w:val="bottom"/>
            <w:hideMark/>
          </w:tcPr>
          <w:p w14:paraId="39BD77AD" w14:textId="70111E6C"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467.105,44</w:t>
            </w:r>
          </w:p>
        </w:tc>
      </w:tr>
      <w:tr w:rsidR="00691DC8" w:rsidRPr="00D00E85" w14:paraId="0F707F4C" w14:textId="77777777" w:rsidTr="00A207A1">
        <w:trPr>
          <w:gridAfter w:val="1"/>
          <w:wAfter w:w="79" w:type="dxa"/>
          <w:trHeight w:val="197"/>
          <w:jc w:val="center"/>
        </w:trPr>
        <w:tc>
          <w:tcPr>
            <w:tcW w:w="895" w:type="dxa"/>
            <w:tcBorders>
              <w:top w:val="nil"/>
              <w:left w:val="nil"/>
              <w:bottom w:val="nil"/>
              <w:right w:val="nil"/>
            </w:tcBorders>
            <w:shd w:val="clear" w:color="auto" w:fill="auto"/>
            <w:noWrap/>
            <w:vAlign w:val="bottom"/>
            <w:hideMark/>
          </w:tcPr>
          <w:p w14:paraId="35CEF62F" w14:textId="77777777" w:rsidR="00691DC8" w:rsidRPr="00D00E85" w:rsidRDefault="00691DC8" w:rsidP="009E3C99">
            <w:pPr>
              <w:pStyle w:val="TDC1"/>
              <w:jc w:val="center"/>
              <w:rPr>
                <w:rFonts w:ascii="Times New Roman" w:hAnsi="Times New Roman"/>
                <w:b w:val="0"/>
                <w:bCs/>
                <w:lang w:eastAsia="es-ES"/>
              </w:rPr>
            </w:pPr>
            <w:r w:rsidRPr="00D00E85">
              <w:rPr>
                <w:rFonts w:ascii="Times New Roman" w:hAnsi="Times New Roman"/>
                <w:b w:val="0"/>
                <w:bCs/>
                <w:lang w:eastAsia="es-ES"/>
              </w:rPr>
              <w:t>2008</w:t>
            </w:r>
          </w:p>
        </w:tc>
        <w:tc>
          <w:tcPr>
            <w:tcW w:w="1305" w:type="dxa"/>
            <w:tcBorders>
              <w:top w:val="nil"/>
              <w:left w:val="nil"/>
              <w:bottom w:val="nil"/>
              <w:right w:val="nil"/>
            </w:tcBorders>
            <w:shd w:val="clear" w:color="auto" w:fill="auto"/>
            <w:noWrap/>
            <w:vAlign w:val="bottom"/>
            <w:hideMark/>
          </w:tcPr>
          <w:p w14:paraId="5FC73D84" w14:textId="4BAFE25D"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103.545,68</w:t>
            </w:r>
          </w:p>
        </w:tc>
        <w:tc>
          <w:tcPr>
            <w:tcW w:w="1647" w:type="dxa"/>
            <w:tcBorders>
              <w:top w:val="nil"/>
              <w:left w:val="nil"/>
              <w:bottom w:val="nil"/>
              <w:right w:val="nil"/>
            </w:tcBorders>
            <w:shd w:val="clear" w:color="auto" w:fill="auto"/>
            <w:noWrap/>
            <w:vAlign w:val="bottom"/>
            <w:hideMark/>
          </w:tcPr>
          <w:p w14:paraId="798FE5FD" w14:textId="52EA5FD2"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539.084,97</w:t>
            </w:r>
          </w:p>
        </w:tc>
        <w:tc>
          <w:tcPr>
            <w:tcW w:w="1194" w:type="dxa"/>
            <w:tcBorders>
              <w:top w:val="nil"/>
              <w:left w:val="nil"/>
              <w:bottom w:val="nil"/>
              <w:right w:val="nil"/>
            </w:tcBorders>
            <w:shd w:val="clear" w:color="auto" w:fill="auto"/>
            <w:noWrap/>
            <w:vAlign w:val="bottom"/>
            <w:hideMark/>
          </w:tcPr>
          <w:p w14:paraId="2077107A" w14:textId="1478E264"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1.408,89</w:t>
            </w:r>
          </w:p>
        </w:tc>
        <w:tc>
          <w:tcPr>
            <w:tcW w:w="1235" w:type="dxa"/>
            <w:gridSpan w:val="2"/>
            <w:tcBorders>
              <w:top w:val="nil"/>
              <w:left w:val="nil"/>
              <w:bottom w:val="nil"/>
              <w:right w:val="nil"/>
            </w:tcBorders>
            <w:shd w:val="clear" w:color="auto" w:fill="auto"/>
            <w:noWrap/>
            <w:vAlign w:val="bottom"/>
            <w:hideMark/>
          </w:tcPr>
          <w:p w14:paraId="12BFCBA6" w14:textId="02F732FB"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8.554,13</w:t>
            </w:r>
          </w:p>
        </w:tc>
        <w:tc>
          <w:tcPr>
            <w:tcW w:w="1194" w:type="dxa"/>
            <w:tcBorders>
              <w:top w:val="nil"/>
              <w:left w:val="nil"/>
              <w:bottom w:val="nil"/>
              <w:right w:val="nil"/>
            </w:tcBorders>
            <w:shd w:val="clear" w:color="auto" w:fill="auto"/>
            <w:noWrap/>
            <w:vAlign w:val="bottom"/>
            <w:hideMark/>
          </w:tcPr>
          <w:p w14:paraId="62F4630A" w14:textId="1813A2A3"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68,47</w:t>
            </w:r>
          </w:p>
        </w:tc>
        <w:tc>
          <w:tcPr>
            <w:tcW w:w="1186" w:type="dxa"/>
            <w:gridSpan w:val="2"/>
            <w:tcBorders>
              <w:top w:val="nil"/>
              <w:left w:val="nil"/>
              <w:bottom w:val="nil"/>
              <w:right w:val="nil"/>
            </w:tcBorders>
            <w:shd w:val="clear" w:color="auto" w:fill="auto"/>
            <w:noWrap/>
            <w:vAlign w:val="bottom"/>
            <w:hideMark/>
          </w:tcPr>
          <w:p w14:paraId="54885843" w14:textId="41F1A13C"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364,77</w:t>
            </w:r>
          </w:p>
        </w:tc>
        <w:tc>
          <w:tcPr>
            <w:tcW w:w="1194" w:type="dxa"/>
            <w:tcBorders>
              <w:top w:val="nil"/>
              <w:left w:val="nil"/>
              <w:bottom w:val="nil"/>
              <w:right w:val="nil"/>
            </w:tcBorders>
            <w:shd w:val="clear" w:color="auto" w:fill="auto"/>
            <w:noWrap/>
            <w:vAlign w:val="bottom"/>
            <w:hideMark/>
          </w:tcPr>
          <w:p w14:paraId="0DAEF62F" w14:textId="7A7018ED"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1.970,87</w:t>
            </w:r>
          </w:p>
        </w:tc>
        <w:tc>
          <w:tcPr>
            <w:tcW w:w="1186" w:type="dxa"/>
            <w:gridSpan w:val="2"/>
            <w:tcBorders>
              <w:top w:val="nil"/>
              <w:left w:val="nil"/>
              <w:bottom w:val="nil"/>
              <w:right w:val="nil"/>
            </w:tcBorders>
            <w:shd w:val="clear" w:color="auto" w:fill="auto"/>
            <w:noWrap/>
            <w:vAlign w:val="bottom"/>
            <w:hideMark/>
          </w:tcPr>
          <w:p w14:paraId="0C271583" w14:textId="796D3A57"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9.297,55</w:t>
            </w:r>
          </w:p>
        </w:tc>
        <w:tc>
          <w:tcPr>
            <w:tcW w:w="1361" w:type="dxa"/>
            <w:tcBorders>
              <w:top w:val="nil"/>
              <w:left w:val="nil"/>
              <w:bottom w:val="nil"/>
              <w:right w:val="nil"/>
            </w:tcBorders>
            <w:shd w:val="clear" w:color="auto" w:fill="auto"/>
            <w:noWrap/>
            <w:vAlign w:val="bottom"/>
            <w:hideMark/>
          </w:tcPr>
          <w:p w14:paraId="5270EB0D" w14:textId="0F77DDF3"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106.993,91</w:t>
            </w:r>
          </w:p>
        </w:tc>
        <w:tc>
          <w:tcPr>
            <w:tcW w:w="1302" w:type="dxa"/>
            <w:tcBorders>
              <w:top w:val="nil"/>
              <w:left w:val="nil"/>
              <w:bottom w:val="nil"/>
              <w:right w:val="nil"/>
            </w:tcBorders>
            <w:shd w:val="clear" w:color="auto" w:fill="auto"/>
            <w:noWrap/>
            <w:vAlign w:val="bottom"/>
            <w:hideMark/>
          </w:tcPr>
          <w:p w14:paraId="50F62EDC" w14:textId="4DE23CC8"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557.301,42</w:t>
            </w:r>
          </w:p>
        </w:tc>
      </w:tr>
      <w:tr w:rsidR="00691DC8" w:rsidRPr="00D00E85" w14:paraId="16E470D8" w14:textId="77777777" w:rsidTr="00A207A1">
        <w:trPr>
          <w:gridAfter w:val="1"/>
          <w:wAfter w:w="79" w:type="dxa"/>
          <w:trHeight w:val="197"/>
          <w:jc w:val="center"/>
        </w:trPr>
        <w:tc>
          <w:tcPr>
            <w:tcW w:w="895" w:type="dxa"/>
            <w:tcBorders>
              <w:top w:val="nil"/>
              <w:left w:val="nil"/>
              <w:bottom w:val="nil"/>
              <w:right w:val="nil"/>
            </w:tcBorders>
            <w:shd w:val="clear" w:color="auto" w:fill="auto"/>
            <w:noWrap/>
            <w:vAlign w:val="bottom"/>
            <w:hideMark/>
          </w:tcPr>
          <w:p w14:paraId="69D04420" w14:textId="77777777" w:rsidR="00691DC8" w:rsidRPr="00D00E85" w:rsidRDefault="00691DC8" w:rsidP="009E3C99">
            <w:pPr>
              <w:pStyle w:val="TDC1"/>
              <w:jc w:val="center"/>
              <w:rPr>
                <w:rFonts w:ascii="Times New Roman" w:hAnsi="Times New Roman"/>
                <w:b w:val="0"/>
                <w:bCs/>
                <w:lang w:eastAsia="es-ES"/>
              </w:rPr>
            </w:pPr>
            <w:r w:rsidRPr="00D00E85">
              <w:rPr>
                <w:rFonts w:ascii="Times New Roman" w:hAnsi="Times New Roman"/>
                <w:b w:val="0"/>
                <w:bCs/>
                <w:lang w:eastAsia="es-ES"/>
              </w:rPr>
              <w:t>2009</w:t>
            </w:r>
          </w:p>
        </w:tc>
        <w:tc>
          <w:tcPr>
            <w:tcW w:w="1305" w:type="dxa"/>
            <w:tcBorders>
              <w:top w:val="nil"/>
              <w:left w:val="nil"/>
              <w:bottom w:val="nil"/>
              <w:right w:val="nil"/>
            </w:tcBorders>
            <w:shd w:val="clear" w:color="auto" w:fill="auto"/>
            <w:noWrap/>
            <w:vAlign w:val="bottom"/>
            <w:hideMark/>
          </w:tcPr>
          <w:p w14:paraId="75D25E55" w14:textId="48CF5CE4"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87.484,97</w:t>
            </w:r>
          </w:p>
        </w:tc>
        <w:tc>
          <w:tcPr>
            <w:tcW w:w="1647" w:type="dxa"/>
            <w:tcBorders>
              <w:top w:val="nil"/>
              <w:left w:val="nil"/>
              <w:bottom w:val="nil"/>
              <w:right w:val="nil"/>
            </w:tcBorders>
            <w:shd w:val="clear" w:color="auto" w:fill="auto"/>
            <w:noWrap/>
            <w:vAlign w:val="bottom"/>
            <w:hideMark/>
          </w:tcPr>
          <w:p w14:paraId="2279D380" w14:textId="5B7722D4"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475.915,43</w:t>
            </w:r>
          </w:p>
        </w:tc>
        <w:tc>
          <w:tcPr>
            <w:tcW w:w="1194" w:type="dxa"/>
            <w:tcBorders>
              <w:top w:val="nil"/>
              <w:left w:val="nil"/>
              <w:bottom w:val="nil"/>
              <w:right w:val="nil"/>
            </w:tcBorders>
            <w:shd w:val="clear" w:color="auto" w:fill="auto"/>
            <w:noWrap/>
            <w:vAlign w:val="bottom"/>
            <w:hideMark/>
          </w:tcPr>
          <w:p w14:paraId="36B38947" w14:textId="3B9A8552"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4.569,65</w:t>
            </w:r>
          </w:p>
        </w:tc>
        <w:tc>
          <w:tcPr>
            <w:tcW w:w="1235" w:type="dxa"/>
            <w:gridSpan w:val="2"/>
            <w:tcBorders>
              <w:top w:val="nil"/>
              <w:left w:val="nil"/>
              <w:bottom w:val="nil"/>
              <w:right w:val="nil"/>
            </w:tcBorders>
            <w:shd w:val="clear" w:color="auto" w:fill="auto"/>
            <w:noWrap/>
            <w:vAlign w:val="bottom"/>
            <w:hideMark/>
          </w:tcPr>
          <w:p w14:paraId="20A62FFA" w14:textId="4658C010" w:rsidR="00691DC8" w:rsidRPr="00D00E85" w:rsidRDefault="00691DC8" w:rsidP="009E3C99">
            <w:pPr>
              <w:pStyle w:val="TDC1"/>
              <w:ind w:left="-6" w:firstLine="6"/>
              <w:jc w:val="center"/>
              <w:rPr>
                <w:rFonts w:ascii="Times New Roman" w:eastAsia="Times New Roman" w:hAnsi="Times New Roman"/>
                <w:b w:val="0"/>
                <w:color w:val="000000"/>
                <w:lang w:eastAsia="es-ES"/>
              </w:rPr>
            </w:pPr>
            <w:r w:rsidRPr="00D00E85">
              <w:rPr>
                <w:rFonts w:ascii="Times New Roman" w:hAnsi="Times New Roman"/>
                <w:b w:val="0"/>
                <w:lang w:eastAsia="es-ES"/>
              </w:rPr>
              <w:t>25.645,80</w:t>
            </w:r>
          </w:p>
        </w:tc>
        <w:tc>
          <w:tcPr>
            <w:tcW w:w="1194" w:type="dxa"/>
            <w:tcBorders>
              <w:top w:val="nil"/>
              <w:left w:val="nil"/>
              <w:bottom w:val="nil"/>
              <w:right w:val="nil"/>
            </w:tcBorders>
            <w:shd w:val="clear" w:color="auto" w:fill="auto"/>
            <w:noWrap/>
            <w:vAlign w:val="bottom"/>
            <w:hideMark/>
          </w:tcPr>
          <w:p w14:paraId="228B52BA" w14:textId="3347C90D"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1.680,57</w:t>
            </w:r>
          </w:p>
        </w:tc>
        <w:tc>
          <w:tcPr>
            <w:tcW w:w="1186" w:type="dxa"/>
            <w:gridSpan w:val="2"/>
            <w:tcBorders>
              <w:top w:val="nil"/>
              <w:left w:val="nil"/>
              <w:bottom w:val="nil"/>
              <w:right w:val="nil"/>
            </w:tcBorders>
            <w:shd w:val="clear" w:color="auto" w:fill="auto"/>
            <w:noWrap/>
            <w:vAlign w:val="bottom"/>
            <w:hideMark/>
          </w:tcPr>
          <w:p w14:paraId="55F1794B" w14:textId="57F47C5E"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8.150,10</w:t>
            </w:r>
          </w:p>
        </w:tc>
        <w:tc>
          <w:tcPr>
            <w:tcW w:w="1194" w:type="dxa"/>
            <w:tcBorders>
              <w:top w:val="nil"/>
              <w:left w:val="nil"/>
              <w:bottom w:val="nil"/>
              <w:right w:val="nil"/>
            </w:tcBorders>
            <w:shd w:val="clear" w:color="auto" w:fill="auto"/>
            <w:noWrap/>
            <w:vAlign w:val="bottom"/>
            <w:hideMark/>
          </w:tcPr>
          <w:p w14:paraId="2BC71647" w14:textId="080D9288"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7.007,13</w:t>
            </w:r>
          </w:p>
        </w:tc>
        <w:tc>
          <w:tcPr>
            <w:tcW w:w="1186" w:type="dxa"/>
            <w:gridSpan w:val="2"/>
            <w:tcBorders>
              <w:top w:val="nil"/>
              <w:left w:val="nil"/>
              <w:bottom w:val="nil"/>
              <w:right w:val="nil"/>
            </w:tcBorders>
            <w:shd w:val="clear" w:color="auto" w:fill="auto"/>
            <w:noWrap/>
            <w:vAlign w:val="bottom"/>
            <w:hideMark/>
          </w:tcPr>
          <w:p w14:paraId="0FAE6814" w14:textId="24A81542"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36.988,83</w:t>
            </w:r>
          </w:p>
        </w:tc>
        <w:tc>
          <w:tcPr>
            <w:tcW w:w="1361" w:type="dxa"/>
            <w:tcBorders>
              <w:top w:val="nil"/>
              <w:left w:val="nil"/>
              <w:bottom w:val="nil"/>
              <w:right w:val="nil"/>
            </w:tcBorders>
            <w:shd w:val="clear" w:color="auto" w:fill="auto"/>
            <w:noWrap/>
            <w:vAlign w:val="bottom"/>
            <w:hideMark/>
          </w:tcPr>
          <w:p w14:paraId="30DB8947" w14:textId="5A6CA6D3"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100.742,32</w:t>
            </w:r>
          </w:p>
        </w:tc>
        <w:tc>
          <w:tcPr>
            <w:tcW w:w="1302" w:type="dxa"/>
            <w:tcBorders>
              <w:top w:val="nil"/>
              <w:left w:val="nil"/>
              <w:bottom w:val="nil"/>
              <w:right w:val="nil"/>
            </w:tcBorders>
            <w:shd w:val="clear" w:color="auto" w:fill="auto"/>
            <w:noWrap/>
            <w:vAlign w:val="bottom"/>
            <w:hideMark/>
          </w:tcPr>
          <w:p w14:paraId="712E439A" w14:textId="257A8FDC"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546.700,16</w:t>
            </w:r>
          </w:p>
        </w:tc>
      </w:tr>
      <w:tr w:rsidR="00691DC8" w:rsidRPr="00D00E85" w14:paraId="1990ABAC" w14:textId="77777777" w:rsidTr="00A207A1">
        <w:trPr>
          <w:gridAfter w:val="1"/>
          <w:wAfter w:w="79" w:type="dxa"/>
          <w:trHeight w:val="197"/>
          <w:jc w:val="center"/>
        </w:trPr>
        <w:tc>
          <w:tcPr>
            <w:tcW w:w="895" w:type="dxa"/>
            <w:tcBorders>
              <w:top w:val="nil"/>
              <w:left w:val="nil"/>
              <w:bottom w:val="nil"/>
              <w:right w:val="nil"/>
            </w:tcBorders>
            <w:shd w:val="clear" w:color="auto" w:fill="auto"/>
            <w:noWrap/>
            <w:vAlign w:val="bottom"/>
            <w:hideMark/>
          </w:tcPr>
          <w:p w14:paraId="54C9D8B9" w14:textId="77777777" w:rsidR="00691DC8" w:rsidRPr="00D00E85" w:rsidRDefault="00691DC8" w:rsidP="009E3C99">
            <w:pPr>
              <w:pStyle w:val="TDC1"/>
              <w:jc w:val="center"/>
              <w:rPr>
                <w:rFonts w:ascii="Times New Roman" w:hAnsi="Times New Roman"/>
                <w:b w:val="0"/>
                <w:bCs/>
                <w:lang w:eastAsia="es-ES"/>
              </w:rPr>
            </w:pPr>
            <w:r w:rsidRPr="00D00E85">
              <w:rPr>
                <w:rFonts w:ascii="Times New Roman" w:hAnsi="Times New Roman"/>
                <w:b w:val="0"/>
                <w:bCs/>
                <w:lang w:eastAsia="es-ES"/>
              </w:rPr>
              <w:t>2010</w:t>
            </w:r>
          </w:p>
        </w:tc>
        <w:tc>
          <w:tcPr>
            <w:tcW w:w="1305" w:type="dxa"/>
            <w:tcBorders>
              <w:top w:val="nil"/>
              <w:left w:val="nil"/>
              <w:bottom w:val="nil"/>
              <w:right w:val="nil"/>
            </w:tcBorders>
            <w:shd w:val="clear" w:color="auto" w:fill="auto"/>
            <w:noWrap/>
            <w:vAlign w:val="bottom"/>
            <w:hideMark/>
          </w:tcPr>
          <w:p w14:paraId="5E8C0B45" w14:textId="5E1027A3"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77.506,50</w:t>
            </w:r>
          </w:p>
        </w:tc>
        <w:tc>
          <w:tcPr>
            <w:tcW w:w="1647" w:type="dxa"/>
            <w:tcBorders>
              <w:top w:val="nil"/>
              <w:left w:val="nil"/>
              <w:bottom w:val="nil"/>
              <w:right w:val="nil"/>
            </w:tcBorders>
            <w:shd w:val="clear" w:color="auto" w:fill="auto"/>
            <w:noWrap/>
            <w:vAlign w:val="bottom"/>
            <w:hideMark/>
          </w:tcPr>
          <w:p w14:paraId="3D993CA5" w14:textId="6177CAED"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438.399,75</w:t>
            </w:r>
          </w:p>
        </w:tc>
        <w:tc>
          <w:tcPr>
            <w:tcW w:w="1194" w:type="dxa"/>
            <w:tcBorders>
              <w:top w:val="nil"/>
              <w:left w:val="nil"/>
              <w:bottom w:val="nil"/>
              <w:right w:val="nil"/>
            </w:tcBorders>
            <w:shd w:val="clear" w:color="auto" w:fill="auto"/>
            <w:noWrap/>
            <w:vAlign w:val="bottom"/>
            <w:hideMark/>
          </w:tcPr>
          <w:p w14:paraId="3AB852F8" w14:textId="5B7D3548"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9.993,81</w:t>
            </w:r>
          </w:p>
        </w:tc>
        <w:tc>
          <w:tcPr>
            <w:tcW w:w="1235" w:type="dxa"/>
            <w:gridSpan w:val="2"/>
            <w:tcBorders>
              <w:top w:val="nil"/>
              <w:left w:val="nil"/>
              <w:bottom w:val="nil"/>
              <w:right w:val="nil"/>
            </w:tcBorders>
            <w:shd w:val="clear" w:color="auto" w:fill="auto"/>
            <w:noWrap/>
            <w:vAlign w:val="bottom"/>
            <w:hideMark/>
          </w:tcPr>
          <w:p w14:paraId="4C53C371" w14:textId="4930B0DB"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57.158,81</w:t>
            </w:r>
          </w:p>
        </w:tc>
        <w:tc>
          <w:tcPr>
            <w:tcW w:w="1194" w:type="dxa"/>
            <w:tcBorders>
              <w:top w:val="nil"/>
              <w:left w:val="nil"/>
              <w:bottom w:val="nil"/>
              <w:right w:val="nil"/>
            </w:tcBorders>
            <w:shd w:val="clear" w:color="auto" w:fill="auto"/>
            <w:noWrap/>
            <w:vAlign w:val="bottom"/>
            <w:hideMark/>
          </w:tcPr>
          <w:p w14:paraId="447DAD9A" w14:textId="7AA9F073"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3.467,64</w:t>
            </w:r>
          </w:p>
        </w:tc>
        <w:tc>
          <w:tcPr>
            <w:tcW w:w="1186" w:type="dxa"/>
            <w:gridSpan w:val="2"/>
            <w:tcBorders>
              <w:top w:val="nil"/>
              <w:left w:val="nil"/>
              <w:bottom w:val="nil"/>
              <w:right w:val="nil"/>
            </w:tcBorders>
            <w:shd w:val="clear" w:color="auto" w:fill="auto"/>
            <w:noWrap/>
            <w:vAlign w:val="bottom"/>
            <w:hideMark/>
          </w:tcPr>
          <w:p w14:paraId="2479C7D6" w14:textId="452069DD"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17.178,79</w:t>
            </w:r>
          </w:p>
        </w:tc>
        <w:tc>
          <w:tcPr>
            <w:tcW w:w="1194" w:type="dxa"/>
            <w:tcBorders>
              <w:top w:val="nil"/>
              <w:left w:val="nil"/>
              <w:bottom w:val="nil"/>
              <w:right w:val="nil"/>
            </w:tcBorders>
            <w:shd w:val="clear" w:color="auto" w:fill="auto"/>
            <w:noWrap/>
            <w:vAlign w:val="bottom"/>
            <w:hideMark/>
          </w:tcPr>
          <w:p w14:paraId="6EF41CE1" w14:textId="5AB12D98"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14.766,61</w:t>
            </w:r>
          </w:p>
        </w:tc>
        <w:tc>
          <w:tcPr>
            <w:tcW w:w="1186" w:type="dxa"/>
            <w:gridSpan w:val="2"/>
            <w:tcBorders>
              <w:top w:val="nil"/>
              <w:left w:val="nil"/>
              <w:bottom w:val="nil"/>
              <w:right w:val="nil"/>
            </w:tcBorders>
            <w:shd w:val="clear" w:color="auto" w:fill="auto"/>
            <w:noWrap/>
            <w:vAlign w:val="bottom"/>
            <w:hideMark/>
          </w:tcPr>
          <w:p w14:paraId="2604D029" w14:textId="59F0A3F4"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95.026,19</w:t>
            </w:r>
          </w:p>
        </w:tc>
        <w:tc>
          <w:tcPr>
            <w:tcW w:w="1361" w:type="dxa"/>
            <w:tcBorders>
              <w:top w:val="nil"/>
              <w:left w:val="nil"/>
              <w:bottom w:val="nil"/>
              <w:right w:val="nil"/>
            </w:tcBorders>
            <w:shd w:val="clear" w:color="auto" w:fill="auto"/>
            <w:noWrap/>
            <w:vAlign w:val="bottom"/>
            <w:hideMark/>
          </w:tcPr>
          <w:p w14:paraId="21B28871" w14:textId="35A856C3"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105.734,56</w:t>
            </w:r>
          </w:p>
        </w:tc>
        <w:tc>
          <w:tcPr>
            <w:tcW w:w="1302" w:type="dxa"/>
            <w:tcBorders>
              <w:top w:val="nil"/>
              <w:left w:val="nil"/>
              <w:bottom w:val="nil"/>
              <w:right w:val="nil"/>
            </w:tcBorders>
            <w:shd w:val="clear" w:color="auto" w:fill="auto"/>
            <w:noWrap/>
            <w:vAlign w:val="bottom"/>
            <w:hideMark/>
          </w:tcPr>
          <w:p w14:paraId="59291ED5" w14:textId="47F65537"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607.763,54</w:t>
            </w:r>
          </w:p>
        </w:tc>
      </w:tr>
      <w:tr w:rsidR="00691DC8" w:rsidRPr="00D00E85" w14:paraId="52A1C803" w14:textId="77777777" w:rsidTr="00A207A1">
        <w:trPr>
          <w:gridAfter w:val="1"/>
          <w:wAfter w:w="79" w:type="dxa"/>
          <w:trHeight w:val="197"/>
          <w:jc w:val="center"/>
        </w:trPr>
        <w:tc>
          <w:tcPr>
            <w:tcW w:w="895" w:type="dxa"/>
            <w:tcBorders>
              <w:top w:val="nil"/>
              <w:left w:val="nil"/>
              <w:bottom w:val="nil"/>
              <w:right w:val="nil"/>
            </w:tcBorders>
            <w:shd w:val="clear" w:color="auto" w:fill="auto"/>
            <w:noWrap/>
            <w:vAlign w:val="bottom"/>
            <w:hideMark/>
          </w:tcPr>
          <w:p w14:paraId="5E16943D" w14:textId="77777777" w:rsidR="00691DC8" w:rsidRPr="00D00E85" w:rsidRDefault="00691DC8" w:rsidP="009E3C99">
            <w:pPr>
              <w:pStyle w:val="TDC1"/>
              <w:jc w:val="center"/>
              <w:rPr>
                <w:rFonts w:ascii="Times New Roman" w:hAnsi="Times New Roman"/>
                <w:b w:val="0"/>
                <w:bCs/>
                <w:lang w:eastAsia="es-ES"/>
              </w:rPr>
            </w:pPr>
            <w:r w:rsidRPr="00D00E85">
              <w:rPr>
                <w:rFonts w:ascii="Times New Roman" w:hAnsi="Times New Roman"/>
                <w:b w:val="0"/>
                <w:bCs/>
                <w:lang w:eastAsia="es-ES"/>
              </w:rPr>
              <w:t>2011</w:t>
            </w:r>
          </w:p>
        </w:tc>
        <w:tc>
          <w:tcPr>
            <w:tcW w:w="1305" w:type="dxa"/>
            <w:tcBorders>
              <w:top w:val="nil"/>
              <w:left w:val="nil"/>
              <w:bottom w:val="nil"/>
              <w:right w:val="nil"/>
            </w:tcBorders>
            <w:shd w:val="clear" w:color="auto" w:fill="auto"/>
            <w:noWrap/>
            <w:vAlign w:val="bottom"/>
            <w:hideMark/>
          </w:tcPr>
          <w:p w14:paraId="2341CF30" w14:textId="5A836C4E"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87.274,62</w:t>
            </w:r>
          </w:p>
        </w:tc>
        <w:tc>
          <w:tcPr>
            <w:tcW w:w="1647" w:type="dxa"/>
            <w:tcBorders>
              <w:top w:val="nil"/>
              <w:left w:val="nil"/>
              <w:bottom w:val="nil"/>
              <w:right w:val="nil"/>
            </w:tcBorders>
            <w:shd w:val="clear" w:color="auto" w:fill="auto"/>
            <w:noWrap/>
            <w:vAlign w:val="bottom"/>
            <w:hideMark/>
          </w:tcPr>
          <w:p w14:paraId="2EB634E9" w14:textId="46BE177B"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501.746,66</w:t>
            </w:r>
          </w:p>
        </w:tc>
        <w:tc>
          <w:tcPr>
            <w:tcW w:w="1194" w:type="dxa"/>
            <w:tcBorders>
              <w:top w:val="nil"/>
              <w:left w:val="nil"/>
              <w:bottom w:val="nil"/>
              <w:right w:val="nil"/>
            </w:tcBorders>
            <w:shd w:val="clear" w:color="auto" w:fill="auto"/>
            <w:noWrap/>
            <w:vAlign w:val="bottom"/>
            <w:hideMark/>
          </w:tcPr>
          <w:p w14:paraId="1F18ABA2" w14:textId="25469EE8"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9.919,53</w:t>
            </w:r>
          </w:p>
        </w:tc>
        <w:tc>
          <w:tcPr>
            <w:tcW w:w="1235" w:type="dxa"/>
            <w:gridSpan w:val="2"/>
            <w:tcBorders>
              <w:top w:val="nil"/>
              <w:left w:val="nil"/>
              <w:bottom w:val="nil"/>
              <w:right w:val="nil"/>
            </w:tcBorders>
            <w:shd w:val="clear" w:color="auto" w:fill="auto"/>
            <w:noWrap/>
            <w:vAlign w:val="bottom"/>
            <w:hideMark/>
          </w:tcPr>
          <w:p w14:paraId="107D294A" w14:textId="51C25AC9"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60.196,35</w:t>
            </w:r>
          </w:p>
        </w:tc>
        <w:tc>
          <w:tcPr>
            <w:tcW w:w="1194" w:type="dxa"/>
            <w:tcBorders>
              <w:top w:val="nil"/>
              <w:left w:val="nil"/>
              <w:bottom w:val="nil"/>
              <w:right w:val="nil"/>
            </w:tcBorders>
            <w:shd w:val="clear" w:color="auto" w:fill="auto"/>
            <w:noWrap/>
            <w:vAlign w:val="bottom"/>
            <w:hideMark/>
          </w:tcPr>
          <w:p w14:paraId="2CA5C1A4" w14:textId="2D1D9D2F"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3.416,23</w:t>
            </w:r>
          </w:p>
        </w:tc>
        <w:tc>
          <w:tcPr>
            <w:tcW w:w="1186" w:type="dxa"/>
            <w:gridSpan w:val="2"/>
            <w:tcBorders>
              <w:top w:val="nil"/>
              <w:left w:val="nil"/>
              <w:bottom w:val="nil"/>
              <w:right w:val="nil"/>
            </w:tcBorders>
            <w:shd w:val="clear" w:color="auto" w:fill="auto"/>
            <w:noWrap/>
            <w:vAlign w:val="bottom"/>
            <w:hideMark/>
          </w:tcPr>
          <w:p w14:paraId="6E028E89" w14:textId="4F1AD652"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14.626,17</w:t>
            </w:r>
          </w:p>
        </w:tc>
        <w:tc>
          <w:tcPr>
            <w:tcW w:w="1194" w:type="dxa"/>
            <w:tcBorders>
              <w:top w:val="nil"/>
              <w:left w:val="nil"/>
              <w:bottom w:val="nil"/>
              <w:right w:val="nil"/>
            </w:tcBorders>
            <w:shd w:val="clear" w:color="auto" w:fill="auto"/>
            <w:noWrap/>
            <w:vAlign w:val="bottom"/>
            <w:hideMark/>
          </w:tcPr>
          <w:p w14:paraId="7323156D" w14:textId="45352767"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16.448,75</w:t>
            </w:r>
          </w:p>
        </w:tc>
        <w:tc>
          <w:tcPr>
            <w:tcW w:w="1186" w:type="dxa"/>
            <w:gridSpan w:val="2"/>
            <w:tcBorders>
              <w:top w:val="nil"/>
              <w:left w:val="nil"/>
              <w:bottom w:val="nil"/>
              <w:right w:val="nil"/>
            </w:tcBorders>
            <w:shd w:val="clear" w:color="auto" w:fill="auto"/>
            <w:noWrap/>
            <w:vAlign w:val="bottom"/>
            <w:hideMark/>
          </w:tcPr>
          <w:p w14:paraId="23F9F9F3" w14:textId="521937E9"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99.105,41</w:t>
            </w:r>
          </w:p>
        </w:tc>
        <w:tc>
          <w:tcPr>
            <w:tcW w:w="1361" w:type="dxa"/>
            <w:tcBorders>
              <w:top w:val="nil"/>
              <w:left w:val="nil"/>
              <w:bottom w:val="nil"/>
              <w:right w:val="nil"/>
            </w:tcBorders>
            <w:shd w:val="clear" w:color="auto" w:fill="auto"/>
            <w:noWrap/>
            <w:vAlign w:val="bottom"/>
            <w:hideMark/>
          </w:tcPr>
          <w:p w14:paraId="47F6A2CA" w14:textId="2FB0C171"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117.059,13</w:t>
            </w:r>
          </w:p>
        </w:tc>
        <w:tc>
          <w:tcPr>
            <w:tcW w:w="1302" w:type="dxa"/>
            <w:tcBorders>
              <w:top w:val="nil"/>
              <w:left w:val="nil"/>
              <w:bottom w:val="nil"/>
              <w:right w:val="nil"/>
            </w:tcBorders>
            <w:shd w:val="clear" w:color="auto" w:fill="auto"/>
            <w:noWrap/>
            <w:vAlign w:val="bottom"/>
            <w:hideMark/>
          </w:tcPr>
          <w:p w14:paraId="5BCFEC1C" w14:textId="509BE600"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675.674,59</w:t>
            </w:r>
          </w:p>
        </w:tc>
      </w:tr>
      <w:tr w:rsidR="00691DC8" w:rsidRPr="00D00E85" w14:paraId="44D75337" w14:textId="77777777" w:rsidTr="00A207A1">
        <w:trPr>
          <w:gridAfter w:val="1"/>
          <w:wAfter w:w="79" w:type="dxa"/>
          <w:trHeight w:val="197"/>
          <w:jc w:val="center"/>
        </w:trPr>
        <w:tc>
          <w:tcPr>
            <w:tcW w:w="895" w:type="dxa"/>
            <w:tcBorders>
              <w:top w:val="nil"/>
              <w:left w:val="nil"/>
              <w:bottom w:val="nil"/>
              <w:right w:val="nil"/>
            </w:tcBorders>
            <w:shd w:val="clear" w:color="auto" w:fill="auto"/>
            <w:noWrap/>
            <w:vAlign w:val="bottom"/>
            <w:hideMark/>
          </w:tcPr>
          <w:p w14:paraId="2382ECC4" w14:textId="77777777" w:rsidR="00691DC8" w:rsidRPr="00D00E85" w:rsidRDefault="00691DC8" w:rsidP="009E3C99">
            <w:pPr>
              <w:pStyle w:val="TDC1"/>
              <w:jc w:val="center"/>
              <w:rPr>
                <w:rFonts w:ascii="Times New Roman" w:hAnsi="Times New Roman"/>
                <w:b w:val="0"/>
                <w:bCs/>
                <w:lang w:eastAsia="es-ES"/>
              </w:rPr>
            </w:pPr>
            <w:r w:rsidRPr="00D00E85">
              <w:rPr>
                <w:rFonts w:ascii="Times New Roman" w:hAnsi="Times New Roman"/>
                <w:b w:val="0"/>
                <w:bCs/>
                <w:lang w:eastAsia="es-ES"/>
              </w:rPr>
              <w:t>jun-11</w:t>
            </w:r>
          </w:p>
        </w:tc>
        <w:tc>
          <w:tcPr>
            <w:tcW w:w="1305" w:type="dxa"/>
            <w:tcBorders>
              <w:top w:val="nil"/>
              <w:left w:val="nil"/>
              <w:bottom w:val="nil"/>
              <w:right w:val="nil"/>
            </w:tcBorders>
            <w:shd w:val="clear" w:color="auto" w:fill="auto"/>
            <w:noWrap/>
            <w:vAlign w:val="bottom"/>
            <w:hideMark/>
          </w:tcPr>
          <w:p w14:paraId="70C1CE3A" w14:textId="52DF04D0"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45.060,51</w:t>
            </w:r>
          </w:p>
        </w:tc>
        <w:tc>
          <w:tcPr>
            <w:tcW w:w="1647" w:type="dxa"/>
            <w:tcBorders>
              <w:top w:val="nil"/>
              <w:left w:val="nil"/>
              <w:bottom w:val="nil"/>
              <w:right w:val="nil"/>
            </w:tcBorders>
            <w:shd w:val="clear" w:color="auto" w:fill="auto"/>
            <w:noWrap/>
            <w:vAlign w:val="bottom"/>
            <w:hideMark/>
          </w:tcPr>
          <w:p w14:paraId="56117BA8" w14:textId="37AC61A8"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272.287,1</w:t>
            </w:r>
          </w:p>
        </w:tc>
        <w:tc>
          <w:tcPr>
            <w:tcW w:w="1194" w:type="dxa"/>
            <w:tcBorders>
              <w:top w:val="nil"/>
              <w:left w:val="nil"/>
              <w:bottom w:val="nil"/>
              <w:right w:val="nil"/>
            </w:tcBorders>
            <w:shd w:val="clear" w:color="auto" w:fill="auto"/>
            <w:noWrap/>
            <w:vAlign w:val="bottom"/>
            <w:hideMark/>
          </w:tcPr>
          <w:p w14:paraId="77C1CE25" w14:textId="75EE92A5"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5.145,39</w:t>
            </w:r>
          </w:p>
        </w:tc>
        <w:tc>
          <w:tcPr>
            <w:tcW w:w="1235" w:type="dxa"/>
            <w:gridSpan w:val="2"/>
            <w:tcBorders>
              <w:top w:val="nil"/>
              <w:left w:val="nil"/>
              <w:bottom w:val="nil"/>
              <w:right w:val="nil"/>
            </w:tcBorders>
            <w:shd w:val="clear" w:color="auto" w:fill="auto"/>
            <w:noWrap/>
            <w:vAlign w:val="bottom"/>
            <w:hideMark/>
          </w:tcPr>
          <w:p w14:paraId="610E53C8" w14:textId="3A410865"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31.967,39</w:t>
            </w:r>
          </w:p>
        </w:tc>
        <w:tc>
          <w:tcPr>
            <w:tcW w:w="1194" w:type="dxa"/>
            <w:tcBorders>
              <w:top w:val="nil"/>
              <w:left w:val="nil"/>
              <w:bottom w:val="nil"/>
              <w:right w:val="nil"/>
            </w:tcBorders>
            <w:shd w:val="clear" w:color="auto" w:fill="auto"/>
            <w:noWrap/>
            <w:vAlign w:val="bottom"/>
            <w:hideMark/>
          </w:tcPr>
          <w:p w14:paraId="7DB100AF" w14:textId="52E4B000"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1.738,29</w:t>
            </w:r>
          </w:p>
        </w:tc>
        <w:tc>
          <w:tcPr>
            <w:tcW w:w="1186" w:type="dxa"/>
            <w:gridSpan w:val="2"/>
            <w:tcBorders>
              <w:top w:val="nil"/>
              <w:left w:val="nil"/>
              <w:bottom w:val="nil"/>
              <w:right w:val="nil"/>
            </w:tcBorders>
            <w:shd w:val="clear" w:color="auto" w:fill="auto"/>
            <w:noWrap/>
            <w:vAlign w:val="bottom"/>
            <w:hideMark/>
          </w:tcPr>
          <w:p w14:paraId="0A744266" w14:textId="14DC3424"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7.603,82</w:t>
            </w:r>
          </w:p>
        </w:tc>
        <w:tc>
          <w:tcPr>
            <w:tcW w:w="1194" w:type="dxa"/>
            <w:tcBorders>
              <w:top w:val="nil"/>
              <w:left w:val="nil"/>
              <w:bottom w:val="nil"/>
              <w:right w:val="nil"/>
            </w:tcBorders>
            <w:shd w:val="clear" w:color="auto" w:fill="auto"/>
            <w:noWrap/>
            <w:vAlign w:val="bottom"/>
            <w:hideMark/>
          </w:tcPr>
          <w:p w14:paraId="2923EA3E" w14:textId="5EBEAE91"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8.679,57</w:t>
            </w:r>
          </w:p>
        </w:tc>
        <w:tc>
          <w:tcPr>
            <w:tcW w:w="1186" w:type="dxa"/>
            <w:gridSpan w:val="2"/>
            <w:tcBorders>
              <w:top w:val="nil"/>
              <w:left w:val="nil"/>
              <w:bottom w:val="nil"/>
              <w:right w:val="nil"/>
            </w:tcBorders>
            <w:shd w:val="clear" w:color="auto" w:fill="auto"/>
            <w:noWrap/>
            <w:vAlign w:val="bottom"/>
            <w:hideMark/>
          </w:tcPr>
          <w:p w14:paraId="61DE2649" w14:textId="18FC8BC7"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54.459,28</w:t>
            </w:r>
          </w:p>
        </w:tc>
        <w:tc>
          <w:tcPr>
            <w:tcW w:w="1361" w:type="dxa"/>
            <w:tcBorders>
              <w:top w:val="nil"/>
              <w:left w:val="nil"/>
              <w:bottom w:val="nil"/>
              <w:right w:val="nil"/>
            </w:tcBorders>
            <w:shd w:val="clear" w:color="auto" w:fill="auto"/>
            <w:noWrap/>
            <w:vAlign w:val="bottom"/>
            <w:hideMark/>
          </w:tcPr>
          <w:p w14:paraId="226FAF97" w14:textId="10A73B34"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60.623,76</w:t>
            </w:r>
          </w:p>
        </w:tc>
        <w:tc>
          <w:tcPr>
            <w:tcW w:w="1302" w:type="dxa"/>
            <w:tcBorders>
              <w:top w:val="nil"/>
              <w:left w:val="nil"/>
              <w:bottom w:val="nil"/>
              <w:right w:val="nil"/>
            </w:tcBorders>
            <w:shd w:val="clear" w:color="auto" w:fill="auto"/>
            <w:noWrap/>
            <w:vAlign w:val="bottom"/>
            <w:hideMark/>
          </w:tcPr>
          <w:p w14:paraId="31AFEB01" w14:textId="0EF41498"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366.347,59</w:t>
            </w:r>
          </w:p>
        </w:tc>
      </w:tr>
      <w:tr w:rsidR="00691DC8" w:rsidRPr="00D00E85" w14:paraId="32C196E0" w14:textId="77777777" w:rsidTr="00A207A1">
        <w:trPr>
          <w:gridAfter w:val="1"/>
          <w:wAfter w:w="79" w:type="dxa"/>
          <w:trHeight w:val="197"/>
          <w:jc w:val="center"/>
        </w:trPr>
        <w:tc>
          <w:tcPr>
            <w:tcW w:w="895" w:type="dxa"/>
            <w:tcBorders>
              <w:top w:val="nil"/>
              <w:left w:val="nil"/>
              <w:bottom w:val="single" w:sz="4" w:space="0" w:color="auto"/>
              <w:right w:val="nil"/>
            </w:tcBorders>
            <w:shd w:val="clear" w:color="auto" w:fill="auto"/>
            <w:noWrap/>
            <w:vAlign w:val="bottom"/>
            <w:hideMark/>
          </w:tcPr>
          <w:p w14:paraId="13A03442" w14:textId="77777777" w:rsidR="00691DC8" w:rsidRPr="00D00E85" w:rsidRDefault="00691DC8" w:rsidP="009E3C99">
            <w:pPr>
              <w:pStyle w:val="TDC1"/>
              <w:jc w:val="center"/>
              <w:rPr>
                <w:rFonts w:ascii="Times New Roman" w:hAnsi="Times New Roman"/>
                <w:b w:val="0"/>
                <w:bCs/>
                <w:lang w:eastAsia="es-ES"/>
              </w:rPr>
            </w:pPr>
            <w:r w:rsidRPr="00D00E85">
              <w:rPr>
                <w:rFonts w:ascii="Times New Roman" w:hAnsi="Times New Roman"/>
                <w:b w:val="0"/>
                <w:bCs/>
                <w:lang w:eastAsia="es-ES"/>
              </w:rPr>
              <w:t>jun-12</w:t>
            </w:r>
          </w:p>
        </w:tc>
        <w:tc>
          <w:tcPr>
            <w:tcW w:w="1305" w:type="dxa"/>
            <w:tcBorders>
              <w:top w:val="nil"/>
              <w:left w:val="nil"/>
              <w:bottom w:val="single" w:sz="4" w:space="0" w:color="auto"/>
              <w:right w:val="nil"/>
            </w:tcBorders>
            <w:shd w:val="clear" w:color="auto" w:fill="auto"/>
            <w:noWrap/>
            <w:vAlign w:val="bottom"/>
            <w:hideMark/>
          </w:tcPr>
          <w:p w14:paraId="04018233" w14:textId="18FE73C9"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48.400,16</w:t>
            </w:r>
          </w:p>
        </w:tc>
        <w:tc>
          <w:tcPr>
            <w:tcW w:w="1647" w:type="dxa"/>
            <w:tcBorders>
              <w:top w:val="nil"/>
              <w:left w:val="nil"/>
              <w:bottom w:val="single" w:sz="4" w:space="0" w:color="auto"/>
              <w:right w:val="nil"/>
            </w:tcBorders>
            <w:shd w:val="clear" w:color="auto" w:fill="auto"/>
            <w:noWrap/>
            <w:vAlign w:val="bottom"/>
            <w:hideMark/>
          </w:tcPr>
          <w:p w14:paraId="48EC972C" w14:textId="1DE81F09"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307.939,75</w:t>
            </w:r>
          </w:p>
        </w:tc>
        <w:tc>
          <w:tcPr>
            <w:tcW w:w="1194" w:type="dxa"/>
            <w:tcBorders>
              <w:top w:val="nil"/>
              <w:left w:val="nil"/>
              <w:bottom w:val="single" w:sz="4" w:space="0" w:color="auto"/>
              <w:right w:val="nil"/>
            </w:tcBorders>
            <w:shd w:val="clear" w:color="auto" w:fill="auto"/>
            <w:noWrap/>
            <w:vAlign w:val="bottom"/>
            <w:hideMark/>
          </w:tcPr>
          <w:p w14:paraId="3770591D" w14:textId="7F82ABD1"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5.366,97</w:t>
            </w:r>
          </w:p>
        </w:tc>
        <w:tc>
          <w:tcPr>
            <w:tcW w:w="1235" w:type="dxa"/>
            <w:gridSpan w:val="2"/>
            <w:tcBorders>
              <w:top w:val="nil"/>
              <w:left w:val="nil"/>
              <w:bottom w:val="single" w:sz="4" w:space="0" w:color="auto"/>
              <w:right w:val="nil"/>
            </w:tcBorders>
            <w:shd w:val="clear" w:color="auto" w:fill="auto"/>
            <w:noWrap/>
            <w:vAlign w:val="bottom"/>
            <w:hideMark/>
          </w:tcPr>
          <w:p w14:paraId="6C17771D" w14:textId="35F2F5FB"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35.322,06</w:t>
            </w:r>
          </w:p>
        </w:tc>
        <w:tc>
          <w:tcPr>
            <w:tcW w:w="1194" w:type="dxa"/>
            <w:tcBorders>
              <w:top w:val="nil"/>
              <w:left w:val="nil"/>
              <w:bottom w:val="single" w:sz="4" w:space="0" w:color="auto"/>
              <w:right w:val="nil"/>
            </w:tcBorders>
            <w:shd w:val="clear" w:color="auto" w:fill="auto"/>
            <w:noWrap/>
            <w:vAlign w:val="bottom"/>
            <w:hideMark/>
          </w:tcPr>
          <w:p w14:paraId="5B417B9C" w14:textId="004E68BE"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1.791,14</w:t>
            </w:r>
          </w:p>
        </w:tc>
        <w:tc>
          <w:tcPr>
            <w:tcW w:w="1186" w:type="dxa"/>
            <w:gridSpan w:val="2"/>
            <w:tcBorders>
              <w:top w:val="nil"/>
              <w:left w:val="nil"/>
              <w:bottom w:val="single" w:sz="4" w:space="0" w:color="auto"/>
              <w:right w:val="nil"/>
            </w:tcBorders>
            <w:shd w:val="clear" w:color="auto" w:fill="auto"/>
            <w:noWrap/>
            <w:vAlign w:val="bottom"/>
            <w:hideMark/>
          </w:tcPr>
          <w:p w14:paraId="7A2FF50C" w14:textId="4E6A7EDF"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8.377,84</w:t>
            </w:r>
          </w:p>
        </w:tc>
        <w:tc>
          <w:tcPr>
            <w:tcW w:w="1194" w:type="dxa"/>
            <w:tcBorders>
              <w:top w:val="nil"/>
              <w:left w:val="nil"/>
              <w:bottom w:val="single" w:sz="4" w:space="0" w:color="auto"/>
              <w:right w:val="nil"/>
            </w:tcBorders>
            <w:shd w:val="clear" w:color="auto" w:fill="auto"/>
            <w:noWrap/>
            <w:vAlign w:val="bottom"/>
            <w:hideMark/>
          </w:tcPr>
          <w:p w14:paraId="1CD8C459" w14:textId="0B7AC196"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8.415,13</w:t>
            </w:r>
          </w:p>
        </w:tc>
        <w:tc>
          <w:tcPr>
            <w:tcW w:w="1186" w:type="dxa"/>
            <w:gridSpan w:val="2"/>
            <w:tcBorders>
              <w:top w:val="nil"/>
              <w:left w:val="nil"/>
              <w:bottom w:val="single" w:sz="4" w:space="0" w:color="auto"/>
              <w:right w:val="nil"/>
            </w:tcBorders>
            <w:shd w:val="clear" w:color="auto" w:fill="auto"/>
            <w:noWrap/>
            <w:vAlign w:val="bottom"/>
            <w:hideMark/>
          </w:tcPr>
          <w:p w14:paraId="42F14EE4" w14:textId="53ED2D99"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54.671,80</w:t>
            </w:r>
          </w:p>
        </w:tc>
        <w:tc>
          <w:tcPr>
            <w:tcW w:w="1361" w:type="dxa"/>
            <w:tcBorders>
              <w:top w:val="nil"/>
              <w:left w:val="nil"/>
              <w:bottom w:val="single" w:sz="4" w:space="0" w:color="auto"/>
              <w:right w:val="nil"/>
            </w:tcBorders>
            <w:shd w:val="clear" w:color="auto" w:fill="auto"/>
            <w:noWrap/>
            <w:vAlign w:val="bottom"/>
            <w:hideMark/>
          </w:tcPr>
          <w:p w14:paraId="3E6C6263" w14:textId="5C537BA9"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63.973,39</w:t>
            </w:r>
          </w:p>
        </w:tc>
        <w:tc>
          <w:tcPr>
            <w:tcW w:w="1302" w:type="dxa"/>
            <w:tcBorders>
              <w:top w:val="nil"/>
              <w:left w:val="nil"/>
              <w:bottom w:val="single" w:sz="4" w:space="0" w:color="auto"/>
              <w:right w:val="nil"/>
            </w:tcBorders>
            <w:shd w:val="clear" w:color="auto" w:fill="auto"/>
            <w:noWrap/>
            <w:vAlign w:val="bottom"/>
            <w:hideMark/>
          </w:tcPr>
          <w:p w14:paraId="5F073679" w14:textId="0747781C" w:rsidR="00691DC8" w:rsidRPr="00D00E85" w:rsidRDefault="00691DC8" w:rsidP="009E3C99">
            <w:pPr>
              <w:pStyle w:val="TDC1"/>
              <w:jc w:val="center"/>
              <w:rPr>
                <w:rFonts w:ascii="Times New Roman" w:eastAsia="Times New Roman" w:hAnsi="Times New Roman"/>
                <w:b w:val="0"/>
                <w:color w:val="000000"/>
                <w:lang w:eastAsia="es-ES"/>
              </w:rPr>
            </w:pPr>
            <w:r w:rsidRPr="00D00E85">
              <w:rPr>
                <w:rFonts w:ascii="Times New Roman" w:hAnsi="Times New Roman"/>
                <w:b w:val="0"/>
                <w:lang w:eastAsia="es-ES"/>
              </w:rPr>
              <w:t>406.311,45</w:t>
            </w:r>
          </w:p>
        </w:tc>
      </w:tr>
      <w:tr w:rsidR="002633F1" w:rsidRPr="00D00E85" w14:paraId="0CDBC850" w14:textId="77777777" w:rsidTr="00A207A1">
        <w:trPr>
          <w:trHeight w:val="213"/>
          <w:jc w:val="center"/>
        </w:trPr>
        <w:tc>
          <w:tcPr>
            <w:tcW w:w="13778" w:type="dxa"/>
            <w:gridSpan w:val="15"/>
            <w:tcBorders>
              <w:top w:val="single" w:sz="4" w:space="0" w:color="auto"/>
              <w:left w:val="nil"/>
              <w:bottom w:val="nil"/>
              <w:right w:val="nil"/>
            </w:tcBorders>
            <w:shd w:val="clear" w:color="auto" w:fill="auto"/>
            <w:noWrap/>
            <w:vAlign w:val="bottom"/>
            <w:hideMark/>
          </w:tcPr>
          <w:p w14:paraId="47C5DDD3" w14:textId="2D4A03F1" w:rsidR="003A4215" w:rsidRPr="00D00E85" w:rsidRDefault="003A4215" w:rsidP="00805C1F">
            <w:pPr>
              <w:pStyle w:val="TDC1"/>
              <w:rPr>
                <w:rFonts w:ascii="Times New Roman" w:hAnsi="Times New Roman"/>
                <w:b w:val="0"/>
                <w:lang w:eastAsia="es-ES"/>
              </w:rPr>
            </w:pPr>
            <w:r w:rsidRPr="00D00E85">
              <w:rPr>
                <w:rFonts w:ascii="Times New Roman" w:hAnsi="Times New Roman"/>
                <w:b w:val="0"/>
                <w:lang w:eastAsia="es-ES"/>
              </w:rPr>
              <w:t xml:space="preserve">Fuente: Banco Central del Ecuador. </w:t>
            </w:r>
          </w:p>
        </w:tc>
      </w:tr>
    </w:tbl>
    <w:p w14:paraId="66A064AD" w14:textId="77777777" w:rsidR="004D3278" w:rsidRPr="00D00E85" w:rsidRDefault="004D3278" w:rsidP="0070784D">
      <w:pPr>
        <w:spacing w:line="360" w:lineRule="auto"/>
        <w:jc w:val="both"/>
        <w:rPr>
          <w:rFonts w:ascii="Times New Roman" w:hAnsi="Times New Roman"/>
          <w:sz w:val="24"/>
          <w:szCs w:val="24"/>
          <w:lang w:eastAsia="es-EC"/>
        </w:rPr>
        <w:sectPr w:rsidR="004D3278" w:rsidRPr="00D00E85" w:rsidSect="00A840C3">
          <w:pgSz w:w="16836" w:h="11904" w:orient="landscape"/>
          <w:pgMar w:top="1701" w:right="1418" w:bottom="1418" w:left="1418" w:header="709" w:footer="709" w:gutter="0"/>
          <w:cols w:space="708"/>
          <w:docGrid w:linePitch="360"/>
          <w:printerSettings r:id="rId12"/>
        </w:sectPr>
      </w:pPr>
    </w:p>
    <w:p w14:paraId="324322DB" w14:textId="77777777" w:rsidR="001B1056" w:rsidRPr="00D00E85" w:rsidRDefault="001B1056" w:rsidP="006A4D82">
      <w:pPr>
        <w:pStyle w:val="Prrafodelista"/>
        <w:spacing w:line="360" w:lineRule="auto"/>
        <w:ind w:left="0"/>
        <w:contextualSpacing w:val="0"/>
        <w:jc w:val="both"/>
        <w:rPr>
          <w:rFonts w:ascii="Times New Roman" w:hAnsi="Times New Roman"/>
          <w:color w:val="FF0000"/>
          <w:sz w:val="24"/>
          <w:szCs w:val="24"/>
          <w:lang w:eastAsia="es-EC"/>
        </w:rPr>
      </w:pPr>
    </w:p>
    <w:tbl>
      <w:tblPr>
        <w:tblW w:w="13513" w:type="dxa"/>
        <w:jc w:val="center"/>
        <w:tblInd w:w="55" w:type="dxa"/>
        <w:tblLayout w:type="fixed"/>
        <w:tblCellMar>
          <w:left w:w="70" w:type="dxa"/>
          <w:right w:w="70" w:type="dxa"/>
        </w:tblCellMar>
        <w:tblLook w:val="04A0" w:firstRow="1" w:lastRow="0" w:firstColumn="1" w:lastColumn="0" w:noHBand="0" w:noVBand="1"/>
      </w:tblPr>
      <w:tblGrid>
        <w:gridCol w:w="1065"/>
        <w:gridCol w:w="928"/>
        <w:gridCol w:w="692"/>
        <w:gridCol w:w="876"/>
        <w:gridCol w:w="680"/>
        <w:gridCol w:w="903"/>
        <w:gridCol w:w="730"/>
        <w:gridCol w:w="895"/>
        <w:gridCol w:w="636"/>
        <w:gridCol w:w="882"/>
        <w:gridCol w:w="565"/>
        <w:gridCol w:w="877"/>
        <w:gridCol w:w="625"/>
        <w:gridCol w:w="856"/>
        <w:gridCol w:w="68"/>
        <w:gridCol w:w="612"/>
        <w:gridCol w:w="68"/>
        <w:gridCol w:w="889"/>
        <w:gridCol w:w="68"/>
        <w:gridCol w:w="530"/>
        <w:gridCol w:w="68"/>
      </w:tblGrid>
      <w:tr w:rsidR="0070784D" w:rsidRPr="00D00E85" w14:paraId="24838725" w14:textId="77777777" w:rsidTr="00455D2D">
        <w:trPr>
          <w:gridAfter w:val="1"/>
          <w:wAfter w:w="68" w:type="dxa"/>
          <w:trHeight w:val="280"/>
          <w:jc w:val="center"/>
        </w:trPr>
        <w:tc>
          <w:tcPr>
            <w:tcW w:w="13445" w:type="dxa"/>
            <w:gridSpan w:val="20"/>
            <w:tcBorders>
              <w:top w:val="nil"/>
              <w:left w:val="nil"/>
              <w:bottom w:val="nil"/>
              <w:right w:val="nil"/>
            </w:tcBorders>
            <w:shd w:val="clear" w:color="auto" w:fill="auto"/>
            <w:vAlign w:val="bottom"/>
            <w:hideMark/>
          </w:tcPr>
          <w:p w14:paraId="549CF583" w14:textId="3763E639" w:rsidR="00155EEA" w:rsidRPr="00D00E85" w:rsidRDefault="00B10003" w:rsidP="009E3C99">
            <w:pPr>
              <w:pStyle w:val="TDC1"/>
              <w:jc w:val="center"/>
              <w:rPr>
                <w:rFonts w:ascii="Times New Roman" w:hAnsi="Times New Roman"/>
                <w:b w:val="0"/>
                <w:color w:val="000000"/>
                <w:lang w:eastAsia="es-ES"/>
              </w:rPr>
            </w:pPr>
            <w:r>
              <w:rPr>
                <w:rFonts w:ascii="Times New Roman" w:hAnsi="Times New Roman"/>
                <w:b w:val="0"/>
                <w:color w:val="000000"/>
                <w:lang w:eastAsia="es-ES"/>
              </w:rPr>
              <w:t>Tabla</w:t>
            </w:r>
            <w:r w:rsidR="00155EEA" w:rsidRPr="00D00E85">
              <w:rPr>
                <w:rFonts w:ascii="Times New Roman" w:hAnsi="Times New Roman"/>
                <w:b w:val="0"/>
                <w:color w:val="000000"/>
                <w:lang w:eastAsia="es-ES"/>
              </w:rPr>
              <w:t xml:space="preserve"> 3</w:t>
            </w:r>
          </w:p>
        </w:tc>
      </w:tr>
      <w:tr w:rsidR="0070784D" w:rsidRPr="00D00E85" w14:paraId="29559B9C" w14:textId="77777777" w:rsidTr="00455D2D">
        <w:trPr>
          <w:gridAfter w:val="1"/>
          <w:wAfter w:w="68" w:type="dxa"/>
          <w:trHeight w:val="280"/>
          <w:jc w:val="center"/>
        </w:trPr>
        <w:tc>
          <w:tcPr>
            <w:tcW w:w="13445" w:type="dxa"/>
            <w:gridSpan w:val="20"/>
            <w:tcBorders>
              <w:top w:val="nil"/>
              <w:left w:val="nil"/>
              <w:bottom w:val="single" w:sz="4" w:space="0" w:color="auto"/>
              <w:right w:val="nil"/>
            </w:tcBorders>
            <w:shd w:val="clear" w:color="auto" w:fill="auto"/>
            <w:vAlign w:val="bottom"/>
            <w:hideMark/>
          </w:tcPr>
          <w:p w14:paraId="64E46723" w14:textId="037940C4" w:rsidR="00155EEA" w:rsidRPr="00D00E85" w:rsidRDefault="00155EEA" w:rsidP="00734BAB">
            <w:pPr>
              <w:pStyle w:val="Encabezadodetabladecontenido"/>
              <w:rPr>
                <w:lang w:eastAsia="es-ES"/>
              </w:rPr>
            </w:pPr>
            <w:bookmarkStart w:id="85" w:name="_Toc212483967"/>
            <w:bookmarkStart w:id="86" w:name="_Toc212483993"/>
            <w:bookmarkStart w:id="87" w:name="_Toc220328519"/>
            <w:r w:rsidRPr="00D00E85">
              <w:rPr>
                <w:lang w:eastAsia="es-ES"/>
              </w:rPr>
              <w:t>Exportaciones del sector florícola según fecha importante 2011-2012</w:t>
            </w:r>
            <w:bookmarkEnd w:id="85"/>
            <w:bookmarkEnd w:id="86"/>
            <w:r w:rsidR="005B1F44" w:rsidRPr="00D00E85">
              <w:rPr>
                <w:lang w:eastAsia="es-ES"/>
              </w:rPr>
              <w:t xml:space="preserve"> (en miles de dólares)</w:t>
            </w:r>
            <w:bookmarkEnd w:id="87"/>
          </w:p>
        </w:tc>
      </w:tr>
      <w:tr w:rsidR="0070784D" w:rsidRPr="00D00E85" w14:paraId="05DB32B3" w14:textId="77777777" w:rsidTr="00455D2D">
        <w:trPr>
          <w:gridAfter w:val="1"/>
          <w:wAfter w:w="68" w:type="dxa"/>
          <w:trHeight w:val="280"/>
          <w:jc w:val="center"/>
        </w:trPr>
        <w:tc>
          <w:tcPr>
            <w:tcW w:w="1065" w:type="dxa"/>
            <w:vMerge w:val="restart"/>
            <w:tcBorders>
              <w:top w:val="nil"/>
              <w:left w:val="nil"/>
              <w:bottom w:val="single" w:sz="4" w:space="0" w:color="000000"/>
              <w:right w:val="nil"/>
            </w:tcBorders>
            <w:shd w:val="clear" w:color="auto" w:fill="auto"/>
            <w:vAlign w:val="center"/>
            <w:hideMark/>
          </w:tcPr>
          <w:p w14:paraId="543F66BE" w14:textId="77777777" w:rsidR="00155EEA" w:rsidRPr="00D00E85" w:rsidRDefault="00155EEA" w:rsidP="009E3C99">
            <w:pPr>
              <w:pStyle w:val="TDC1"/>
              <w:jc w:val="center"/>
              <w:rPr>
                <w:rFonts w:ascii="Times New Roman" w:hAnsi="Times New Roman"/>
                <w:color w:val="000000"/>
                <w:lang w:eastAsia="es-ES"/>
              </w:rPr>
            </w:pPr>
            <w:r w:rsidRPr="00D00E85">
              <w:rPr>
                <w:rFonts w:ascii="Times New Roman" w:hAnsi="Times New Roman"/>
                <w:color w:val="000000"/>
                <w:lang w:eastAsia="es-ES"/>
              </w:rPr>
              <w:t>Destino</w:t>
            </w:r>
          </w:p>
        </w:tc>
        <w:tc>
          <w:tcPr>
            <w:tcW w:w="3176" w:type="dxa"/>
            <w:gridSpan w:val="4"/>
            <w:tcBorders>
              <w:top w:val="single" w:sz="4" w:space="0" w:color="auto"/>
              <w:left w:val="nil"/>
              <w:bottom w:val="nil"/>
              <w:right w:val="nil"/>
            </w:tcBorders>
            <w:shd w:val="clear" w:color="auto" w:fill="auto"/>
            <w:vAlign w:val="bottom"/>
            <w:hideMark/>
          </w:tcPr>
          <w:p w14:paraId="1F557445" w14:textId="77777777" w:rsidR="00155EEA" w:rsidRPr="00D00E85" w:rsidRDefault="00155EEA" w:rsidP="009E3C99">
            <w:pPr>
              <w:pStyle w:val="TDC1"/>
              <w:jc w:val="center"/>
              <w:rPr>
                <w:rFonts w:ascii="Times New Roman" w:hAnsi="Times New Roman"/>
                <w:color w:val="000000"/>
                <w:lang w:eastAsia="es-ES"/>
              </w:rPr>
            </w:pPr>
            <w:r w:rsidRPr="00D00E85">
              <w:rPr>
                <w:rFonts w:ascii="Times New Roman" w:hAnsi="Times New Roman"/>
                <w:color w:val="000000"/>
                <w:lang w:eastAsia="es-ES"/>
              </w:rPr>
              <w:t>Enero</w:t>
            </w:r>
          </w:p>
        </w:tc>
        <w:tc>
          <w:tcPr>
            <w:tcW w:w="3164" w:type="dxa"/>
            <w:gridSpan w:val="4"/>
            <w:tcBorders>
              <w:top w:val="single" w:sz="4" w:space="0" w:color="auto"/>
              <w:left w:val="nil"/>
              <w:bottom w:val="nil"/>
              <w:right w:val="nil"/>
            </w:tcBorders>
            <w:shd w:val="clear" w:color="auto" w:fill="auto"/>
            <w:vAlign w:val="bottom"/>
            <w:hideMark/>
          </w:tcPr>
          <w:p w14:paraId="2C5A4E77" w14:textId="77777777" w:rsidR="00155EEA" w:rsidRPr="00D00E85" w:rsidRDefault="00155EEA" w:rsidP="009E3C99">
            <w:pPr>
              <w:pStyle w:val="TDC1"/>
              <w:jc w:val="center"/>
              <w:rPr>
                <w:rFonts w:ascii="Times New Roman" w:hAnsi="Times New Roman"/>
                <w:color w:val="000000"/>
                <w:lang w:eastAsia="es-ES"/>
              </w:rPr>
            </w:pPr>
            <w:r w:rsidRPr="00D00E85">
              <w:rPr>
                <w:rFonts w:ascii="Times New Roman" w:hAnsi="Times New Roman"/>
                <w:color w:val="000000"/>
                <w:lang w:eastAsia="es-ES"/>
              </w:rPr>
              <w:t>Febrero</w:t>
            </w:r>
          </w:p>
        </w:tc>
        <w:tc>
          <w:tcPr>
            <w:tcW w:w="2949" w:type="dxa"/>
            <w:gridSpan w:val="4"/>
            <w:tcBorders>
              <w:top w:val="single" w:sz="4" w:space="0" w:color="auto"/>
              <w:left w:val="nil"/>
              <w:bottom w:val="nil"/>
              <w:right w:val="nil"/>
            </w:tcBorders>
            <w:shd w:val="clear" w:color="auto" w:fill="auto"/>
            <w:vAlign w:val="bottom"/>
            <w:hideMark/>
          </w:tcPr>
          <w:p w14:paraId="1F80E514" w14:textId="77777777" w:rsidR="00155EEA" w:rsidRPr="00D00E85" w:rsidRDefault="00155EEA" w:rsidP="009E3C99">
            <w:pPr>
              <w:pStyle w:val="TDC1"/>
              <w:jc w:val="center"/>
              <w:rPr>
                <w:rFonts w:ascii="Times New Roman" w:hAnsi="Times New Roman"/>
                <w:color w:val="000000"/>
                <w:lang w:eastAsia="es-ES"/>
              </w:rPr>
            </w:pPr>
            <w:r w:rsidRPr="00D00E85">
              <w:rPr>
                <w:rFonts w:ascii="Times New Roman" w:hAnsi="Times New Roman"/>
                <w:color w:val="000000"/>
                <w:lang w:eastAsia="es-ES"/>
              </w:rPr>
              <w:t>Marzo</w:t>
            </w:r>
          </w:p>
        </w:tc>
        <w:tc>
          <w:tcPr>
            <w:tcW w:w="3091" w:type="dxa"/>
            <w:gridSpan w:val="7"/>
            <w:tcBorders>
              <w:top w:val="single" w:sz="4" w:space="0" w:color="auto"/>
              <w:left w:val="nil"/>
              <w:bottom w:val="nil"/>
              <w:right w:val="nil"/>
            </w:tcBorders>
            <w:shd w:val="clear" w:color="auto" w:fill="auto"/>
            <w:vAlign w:val="bottom"/>
            <w:hideMark/>
          </w:tcPr>
          <w:p w14:paraId="2EE0EC6F" w14:textId="77777777" w:rsidR="00155EEA" w:rsidRPr="00D00E85" w:rsidRDefault="00155EEA" w:rsidP="009E3C99">
            <w:pPr>
              <w:pStyle w:val="TDC1"/>
              <w:jc w:val="center"/>
              <w:rPr>
                <w:rFonts w:ascii="Times New Roman" w:hAnsi="Times New Roman"/>
                <w:color w:val="000000"/>
                <w:lang w:eastAsia="es-ES"/>
              </w:rPr>
            </w:pPr>
            <w:r w:rsidRPr="00D00E85">
              <w:rPr>
                <w:rFonts w:ascii="Times New Roman" w:hAnsi="Times New Roman"/>
                <w:color w:val="000000"/>
                <w:lang w:eastAsia="es-ES"/>
              </w:rPr>
              <w:t>Abril</w:t>
            </w:r>
          </w:p>
        </w:tc>
      </w:tr>
      <w:tr w:rsidR="0070784D" w:rsidRPr="00D00E85" w14:paraId="0B28D09E" w14:textId="77777777" w:rsidTr="00455D2D">
        <w:trPr>
          <w:gridAfter w:val="1"/>
          <w:wAfter w:w="68" w:type="dxa"/>
          <w:trHeight w:val="280"/>
          <w:jc w:val="center"/>
        </w:trPr>
        <w:tc>
          <w:tcPr>
            <w:tcW w:w="1065" w:type="dxa"/>
            <w:vMerge/>
            <w:tcBorders>
              <w:top w:val="nil"/>
              <w:left w:val="nil"/>
              <w:bottom w:val="single" w:sz="4" w:space="0" w:color="000000"/>
              <w:right w:val="nil"/>
            </w:tcBorders>
            <w:vAlign w:val="center"/>
            <w:hideMark/>
          </w:tcPr>
          <w:p w14:paraId="45349E5F" w14:textId="77777777" w:rsidR="00155EEA" w:rsidRPr="00D00E85" w:rsidRDefault="00155EEA" w:rsidP="009E3C99">
            <w:pPr>
              <w:pStyle w:val="TDC1"/>
              <w:jc w:val="center"/>
              <w:rPr>
                <w:rFonts w:ascii="Times New Roman" w:hAnsi="Times New Roman"/>
                <w:color w:val="000000"/>
                <w:lang w:eastAsia="es-ES"/>
              </w:rPr>
            </w:pPr>
          </w:p>
        </w:tc>
        <w:tc>
          <w:tcPr>
            <w:tcW w:w="1620" w:type="dxa"/>
            <w:gridSpan w:val="2"/>
            <w:tcBorders>
              <w:top w:val="nil"/>
              <w:left w:val="nil"/>
              <w:bottom w:val="nil"/>
              <w:right w:val="nil"/>
            </w:tcBorders>
            <w:shd w:val="clear" w:color="auto" w:fill="auto"/>
            <w:vAlign w:val="bottom"/>
            <w:hideMark/>
          </w:tcPr>
          <w:p w14:paraId="0EAC75D6" w14:textId="77777777" w:rsidR="00155EEA" w:rsidRPr="00D00E85" w:rsidRDefault="00155EEA" w:rsidP="009E3C99">
            <w:pPr>
              <w:pStyle w:val="TDC1"/>
              <w:jc w:val="center"/>
              <w:rPr>
                <w:rFonts w:ascii="Times New Roman" w:hAnsi="Times New Roman"/>
                <w:color w:val="000000"/>
                <w:lang w:eastAsia="es-ES"/>
              </w:rPr>
            </w:pPr>
            <w:r w:rsidRPr="00D00E85">
              <w:rPr>
                <w:rFonts w:ascii="Times New Roman" w:hAnsi="Times New Roman"/>
                <w:color w:val="000000"/>
                <w:lang w:eastAsia="es-ES"/>
              </w:rPr>
              <w:t>2011</w:t>
            </w:r>
          </w:p>
        </w:tc>
        <w:tc>
          <w:tcPr>
            <w:tcW w:w="1556" w:type="dxa"/>
            <w:gridSpan w:val="2"/>
            <w:tcBorders>
              <w:top w:val="nil"/>
              <w:left w:val="nil"/>
              <w:bottom w:val="nil"/>
              <w:right w:val="nil"/>
            </w:tcBorders>
            <w:shd w:val="clear" w:color="auto" w:fill="auto"/>
            <w:vAlign w:val="bottom"/>
            <w:hideMark/>
          </w:tcPr>
          <w:p w14:paraId="0931459F" w14:textId="77777777" w:rsidR="00155EEA" w:rsidRPr="00D00E85" w:rsidRDefault="00155EEA" w:rsidP="009E3C99">
            <w:pPr>
              <w:pStyle w:val="TDC1"/>
              <w:jc w:val="center"/>
              <w:rPr>
                <w:rFonts w:ascii="Times New Roman" w:hAnsi="Times New Roman"/>
                <w:color w:val="000000"/>
                <w:lang w:eastAsia="es-ES"/>
              </w:rPr>
            </w:pPr>
            <w:r w:rsidRPr="00D00E85">
              <w:rPr>
                <w:rFonts w:ascii="Times New Roman" w:hAnsi="Times New Roman"/>
                <w:color w:val="000000"/>
                <w:lang w:eastAsia="es-ES"/>
              </w:rPr>
              <w:t>2012</w:t>
            </w:r>
          </w:p>
        </w:tc>
        <w:tc>
          <w:tcPr>
            <w:tcW w:w="1633" w:type="dxa"/>
            <w:gridSpan w:val="2"/>
            <w:tcBorders>
              <w:top w:val="nil"/>
              <w:left w:val="nil"/>
              <w:bottom w:val="nil"/>
              <w:right w:val="nil"/>
            </w:tcBorders>
            <w:shd w:val="clear" w:color="auto" w:fill="auto"/>
            <w:vAlign w:val="bottom"/>
            <w:hideMark/>
          </w:tcPr>
          <w:p w14:paraId="4248A50D" w14:textId="77777777" w:rsidR="00155EEA" w:rsidRPr="00D00E85" w:rsidRDefault="00155EEA" w:rsidP="009E3C99">
            <w:pPr>
              <w:pStyle w:val="TDC1"/>
              <w:jc w:val="center"/>
              <w:rPr>
                <w:rFonts w:ascii="Times New Roman" w:hAnsi="Times New Roman"/>
                <w:color w:val="000000"/>
                <w:lang w:eastAsia="es-ES"/>
              </w:rPr>
            </w:pPr>
            <w:r w:rsidRPr="00D00E85">
              <w:rPr>
                <w:rFonts w:ascii="Times New Roman" w:hAnsi="Times New Roman"/>
                <w:color w:val="000000"/>
                <w:lang w:eastAsia="es-ES"/>
              </w:rPr>
              <w:t>2011</w:t>
            </w:r>
          </w:p>
        </w:tc>
        <w:tc>
          <w:tcPr>
            <w:tcW w:w="1531" w:type="dxa"/>
            <w:gridSpan w:val="2"/>
            <w:tcBorders>
              <w:top w:val="nil"/>
              <w:left w:val="nil"/>
              <w:bottom w:val="nil"/>
              <w:right w:val="nil"/>
            </w:tcBorders>
            <w:shd w:val="clear" w:color="auto" w:fill="auto"/>
            <w:vAlign w:val="bottom"/>
            <w:hideMark/>
          </w:tcPr>
          <w:p w14:paraId="77F0B7B7" w14:textId="77777777" w:rsidR="00155EEA" w:rsidRPr="00D00E85" w:rsidRDefault="00155EEA" w:rsidP="009E3C99">
            <w:pPr>
              <w:pStyle w:val="TDC1"/>
              <w:jc w:val="center"/>
              <w:rPr>
                <w:rFonts w:ascii="Times New Roman" w:hAnsi="Times New Roman"/>
                <w:color w:val="000000"/>
                <w:lang w:eastAsia="es-ES"/>
              </w:rPr>
            </w:pPr>
            <w:r w:rsidRPr="00D00E85">
              <w:rPr>
                <w:rFonts w:ascii="Times New Roman" w:hAnsi="Times New Roman"/>
                <w:color w:val="000000"/>
                <w:lang w:eastAsia="es-ES"/>
              </w:rPr>
              <w:t>2012</w:t>
            </w:r>
          </w:p>
        </w:tc>
        <w:tc>
          <w:tcPr>
            <w:tcW w:w="1447" w:type="dxa"/>
            <w:gridSpan w:val="2"/>
            <w:tcBorders>
              <w:top w:val="nil"/>
              <w:left w:val="nil"/>
              <w:bottom w:val="nil"/>
              <w:right w:val="nil"/>
            </w:tcBorders>
            <w:shd w:val="clear" w:color="auto" w:fill="auto"/>
            <w:vAlign w:val="bottom"/>
            <w:hideMark/>
          </w:tcPr>
          <w:p w14:paraId="68C4D912" w14:textId="77777777" w:rsidR="00155EEA" w:rsidRPr="00D00E85" w:rsidRDefault="00155EEA" w:rsidP="009E3C99">
            <w:pPr>
              <w:pStyle w:val="TDC1"/>
              <w:jc w:val="center"/>
              <w:rPr>
                <w:rFonts w:ascii="Times New Roman" w:hAnsi="Times New Roman"/>
                <w:color w:val="000000"/>
                <w:lang w:eastAsia="es-ES"/>
              </w:rPr>
            </w:pPr>
            <w:r w:rsidRPr="00D00E85">
              <w:rPr>
                <w:rFonts w:ascii="Times New Roman" w:hAnsi="Times New Roman"/>
                <w:color w:val="000000"/>
                <w:lang w:eastAsia="es-ES"/>
              </w:rPr>
              <w:t>2011</w:t>
            </w:r>
          </w:p>
        </w:tc>
        <w:tc>
          <w:tcPr>
            <w:tcW w:w="1502" w:type="dxa"/>
            <w:gridSpan w:val="2"/>
            <w:tcBorders>
              <w:top w:val="nil"/>
              <w:left w:val="nil"/>
              <w:bottom w:val="nil"/>
              <w:right w:val="nil"/>
            </w:tcBorders>
            <w:shd w:val="clear" w:color="auto" w:fill="auto"/>
            <w:vAlign w:val="bottom"/>
            <w:hideMark/>
          </w:tcPr>
          <w:p w14:paraId="62C86F76" w14:textId="77777777" w:rsidR="00155EEA" w:rsidRPr="00D00E85" w:rsidRDefault="00155EEA" w:rsidP="009E3C99">
            <w:pPr>
              <w:pStyle w:val="TDC1"/>
              <w:jc w:val="center"/>
              <w:rPr>
                <w:rFonts w:ascii="Times New Roman" w:hAnsi="Times New Roman"/>
                <w:color w:val="000000"/>
                <w:lang w:eastAsia="es-ES"/>
              </w:rPr>
            </w:pPr>
            <w:r w:rsidRPr="00D00E85">
              <w:rPr>
                <w:rFonts w:ascii="Times New Roman" w:hAnsi="Times New Roman"/>
                <w:color w:val="000000"/>
                <w:lang w:eastAsia="es-ES"/>
              </w:rPr>
              <w:t>2012</w:t>
            </w:r>
          </w:p>
        </w:tc>
        <w:tc>
          <w:tcPr>
            <w:tcW w:w="1536" w:type="dxa"/>
            <w:gridSpan w:val="3"/>
            <w:tcBorders>
              <w:top w:val="nil"/>
              <w:left w:val="nil"/>
              <w:bottom w:val="nil"/>
              <w:right w:val="nil"/>
            </w:tcBorders>
            <w:shd w:val="clear" w:color="auto" w:fill="auto"/>
            <w:vAlign w:val="bottom"/>
            <w:hideMark/>
          </w:tcPr>
          <w:p w14:paraId="3E68FF99" w14:textId="77777777" w:rsidR="00155EEA" w:rsidRPr="00D00E85" w:rsidRDefault="00155EEA" w:rsidP="009E3C99">
            <w:pPr>
              <w:pStyle w:val="TDC1"/>
              <w:jc w:val="center"/>
              <w:rPr>
                <w:rFonts w:ascii="Times New Roman" w:hAnsi="Times New Roman"/>
                <w:color w:val="000000"/>
                <w:lang w:eastAsia="es-ES"/>
              </w:rPr>
            </w:pPr>
            <w:r w:rsidRPr="00D00E85">
              <w:rPr>
                <w:rFonts w:ascii="Times New Roman" w:hAnsi="Times New Roman"/>
                <w:color w:val="000000"/>
                <w:lang w:eastAsia="es-ES"/>
              </w:rPr>
              <w:t>2011</w:t>
            </w:r>
          </w:p>
        </w:tc>
        <w:tc>
          <w:tcPr>
            <w:tcW w:w="1555" w:type="dxa"/>
            <w:gridSpan w:val="4"/>
            <w:tcBorders>
              <w:top w:val="nil"/>
              <w:left w:val="nil"/>
              <w:bottom w:val="nil"/>
              <w:right w:val="nil"/>
            </w:tcBorders>
            <w:shd w:val="clear" w:color="auto" w:fill="auto"/>
            <w:vAlign w:val="bottom"/>
            <w:hideMark/>
          </w:tcPr>
          <w:p w14:paraId="5D22627A" w14:textId="77777777" w:rsidR="00155EEA" w:rsidRPr="00D00E85" w:rsidRDefault="00155EEA" w:rsidP="009E3C99">
            <w:pPr>
              <w:pStyle w:val="TDC1"/>
              <w:jc w:val="center"/>
              <w:rPr>
                <w:rFonts w:ascii="Times New Roman" w:hAnsi="Times New Roman"/>
                <w:color w:val="000000"/>
                <w:lang w:eastAsia="es-ES"/>
              </w:rPr>
            </w:pPr>
            <w:r w:rsidRPr="00D00E85">
              <w:rPr>
                <w:rFonts w:ascii="Times New Roman" w:hAnsi="Times New Roman"/>
                <w:color w:val="000000"/>
                <w:lang w:eastAsia="es-ES"/>
              </w:rPr>
              <w:t>2012</w:t>
            </w:r>
          </w:p>
        </w:tc>
      </w:tr>
      <w:tr w:rsidR="0070784D" w:rsidRPr="00D00E85" w14:paraId="7C828030" w14:textId="77777777" w:rsidTr="00455D2D">
        <w:trPr>
          <w:gridAfter w:val="1"/>
          <w:wAfter w:w="68" w:type="dxa"/>
          <w:trHeight w:val="460"/>
          <w:jc w:val="center"/>
        </w:trPr>
        <w:tc>
          <w:tcPr>
            <w:tcW w:w="1065" w:type="dxa"/>
            <w:vMerge/>
            <w:tcBorders>
              <w:top w:val="nil"/>
              <w:left w:val="nil"/>
              <w:bottom w:val="single" w:sz="4" w:space="0" w:color="000000"/>
              <w:right w:val="nil"/>
            </w:tcBorders>
            <w:vAlign w:val="center"/>
            <w:hideMark/>
          </w:tcPr>
          <w:p w14:paraId="37D7FF43" w14:textId="77777777" w:rsidR="00155EEA" w:rsidRPr="00D00E85" w:rsidRDefault="00155EEA" w:rsidP="009E3C99">
            <w:pPr>
              <w:pStyle w:val="TDC1"/>
              <w:jc w:val="center"/>
              <w:rPr>
                <w:rFonts w:ascii="Times New Roman" w:hAnsi="Times New Roman"/>
                <w:color w:val="000000"/>
                <w:lang w:eastAsia="es-ES"/>
              </w:rPr>
            </w:pPr>
          </w:p>
        </w:tc>
        <w:tc>
          <w:tcPr>
            <w:tcW w:w="928" w:type="dxa"/>
            <w:tcBorders>
              <w:top w:val="nil"/>
              <w:left w:val="nil"/>
              <w:bottom w:val="single" w:sz="4" w:space="0" w:color="auto"/>
              <w:right w:val="nil"/>
            </w:tcBorders>
            <w:shd w:val="clear" w:color="auto" w:fill="auto"/>
            <w:vAlign w:val="bottom"/>
            <w:hideMark/>
          </w:tcPr>
          <w:p w14:paraId="74687A37" w14:textId="77777777" w:rsidR="00155EEA" w:rsidRPr="00D00E85" w:rsidRDefault="00155EEA" w:rsidP="009E3C99">
            <w:pPr>
              <w:pStyle w:val="TDC1"/>
              <w:jc w:val="center"/>
              <w:rPr>
                <w:rFonts w:ascii="Times New Roman" w:hAnsi="Times New Roman"/>
                <w:color w:val="000000"/>
                <w:lang w:eastAsia="es-ES"/>
              </w:rPr>
            </w:pPr>
            <w:r w:rsidRPr="00D00E85">
              <w:rPr>
                <w:rFonts w:ascii="Times New Roman" w:hAnsi="Times New Roman"/>
                <w:color w:val="000000"/>
                <w:lang w:eastAsia="es-ES"/>
              </w:rPr>
              <w:t>Valor FOB</w:t>
            </w:r>
          </w:p>
        </w:tc>
        <w:tc>
          <w:tcPr>
            <w:tcW w:w="692" w:type="dxa"/>
            <w:tcBorders>
              <w:top w:val="nil"/>
              <w:left w:val="nil"/>
              <w:bottom w:val="single" w:sz="4" w:space="0" w:color="auto"/>
              <w:right w:val="nil"/>
            </w:tcBorders>
            <w:shd w:val="clear" w:color="auto" w:fill="auto"/>
            <w:vAlign w:val="bottom"/>
            <w:hideMark/>
          </w:tcPr>
          <w:p w14:paraId="672577C1" w14:textId="77777777" w:rsidR="00155EEA" w:rsidRPr="00D00E85" w:rsidRDefault="00155EEA" w:rsidP="009E3C99">
            <w:pPr>
              <w:pStyle w:val="TDC1"/>
              <w:jc w:val="center"/>
              <w:rPr>
                <w:rFonts w:ascii="Times New Roman" w:hAnsi="Times New Roman"/>
                <w:color w:val="000000"/>
                <w:lang w:eastAsia="es-ES"/>
              </w:rPr>
            </w:pPr>
            <w:r w:rsidRPr="00D00E85">
              <w:rPr>
                <w:rFonts w:ascii="Times New Roman" w:hAnsi="Times New Roman"/>
                <w:color w:val="000000"/>
                <w:lang w:eastAsia="es-ES"/>
              </w:rPr>
              <w:t>%</w:t>
            </w:r>
          </w:p>
        </w:tc>
        <w:tc>
          <w:tcPr>
            <w:tcW w:w="876" w:type="dxa"/>
            <w:tcBorders>
              <w:top w:val="nil"/>
              <w:left w:val="nil"/>
              <w:bottom w:val="single" w:sz="4" w:space="0" w:color="auto"/>
              <w:right w:val="nil"/>
            </w:tcBorders>
            <w:shd w:val="clear" w:color="auto" w:fill="auto"/>
            <w:vAlign w:val="bottom"/>
            <w:hideMark/>
          </w:tcPr>
          <w:p w14:paraId="237016FC" w14:textId="77777777" w:rsidR="00155EEA" w:rsidRPr="00D00E85" w:rsidRDefault="00155EEA" w:rsidP="009E3C99">
            <w:pPr>
              <w:pStyle w:val="TDC1"/>
              <w:jc w:val="center"/>
              <w:rPr>
                <w:rFonts w:ascii="Times New Roman" w:hAnsi="Times New Roman"/>
                <w:color w:val="000000"/>
                <w:lang w:eastAsia="es-ES"/>
              </w:rPr>
            </w:pPr>
            <w:r w:rsidRPr="00D00E85">
              <w:rPr>
                <w:rFonts w:ascii="Times New Roman" w:hAnsi="Times New Roman"/>
                <w:color w:val="000000"/>
                <w:lang w:eastAsia="es-ES"/>
              </w:rPr>
              <w:t>Valor FOB</w:t>
            </w:r>
          </w:p>
        </w:tc>
        <w:tc>
          <w:tcPr>
            <w:tcW w:w="680" w:type="dxa"/>
            <w:tcBorders>
              <w:top w:val="nil"/>
              <w:left w:val="nil"/>
              <w:bottom w:val="single" w:sz="4" w:space="0" w:color="auto"/>
              <w:right w:val="nil"/>
            </w:tcBorders>
            <w:shd w:val="clear" w:color="auto" w:fill="auto"/>
            <w:vAlign w:val="bottom"/>
            <w:hideMark/>
          </w:tcPr>
          <w:p w14:paraId="1E2E7C4B" w14:textId="77777777" w:rsidR="00155EEA" w:rsidRPr="00D00E85" w:rsidRDefault="00155EEA" w:rsidP="009E3C99">
            <w:pPr>
              <w:pStyle w:val="TDC1"/>
              <w:jc w:val="center"/>
              <w:rPr>
                <w:rFonts w:ascii="Times New Roman" w:hAnsi="Times New Roman"/>
                <w:color w:val="000000"/>
                <w:lang w:eastAsia="es-ES"/>
              </w:rPr>
            </w:pPr>
            <w:r w:rsidRPr="00D00E85">
              <w:rPr>
                <w:rFonts w:ascii="Times New Roman" w:hAnsi="Times New Roman"/>
                <w:color w:val="000000"/>
                <w:lang w:eastAsia="es-ES"/>
              </w:rPr>
              <w:t>%</w:t>
            </w:r>
          </w:p>
        </w:tc>
        <w:tc>
          <w:tcPr>
            <w:tcW w:w="903" w:type="dxa"/>
            <w:tcBorders>
              <w:top w:val="nil"/>
              <w:left w:val="nil"/>
              <w:bottom w:val="single" w:sz="4" w:space="0" w:color="auto"/>
              <w:right w:val="nil"/>
            </w:tcBorders>
            <w:shd w:val="clear" w:color="auto" w:fill="auto"/>
            <w:vAlign w:val="bottom"/>
            <w:hideMark/>
          </w:tcPr>
          <w:p w14:paraId="78630C4E" w14:textId="77777777" w:rsidR="00155EEA" w:rsidRPr="00D00E85" w:rsidRDefault="00155EEA" w:rsidP="009E3C99">
            <w:pPr>
              <w:pStyle w:val="TDC1"/>
              <w:jc w:val="center"/>
              <w:rPr>
                <w:rFonts w:ascii="Times New Roman" w:hAnsi="Times New Roman"/>
                <w:color w:val="000000"/>
                <w:lang w:eastAsia="es-ES"/>
              </w:rPr>
            </w:pPr>
            <w:r w:rsidRPr="00D00E85">
              <w:rPr>
                <w:rFonts w:ascii="Times New Roman" w:hAnsi="Times New Roman"/>
                <w:color w:val="000000"/>
                <w:lang w:eastAsia="es-ES"/>
              </w:rPr>
              <w:t>Valor FOB</w:t>
            </w:r>
          </w:p>
        </w:tc>
        <w:tc>
          <w:tcPr>
            <w:tcW w:w="730" w:type="dxa"/>
            <w:tcBorders>
              <w:top w:val="nil"/>
              <w:left w:val="nil"/>
              <w:bottom w:val="single" w:sz="4" w:space="0" w:color="auto"/>
              <w:right w:val="nil"/>
            </w:tcBorders>
            <w:shd w:val="clear" w:color="auto" w:fill="auto"/>
            <w:vAlign w:val="bottom"/>
            <w:hideMark/>
          </w:tcPr>
          <w:p w14:paraId="0ADBFBFC" w14:textId="77777777" w:rsidR="00155EEA" w:rsidRPr="00D00E85" w:rsidRDefault="00155EEA" w:rsidP="009E3C99">
            <w:pPr>
              <w:pStyle w:val="TDC1"/>
              <w:jc w:val="center"/>
              <w:rPr>
                <w:rFonts w:ascii="Times New Roman" w:hAnsi="Times New Roman"/>
                <w:color w:val="000000"/>
                <w:lang w:eastAsia="es-ES"/>
              </w:rPr>
            </w:pPr>
            <w:r w:rsidRPr="00D00E85">
              <w:rPr>
                <w:rFonts w:ascii="Times New Roman" w:hAnsi="Times New Roman"/>
                <w:color w:val="000000"/>
                <w:lang w:eastAsia="es-ES"/>
              </w:rPr>
              <w:t>%</w:t>
            </w:r>
          </w:p>
        </w:tc>
        <w:tc>
          <w:tcPr>
            <w:tcW w:w="895" w:type="dxa"/>
            <w:tcBorders>
              <w:top w:val="nil"/>
              <w:left w:val="nil"/>
              <w:bottom w:val="single" w:sz="4" w:space="0" w:color="auto"/>
              <w:right w:val="nil"/>
            </w:tcBorders>
            <w:shd w:val="clear" w:color="auto" w:fill="auto"/>
            <w:vAlign w:val="bottom"/>
            <w:hideMark/>
          </w:tcPr>
          <w:p w14:paraId="345E9889" w14:textId="77777777" w:rsidR="00155EEA" w:rsidRPr="00D00E85" w:rsidRDefault="00155EEA" w:rsidP="009E3C99">
            <w:pPr>
              <w:pStyle w:val="TDC1"/>
              <w:jc w:val="center"/>
              <w:rPr>
                <w:rFonts w:ascii="Times New Roman" w:hAnsi="Times New Roman"/>
                <w:color w:val="000000"/>
                <w:lang w:eastAsia="es-ES"/>
              </w:rPr>
            </w:pPr>
            <w:r w:rsidRPr="00D00E85">
              <w:rPr>
                <w:rFonts w:ascii="Times New Roman" w:hAnsi="Times New Roman"/>
                <w:color w:val="000000"/>
                <w:lang w:eastAsia="es-ES"/>
              </w:rPr>
              <w:t>Valor FOB</w:t>
            </w:r>
          </w:p>
        </w:tc>
        <w:tc>
          <w:tcPr>
            <w:tcW w:w="636" w:type="dxa"/>
            <w:tcBorders>
              <w:top w:val="nil"/>
              <w:left w:val="nil"/>
              <w:bottom w:val="single" w:sz="4" w:space="0" w:color="auto"/>
              <w:right w:val="nil"/>
            </w:tcBorders>
            <w:shd w:val="clear" w:color="auto" w:fill="auto"/>
            <w:vAlign w:val="bottom"/>
            <w:hideMark/>
          </w:tcPr>
          <w:p w14:paraId="2C0E9D22" w14:textId="77777777" w:rsidR="00155EEA" w:rsidRPr="00D00E85" w:rsidRDefault="00155EEA" w:rsidP="009E3C99">
            <w:pPr>
              <w:pStyle w:val="TDC1"/>
              <w:jc w:val="center"/>
              <w:rPr>
                <w:rFonts w:ascii="Times New Roman" w:hAnsi="Times New Roman"/>
                <w:color w:val="000000"/>
                <w:lang w:eastAsia="es-ES"/>
              </w:rPr>
            </w:pPr>
            <w:r w:rsidRPr="00D00E85">
              <w:rPr>
                <w:rFonts w:ascii="Times New Roman" w:hAnsi="Times New Roman"/>
                <w:color w:val="000000"/>
                <w:lang w:eastAsia="es-ES"/>
              </w:rPr>
              <w:t>%</w:t>
            </w:r>
          </w:p>
        </w:tc>
        <w:tc>
          <w:tcPr>
            <w:tcW w:w="882" w:type="dxa"/>
            <w:tcBorders>
              <w:top w:val="nil"/>
              <w:left w:val="nil"/>
              <w:bottom w:val="single" w:sz="4" w:space="0" w:color="auto"/>
              <w:right w:val="nil"/>
            </w:tcBorders>
            <w:shd w:val="clear" w:color="auto" w:fill="auto"/>
            <w:vAlign w:val="bottom"/>
            <w:hideMark/>
          </w:tcPr>
          <w:p w14:paraId="47AEE144" w14:textId="77777777" w:rsidR="00155EEA" w:rsidRPr="00D00E85" w:rsidRDefault="00155EEA" w:rsidP="009E3C99">
            <w:pPr>
              <w:pStyle w:val="TDC1"/>
              <w:jc w:val="center"/>
              <w:rPr>
                <w:rFonts w:ascii="Times New Roman" w:hAnsi="Times New Roman"/>
                <w:color w:val="000000"/>
                <w:lang w:eastAsia="es-ES"/>
              </w:rPr>
            </w:pPr>
            <w:r w:rsidRPr="00D00E85">
              <w:rPr>
                <w:rFonts w:ascii="Times New Roman" w:hAnsi="Times New Roman"/>
                <w:color w:val="000000"/>
                <w:lang w:eastAsia="es-ES"/>
              </w:rPr>
              <w:t>Valor FOB</w:t>
            </w:r>
          </w:p>
        </w:tc>
        <w:tc>
          <w:tcPr>
            <w:tcW w:w="565" w:type="dxa"/>
            <w:tcBorders>
              <w:top w:val="nil"/>
              <w:left w:val="nil"/>
              <w:bottom w:val="single" w:sz="4" w:space="0" w:color="auto"/>
              <w:right w:val="nil"/>
            </w:tcBorders>
            <w:shd w:val="clear" w:color="auto" w:fill="auto"/>
            <w:vAlign w:val="bottom"/>
            <w:hideMark/>
          </w:tcPr>
          <w:p w14:paraId="1B04C539" w14:textId="77777777" w:rsidR="00155EEA" w:rsidRPr="00D00E85" w:rsidRDefault="00155EEA" w:rsidP="009E3C99">
            <w:pPr>
              <w:pStyle w:val="TDC1"/>
              <w:jc w:val="center"/>
              <w:rPr>
                <w:rFonts w:ascii="Times New Roman" w:hAnsi="Times New Roman"/>
                <w:color w:val="000000"/>
                <w:lang w:eastAsia="es-ES"/>
              </w:rPr>
            </w:pPr>
            <w:r w:rsidRPr="00D00E85">
              <w:rPr>
                <w:rFonts w:ascii="Times New Roman" w:hAnsi="Times New Roman"/>
                <w:color w:val="000000"/>
                <w:lang w:eastAsia="es-ES"/>
              </w:rPr>
              <w:t>%</w:t>
            </w:r>
          </w:p>
        </w:tc>
        <w:tc>
          <w:tcPr>
            <w:tcW w:w="877" w:type="dxa"/>
            <w:tcBorders>
              <w:top w:val="nil"/>
              <w:left w:val="nil"/>
              <w:bottom w:val="single" w:sz="4" w:space="0" w:color="auto"/>
              <w:right w:val="nil"/>
            </w:tcBorders>
            <w:shd w:val="clear" w:color="auto" w:fill="auto"/>
            <w:vAlign w:val="bottom"/>
            <w:hideMark/>
          </w:tcPr>
          <w:p w14:paraId="210ED52E" w14:textId="77777777" w:rsidR="00155EEA" w:rsidRPr="00D00E85" w:rsidRDefault="00155EEA" w:rsidP="009E3C99">
            <w:pPr>
              <w:pStyle w:val="TDC1"/>
              <w:jc w:val="center"/>
              <w:rPr>
                <w:rFonts w:ascii="Times New Roman" w:hAnsi="Times New Roman"/>
                <w:color w:val="000000"/>
                <w:lang w:eastAsia="es-ES"/>
              </w:rPr>
            </w:pPr>
            <w:r w:rsidRPr="00D00E85">
              <w:rPr>
                <w:rFonts w:ascii="Times New Roman" w:hAnsi="Times New Roman"/>
                <w:color w:val="000000"/>
                <w:lang w:eastAsia="es-ES"/>
              </w:rPr>
              <w:t>Valor FOB</w:t>
            </w:r>
          </w:p>
        </w:tc>
        <w:tc>
          <w:tcPr>
            <w:tcW w:w="625" w:type="dxa"/>
            <w:tcBorders>
              <w:top w:val="nil"/>
              <w:left w:val="nil"/>
              <w:bottom w:val="single" w:sz="4" w:space="0" w:color="auto"/>
              <w:right w:val="nil"/>
            </w:tcBorders>
            <w:shd w:val="clear" w:color="auto" w:fill="auto"/>
            <w:vAlign w:val="bottom"/>
            <w:hideMark/>
          </w:tcPr>
          <w:p w14:paraId="51150566" w14:textId="77777777" w:rsidR="00155EEA" w:rsidRPr="00D00E85" w:rsidRDefault="00155EEA" w:rsidP="009E3C99">
            <w:pPr>
              <w:pStyle w:val="TDC1"/>
              <w:jc w:val="center"/>
              <w:rPr>
                <w:rFonts w:ascii="Times New Roman" w:hAnsi="Times New Roman"/>
                <w:color w:val="000000"/>
                <w:lang w:eastAsia="es-ES"/>
              </w:rPr>
            </w:pPr>
            <w:r w:rsidRPr="00D00E85">
              <w:rPr>
                <w:rFonts w:ascii="Times New Roman" w:hAnsi="Times New Roman"/>
                <w:color w:val="000000"/>
                <w:lang w:eastAsia="es-ES"/>
              </w:rPr>
              <w:t>%</w:t>
            </w:r>
          </w:p>
        </w:tc>
        <w:tc>
          <w:tcPr>
            <w:tcW w:w="856" w:type="dxa"/>
            <w:tcBorders>
              <w:top w:val="nil"/>
              <w:left w:val="nil"/>
              <w:bottom w:val="single" w:sz="4" w:space="0" w:color="auto"/>
              <w:right w:val="nil"/>
            </w:tcBorders>
            <w:shd w:val="clear" w:color="auto" w:fill="auto"/>
            <w:vAlign w:val="bottom"/>
            <w:hideMark/>
          </w:tcPr>
          <w:p w14:paraId="2E7D0308" w14:textId="77777777" w:rsidR="00155EEA" w:rsidRPr="00D00E85" w:rsidRDefault="00155EEA" w:rsidP="009E3C99">
            <w:pPr>
              <w:pStyle w:val="TDC1"/>
              <w:jc w:val="center"/>
              <w:rPr>
                <w:rFonts w:ascii="Times New Roman" w:hAnsi="Times New Roman"/>
                <w:color w:val="000000"/>
                <w:lang w:eastAsia="es-ES"/>
              </w:rPr>
            </w:pPr>
            <w:r w:rsidRPr="00D00E85">
              <w:rPr>
                <w:rFonts w:ascii="Times New Roman" w:hAnsi="Times New Roman"/>
                <w:color w:val="000000"/>
                <w:lang w:eastAsia="es-ES"/>
              </w:rPr>
              <w:t>Valor FOB</w:t>
            </w:r>
          </w:p>
        </w:tc>
        <w:tc>
          <w:tcPr>
            <w:tcW w:w="680" w:type="dxa"/>
            <w:gridSpan w:val="2"/>
            <w:tcBorders>
              <w:top w:val="nil"/>
              <w:left w:val="nil"/>
              <w:bottom w:val="single" w:sz="4" w:space="0" w:color="auto"/>
              <w:right w:val="nil"/>
            </w:tcBorders>
            <w:shd w:val="clear" w:color="auto" w:fill="auto"/>
            <w:vAlign w:val="bottom"/>
            <w:hideMark/>
          </w:tcPr>
          <w:p w14:paraId="0CEA0FBE" w14:textId="77777777" w:rsidR="00155EEA" w:rsidRPr="00D00E85" w:rsidRDefault="00155EEA" w:rsidP="009E3C99">
            <w:pPr>
              <w:pStyle w:val="TDC1"/>
              <w:jc w:val="center"/>
              <w:rPr>
                <w:rFonts w:ascii="Times New Roman" w:hAnsi="Times New Roman"/>
                <w:color w:val="000000"/>
                <w:lang w:eastAsia="es-ES"/>
              </w:rPr>
            </w:pPr>
            <w:r w:rsidRPr="00D00E85">
              <w:rPr>
                <w:rFonts w:ascii="Times New Roman" w:hAnsi="Times New Roman"/>
                <w:color w:val="000000"/>
                <w:lang w:eastAsia="es-ES"/>
              </w:rPr>
              <w:t>%</w:t>
            </w:r>
          </w:p>
        </w:tc>
        <w:tc>
          <w:tcPr>
            <w:tcW w:w="957" w:type="dxa"/>
            <w:gridSpan w:val="2"/>
            <w:tcBorders>
              <w:top w:val="nil"/>
              <w:left w:val="nil"/>
              <w:bottom w:val="single" w:sz="4" w:space="0" w:color="auto"/>
              <w:right w:val="nil"/>
            </w:tcBorders>
            <w:shd w:val="clear" w:color="auto" w:fill="auto"/>
            <w:vAlign w:val="bottom"/>
            <w:hideMark/>
          </w:tcPr>
          <w:p w14:paraId="0A6AAA98" w14:textId="77777777" w:rsidR="00155EEA" w:rsidRPr="00D00E85" w:rsidRDefault="00155EEA" w:rsidP="009E3C99">
            <w:pPr>
              <w:pStyle w:val="TDC1"/>
              <w:jc w:val="center"/>
              <w:rPr>
                <w:rFonts w:ascii="Times New Roman" w:hAnsi="Times New Roman"/>
                <w:color w:val="000000"/>
                <w:lang w:eastAsia="es-ES"/>
              </w:rPr>
            </w:pPr>
            <w:r w:rsidRPr="00D00E85">
              <w:rPr>
                <w:rFonts w:ascii="Times New Roman" w:hAnsi="Times New Roman"/>
                <w:color w:val="000000"/>
                <w:lang w:eastAsia="es-ES"/>
              </w:rPr>
              <w:t>Valor FOB</w:t>
            </w:r>
          </w:p>
        </w:tc>
        <w:tc>
          <w:tcPr>
            <w:tcW w:w="598" w:type="dxa"/>
            <w:gridSpan w:val="2"/>
            <w:tcBorders>
              <w:top w:val="nil"/>
              <w:left w:val="nil"/>
              <w:bottom w:val="single" w:sz="4" w:space="0" w:color="auto"/>
              <w:right w:val="nil"/>
            </w:tcBorders>
            <w:shd w:val="clear" w:color="auto" w:fill="auto"/>
            <w:vAlign w:val="bottom"/>
            <w:hideMark/>
          </w:tcPr>
          <w:p w14:paraId="391F3008" w14:textId="77777777" w:rsidR="00155EEA" w:rsidRPr="00D00E85" w:rsidRDefault="00155EEA" w:rsidP="009E3C99">
            <w:pPr>
              <w:pStyle w:val="TDC1"/>
              <w:jc w:val="center"/>
              <w:rPr>
                <w:rFonts w:ascii="Times New Roman" w:hAnsi="Times New Roman"/>
                <w:color w:val="000000"/>
                <w:lang w:eastAsia="es-ES"/>
              </w:rPr>
            </w:pPr>
            <w:r w:rsidRPr="00D00E85">
              <w:rPr>
                <w:rFonts w:ascii="Times New Roman" w:hAnsi="Times New Roman"/>
                <w:color w:val="000000"/>
                <w:lang w:eastAsia="es-ES"/>
              </w:rPr>
              <w:t>%</w:t>
            </w:r>
          </w:p>
        </w:tc>
      </w:tr>
      <w:tr w:rsidR="00691DC8" w:rsidRPr="00D00E85" w14:paraId="409DDCD2" w14:textId="77777777" w:rsidTr="00455D2D">
        <w:trPr>
          <w:trHeight w:val="280"/>
          <w:jc w:val="center"/>
        </w:trPr>
        <w:tc>
          <w:tcPr>
            <w:tcW w:w="1065" w:type="dxa"/>
            <w:tcBorders>
              <w:top w:val="nil"/>
              <w:left w:val="nil"/>
              <w:bottom w:val="nil"/>
              <w:right w:val="nil"/>
            </w:tcBorders>
            <w:shd w:val="clear" w:color="auto" w:fill="auto"/>
            <w:vAlign w:val="bottom"/>
            <w:hideMark/>
          </w:tcPr>
          <w:p w14:paraId="357CB71C" w14:textId="77777777"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Mundo</w:t>
            </w:r>
          </w:p>
        </w:tc>
        <w:tc>
          <w:tcPr>
            <w:tcW w:w="928" w:type="dxa"/>
            <w:tcBorders>
              <w:top w:val="nil"/>
              <w:left w:val="nil"/>
              <w:bottom w:val="nil"/>
              <w:right w:val="nil"/>
            </w:tcBorders>
            <w:shd w:val="clear" w:color="auto" w:fill="auto"/>
            <w:vAlign w:val="bottom"/>
            <w:hideMark/>
          </w:tcPr>
          <w:p w14:paraId="0C8988D0" w14:textId="140EDEEE"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60.023</w:t>
            </w:r>
          </w:p>
        </w:tc>
        <w:tc>
          <w:tcPr>
            <w:tcW w:w="692" w:type="dxa"/>
            <w:tcBorders>
              <w:top w:val="nil"/>
              <w:left w:val="nil"/>
              <w:bottom w:val="nil"/>
              <w:right w:val="nil"/>
            </w:tcBorders>
            <w:shd w:val="clear" w:color="auto" w:fill="auto"/>
            <w:vAlign w:val="bottom"/>
            <w:hideMark/>
          </w:tcPr>
          <w:p w14:paraId="13524CA9" w14:textId="06145500"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100</w:t>
            </w:r>
          </w:p>
        </w:tc>
        <w:tc>
          <w:tcPr>
            <w:tcW w:w="876" w:type="dxa"/>
            <w:tcBorders>
              <w:top w:val="nil"/>
              <w:left w:val="nil"/>
              <w:bottom w:val="nil"/>
              <w:right w:val="nil"/>
            </w:tcBorders>
            <w:shd w:val="clear" w:color="auto" w:fill="auto"/>
            <w:vAlign w:val="bottom"/>
            <w:hideMark/>
          </w:tcPr>
          <w:p w14:paraId="5753B29B" w14:textId="04D22053"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72.949</w:t>
            </w:r>
          </w:p>
        </w:tc>
        <w:tc>
          <w:tcPr>
            <w:tcW w:w="680" w:type="dxa"/>
            <w:tcBorders>
              <w:top w:val="nil"/>
              <w:left w:val="nil"/>
              <w:bottom w:val="nil"/>
              <w:right w:val="nil"/>
            </w:tcBorders>
            <w:shd w:val="clear" w:color="auto" w:fill="auto"/>
            <w:vAlign w:val="bottom"/>
            <w:hideMark/>
          </w:tcPr>
          <w:p w14:paraId="40F7BB87" w14:textId="78A0CE54"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100</w:t>
            </w:r>
          </w:p>
        </w:tc>
        <w:tc>
          <w:tcPr>
            <w:tcW w:w="903" w:type="dxa"/>
            <w:tcBorders>
              <w:top w:val="nil"/>
              <w:left w:val="nil"/>
              <w:bottom w:val="nil"/>
              <w:right w:val="nil"/>
            </w:tcBorders>
            <w:shd w:val="clear" w:color="auto" w:fill="auto"/>
            <w:vAlign w:val="bottom"/>
            <w:hideMark/>
          </w:tcPr>
          <w:p w14:paraId="7AE1EE00" w14:textId="61B34DB5"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89.149</w:t>
            </w:r>
          </w:p>
        </w:tc>
        <w:tc>
          <w:tcPr>
            <w:tcW w:w="730" w:type="dxa"/>
            <w:tcBorders>
              <w:top w:val="nil"/>
              <w:left w:val="nil"/>
              <w:bottom w:val="nil"/>
              <w:right w:val="nil"/>
            </w:tcBorders>
            <w:shd w:val="clear" w:color="auto" w:fill="auto"/>
            <w:vAlign w:val="bottom"/>
            <w:hideMark/>
          </w:tcPr>
          <w:p w14:paraId="48746C89" w14:textId="730B42B0"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100</w:t>
            </w:r>
          </w:p>
        </w:tc>
        <w:tc>
          <w:tcPr>
            <w:tcW w:w="895" w:type="dxa"/>
            <w:tcBorders>
              <w:top w:val="nil"/>
              <w:left w:val="nil"/>
              <w:bottom w:val="nil"/>
              <w:right w:val="nil"/>
            </w:tcBorders>
            <w:shd w:val="clear" w:color="auto" w:fill="auto"/>
            <w:vAlign w:val="bottom"/>
            <w:hideMark/>
          </w:tcPr>
          <w:p w14:paraId="3574AB65" w14:textId="2DD2BB36"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96.442</w:t>
            </w:r>
          </w:p>
        </w:tc>
        <w:tc>
          <w:tcPr>
            <w:tcW w:w="636" w:type="dxa"/>
            <w:tcBorders>
              <w:top w:val="nil"/>
              <w:left w:val="nil"/>
              <w:bottom w:val="nil"/>
              <w:right w:val="nil"/>
            </w:tcBorders>
            <w:shd w:val="clear" w:color="auto" w:fill="auto"/>
            <w:vAlign w:val="bottom"/>
            <w:hideMark/>
          </w:tcPr>
          <w:p w14:paraId="57E0238C" w14:textId="1C101336"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100</w:t>
            </w:r>
          </w:p>
        </w:tc>
        <w:tc>
          <w:tcPr>
            <w:tcW w:w="882" w:type="dxa"/>
            <w:tcBorders>
              <w:top w:val="nil"/>
              <w:left w:val="nil"/>
              <w:bottom w:val="nil"/>
              <w:right w:val="nil"/>
            </w:tcBorders>
            <w:shd w:val="clear" w:color="auto" w:fill="auto"/>
            <w:vAlign w:val="bottom"/>
            <w:hideMark/>
          </w:tcPr>
          <w:p w14:paraId="4CC0943D" w14:textId="1D79DC78"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48.720</w:t>
            </w:r>
          </w:p>
        </w:tc>
        <w:tc>
          <w:tcPr>
            <w:tcW w:w="565" w:type="dxa"/>
            <w:tcBorders>
              <w:top w:val="nil"/>
              <w:left w:val="nil"/>
              <w:bottom w:val="nil"/>
              <w:right w:val="nil"/>
            </w:tcBorders>
            <w:shd w:val="clear" w:color="auto" w:fill="auto"/>
            <w:vAlign w:val="bottom"/>
            <w:hideMark/>
          </w:tcPr>
          <w:p w14:paraId="1303D4F6" w14:textId="43F26B95"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100</w:t>
            </w:r>
          </w:p>
        </w:tc>
        <w:tc>
          <w:tcPr>
            <w:tcW w:w="877" w:type="dxa"/>
            <w:tcBorders>
              <w:top w:val="nil"/>
              <w:left w:val="nil"/>
              <w:bottom w:val="nil"/>
              <w:right w:val="nil"/>
            </w:tcBorders>
            <w:shd w:val="clear" w:color="auto" w:fill="auto"/>
            <w:vAlign w:val="bottom"/>
            <w:hideMark/>
          </w:tcPr>
          <w:p w14:paraId="150D8AF5" w14:textId="54F9CEEA"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56.348</w:t>
            </w:r>
          </w:p>
        </w:tc>
        <w:tc>
          <w:tcPr>
            <w:tcW w:w="625" w:type="dxa"/>
            <w:tcBorders>
              <w:top w:val="nil"/>
              <w:left w:val="nil"/>
              <w:bottom w:val="nil"/>
              <w:right w:val="nil"/>
            </w:tcBorders>
            <w:shd w:val="clear" w:color="auto" w:fill="auto"/>
            <w:vAlign w:val="bottom"/>
            <w:hideMark/>
          </w:tcPr>
          <w:p w14:paraId="43988536" w14:textId="70C92825"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100</w:t>
            </w:r>
          </w:p>
        </w:tc>
        <w:tc>
          <w:tcPr>
            <w:tcW w:w="924" w:type="dxa"/>
            <w:gridSpan w:val="2"/>
            <w:tcBorders>
              <w:top w:val="nil"/>
              <w:left w:val="nil"/>
              <w:bottom w:val="nil"/>
              <w:right w:val="nil"/>
            </w:tcBorders>
            <w:shd w:val="clear" w:color="auto" w:fill="auto"/>
            <w:vAlign w:val="bottom"/>
            <w:hideMark/>
          </w:tcPr>
          <w:p w14:paraId="4D3B48E6" w14:textId="1A5B4E59"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56.690</w:t>
            </w:r>
          </w:p>
        </w:tc>
        <w:tc>
          <w:tcPr>
            <w:tcW w:w="680" w:type="dxa"/>
            <w:gridSpan w:val="2"/>
            <w:tcBorders>
              <w:top w:val="nil"/>
              <w:left w:val="nil"/>
              <w:bottom w:val="nil"/>
              <w:right w:val="nil"/>
            </w:tcBorders>
            <w:shd w:val="clear" w:color="auto" w:fill="auto"/>
            <w:vAlign w:val="bottom"/>
            <w:hideMark/>
          </w:tcPr>
          <w:p w14:paraId="7668890D" w14:textId="1FCCBC63"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100</w:t>
            </w:r>
          </w:p>
        </w:tc>
        <w:tc>
          <w:tcPr>
            <w:tcW w:w="957" w:type="dxa"/>
            <w:gridSpan w:val="2"/>
            <w:tcBorders>
              <w:top w:val="nil"/>
              <w:left w:val="nil"/>
              <w:bottom w:val="nil"/>
              <w:right w:val="nil"/>
            </w:tcBorders>
            <w:shd w:val="clear" w:color="auto" w:fill="auto"/>
            <w:vAlign w:val="bottom"/>
            <w:hideMark/>
          </w:tcPr>
          <w:p w14:paraId="235EAE56" w14:textId="6FDA40DF"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59.914</w:t>
            </w:r>
          </w:p>
        </w:tc>
        <w:tc>
          <w:tcPr>
            <w:tcW w:w="598" w:type="dxa"/>
            <w:gridSpan w:val="2"/>
            <w:tcBorders>
              <w:top w:val="nil"/>
              <w:left w:val="nil"/>
              <w:bottom w:val="nil"/>
              <w:right w:val="nil"/>
            </w:tcBorders>
            <w:shd w:val="clear" w:color="auto" w:fill="auto"/>
            <w:vAlign w:val="bottom"/>
            <w:hideMark/>
          </w:tcPr>
          <w:p w14:paraId="0252E167" w14:textId="10BB4263"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100</w:t>
            </w:r>
          </w:p>
        </w:tc>
      </w:tr>
      <w:tr w:rsidR="00691DC8" w:rsidRPr="00D00E85" w14:paraId="10E8FEE3" w14:textId="77777777" w:rsidTr="00455D2D">
        <w:trPr>
          <w:trHeight w:val="460"/>
          <w:jc w:val="center"/>
        </w:trPr>
        <w:tc>
          <w:tcPr>
            <w:tcW w:w="1065" w:type="dxa"/>
            <w:tcBorders>
              <w:top w:val="nil"/>
              <w:left w:val="nil"/>
              <w:bottom w:val="nil"/>
              <w:right w:val="nil"/>
            </w:tcBorders>
            <w:shd w:val="clear" w:color="auto" w:fill="auto"/>
            <w:vAlign w:val="bottom"/>
            <w:hideMark/>
          </w:tcPr>
          <w:p w14:paraId="032D4B2C" w14:textId="77777777"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Estados Unidos</w:t>
            </w:r>
          </w:p>
        </w:tc>
        <w:tc>
          <w:tcPr>
            <w:tcW w:w="928" w:type="dxa"/>
            <w:tcBorders>
              <w:top w:val="nil"/>
              <w:left w:val="nil"/>
              <w:bottom w:val="nil"/>
              <w:right w:val="nil"/>
            </w:tcBorders>
            <w:shd w:val="clear" w:color="auto" w:fill="auto"/>
            <w:vAlign w:val="bottom"/>
            <w:hideMark/>
          </w:tcPr>
          <w:p w14:paraId="7BA98A28" w14:textId="2E1256BF"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27.891</w:t>
            </w:r>
          </w:p>
        </w:tc>
        <w:tc>
          <w:tcPr>
            <w:tcW w:w="692" w:type="dxa"/>
            <w:tcBorders>
              <w:top w:val="nil"/>
              <w:left w:val="nil"/>
              <w:bottom w:val="nil"/>
              <w:right w:val="nil"/>
            </w:tcBorders>
            <w:shd w:val="clear" w:color="auto" w:fill="auto"/>
            <w:vAlign w:val="bottom"/>
            <w:hideMark/>
          </w:tcPr>
          <w:p w14:paraId="3226230F" w14:textId="7EAFD861"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46,5</w:t>
            </w:r>
          </w:p>
        </w:tc>
        <w:tc>
          <w:tcPr>
            <w:tcW w:w="876" w:type="dxa"/>
            <w:tcBorders>
              <w:top w:val="nil"/>
              <w:left w:val="nil"/>
              <w:bottom w:val="nil"/>
              <w:right w:val="nil"/>
            </w:tcBorders>
            <w:shd w:val="clear" w:color="auto" w:fill="auto"/>
            <w:vAlign w:val="bottom"/>
            <w:hideMark/>
          </w:tcPr>
          <w:p w14:paraId="7C1BD109" w14:textId="7DA99609"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34.793</w:t>
            </w:r>
          </w:p>
        </w:tc>
        <w:tc>
          <w:tcPr>
            <w:tcW w:w="680" w:type="dxa"/>
            <w:tcBorders>
              <w:top w:val="nil"/>
              <w:left w:val="nil"/>
              <w:bottom w:val="nil"/>
              <w:right w:val="nil"/>
            </w:tcBorders>
            <w:shd w:val="clear" w:color="auto" w:fill="auto"/>
            <w:vAlign w:val="bottom"/>
            <w:hideMark/>
          </w:tcPr>
          <w:p w14:paraId="522F3743" w14:textId="56DAC103"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47,7</w:t>
            </w:r>
          </w:p>
        </w:tc>
        <w:tc>
          <w:tcPr>
            <w:tcW w:w="903" w:type="dxa"/>
            <w:tcBorders>
              <w:top w:val="nil"/>
              <w:left w:val="nil"/>
              <w:bottom w:val="nil"/>
              <w:right w:val="nil"/>
            </w:tcBorders>
            <w:shd w:val="clear" w:color="auto" w:fill="auto"/>
            <w:vAlign w:val="bottom"/>
            <w:hideMark/>
          </w:tcPr>
          <w:p w14:paraId="7867DBE1" w14:textId="1C6B8007"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37.731</w:t>
            </w:r>
          </w:p>
        </w:tc>
        <w:tc>
          <w:tcPr>
            <w:tcW w:w="730" w:type="dxa"/>
            <w:tcBorders>
              <w:top w:val="nil"/>
              <w:left w:val="nil"/>
              <w:bottom w:val="nil"/>
              <w:right w:val="nil"/>
            </w:tcBorders>
            <w:shd w:val="clear" w:color="auto" w:fill="auto"/>
            <w:vAlign w:val="bottom"/>
            <w:hideMark/>
          </w:tcPr>
          <w:p w14:paraId="436B3F13" w14:textId="2A427129"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42,3</w:t>
            </w:r>
          </w:p>
        </w:tc>
        <w:tc>
          <w:tcPr>
            <w:tcW w:w="895" w:type="dxa"/>
            <w:tcBorders>
              <w:top w:val="nil"/>
              <w:left w:val="nil"/>
              <w:bottom w:val="nil"/>
              <w:right w:val="nil"/>
            </w:tcBorders>
            <w:shd w:val="clear" w:color="auto" w:fill="auto"/>
            <w:vAlign w:val="bottom"/>
            <w:hideMark/>
          </w:tcPr>
          <w:p w14:paraId="045F8AF5" w14:textId="485EB664"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34.059</w:t>
            </w:r>
          </w:p>
        </w:tc>
        <w:tc>
          <w:tcPr>
            <w:tcW w:w="636" w:type="dxa"/>
            <w:tcBorders>
              <w:top w:val="nil"/>
              <w:left w:val="nil"/>
              <w:bottom w:val="nil"/>
              <w:right w:val="nil"/>
            </w:tcBorders>
            <w:shd w:val="clear" w:color="auto" w:fill="auto"/>
            <w:vAlign w:val="bottom"/>
            <w:hideMark/>
          </w:tcPr>
          <w:p w14:paraId="60627E51" w14:textId="1CDD3C3F"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35,3</w:t>
            </w:r>
          </w:p>
        </w:tc>
        <w:tc>
          <w:tcPr>
            <w:tcW w:w="882" w:type="dxa"/>
            <w:tcBorders>
              <w:top w:val="nil"/>
              <w:left w:val="nil"/>
              <w:bottom w:val="nil"/>
              <w:right w:val="nil"/>
            </w:tcBorders>
            <w:shd w:val="clear" w:color="auto" w:fill="auto"/>
            <w:vAlign w:val="bottom"/>
            <w:hideMark/>
          </w:tcPr>
          <w:p w14:paraId="3D94D4CC" w14:textId="00BCD799"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18.845</w:t>
            </w:r>
          </w:p>
        </w:tc>
        <w:tc>
          <w:tcPr>
            <w:tcW w:w="565" w:type="dxa"/>
            <w:tcBorders>
              <w:top w:val="nil"/>
              <w:left w:val="nil"/>
              <w:bottom w:val="nil"/>
              <w:right w:val="nil"/>
            </w:tcBorders>
            <w:shd w:val="clear" w:color="auto" w:fill="auto"/>
            <w:vAlign w:val="bottom"/>
            <w:hideMark/>
          </w:tcPr>
          <w:p w14:paraId="11B47B1E" w14:textId="2611FDB7"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38,7</w:t>
            </w:r>
          </w:p>
        </w:tc>
        <w:tc>
          <w:tcPr>
            <w:tcW w:w="877" w:type="dxa"/>
            <w:tcBorders>
              <w:top w:val="nil"/>
              <w:left w:val="nil"/>
              <w:bottom w:val="nil"/>
              <w:right w:val="nil"/>
            </w:tcBorders>
            <w:shd w:val="clear" w:color="auto" w:fill="auto"/>
            <w:vAlign w:val="bottom"/>
            <w:hideMark/>
          </w:tcPr>
          <w:p w14:paraId="53E3DBAE" w14:textId="5E557902"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20.573</w:t>
            </w:r>
          </w:p>
        </w:tc>
        <w:tc>
          <w:tcPr>
            <w:tcW w:w="625" w:type="dxa"/>
            <w:tcBorders>
              <w:top w:val="nil"/>
              <w:left w:val="nil"/>
              <w:bottom w:val="nil"/>
              <w:right w:val="nil"/>
            </w:tcBorders>
            <w:shd w:val="clear" w:color="auto" w:fill="auto"/>
            <w:vAlign w:val="bottom"/>
            <w:hideMark/>
          </w:tcPr>
          <w:p w14:paraId="676F7B60" w14:textId="56E4257E"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36,5</w:t>
            </w:r>
          </w:p>
        </w:tc>
        <w:tc>
          <w:tcPr>
            <w:tcW w:w="924" w:type="dxa"/>
            <w:gridSpan w:val="2"/>
            <w:tcBorders>
              <w:top w:val="nil"/>
              <w:left w:val="nil"/>
              <w:bottom w:val="nil"/>
              <w:right w:val="nil"/>
            </w:tcBorders>
            <w:shd w:val="clear" w:color="auto" w:fill="auto"/>
            <w:vAlign w:val="bottom"/>
            <w:hideMark/>
          </w:tcPr>
          <w:p w14:paraId="3ADCF18F" w14:textId="6DEAFFB2"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28.172</w:t>
            </w:r>
          </w:p>
        </w:tc>
        <w:tc>
          <w:tcPr>
            <w:tcW w:w="680" w:type="dxa"/>
            <w:gridSpan w:val="2"/>
            <w:tcBorders>
              <w:top w:val="nil"/>
              <w:left w:val="nil"/>
              <w:bottom w:val="nil"/>
              <w:right w:val="nil"/>
            </w:tcBorders>
            <w:shd w:val="clear" w:color="auto" w:fill="auto"/>
            <w:vAlign w:val="bottom"/>
            <w:hideMark/>
          </w:tcPr>
          <w:p w14:paraId="492BD311" w14:textId="6994216E"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49,7</w:t>
            </w:r>
          </w:p>
        </w:tc>
        <w:tc>
          <w:tcPr>
            <w:tcW w:w="957" w:type="dxa"/>
            <w:gridSpan w:val="2"/>
            <w:tcBorders>
              <w:top w:val="nil"/>
              <w:left w:val="nil"/>
              <w:bottom w:val="nil"/>
              <w:right w:val="nil"/>
            </w:tcBorders>
            <w:shd w:val="clear" w:color="auto" w:fill="auto"/>
            <w:vAlign w:val="bottom"/>
            <w:hideMark/>
          </w:tcPr>
          <w:p w14:paraId="314CFE08" w14:textId="32A0372D"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26.350</w:t>
            </w:r>
          </w:p>
        </w:tc>
        <w:tc>
          <w:tcPr>
            <w:tcW w:w="598" w:type="dxa"/>
            <w:gridSpan w:val="2"/>
            <w:tcBorders>
              <w:top w:val="nil"/>
              <w:left w:val="nil"/>
              <w:bottom w:val="nil"/>
              <w:right w:val="nil"/>
            </w:tcBorders>
            <w:shd w:val="clear" w:color="auto" w:fill="auto"/>
            <w:vAlign w:val="bottom"/>
            <w:hideMark/>
          </w:tcPr>
          <w:p w14:paraId="71BA3DFD" w14:textId="6AC0EEC3"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44,0</w:t>
            </w:r>
          </w:p>
        </w:tc>
      </w:tr>
      <w:tr w:rsidR="00691DC8" w:rsidRPr="00D00E85" w14:paraId="5FE23A39" w14:textId="77777777" w:rsidTr="00455D2D">
        <w:trPr>
          <w:trHeight w:val="280"/>
          <w:jc w:val="center"/>
        </w:trPr>
        <w:tc>
          <w:tcPr>
            <w:tcW w:w="1065" w:type="dxa"/>
            <w:tcBorders>
              <w:top w:val="nil"/>
              <w:left w:val="nil"/>
              <w:bottom w:val="nil"/>
              <w:right w:val="nil"/>
            </w:tcBorders>
            <w:shd w:val="clear" w:color="auto" w:fill="auto"/>
            <w:vAlign w:val="bottom"/>
            <w:hideMark/>
          </w:tcPr>
          <w:p w14:paraId="5586F433" w14:textId="77777777"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Rusia</w:t>
            </w:r>
          </w:p>
        </w:tc>
        <w:tc>
          <w:tcPr>
            <w:tcW w:w="928" w:type="dxa"/>
            <w:tcBorders>
              <w:top w:val="nil"/>
              <w:left w:val="nil"/>
              <w:bottom w:val="nil"/>
              <w:right w:val="nil"/>
            </w:tcBorders>
            <w:shd w:val="clear" w:color="auto" w:fill="auto"/>
            <w:vAlign w:val="bottom"/>
            <w:hideMark/>
          </w:tcPr>
          <w:p w14:paraId="35532909" w14:textId="1037543E"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11.960</w:t>
            </w:r>
          </w:p>
        </w:tc>
        <w:tc>
          <w:tcPr>
            <w:tcW w:w="692" w:type="dxa"/>
            <w:tcBorders>
              <w:top w:val="nil"/>
              <w:left w:val="nil"/>
              <w:bottom w:val="nil"/>
              <w:right w:val="nil"/>
            </w:tcBorders>
            <w:shd w:val="clear" w:color="auto" w:fill="auto"/>
            <w:vAlign w:val="bottom"/>
            <w:hideMark/>
          </w:tcPr>
          <w:p w14:paraId="525A164F" w14:textId="75D70FCF"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19,9</w:t>
            </w:r>
          </w:p>
        </w:tc>
        <w:tc>
          <w:tcPr>
            <w:tcW w:w="876" w:type="dxa"/>
            <w:tcBorders>
              <w:top w:val="nil"/>
              <w:left w:val="nil"/>
              <w:bottom w:val="nil"/>
              <w:right w:val="nil"/>
            </w:tcBorders>
            <w:shd w:val="clear" w:color="auto" w:fill="auto"/>
            <w:vAlign w:val="bottom"/>
            <w:hideMark/>
          </w:tcPr>
          <w:p w14:paraId="6516BEF2" w14:textId="7C78BF2F"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16.032</w:t>
            </w:r>
          </w:p>
        </w:tc>
        <w:tc>
          <w:tcPr>
            <w:tcW w:w="680" w:type="dxa"/>
            <w:tcBorders>
              <w:top w:val="nil"/>
              <w:left w:val="nil"/>
              <w:bottom w:val="nil"/>
              <w:right w:val="nil"/>
            </w:tcBorders>
            <w:shd w:val="clear" w:color="auto" w:fill="auto"/>
            <w:vAlign w:val="bottom"/>
            <w:hideMark/>
          </w:tcPr>
          <w:p w14:paraId="34A8397C" w14:textId="4A655BE4"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22,0</w:t>
            </w:r>
          </w:p>
        </w:tc>
        <w:tc>
          <w:tcPr>
            <w:tcW w:w="903" w:type="dxa"/>
            <w:tcBorders>
              <w:top w:val="nil"/>
              <w:left w:val="nil"/>
              <w:bottom w:val="nil"/>
              <w:right w:val="nil"/>
            </w:tcBorders>
            <w:shd w:val="clear" w:color="auto" w:fill="auto"/>
            <w:vAlign w:val="bottom"/>
            <w:hideMark/>
          </w:tcPr>
          <w:p w14:paraId="34B20F48" w14:textId="1677113D"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22.558</w:t>
            </w:r>
          </w:p>
        </w:tc>
        <w:tc>
          <w:tcPr>
            <w:tcW w:w="730" w:type="dxa"/>
            <w:tcBorders>
              <w:top w:val="nil"/>
              <w:left w:val="nil"/>
              <w:bottom w:val="nil"/>
              <w:right w:val="nil"/>
            </w:tcBorders>
            <w:shd w:val="clear" w:color="auto" w:fill="auto"/>
            <w:vAlign w:val="bottom"/>
            <w:hideMark/>
          </w:tcPr>
          <w:p w14:paraId="2E0110B4" w14:textId="6BB3FF9D"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25,3</w:t>
            </w:r>
          </w:p>
        </w:tc>
        <w:tc>
          <w:tcPr>
            <w:tcW w:w="895" w:type="dxa"/>
            <w:tcBorders>
              <w:top w:val="nil"/>
              <w:left w:val="nil"/>
              <w:bottom w:val="nil"/>
              <w:right w:val="nil"/>
            </w:tcBorders>
            <w:shd w:val="clear" w:color="auto" w:fill="auto"/>
            <w:vAlign w:val="bottom"/>
            <w:hideMark/>
          </w:tcPr>
          <w:p w14:paraId="79EA912B" w14:textId="17E438F2"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30.441</w:t>
            </w:r>
          </w:p>
        </w:tc>
        <w:tc>
          <w:tcPr>
            <w:tcW w:w="636" w:type="dxa"/>
            <w:tcBorders>
              <w:top w:val="nil"/>
              <w:left w:val="nil"/>
              <w:bottom w:val="nil"/>
              <w:right w:val="nil"/>
            </w:tcBorders>
            <w:shd w:val="clear" w:color="auto" w:fill="auto"/>
            <w:vAlign w:val="bottom"/>
            <w:hideMark/>
          </w:tcPr>
          <w:p w14:paraId="36D01F46" w14:textId="48457EEE"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31,6</w:t>
            </w:r>
          </w:p>
        </w:tc>
        <w:tc>
          <w:tcPr>
            <w:tcW w:w="882" w:type="dxa"/>
            <w:tcBorders>
              <w:top w:val="nil"/>
              <w:left w:val="nil"/>
              <w:bottom w:val="nil"/>
              <w:right w:val="nil"/>
            </w:tcBorders>
            <w:shd w:val="clear" w:color="auto" w:fill="auto"/>
            <w:vAlign w:val="bottom"/>
            <w:hideMark/>
          </w:tcPr>
          <w:p w14:paraId="694C959F" w14:textId="3F72EBCC"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10.136</w:t>
            </w:r>
          </w:p>
        </w:tc>
        <w:tc>
          <w:tcPr>
            <w:tcW w:w="565" w:type="dxa"/>
            <w:tcBorders>
              <w:top w:val="nil"/>
              <w:left w:val="nil"/>
              <w:bottom w:val="nil"/>
              <w:right w:val="nil"/>
            </w:tcBorders>
            <w:shd w:val="clear" w:color="auto" w:fill="auto"/>
            <w:vAlign w:val="bottom"/>
            <w:hideMark/>
          </w:tcPr>
          <w:p w14:paraId="3A14E2C2" w14:textId="6A841315"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20,8</w:t>
            </w:r>
          </w:p>
        </w:tc>
        <w:tc>
          <w:tcPr>
            <w:tcW w:w="877" w:type="dxa"/>
            <w:tcBorders>
              <w:top w:val="nil"/>
              <w:left w:val="nil"/>
              <w:bottom w:val="nil"/>
              <w:right w:val="nil"/>
            </w:tcBorders>
            <w:shd w:val="clear" w:color="auto" w:fill="auto"/>
            <w:vAlign w:val="bottom"/>
            <w:hideMark/>
          </w:tcPr>
          <w:p w14:paraId="4E4BF8D4" w14:textId="260E5B61"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13.687</w:t>
            </w:r>
          </w:p>
        </w:tc>
        <w:tc>
          <w:tcPr>
            <w:tcW w:w="625" w:type="dxa"/>
            <w:tcBorders>
              <w:top w:val="nil"/>
              <w:left w:val="nil"/>
              <w:bottom w:val="nil"/>
              <w:right w:val="nil"/>
            </w:tcBorders>
            <w:shd w:val="clear" w:color="auto" w:fill="auto"/>
            <w:vAlign w:val="bottom"/>
            <w:hideMark/>
          </w:tcPr>
          <w:p w14:paraId="5395BA60" w14:textId="63B6401C"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24,3</w:t>
            </w:r>
          </w:p>
        </w:tc>
        <w:tc>
          <w:tcPr>
            <w:tcW w:w="924" w:type="dxa"/>
            <w:gridSpan w:val="2"/>
            <w:tcBorders>
              <w:top w:val="nil"/>
              <w:left w:val="nil"/>
              <w:bottom w:val="nil"/>
              <w:right w:val="nil"/>
            </w:tcBorders>
            <w:shd w:val="clear" w:color="auto" w:fill="auto"/>
            <w:vAlign w:val="bottom"/>
            <w:hideMark/>
          </w:tcPr>
          <w:p w14:paraId="321BDB27" w14:textId="11028DE2"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8.297</w:t>
            </w:r>
          </w:p>
        </w:tc>
        <w:tc>
          <w:tcPr>
            <w:tcW w:w="680" w:type="dxa"/>
            <w:gridSpan w:val="2"/>
            <w:tcBorders>
              <w:top w:val="nil"/>
              <w:left w:val="nil"/>
              <w:bottom w:val="nil"/>
              <w:right w:val="nil"/>
            </w:tcBorders>
            <w:shd w:val="clear" w:color="auto" w:fill="auto"/>
            <w:vAlign w:val="bottom"/>
            <w:hideMark/>
          </w:tcPr>
          <w:p w14:paraId="71B33EAE" w14:textId="566DCD43"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14,6</w:t>
            </w:r>
          </w:p>
        </w:tc>
        <w:tc>
          <w:tcPr>
            <w:tcW w:w="957" w:type="dxa"/>
            <w:gridSpan w:val="2"/>
            <w:tcBorders>
              <w:top w:val="nil"/>
              <w:left w:val="nil"/>
              <w:bottom w:val="nil"/>
              <w:right w:val="nil"/>
            </w:tcBorders>
            <w:shd w:val="clear" w:color="auto" w:fill="auto"/>
            <w:vAlign w:val="bottom"/>
            <w:hideMark/>
          </w:tcPr>
          <w:p w14:paraId="04789F69" w14:textId="391EB020"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11.247</w:t>
            </w:r>
          </w:p>
        </w:tc>
        <w:tc>
          <w:tcPr>
            <w:tcW w:w="598" w:type="dxa"/>
            <w:gridSpan w:val="2"/>
            <w:tcBorders>
              <w:top w:val="nil"/>
              <w:left w:val="nil"/>
              <w:bottom w:val="nil"/>
              <w:right w:val="nil"/>
            </w:tcBorders>
            <w:shd w:val="clear" w:color="auto" w:fill="auto"/>
            <w:vAlign w:val="bottom"/>
            <w:hideMark/>
          </w:tcPr>
          <w:p w14:paraId="22883EE9" w14:textId="5C19F56C"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18,8</w:t>
            </w:r>
          </w:p>
        </w:tc>
      </w:tr>
      <w:tr w:rsidR="00691DC8" w:rsidRPr="00D00E85" w14:paraId="11CDD2D5" w14:textId="77777777" w:rsidTr="00455D2D">
        <w:trPr>
          <w:trHeight w:val="280"/>
          <w:jc w:val="center"/>
        </w:trPr>
        <w:tc>
          <w:tcPr>
            <w:tcW w:w="1065" w:type="dxa"/>
            <w:tcBorders>
              <w:top w:val="nil"/>
              <w:left w:val="nil"/>
              <w:bottom w:val="nil"/>
              <w:right w:val="nil"/>
            </w:tcBorders>
            <w:shd w:val="clear" w:color="auto" w:fill="auto"/>
            <w:vAlign w:val="bottom"/>
            <w:hideMark/>
          </w:tcPr>
          <w:p w14:paraId="04E084C9" w14:textId="77777777"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Holanda</w:t>
            </w:r>
          </w:p>
        </w:tc>
        <w:tc>
          <w:tcPr>
            <w:tcW w:w="928" w:type="dxa"/>
            <w:tcBorders>
              <w:top w:val="nil"/>
              <w:left w:val="nil"/>
              <w:bottom w:val="nil"/>
              <w:right w:val="nil"/>
            </w:tcBorders>
            <w:shd w:val="clear" w:color="auto" w:fill="auto"/>
            <w:vAlign w:val="bottom"/>
            <w:hideMark/>
          </w:tcPr>
          <w:p w14:paraId="3452D1F6" w14:textId="0DCED78E"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5.402</w:t>
            </w:r>
          </w:p>
        </w:tc>
        <w:tc>
          <w:tcPr>
            <w:tcW w:w="692" w:type="dxa"/>
            <w:tcBorders>
              <w:top w:val="nil"/>
              <w:left w:val="nil"/>
              <w:bottom w:val="nil"/>
              <w:right w:val="nil"/>
            </w:tcBorders>
            <w:shd w:val="clear" w:color="auto" w:fill="auto"/>
            <w:vAlign w:val="bottom"/>
            <w:hideMark/>
          </w:tcPr>
          <w:p w14:paraId="684D9405" w14:textId="767AB91A"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9,0</w:t>
            </w:r>
          </w:p>
        </w:tc>
        <w:tc>
          <w:tcPr>
            <w:tcW w:w="876" w:type="dxa"/>
            <w:tcBorders>
              <w:top w:val="nil"/>
              <w:left w:val="nil"/>
              <w:bottom w:val="nil"/>
              <w:right w:val="nil"/>
            </w:tcBorders>
            <w:shd w:val="clear" w:color="auto" w:fill="auto"/>
            <w:vAlign w:val="bottom"/>
            <w:hideMark/>
          </w:tcPr>
          <w:p w14:paraId="033472DD" w14:textId="1A316450"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5.506</w:t>
            </w:r>
          </w:p>
        </w:tc>
        <w:tc>
          <w:tcPr>
            <w:tcW w:w="680" w:type="dxa"/>
            <w:tcBorders>
              <w:top w:val="nil"/>
              <w:left w:val="nil"/>
              <w:bottom w:val="nil"/>
              <w:right w:val="nil"/>
            </w:tcBorders>
            <w:shd w:val="clear" w:color="auto" w:fill="auto"/>
            <w:vAlign w:val="bottom"/>
            <w:hideMark/>
          </w:tcPr>
          <w:p w14:paraId="0E27431B" w14:textId="430B3A54"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7,5</w:t>
            </w:r>
          </w:p>
        </w:tc>
        <w:tc>
          <w:tcPr>
            <w:tcW w:w="903" w:type="dxa"/>
            <w:tcBorders>
              <w:top w:val="nil"/>
              <w:left w:val="nil"/>
              <w:bottom w:val="nil"/>
              <w:right w:val="nil"/>
            </w:tcBorders>
            <w:shd w:val="clear" w:color="auto" w:fill="auto"/>
            <w:vAlign w:val="bottom"/>
            <w:hideMark/>
          </w:tcPr>
          <w:p w14:paraId="13462CD8" w14:textId="6C9DBA1C"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7.153</w:t>
            </w:r>
          </w:p>
        </w:tc>
        <w:tc>
          <w:tcPr>
            <w:tcW w:w="730" w:type="dxa"/>
            <w:tcBorders>
              <w:top w:val="nil"/>
              <w:left w:val="nil"/>
              <w:bottom w:val="nil"/>
              <w:right w:val="nil"/>
            </w:tcBorders>
            <w:shd w:val="clear" w:color="auto" w:fill="auto"/>
            <w:vAlign w:val="bottom"/>
            <w:hideMark/>
          </w:tcPr>
          <w:p w14:paraId="06331045" w14:textId="7AB94D9B"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8,0</w:t>
            </w:r>
          </w:p>
        </w:tc>
        <w:tc>
          <w:tcPr>
            <w:tcW w:w="895" w:type="dxa"/>
            <w:tcBorders>
              <w:top w:val="nil"/>
              <w:left w:val="nil"/>
              <w:bottom w:val="nil"/>
              <w:right w:val="nil"/>
            </w:tcBorders>
            <w:shd w:val="clear" w:color="auto" w:fill="auto"/>
            <w:vAlign w:val="bottom"/>
            <w:hideMark/>
          </w:tcPr>
          <w:p w14:paraId="7003EA93" w14:textId="73A0C151"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8.107</w:t>
            </w:r>
          </w:p>
        </w:tc>
        <w:tc>
          <w:tcPr>
            <w:tcW w:w="636" w:type="dxa"/>
            <w:tcBorders>
              <w:top w:val="nil"/>
              <w:left w:val="nil"/>
              <w:bottom w:val="nil"/>
              <w:right w:val="nil"/>
            </w:tcBorders>
            <w:shd w:val="clear" w:color="auto" w:fill="auto"/>
            <w:vAlign w:val="bottom"/>
            <w:hideMark/>
          </w:tcPr>
          <w:p w14:paraId="614AFC7E" w14:textId="2502141A"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8,4</w:t>
            </w:r>
          </w:p>
        </w:tc>
        <w:tc>
          <w:tcPr>
            <w:tcW w:w="882" w:type="dxa"/>
            <w:tcBorders>
              <w:top w:val="nil"/>
              <w:left w:val="nil"/>
              <w:bottom w:val="nil"/>
              <w:right w:val="nil"/>
            </w:tcBorders>
            <w:shd w:val="clear" w:color="auto" w:fill="auto"/>
            <w:vAlign w:val="bottom"/>
            <w:hideMark/>
          </w:tcPr>
          <w:p w14:paraId="14C5479E" w14:textId="6DA27392"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5.211</w:t>
            </w:r>
          </w:p>
        </w:tc>
        <w:tc>
          <w:tcPr>
            <w:tcW w:w="565" w:type="dxa"/>
            <w:tcBorders>
              <w:top w:val="nil"/>
              <w:left w:val="nil"/>
              <w:bottom w:val="nil"/>
              <w:right w:val="nil"/>
            </w:tcBorders>
            <w:shd w:val="clear" w:color="auto" w:fill="auto"/>
            <w:vAlign w:val="bottom"/>
            <w:hideMark/>
          </w:tcPr>
          <w:p w14:paraId="6F5923B4" w14:textId="740B6ABC"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10,7</w:t>
            </w:r>
          </w:p>
        </w:tc>
        <w:tc>
          <w:tcPr>
            <w:tcW w:w="877" w:type="dxa"/>
            <w:tcBorders>
              <w:top w:val="nil"/>
              <w:left w:val="nil"/>
              <w:bottom w:val="nil"/>
              <w:right w:val="nil"/>
            </w:tcBorders>
            <w:shd w:val="clear" w:color="auto" w:fill="auto"/>
            <w:vAlign w:val="bottom"/>
            <w:hideMark/>
          </w:tcPr>
          <w:p w14:paraId="49BBB025" w14:textId="3331B491"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5.632</w:t>
            </w:r>
          </w:p>
        </w:tc>
        <w:tc>
          <w:tcPr>
            <w:tcW w:w="625" w:type="dxa"/>
            <w:tcBorders>
              <w:top w:val="nil"/>
              <w:left w:val="nil"/>
              <w:bottom w:val="nil"/>
              <w:right w:val="nil"/>
            </w:tcBorders>
            <w:shd w:val="clear" w:color="auto" w:fill="auto"/>
            <w:vAlign w:val="bottom"/>
            <w:hideMark/>
          </w:tcPr>
          <w:p w14:paraId="406149BE" w14:textId="442BE452"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10,0</w:t>
            </w:r>
          </w:p>
        </w:tc>
        <w:tc>
          <w:tcPr>
            <w:tcW w:w="924" w:type="dxa"/>
            <w:gridSpan w:val="2"/>
            <w:tcBorders>
              <w:top w:val="nil"/>
              <w:left w:val="nil"/>
              <w:bottom w:val="nil"/>
              <w:right w:val="nil"/>
            </w:tcBorders>
            <w:shd w:val="clear" w:color="auto" w:fill="auto"/>
            <w:vAlign w:val="bottom"/>
            <w:hideMark/>
          </w:tcPr>
          <w:p w14:paraId="6F56D0BE" w14:textId="38D266B2"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4.218</w:t>
            </w:r>
          </w:p>
        </w:tc>
        <w:tc>
          <w:tcPr>
            <w:tcW w:w="680" w:type="dxa"/>
            <w:gridSpan w:val="2"/>
            <w:tcBorders>
              <w:top w:val="nil"/>
              <w:left w:val="nil"/>
              <w:bottom w:val="nil"/>
              <w:right w:val="nil"/>
            </w:tcBorders>
            <w:shd w:val="clear" w:color="auto" w:fill="auto"/>
            <w:vAlign w:val="bottom"/>
            <w:hideMark/>
          </w:tcPr>
          <w:p w14:paraId="7092F73E" w14:textId="60AC83E2"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7,4</w:t>
            </w:r>
          </w:p>
        </w:tc>
        <w:tc>
          <w:tcPr>
            <w:tcW w:w="957" w:type="dxa"/>
            <w:gridSpan w:val="2"/>
            <w:tcBorders>
              <w:top w:val="nil"/>
              <w:left w:val="nil"/>
              <w:bottom w:val="nil"/>
              <w:right w:val="nil"/>
            </w:tcBorders>
            <w:shd w:val="clear" w:color="auto" w:fill="auto"/>
            <w:vAlign w:val="bottom"/>
            <w:hideMark/>
          </w:tcPr>
          <w:p w14:paraId="5123E6DB" w14:textId="6BC2421E"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6.971</w:t>
            </w:r>
          </w:p>
        </w:tc>
        <w:tc>
          <w:tcPr>
            <w:tcW w:w="598" w:type="dxa"/>
            <w:gridSpan w:val="2"/>
            <w:tcBorders>
              <w:top w:val="nil"/>
              <w:left w:val="nil"/>
              <w:bottom w:val="nil"/>
              <w:right w:val="nil"/>
            </w:tcBorders>
            <w:shd w:val="clear" w:color="auto" w:fill="auto"/>
            <w:vAlign w:val="bottom"/>
            <w:hideMark/>
          </w:tcPr>
          <w:p w14:paraId="695C3799" w14:textId="4A219340"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11,6</w:t>
            </w:r>
          </w:p>
        </w:tc>
      </w:tr>
      <w:tr w:rsidR="00691DC8" w:rsidRPr="00D00E85" w14:paraId="13C4CA03" w14:textId="77777777" w:rsidTr="00455D2D">
        <w:trPr>
          <w:trHeight w:val="460"/>
          <w:jc w:val="center"/>
        </w:trPr>
        <w:tc>
          <w:tcPr>
            <w:tcW w:w="1065" w:type="dxa"/>
            <w:tcBorders>
              <w:top w:val="nil"/>
              <w:left w:val="nil"/>
              <w:bottom w:val="nil"/>
              <w:right w:val="nil"/>
            </w:tcBorders>
            <w:shd w:val="clear" w:color="auto" w:fill="auto"/>
            <w:vAlign w:val="bottom"/>
            <w:hideMark/>
          </w:tcPr>
          <w:p w14:paraId="201DFE96" w14:textId="77777777"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Resto del mundo</w:t>
            </w:r>
          </w:p>
        </w:tc>
        <w:tc>
          <w:tcPr>
            <w:tcW w:w="928" w:type="dxa"/>
            <w:tcBorders>
              <w:top w:val="nil"/>
              <w:left w:val="nil"/>
              <w:bottom w:val="nil"/>
              <w:right w:val="nil"/>
            </w:tcBorders>
            <w:shd w:val="clear" w:color="auto" w:fill="auto"/>
            <w:vAlign w:val="bottom"/>
            <w:hideMark/>
          </w:tcPr>
          <w:p w14:paraId="39BC85BA" w14:textId="6FA4B5C3"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14.770</w:t>
            </w:r>
          </w:p>
        </w:tc>
        <w:tc>
          <w:tcPr>
            <w:tcW w:w="692" w:type="dxa"/>
            <w:tcBorders>
              <w:top w:val="nil"/>
              <w:left w:val="nil"/>
              <w:bottom w:val="nil"/>
              <w:right w:val="nil"/>
            </w:tcBorders>
            <w:shd w:val="clear" w:color="auto" w:fill="auto"/>
            <w:vAlign w:val="bottom"/>
            <w:hideMark/>
          </w:tcPr>
          <w:p w14:paraId="1063041E" w14:textId="072813DA"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24,6</w:t>
            </w:r>
          </w:p>
        </w:tc>
        <w:tc>
          <w:tcPr>
            <w:tcW w:w="876" w:type="dxa"/>
            <w:tcBorders>
              <w:top w:val="nil"/>
              <w:left w:val="nil"/>
              <w:bottom w:val="nil"/>
              <w:right w:val="nil"/>
            </w:tcBorders>
            <w:shd w:val="clear" w:color="auto" w:fill="auto"/>
            <w:vAlign w:val="bottom"/>
            <w:hideMark/>
          </w:tcPr>
          <w:p w14:paraId="41A1BAAE" w14:textId="1997B7B3"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16.618</w:t>
            </w:r>
          </w:p>
        </w:tc>
        <w:tc>
          <w:tcPr>
            <w:tcW w:w="680" w:type="dxa"/>
            <w:tcBorders>
              <w:top w:val="nil"/>
              <w:left w:val="nil"/>
              <w:bottom w:val="nil"/>
              <w:right w:val="nil"/>
            </w:tcBorders>
            <w:shd w:val="clear" w:color="auto" w:fill="auto"/>
            <w:vAlign w:val="bottom"/>
            <w:hideMark/>
          </w:tcPr>
          <w:p w14:paraId="74837F7F" w14:textId="7C654354"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22,8</w:t>
            </w:r>
          </w:p>
        </w:tc>
        <w:tc>
          <w:tcPr>
            <w:tcW w:w="903" w:type="dxa"/>
            <w:tcBorders>
              <w:top w:val="nil"/>
              <w:left w:val="nil"/>
              <w:bottom w:val="nil"/>
              <w:right w:val="nil"/>
            </w:tcBorders>
            <w:shd w:val="clear" w:color="auto" w:fill="auto"/>
            <w:vAlign w:val="bottom"/>
            <w:hideMark/>
          </w:tcPr>
          <w:p w14:paraId="73BF269E" w14:textId="2C14ED8E"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21.707</w:t>
            </w:r>
          </w:p>
        </w:tc>
        <w:tc>
          <w:tcPr>
            <w:tcW w:w="730" w:type="dxa"/>
            <w:tcBorders>
              <w:top w:val="nil"/>
              <w:left w:val="nil"/>
              <w:bottom w:val="nil"/>
              <w:right w:val="nil"/>
            </w:tcBorders>
            <w:shd w:val="clear" w:color="auto" w:fill="auto"/>
            <w:vAlign w:val="bottom"/>
            <w:hideMark/>
          </w:tcPr>
          <w:p w14:paraId="0739626E" w14:textId="68F2E33A"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24,3</w:t>
            </w:r>
          </w:p>
        </w:tc>
        <w:tc>
          <w:tcPr>
            <w:tcW w:w="895" w:type="dxa"/>
            <w:tcBorders>
              <w:top w:val="nil"/>
              <w:left w:val="nil"/>
              <w:bottom w:val="nil"/>
              <w:right w:val="nil"/>
            </w:tcBorders>
            <w:shd w:val="clear" w:color="auto" w:fill="auto"/>
            <w:vAlign w:val="bottom"/>
            <w:hideMark/>
          </w:tcPr>
          <w:p w14:paraId="3F81C025" w14:textId="3B48681E"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23.835</w:t>
            </w:r>
          </w:p>
        </w:tc>
        <w:tc>
          <w:tcPr>
            <w:tcW w:w="636" w:type="dxa"/>
            <w:tcBorders>
              <w:top w:val="nil"/>
              <w:left w:val="nil"/>
              <w:bottom w:val="nil"/>
              <w:right w:val="nil"/>
            </w:tcBorders>
            <w:shd w:val="clear" w:color="auto" w:fill="auto"/>
            <w:vAlign w:val="bottom"/>
            <w:hideMark/>
          </w:tcPr>
          <w:p w14:paraId="6FB52F65" w14:textId="1A6FF81F"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24,7</w:t>
            </w:r>
          </w:p>
        </w:tc>
        <w:tc>
          <w:tcPr>
            <w:tcW w:w="882" w:type="dxa"/>
            <w:tcBorders>
              <w:top w:val="nil"/>
              <w:left w:val="nil"/>
              <w:bottom w:val="nil"/>
              <w:right w:val="nil"/>
            </w:tcBorders>
            <w:shd w:val="clear" w:color="auto" w:fill="auto"/>
            <w:vAlign w:val="bottom"/>
            <w:hideMark/>
          </w:tcPr>
          <w:p w14:paraId="14E81B5F" w14:textId="79F79844"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14.528</w:t>
            </w:r>
          </w:p>
        </w:tc>
        <w:tc>
          <w:tcPr>
            <w:tcW w:w="565" w:type="dxa"/>
            <w:tcBorders>
              <w:top w:val="nil"/>
              <w:left w:val="nil"/>
              <w:bottom w:val="nil"/>
              <w:right w:val="nil"/>
            </w:tcBorders>
            <w:shd w:val="clear" w:color="auto" w:fill="auto"/>
            <w:vAlign w:val="bottom"/>
            <w:hideMark/>
          </w:tcPr>
          <w:p w14:paraId="276ED1B9" w14:textId="58801371"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29,8</w:t>
            </w:r>
          </w:p>
        </w:tc>
        <w:tc>
          <w:tcPr>
            <w:tcW w:w="877" w:type="dxa"/>
            <w:tcBorders>
              <w:top w:val="nil"/>
              <w:left w:val="nil"/>
              <w:bottom w:val="nil"/>
              <w:right w:val="nil"/>
            </w:tcBorders>
            <w:shd w:val="clear" w:color="auto" w:fill="auto"/>
            <w:vAlign w:val="bottom"/>
            <w:hideMark/>
          </w:tcPr>
          <w:p w14:paraId="61706140" w14:textId="18B6AA75"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16.456</w:t>
            </w:r>
          </w:p>
        </w:tc>
        <w:tc>
          <w:tcPr>
            <w:tcW w:w="625" w:type="dxa"/>
            <w:tcBorders>
              <w:top w:val="nil"/>
              <w:left w:val="nil"/>
              <w:bottom w:val="nil"/>
              <w:right w:val="nil"/>
            </w:tcBorders>
            <w:shd w:val="clear" w:color="auto" w:fill="auto"/>
            <w:vAlign w:val="bottom"/>
            <w:hideMark/>
          </w:tcPr>
          <w:p w14:paraId="2F4FB32F" w14:textId="0F7502F7"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29,2</w:t>
            </w:r>
          </w:p>
        </w:tc>
        <w:tc>
          <w:tcPr>
            <w:tcW w:w="924" w:type="dxa"/>
            <w:gridSpan w:val="2"/>
            <w:tcBorders>
              <w:top w:val="nil"/>
              <w:left w:val="nil"/>
              <w:bottom w:val="nil"/>
              <w:right w:val="nil"/>
            </w:tcBorders>
            <w:shd w:val="clear" w:color="auto" w:fill="auto"/>
            <w:vAlign w:val="bottom"/>
            <w:hideMark/>
          </w:tcPr>
          <w:p w14:paraId="1F99F13C" w14:textId="60F46C6F"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16.003</w:t>
            </w:r>
          </w:p>
        </w:tc>
        <w:tc>
          <w:tcPr>
            <w:tcW w:w="680" w:type="dxa"/>
            <w:gridSpan w:val="2"/>
            <w:tcBorders>
              <w:top w:val="nil"/>
              <w:left w:val="nil"/>
              <w:bottom w:val="nil"/>
              <w:right w:val="nil"/>
            </w:tcBorders>
            <w:shd w:val="clear" w:color="auto" w:fill="auto"/>
            <w:vAlign w:val="bottom"/>
            <w:hideMark/>
          </w:tcPr>
          <w:p w14:paraId="6FC8587F" w14:textId="7D574F1B"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28,2</w:t>
            </w:r>
          </w:p>
        </w:tc>
        <w:tc>
          <w:tcPr>
            <w:tcW w:w="957" w:type="dxa"/>
            <w:gridSpan w:val="2"/>
            <w:tcBorders>
              <w:top w:val="nil"/>
              <w:left w:val="nil"/>
              <w:bottom w:val="nil"/>
              <w:right w:val="nil"/>
            </w:tcBorders>
            <w:shd w:val="clear" w:color="auto" w:fill="auto"/>
            <w:vAlign w:val="bottom"/>
            <w:hideMark/>
          </w:tcPr>
          <w:p w14:paraId="73F7E7D6" w14:textId="48C9BDB2"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15.346</w:t>
            </w:r>
          </w:p>
        </w:tc>
        <w:tc>
          <w:tcPr>
            <w:tcW w:w="598" w:type="dxa"/>
            <w:gridSpan w:val="2"/>
            <w:tcBorders>
              <w:top w:val="nil"/>
              <w:left w:val="nil"/>
              <w:bottom w:val="nil"/>
              <w:right w:val="nil"/>
            </w:tcBorders>
            <w:shd w:val="clear" w:color="auto" w:fill="auto"/>
            <w:vAlign w:val="bottom"/>
            <w:hideMark/>
          </w:tcPr>
          <w:p w14:paraId="0885E592" w14:textId="6F87E275" w:rsidR="00691DC8" w:rsidRPr="00D00E85" w:rsidRDefault="00691DC8" w:rsidP="009E3C99">
            <w:pPr>
              <w:pStyle w:val="TDC1"/>
              <w:jc w:val="center"/>
              <w:rPr>
                <w:rFonts w:ascii="Times New Roman" w:hAnsi="Times New Roman"/>
                <w:b w:val="0"/>
                <w:color w:val="000000"/>
                <w:lang w:eastAsia="es-ES"/>
              </w:rPr>
            </w:pPr>
            <w:r w:rsidRPr="00D00E85">
              <w:rPr>
                <w:rFonts w:ascii="Times New Roman" w:hAnsi="Times New Roman"/>
                <w:b w:val="0"/>
                <w:color w:val="000000"/>
                <w:lang w:eastAsia="es-ES"/>
              </w:rPr>
              <w:t>25,6</w:t>
            </w:r>
          </w:p>
        </w:tc>
      </w:tr>
      <w:tr w:rsidR="0070784D" w:rsidRPr="00D00E85" w14:paraId="6B22E6F4" w14:textId="77777777" w:rsidTr="00455D2D">
        <w:trPr>
          <w:gridAfter w:val="1"/>
          <w:wAfter w:w="68" w:type="dxa"/>
          <w:trHeight w:val="300"/>
          <w:jc w:val="center"/>
        </w:trPr>
        <w:tc>
          <w:tcPr>
            <w:tcW w:w="13445" w:type="dxa"/>
            <w:gridSpan w:val="20"/>
            <w:tcBorders>
              <w:top w:val="single" w:sz="4" w:space="0" w:color="auto"/>
              <w:left w:val="nil"/>
              <w:bottom w:val="nil"/>
              <w:right w:val="nil"/>
            </w:tcBorders>
            <w:shd w:val="clear" w:color="auto" w:fill="auto"/>
            <w:vAlign w:val="bottom"/>
            <w:hideMark/>
          </w:tcPr>
          <w:p w14:paraId="0BDE8B85" w14:textId="77777777" w:rsidR="00155EEA" w:rsidRPr="00D00E85" w:rsidRDefault="00155EEA" w:rsidP="00852E7E">
            <w:pPr>
              <w:pStyle w:val="TDC1"/>
              <w:rPr>
                <w:rFonts w:ascii="Times New Roman" w:hAnsi="Times New Roman"/>
                <w:b w:val="0"/>
                <w:color w:val="000000"/>
                <w:lang w:eastAsia="es-ES"/>
              </w:rPr>
            </w:pPr>
            <w:r w:rsidRPr="00D00E85">
              <w:rPr>
                <w:rFonts w:ascii="Times New Roman" w:hAnsi="Times New Roman"/>
                <w:b w:val="0"/>
                <w:color w:val="000000"/>
                <w:lang w:eastAsia="es-ES"/>
              </w:rPr>
              <w:t>Fuente: International Trade Centre.</w:t>
            </w:r>
            <w:r w:rsidR="00703FB4" w:rsidRPr="00D00E85">
              <w:rPr>
                <w:rFonts w:ascii="Times New Roman" w:hAnsi="Times New Roman"/>
                <w:b w:val="0"/>
                <w:color w:val="000000"/>
                <w:lang w:eastAsia="es-ES"/>
              </w:rPr>
              <w:t xml:space="preserve"> </w:t>
            </w:r>
          </w:p>
          <w:p w14:paraId="7F86A2DD" w14:textId="7A25814E" w:rsidR="00852E7E" w:rsidRPr="00D00E85" w:rsidRDefault="00852E7E" w:rsidP="00852E7E"/>
        </w:tc>
      </w:tr>
    </w:tbl>
    <w:p w14:paraId="3503036C" w14:textId="77777777" w:rsidR="00DB5F91" w:rsidRPr="00D00E85" w:rsidRDefault="00DB5F91" w:rsidP="009E3C99">
      <w:pPr>
        <w:pStyle w:val="Prrafodelista"/>
        <w:spacing w:line="360" w:lineRule="auto"/>
        <w:ind w:left="0"/>
        <w:contextualSpacing w:val="0"/>
        <w:jc w:val="center"/>
        <w:rPr>
          <w:rFonts w:ascii="Times New Roman" w:hAnsi="Times New Roman"/>
          <w:color w:val="FF0000"/>
          <w:szCs w:val="24"/>
          <w:lang w:eastAsia="es-EC"/>
        </w:rPr>
      </w:pPr>
    </w:p>
    <w:p w14:paraId="4FA7058C" w14:textId="77777777" w:rsidR="00DB5F91" w:rsidRPr="00D00E85" w:rsidRDefault="00DB5F91" w:rsidP="009E3C99">
      <w:pPr>
        <w:pStyle w:val="Prrafodelista"/>
        <w:spacing w:line="360" w:lineRule="auto"/>
        <w:ind w:left="0"/>
        <w:contextualSpacing w:val="0"/>
        <w:jc w:val="center"/>
        <w:rPr>
          <w:rFonts w:ascii="Times New Roman" w:hAnsi="Times New Roman"/>
          <w:color w:val="FF0000"/>
          <w:szCs w:val="24"/>
          <w:lang w:eastAsia="es-EC"/>
        </w:rPr>
      </w:pPr>
    </w:p>
    <w:p w14:paraId="12895580" w14:textId="77777777" w:rsidR="00DB5F91" w:rsidRPr="00D00E85" w:rsidRDefault="00DB5F91" w:rsidP="006A4D82">
      <w:pPr>
        <w:pStyle w:val="Prrafodelista"/>
        <w:spacing w:line="360" w:lineRule="auto"/>
        <w:ind w:left="0"/>
        <w:contextualSpacing w:val="0"/>
        <w:jc w:val="both"/>
        <w:rPr>
          <w:rFonts w:ascii="Times New Roman" w:hAnsi="Times New Roman"/>
          <w:color w:val="FF0000"/>
          <w:szCs w:val="24"/>
          <w:lang w:eastAsia="es-EC"/>
        </w:rPr>
        <w:sectPr w:rsidR="00DB5F91" w:rsidRPr="00D00E85" w:rsidSect="00A840C3">
          <w:pgSz w:w="16836" w:h="11904" w:orient="landscape"/>
          <w:pgMar w:top="1701" w:right="1418" w:bottom="1418" w:left="1418" w:header="709" w:footer="709" w:gutter="0"/>
          <w:cols w:space="708"/>
          <w:titlePg/>
          <w:docGrid w:linePitch="360"/>
          <w:printerSettings r:id="rId13"/>
        </w:sectPr>
      </w:pPr>
    </w:p>
    <w:p w14:paraId="39A1CC31" w14:textId="77777777" w:rsidR="001E2020" w:rsidRPr="00D00E85" w:rsidRDefault="001E2020" w:rsidP="001E2020">
      <w:pPr>
        <w:pStyle w:val="Prrafodelista"/>
        <w:spacing w:line="360" w:lineRule="auto"/>
        <w:ind w:left="0"/>
        <w:contextualSpacing w:val="0"/>
        <w:jc w:val="both"/>
        <w:rPr>
          <w:rFonts w:ascii="Times New Roman" w:hAnsi="Times New Roman"/>
          <w:color w:val="008000"/>
          <w:sz w:val="24"/>
          <w:szCs w:val="24"/>
          <w:lang w:eastAsia="es-EC"/>
        </w:rPr>
      </w:pPr>
    </w:p>
    <w:p w14:paraId="0F235297" w14:textId="77777777" w:rsidR="00027B1A" w:rsidRPr="00D00E85" w:rsidRDefault="009A246C" w:rsidP="008B6061">
      <w:pPr>
        <w:pStyle w:val="Ttulo2"/>
        <w:rPr>
          <w:lang w:val="es-ES_tradnl"/>
        </w:rPr>
      </w:pPr>
      <w:bookmarkStart w:id="88" w:name="_Toc211863889"/>
      <w:bookmarkStart w:id="89" w:name="_Toc211950959"/>
      <w:bookmarkStart w:id="90" w:name="_Toc212480791"/>
      <w:bookmarkStart w:id="91" w:name="_Toc220298436"/>
      <w:bookmarkStart w:id="92" w:name="_Toc220298495"/>
      <w:bookmarkStart w:id="93" w:name="_Toc220298642"/>
      <w:bookmarkStart w:id="94" w:name="_Toc221636715"/>
      <w:r w:rsidRPr="00D00E85">
        <w:rPr>
          <w:lang w:val="es-ES_tradnl"/>
        </w:rPr>
        <w:t>1.</w:t>
      </w:r>
      <w:r w:rsidR="00E80A9F" w:rsidRPr="00D00E85">
        <w:rPr>
          <w:lang w:val="es-ES_tradnl"/>
        </w:rPr>
        <w:t>1</w:t>
      </w:r>
      <w:r w:rsidR="00143255" w:rsidRPr="00D00E85">
        <w:rPr>
          <w:lang w:val="es-ES_tradnl"/>
        </w:rPr>
        <w:t xml:space="preserve"> </w:t>
      </w:r>
      <w:r w:rsidR="00027B1A" w:rsidRPr="00D00E85">
        <w:rPr>
          <w:lang w:val="es-ES_tradnl"/>
        </w:rPr>
        <w:t>Características y tipos de flores que se exportan</w:t>
      </w:r>
      <w:bookmarkEnd w:id="88"/>
      <w:bookmarkEnd w:id="89"/>
      <w:bookmarkEnd w:id="90"/>
      <w:bookmarkEnd w:id="91"/>
      <w:bookmarkEnd w:id="92"/>
      <w:bookmarkEnd w:id="93"/>
      <w:bookmarkEnd w:id="94"/>
    </w:p>
    <w:p w14:paraId="37CB6704" w14:textId="77777777" w:rsidR="00091ED2" w:rsidRPr="00D00E85" w:rsidRDefault="00091ED2" w:rsidP="0057180A">
      <w:pPr>
        <w:pStyle w:val="parrafo"/>
        <w:rPr>
          <w:lang w:val="es-ES_tradnl"/>
        </w:rPr>
      </w:pPr>
    </w:p>
    <w:p w14:paraId="592415B7" w14:textId="77777777" w:rsidR="00A8181C" w:rsidRPr="00D00E85" w:rsidRDefault="00A8181C" w:rsidP="00163243">
      <w:pPr>
        <w:pStyle w:val="parrafo"/>
        <w:rPr>
          <w:lang w:val="es-ES_tradnl"/>
        </w:rPr>
      </w:pPr>
      <w:r w:rsidRPr="00D00E85">
        <w:rPr>
          <w:lang w:val="es-ES_tradnl"/>
        </w:rPr>
        <w:t xml:space="preserve">En el Ecuador la producción florícola se ha caracterizado por su calidad y amplia variedad. </w:t>
      </w:r>
      <w:r w:rsidR="00382723" w:rsidRPr="00D00E85">
        <w:rPr>
          <w:lang w:val="es-ES_tradnl"/>
        </w:rPr>
        <w:t>Debido</w:t>
      </w:r>
      <w:r w:rsidRPr="00D00E85">
        <w:rPr>
          <w:lang w:val="es-ES_tradnl"/>
        </w:rPr>
        <w:t xml:space="preserve"> a las condiciones climáticas del </w:t>
      </w:r>
      <w:r w:rsidR="00923D43" w:rsidRPr="00D00E85">
        <w:rPr>
          <w:lang w:val="es-ES_tradnl"/>
        </w:rPr>
        <w:t>País</w:t>
      </w:r>
      <w:r w:rsidRPr="00D00E85">
        <w:rPr>
          <w:lang w:val="es-ES_tradnl"/>
        </w:rPr>
        <w:t>, se ha podido desarrollar</w:t>
      </w:r>
      <w:r w:rsidR="00647FF3" w:rsidRPr="00D00E85">
        <w:rPr>
          <w:lang w:val="es-ES_tradnl"/>
        </w:rPr>
        <w:t xml:space="preserve"> el sector florícola</w:t>
      </w:r>
      <w:r w:rsidRPr="00D00E85">
        <w:rPr>
          <w:lang w:val="es-ES_tradnl"/>
        </w:rPr>
        <w:t>. El medio ambiente es un factor importante en la producción de flores. El clima de Ecuador</w:t>
      </w:r>
      <w:r w:rsidR="00EB1169" w:rsidRPr="00D00E85">
        <w:rPr>
          <w:lang w:val="es-ES_tradnl"/>
        </w:rPr>
        <w:t xml:space="preserve"> con</w:t>
      </w:r>
      <w:r w:rsidRPr="00D00E85">
        <w:rPr>
          <w:lang w:val="es-ES_tradnl"/>
        </w:rPr>
        <w:t xml:space="preserve"> días cálidos, noches </w:t>
      </w:r>
      <w:r w:rsidR="009C142A" w:rsidRPr="00D00E85">
        <w:rPr>
          <w:lang w:val="es-ES_tradnl"/>
        </w:rPr>
        <w:t>frías</w:t>
      </w:r>
      <w:r w:rsidRPr="00D00E85">
        <w:rPr>
          <w:lang w:val="es-ES_tradnl"/>
        </w:rPr>
        <w:t xml:space="preserve">, doce horas de luz solar todo el año, y la variedad del clima es lo que permite que se puedan cultivar flores de gran calidad y variedad. </w:t>
      </w:r>
      <w:r w:rsidR="009242C3" w:rsidRPr="00D00E85">
        <w:rPr>
          <w:lang w:val="es-ES_tradnl"/>
        </w:rPr>
        <w:t xml:space="preserve">Estos factores proporcionan características únicas a las flores como, tallos gruesos, largos y verticales, colores vivos y mayores días de duración en un florero. </w:t>
      </w:r>
    </w:p>
    <w:p w14:paraId="5861E36C" w14:textId="06DF5CA8" w:rsidR="009242C3" w:rsidRPr="00D00E85" w:rsidRDefault="009242C3" w:rsidP="00163243">
      <w:pPr>
        <w:pStyle w:val="parrafo"/>
        <w:rPr>
          <w:lang w:val="es-ES_tradnl"/>
        </w:rPr>
      </w:pPr>
      <w:r w:rsidRPr="00D00E85">
        <w:rPr>
          <w:lang w:val="es-ES_tradnl"/>
        </w:rPr>
        <w:t xml:space="preserve">En el </w:t>
      </w:r>
      <w:r w:rsidR="00923D43" w:rsidRPr="00D00E85">
        <w:rPr>
          <w:lang w:val="es-ES_tradnl"/>
        </w:rPr>
        <w:t>País</w:t>
      </w:r>
      <w:r w:rsidRPr="00D00E85">
        <w:rPr>
          <w:lang w:val="es-ES_tradnl"/>
        </w:rPr>
        <w:t xml:space="preserve"> se producen distintos tipos de flores. La rosa es la de mayor producción y comercialización. Otra variedad es la gypsophila, la cual ha ido adquiriendo importancia en e</w:t>
      </w:r>
      <w:r w:rsidR="005517CE" w:rsidRPr="00D00E85">
        <w:rPr>
          <w:lang w:val="es-ES_tradnl"/>
        </w:rPr>
        <w:t>l</w:t>
      </w:r>
      <w:r w:rsidRPr="00D00E85">
        <w:rPr>
          <w:lang w:val="es-ES_tradnl"/>
        </w:rPr>
        <w:t xml:space="preserve"> mercado internacional. Dentro de esto también se cultivan otras variedades de flores denominadas flores de verano que son </w:t>
      </w:r>
      <w:r w:rsidR="00D00E85" w:rsidRPr="00D00E85">
        <w:rPr>
          <w:lang w:val="es-ES_tradnl"/>
        </w:rPr>
        <w:t>áster</w:t>
      </w:r>
      <w:r w:rsidRPr="00D00E85">
        <w:rPr>
          <w:lang w:val="es-ES_tradnl"/>
        </w:rPr>
        <w:t xml:space="preserve">, alstroemeria, </w:t>
      </w:r>
      <w:proofErr w:type="spellStart"/>
      <w:r w:rsidRPr="00D00E85">
        <w:rPr>
          <w:lang w:val="es-ES_tradnl"/>
        </w:rPr>
        <w:t>gerbera</w:t>
      </w:r>
      <w:proofErr w:type="spellEnd"/>
      <w:r w:rsidRPr="00D00E85">
        <w:rPr>
          <w:lang w:val="es-ES_tradnl"/>
        </w:rPr>
        <w:t xml:space="preserve"> y lirios. Los claveles, crisantemos y orquídeas son </w:t>
      </w:r>
      <w:r w:rsidR="00382723" w:rsidRPr="00D00E85">
        <w:rPr>
          <w:lang w:val="es-ES_tradnl"/>
        </w:rPr>
        <w:t>otros de los tipos</w:t>
      </w:r>
      <w:r w:rsidRPr="00D00E85">
        <w:rPr>
          <w:lang w:val="es-ES_tradnl"/>
        </w:rPr>
        <w:t xml:space="preserve"> de flores cultivadas en el Ecuador. </w:t>
      </w:r>
    </w:p>
    <w:p w14:paraId="3E5E8D30" w14:textId="77777777" w:rsidR="008B30CE" w:rsidRPr="00D00E85" w:rsidRDefault="00E80A9F" w:rsidP="00163243">
      <w:pPr>
        <w:pStyle w:val="parrafo"/>
        <w:rPr>
          <w:lang w:val="es-ES_tradnl"/>
        </w:rPr>
      </w:pPr>
      <w:r w:rsidRPr="00D00E85">
        <w:rPr>
          <w:rStyle w:val="Ttulo3Car"/>
          <w:rFonts w:eastAsiaTheme="majorEastAsia"/>
          <w:lang w:val="es-ES_tradnl"/>
        </w:rPr>
        <w:t>1.</w:t>
      </w:r>
      <w:r w:rsidR="00691236" w:rsidRPr="00D00E85">
        <w:rPr>
          <w:rStyle w:val="Ttulo3Car"/>
          <w:rFonts w:eastAsiaTheme="majorEastAsia"/>
          <w:lang w:val="es-ES_tradnl"/>
        </w:rPr>
        <w:t xml:space="preserve">1.1 </w:t>
      </w:r>
      <w:r w:rsidR="008B30CE" w:rsidRPr="00D00E85">
        <w:rPr>
          <w:rStyle w:val="Ttulo3Car"/>
          <w:rFonts w:eastAsiaTheme="majorEastAsia"/>
          <w:lang w:val="es-ES_tradnl"/>
        </w:rPr>
        <w:t>Rosas:</w:t>
      </w:r>
      <w:r w:rsidR="008B30CE" w:rsidRPr="00D00E85">
        <w:rPr>
          <w:lang w:val="es-ES_tradnl"/>
        </w:rPr>
        <w:t xml:space="preserve"> las rosas son las más producidas y comercializadas a nivel mundial. En el Ecuador existen alrededor de 400 varied</w:t>
      </w:r>
      <w:r w:rsidR="00382723" w:rsidRPr="00D00E85">
        <w:rPr>
          <w:lang w:val="es-ES_tradnl"/>
        </w:rPr>
        <w:t xml:space="preserve">ades de rosas, tanto rojas como </w:t>
      </w:r>
      <w:r w:rsidR="008B30CE" w:rsidRPr="00D00E85">
        <w:rPr>
          <w:lang w:val="es-ES_tradnl"/>
        </w:rPr>
        <w:t>otros colores.</w:t>
      </w:r>
      <w:r w:rsidR="00536CF8" w:rsidRPr="00D00E85">
        <w:rPr>
          <w:lang w:val="es-ES_tradnl"/>
        </w:rPr>
        <w:t xml:space="preserve"> Los colores más comunes, aparte del rojo, son el blanco, amarrillo y rosado. </w:t>
      </w:r>
      <w:r w:rsidR="00BF3FE9" w:rsidRPr="00D00E85">
        <w:rPr>
          <w:lang w:val="es-ES_tradnl"/>
        </w:rPr>
        <w:t>La cosecha de las rosas depende de las especificaciones del comprador. Sin embargo la mayoría se cosechan cuando el capullo está apretado, para así poder extender su duración. Los tallos de las rosas varían entre 50 y 180 centímetros</w:t>
      </w:r>
      <w:r w:rsidR="00691236" w:rsidRPr="00D00E85">
        <w:rPr>
          <w:color w:val="FF0000"/>
          <w:lang w:val="es-ES_tradnl"/>
        </w:rPr>
        <w:t xml:space="preserve">. </w:t>
      </w:r>
      <w:r w:rsidR="00BF3FE9" w:rsidRPr="00D00E85">
        <w:rPr>
          <w:lang w:val="es-ES_tradnl"/>
        </w:rPr>
        <w:t xml:space="preserve">Así mismo, los botones de las rosas varían entre 5 y 8 centímetros. La duración de las rosas en un florero, va desde 12 hasta 20 días, dependiendo de su variedad. Al momento de exportar las rosas, el enfriamiento es muy importante. Esto le permitirá a las rosas tener mayor duración. </w:t>
      </w:r>
    </w:p>
    <w:p w14:paraId="4C5B33F1" w14:textId="77777777" w:rsidR="00027B1A" w:rsidRPr="00D00E85" w:rsidRDefault="00E80A9F" w:rsidP="00163243">
      <w:pPr>
        <w:pStyle w:val="parrafo"/>
        <w:rPr>
          <w:lang w:val="es-ES_tradnl"/>
        </w:rPr>
      </w:pPr>
      <w:r w:rsidRPr="00D00E85">
        <w:rPr>
          <w:rStyle w:val="Ttulo3Car"/>
          <w:rFonts w:eastAsiaTheme="majorEastAsia"/>
          <w:lang w:val="es-ES_tradnl"/>
        </w:rPr>
        <w:t>1.</w:t>
      </w:r>
      <w:r w:rsidR="00691236" w:rsidRPr="00D00E85">
        <w:rPr>
          <w:rStyle w:val="Ttulo3Car"/>
          <w:rFonts w:eastAsiaTheme="majorEastAsia"/>
          <w:lang w:val="es-ES_tradnl"/>
        </w:rPr>
        <w:t xml:space="preserve">1.2 </w:t>
      </w:r>
      <w:r w:rsidR="00027B1A" w:rsidRPr="00D00E85">
        <w:rPr>
          <w:rStyle w:val="Ttulo3Car"/>
          <w:rFonts w:eastAsiaTheme="majorEastAsia"/>
          <w:lang w:val="es-ES_tradnl"/>
        </w:rPr>
        <w:t>G</w:t>
      </w:r>
      <w:r w:rsidR="00536CF8" w:rsidRPr="00D00E85">
        <w:rPr>
          <w:rStyle w:val="Ttulo3Car"/>
          <w:rFonts w:eastAsiaTheme="majorEastAsia"/>
          <w:lang w:val="es-ES_tradnl"/>
        </w:rPr>
        <w:t>ypsophil</w:t>
      </w:r>
      <w:r w:rsidR="00143255" w:rsidRPr="00D00E85">
        <w:rPr>
          <w:rStyle w:val="Ttulo3Car"/>
          <w:rFonts w:eastAsiaTheme="majorEastAsia"/>
          <w:lang w:val="es-ES_tradnl"/>
        </w:rPr>
        <w:t>a:</w:t>
      </w:r>
      <w:r w:rsidR="00691236" w:rsidRPr="00D00E85">
        <w:rPr>
          <w:b/>
          <w:lang w:val="es-ES_tradnl"/>
        </w:rPr>
        <w:t xml:space="preserve"> </w:t>
      </w:r>
      <w:r w:rsidR="00536CF8" w:rsidRPr="00D00E85">
        <w:rPr>
          <w:lang w:val="es-ES_tradnl"/>
        </w:rPr>
        <w:t xml:space="preserve">esta es una planta tupida y ramificada que tiene pequeñas flores blancas o rosadas en los tallos. La gypsophila es una flor transitoria que crece principalmente entre mayo y agosto. Estas flores crecen de 33 a 66 </w:t>
      </w:r>
      <w:r w:rsidR="00987E6F" w:rsidRPr="00D00E85">
        <w:rPr>
          <w:lang w:val="es-ES_tradnl"/>
        </w:rPr>
        <w:t>centímetros, aunque existen algunas variedades que crecen hasta 100 centímetros.</w:t>
      </w:r>
      <w:r w:rsidR="00536CF8" w:rsidRPr="00D00E85">
        <w:rPr>
          <w:lang w:val="es-ES_tradnl"/>
        </w:rPr>
        <w:t xml:space="preserve"> Los tallos se separan en muchas rama</w:t>
      </w:r>
      <w:r w:rsidR="00382723" w:rsidRPr="00D00E85">
        <w:rPr>
          <w:lang w:val="es-ES_tradnl"/>
        </w:rPr>
        <w:t>s, de donde salen las flores. El</w:t>
      </w:r>
      <w:r w:rsidR="00536CF8" w:rsidRPr="00D00E85">
        <w:rPr>
          <w:lang w:val="es-ES_tradnl"/>
        </w:rPr>
        <w:t xml:space="preserve"> tiempo de duración de estas flores es hasta de una semana. </w:t>
      </w:r>
      <w:r w:rsidR="00987E6F" w:rsidRPr="00D00E85">
        <w:rPr>
          <w:lang w:val="es-ES_tradnl"/>
        </w:rPr>
        <w:t xml:space="preserve">La gypsophila es generalmente usada para acompañar otros tipos de flores. Estas flores se demoran de 10 a 15 días en florecer después </w:t>
      </w:r>
      <w:r w:rsidR="00382723" w:rsidRPr="00D00E85">
        <w:rPr>
          <w:lang w:val="es-ES_tradnl"/>
        </w:rPr>
        <w:t>de su fecha de pla</w:t>
      </w:r>
      <w:r w:rsidR="005574B7" w:rsidRPr="00D00E85">
        <w:rPr>
          <w:lang w:val="es-ES_tradnl"/>
        </w:rPr>
        <w:t>n</w:t>
      </w:r>
      <w:r w:rsidR="00382723" w:rsidRPr="00D00E85">
        <w:rPr>
          <w:lang w:val="es-ES_tradnl"/>
        </w:rPr>
        <w:t>tación.</w:t>
      </w:r>
      <w:r w:rsidR="00987E6F" w:rsidRPr="00D00E85">
        <w:rPr>
          <w:lang w:val="es-ES_tradnl"/>
        </w:rPr>
        <w:t xml:space="preserve"> </w:t>
      </w:r>
    </w:p>
    <w:p w14:paraId="61E485A8" w14:textId="0BA43465" w:rsidR="00C839C4" w:rsidRPr="00D00E85" w:rsidRDefault="00E80A9F" w:rsidP="00163243">
      <w:pPr>
        <w:pStyle w:val="parrafo"/>
        <w:rPr>
          <w:lang w:val="es-ES_tradnl"/>
        </w:rPr>
      </w:pPr>
      <w:r w:rsidRPr="00D00E85">
        <w:rPr>
          <w:rStyle w:val="Ttulo3Car"/>
          <w:rFonts w:eastAsiaTheme="majorEastAsia"/>
          <w:lang w:val="es-ES_tradnl"/>
        </w:rPr>
        <w:lastRenderedPageBreak/>
        <w:t>1.</w:t>
      </w:r>
      <w:r w:rsidR="00691236" w:rsidRPr="00D00E85">
        <w:rPr>
          <w:rStyle w:val="Ttulo3Car"/>
          <w:rFonts w:eastAsiaTheme="majorEastAsia"/>
          <w:lang w:val="es-ES_tradnl"/>
        </w:rPr>
        <w:t xml:space="preserve">1.3 </w:t>
      </w:r>
      <w:r w:rsidR="00EE7680" w:rsidRPr="00D00E85">
        <w:rPr>
          <w:rStyle w:val="Ttulo3Car"/>
          <w:rFonts w:eastAsiaTheme="majorEastAsia"/>
          <w:lang w:val="es-ES_tradnl"/>
        </w:rPr>
        <w:t>Clavele</w:t>
      </w:r>
      <w:r w:rsidR="00691236" w:rsidRPr="00D00E85">
        <w:rPr>
          <w:rStyle w:val="Ttulo3Car"/>
          <w:rFonts w:eastAsiaTheme="majorEastAsia"/>
          <w:lang w:val="es-ES_tradnl"/>
        </w:rPr>
        <w:t>s:</w:t>
      </w:r>
      <w:r w:rsidR="004E7B3C" w:rsidRPr="00D00E85">
        <w:rPr>
          <w:lang w:val="es-ES_tradnl"/>
        </w:rPr>
        <w:t xml:space="preserve"> </w:t>
      </w:r>
      <w:r w:rsidR="00C00284" w:rsidRPr="00D00E85">
        <w:rPr>
          <w:lang w:val="es-ES_tradnl"/>
        </w:rPr>
        <w:t>a</w:t>
      </w:r>
      <w:r w:rsidR="004E7B3C" w:rsidRPr="00D00E85">
        <w:rPr>
          <w:lang w:val="es-ES_tradnl"/>
        </w:rPr>
        <w:t xml:space="preserve"> lo largo del año se </w:t>
      </w:r>
      <w:r w:rsidR="00EE7680" w:rsidRPr="00D00E85">
        <w:rPr>
          <w:lang w:val="es-ES_tradnl"/>
        </w:rPr>
        <w:t>pueden cul</w:t>
      </w:r>
      <w:r w:rsidR="004E7B3C" w:rsidRPr="00D00E85">
        <w:rPr>
          <w:lang w:val="es-ES_tradnl"/>
        </w:rPr>
        <w:t>tivar dos tipos de claveles,</w:t>
      </w:r>
      <w:r w:rsidR="00091ED2" w:rsidRPr="00D00E85">
        <w:rPr>
          <w:lang w:val="es-ES_tradnl"/>
        </w:rPr>
        <w:t xml:space="preserve"> miniatura y</w:t>
      </w:r>
      <w:r w:rsidR="00C839C4" w:rsidRPr="00D00E85">
        <w:rPr>
          <w:strike/>
          <w:color w:val="FF0000"/>
          <w:lang w:val="es-ES_tradnl"/>
        </w:rPr>
        <w:t xml:space="preserve"> </w:t>
      </w:r>
      <w:r w:rsidR="00EE7680" w:rsidRPr="00D00E85">
        <w:rPr>
          <w:lang w:val="es-ES_tradnl"/>
        </w:rPr>
        <w:t xml:space="preserve">estándar. Los colores </w:t>
      </w:r>
      <w:r w:rsidR="00B37650" w:rsidRPr="00D00E85">
        <w:rPr>
          <w:lang w:val="es-ES_tradnl"/>
        </w:rPr>
        <w:t>más</w:t>
      </w:r>
      <w:r w:rsidR="00EE7680" w:rsidRPr="00D00E85">
        <w:rPr>
          <w:lang w:val="es-ES_tradnl"/>
        </w:rPr>
        <w:t xml:space="preserve"> comunes para esta flor es el rojo, rosado, blanco y amarrillo. </w:t>
      </w:r>
      <w:r w:rsidR="00B37650" w:rsidRPr="00D00E85">
        <w:rPr>
          <w:lang w:val="es-ES_tradnl"/>
        </w:rPr>
        <w:t xml:space="preserve">Estas flores alcanzan una altura entre 45 y 60 centímetros. Normalmente son flores de fuerte fragancia. En cada flor se desarrollan entre 15 y 18 nudos, y de cada nudo sale un brote. </w:t>
      </w:r>
    </w:p>
    <w:p w14:paraId="16E86775" w14:textId="77777777" w:rsidR="00EE7680" w:rsidRPr="00D00E85" w:rsidRDefault="00B37650" w:rsidP="00163243">
      <w:pPr>
        <w:pStyle w:val="parrafo"/>
        <w:rPr>
          <w:lang w:val="es-ES_tradnl"/>
        </w:rPr>
      </w:pPr>
      <w:r w:rsidRPr="00D00E85">
        <w:rPr>
          <w:lang w:val="es-ES_tradnl"/>
        </w:rPr>
        <w:t xml:space="preserve">Para garantizar la alta calidad de estas flores, el tallo debe ser completamente recto sin deformaciones. En el caso de los claveles estándar, las mejores variedades son las que tienen menos tendencia a emitir brotes laterales. Mientras que para los claveles en miniatura, los mejor son las variedades que tienen mayores brotes laterales. En los claveles estándar, la flor debe ser proporcional a la longitud del tallo y debe estar paralela a este. En el caso de los claveles miniatura, estos deben tener el mayor número de botones florales. El tallo no debe ser muy largo para que no se pierda la flor. </w:t>
      </w:r>
    </w:p>
    <w:p w14:paraId="6CD5BCC8" w14:textId="77777777" w:rsidR="006D0A4A" w:rsidRPr="00D00E85" w:rsidRDefault="00E80A9F" w:rsidP="00163243">
      <w:pPr>
        <w:pStyle w:val="parrafo"/>
        <w:rPr>
          <w:lang w:val="es-ES_tradnl"/>
        </w:rPr>
      </w:pPr>
      <w:r w:rsidRPr="00D00E85">
        <w:rPr>
          <w:rStyle w:val="Ttulo3Car"/>
          <w:rFonts w:eastAsiaTheme="majorEastAsia"/>
          <w:lang w:val="es-ES_tradnl"/>
        </w:rPr>
        <w:t>1.</w:t>
      </w:r>
      <w:r w:rsidR="00691236" w:rsidRPr="00D00E85">
        <w:rPr>
          <w:rStyle w:val="Ttulo3Car"/>
          <w:rFonts w:eastAsiaTheme="majorEastAsia"/>
          <w:lang w:val="es-ES_tradnl"/>
        </w:rPr>
        <w:t xml:space="preserve">1.4 </w:t>
      </w:r>
      <w:r w:rsidR="00B37650" w:rsidRPr="00D00E85">
        <w:rPr>
          <w:rStyle w:val="Ttulo3Car"/>
          <w:rFonts w:eastAsiaTheme="majorEastAsia"/>
          <w:lang w:val="es-ES_tradnl"/>
        </w:rPr>
        <w:t>Lirio</w:t>
      </w:r>
      <w:r w:rsidR="00691236" w:rsidRPr="00D00E85">
        <w:rPr>
          <w:rStyle w:val="Ttulo3Car"/>
          <w:rFonts w:eastAsiaTheme="majorEastAsia"/>
          <w:lang w:val="es-ES_tradnl"/>
        </w:rPr>
        <w:t>s:</w:t>
      </w:r>
      <w:r w:rsidR="00B37650" w:rsidRPr="00D00E85">
        <w:rPr>
          <w:b/>
          <w:lang w:val="es-ES_tradnl"/>
        </w:rPr>
        <w:t xml:space="preserve"> </w:t>
      </w:r>
      <w:r w:rsidR="00C00284" w:rsidRPr="00D00E85">
        <w:rPr>
          <w:lang w:val="es-ES_tradnl"/>
        </w:rPr>
        <w:t>e</w:t>
      </w:r>
      <w:r w:rsidR="00694691" w:rsidRPr="00D00E85">
        <w:rPr>
          <w:lang w:val="es-ES_tradnl"/>
        </w:rPr>
        <w:t xml:space="preserve">l tamaño de las flores </w:t>
      </w:r>
      <w:r w:rsidR="006D0A4A" w:rsidRPr="00D00E85">
        <w:rPr>
          <w:lang w:val="es-ES_tradnl"/>
        </w:rPr>
        <w:t>es grande</w:t>
      </w:r>
      <w:r w:rsidR="00694691" w:rsidRPr="00D00E85">
        <w:rPr>
          <w:lang w:val="es-ES_tradnl"/>
        </w:rPr>
        <w:t xml:space="preserve"> y muy vistos</w:t>
      </w:r>
      <w:r w:rsidR="006D0A4A" w:rsidRPr="00D00E85">
        <w:rPr>
          <w:lang w:val="es-ES_tradnl"/>
        </w:rPr>
        <w:t>o</w:t>
      </w:r>
      <w:r w:rsidR="00694691" w:rsidRPr="00D00E85">
        <w:rPr>
          <w:lang w:val="es-ES_tradnl"/>
        </w:rPr>
        <w:t xml:space="preserve">. Estas constan de varias piezas que unidas forman un tubo de bordes doblados hacia afuera. Los colores </w:t>
      </w:r>
      <w:r w:rsidR="006D0A4A" w:rsidRPr="00D00E85">
        <w:rPr>
          <w:lang w:val="es-ES_tradnl"/>
        </w:rPr>
        <w:t>más</w:t>
      </w:r>
      <w:r w:rsidR="00694691" w:rsidRPr="00D00E85">
        <w:rPr>
          <w:lang w:val="es-ES_tradnl"/>
        </w:rPr>
        <w:t xml:space="preserve"> comunes son </w:t>
      </w:r>
      <w:r w:rsidR="006D0A4A" w:rsidRPr="00D00E85">
        <w:rPr>
          <w:lang w:val="es-ES_tradnl"/>
        </w:rPr>
        <w:t xml:space="preserve">el púrpura, amarrillo, rosado y blanco. Las flores exhalan una fuerte fragancia, sobre todo en la noche. Estas flores tienen seis pétalos de color. La floración se da en verano. </w:t>
      </w:r>
    </w:p>
    <w:p w14:paraId="5EB83738" w14:textId="77777777" w:rsidR="00694691" w:rsidRPr="00D00E85" w:rsidRDefault="00E80A9F" w:rsidP="00163243">
      <w:pPr>
        <w:pStyle w:val="parrafo"/>
        <w:rPr>
          <w:lang w:val="es-ES_tradnl"/>
        </w:rPr>
      </w:pPr>
      <w:r w:rsidRPr="00D00E85">
        <w:rPr>
          <w:rStyle w:val="Ttulo3Car"/>
          <w:rFonts w:eastAsiaTheme="majorEastAsia"/>
          <w:lang w:val="es-ES_tradnl"/>
        </w:rPr>
        <w:t>1.</w:t>
      </w:r>
      <w:r w:rsidR="00691236" w:rsidRPr="00D00E85">
        <w:rPr>
          <w:rStyle w:val="Ttulo3Car"/>
          <w:rFonts w:eastAsiaTheme="majorEastAsia"/>
          <w:lang w:val="es-ES_tradnl"/>
        </w:rPr>
        <w:t xml:space="preserve">1.5 </w:t>
      </w:r>
      <w:r w:rsidR="006D0A4A" w:rsidRPr="00D00E85">
        <w:rPr>
          <w:rStyle w:val="Ttulo3Car"/>
          <w:rFonts w:eastAsiaTheme="majorEastAsia"/>
          <w:lang w:val="es-ES_tradnl"/>
        </w:rPr>
        <w:t>Orquídeas:</w:t>
      </w:r>
      <w:r w:rsidR="00C00284" w:rsidRPr="00D00E85">
        <w:rPr>
          <w:lang w:val="es-ES_tradnl"/>
        </w:rPr>
        <w:t xml:space="preserve"> e</w:t>
      </w:r>
      <w:r w:rsidR="006D0A4A" w:rsidRPr="00D00E85">
        <w:rPr>
          <w:lang w:val="es-ES_tradnl"/>
        </w:rPr>
        <w:t xml:space="preserve">ste tipo de flor es muy pequeño. Algunos alcanzan hasta los 40 centímetros de ancho. Hay especies que tienen una sola hoja, mientras que hay otras que tienen docenas de brotes en forma de racimos. Estas flores son de lento crecimiento, por lo que se estima que transcurren cuatro años desde la germinación hasta que se obtiene la primera flor. </w:t>
      </w:r>
    </w:p>
    <w:p w14:paraId="5C2B5534" w14:textId="0ACC468B" w:rsidR="006D0A4A" w:rsidRPr="00D00E85" w:rsidRDefault="00E80A9F" w:rsidP="00163243">
      <w:pPr>
        <w:pStyle w:val="parrafo"/>
        <w:rPr>
          <w:i/>
          <w:lang w:val="es-ES_tradnl"/>
        </w:rPr>
      </w:pPr>
      <w:r w:rsidRPr="00D00E85">
        <w:rPr>
          <w:rStyle w:val="Ttulo3Car"/>
          <w:rFonts w:eastAsiaTheme="majorEastAsia"/>
          <w:lang w:val="es-ES_tradnl"/>
        </w:rPr>
        <w:t>1.</w:t>
      </w:r>
      <w:r w:rsidR="00691236" w:rsidRPr="00D00E85">
        <w:rPr>
          <w:rStyle w:val="Ttulo3Car"/>
          <w:rFonts w:eastAsiaTheme="majorEastAsia"/>
          <w:lang w:val="es-ES_tradnl"/>
        </w:rPr>
        <w:t xml:space="preserve">1.6 </w:t>
      </w:r>
      <w:r w:rsidR="00EC29B9" w:rsidRPr="00D00E85">
        <w:rPr>
          <w:rStyle w:val="Ttulo3Car"/>
          <w:rFonts w:eastAsiaTheme="majorEastAsia"/>
          <w:lang w:val="es-ES_tradnl"/>
        </w:rPr>
        <w:t>Áster</w:t>
      </w:r>
      <w:r w:rsidR="00691236" w:rsidRPr="00D00E85">
        <w:rPr>
          <w:rStyle w:val="Ttulo3Car"/>
          <w:rFonts w:eastAsiaTheme="majorEastAsia"/>
          <w:lang w:val="es-ES_tradnl"/>
        </w:rPr>
        <w:t>:</w:t>
      </w:r>
      <w:r w:rsidR="00C00284" w:rsidRPr="00D00E85">
        <w:rPr>
          <w:lang w:val="es-ES_tradnl"/>
        </w:rPr>
        <w:t xml:space="preserve"> s</w:t>
      </w:r>
      <w:r w:rsidR="006D0A4A" w:rsidRPr="00D00E85">
        <w:rPr>
          <w:lang w:val="es-ES_tradnl"/>
        </w:rPr>
        <w:t xml:space="preserve">on flores con tallos de entre 5 y 20 </w:t>
      </w:r>
      <w:r w:rsidR="00091ED2" w:rsidRPr="00D00E85">
        <w:rPr>
          <w:lang w:val="es-ES_tradnl"/>
        </w:rPr>
        <w:t xml:space="preserve">centímetros. Las hojas son </w:t>
      </w:r>
      <w:r w:rsidR="00CA7A05" w:rsidRPr="00D00E85">
        <w:rPr>
          <w:lang w:val="es-ES_tradnl"/>
        </w:rPr>
        <w:t xml:space="preserve">largas de colores. Generalmente estas flores de color violeta azulado, y raras veces son rosas o blancas. La parte de adentro, el capullo, normalmente es amarrillo. </w:t>
      </w:r>
    </w:p>
    <w:p w14:paraId="0570A162" w14:textId="06851361" w:rsidR="006D0A4A" w:rsidRPr="00D00E85" w:rsidRDefault="00E80A9F" w:rsidP="00163243">
      <w:pPr>
        <w:pStyle w:val="parrafo"/>
        <w:rPr>
          <w:lang w:val="es-ES_tradnl"/>
        </w:rPr>
      </w:pPr>
      <w:r w:rsidRPr="00D00E85">
        <w:rPr>
          <w:rStyle w:val="Ttulo3Car"/>
          <w:rFonts w:eastAsiaTheme="majorEastAsia"/>
          <w:lang w:val="es-ES_tradnl"/>
        </w:rPr>
        <w:t>1.</w:t>
      </w:r>
      <w:r w:rsidR="00691236" w:rsidRPr="00D00E85">
        <w:rPr>
          <w:rStyle w:val="Ttulo3Car"/>
          <w:rFonts w:eastAsiaTheme="majorEastAsia"/>
          <w:lang w:val="es-ES_tradnl"/>
        </w:rPr>
        <w:t xml:space="preserve">1.7 </w:t>
      </w:r>
      <w:r w:rsidR="006D0A4A" w:rsidRPr="00D00E85">
        <w:rPr>
          <w:rStyle w:val="Ttulo3Car"/>
          <w:rFonts w:eastAsiaTheme="majorEastAsia"/>
          <w:lang w:val="es-ES_tradnl"/>
        </w:rPr>
        <w:t>Alstr</w:t>
      </w:r>
      <w:r w:rsidR="00CA7A05" w:rsidRPr="00D00E85">
        <w:rPr>
          <w:rStyle w:val="Ttulo3Car"/>
          <w:rFonts w:eastAsiaTheme="majorEastAsia"/>
          <w:lang w:val="es-ES_tradnl"/>
        </w:rPr>
        <w:t>o</w:t>
      </w:r>
      <w:r w:rsidR="006D0A4A" w:rsidRPr="00D00E85">
        <w:rPr>
          <w:rStyle w:val="Ttulo3Car"/>
          <w:rFonts w:eastAsiaTheme="majorEastAsia"/>
          <w:lang w:val="es-ES_tradnl"/>
        </w:rPr>
        <w:t>emeri</w:t>
      </w:r>
      <w:r w:rsidR="00691236" w:rsidRPr="00D00E85">
        <w:rPr>
          <w:rStyle w:val="Ttulo3Car"/>
          <w:rFonts w:eastAsiaTheme="majorEastAsia"/>
          <w:lang w:val="es-ES_tradnl"/>
        </w:rPr>
        <w:t>a:</w:t>
      </w:r>
      <w:r w:rsidR="00CA7A05" w:rsidRPr="00D00E85">
        <w:rPr>
          <w:b/>
          <w:lang w:val="es-ES_tradnl"/>
        </w:rPr>
        <w:t xml:space="preserve"> </w:t>
      </w:r>
      <w:r w:rsidR="00C00284" w:rsidRPr="00D00E85">
        <w:rPr>
          <w:lang w:val="es-ES_tradnl"/>
        </w:rPr>
        <w:t>e</w:t>
      </w:r>
      <w:r w:rsidR="00CA7A05" w:rsidRPr="00D00E85">
        <w:rPr>
          <w:lang w:val="es-ES_tradnl"/>
        </w:rPr>
        <w:t xml:space="preserve">sta flor mide entre 5 y 6 centímetros. Mientras que el tallo puede llegar a medir hasta 40 centímetros. Los colores más comunes de esta flor son el rojo, anaranjado, amarillo y blanco. </w:t>
      </w:r>
      <w:r w:rsidR="00C00284" w:rsidRPr="00D00E85">
        <w:rPr>
          <w:lang w:val="es-ES_tradnl"/>
        </w:rPr>
        <w:t>C</w:t>
      </w:r>
      <w:r w:rsidR="00CA7A05" w:rsidRPr="00D00E85">
        <w:rPr>
          <w:lang w:val="es-ES_tradnl"/>
        </w:rPr>
        <w:t>arece de perfume</w:t>
      </w:r>
      <w:r w:rsidR="00C00284" w:rsidRPr="00D00E85">
        <w:rPr>
          <w:lang w:val="es-ES_tradnl"/>
        </w:rPr>
        <w:t xml:space="preserve"> y</w:t>
      </w:r>
      <w:r w:rsidR="00CA7A05" w:rsidRPr="00D00E85">
        <w:rPr>
          <w:lang w:val="es-ES_tradnl"/>
        </w:rPr>
        <w:t xml:space="preserve"> tiene una duraci</w:t>
      </w:r>
      <w:r w:rsidR="00091ED2" w:rsidRPr="00D00E85">
        <w:rPr>
          <w:lang w:val="es-ES_tradnl"/>
        </w:rPr>
        <w:t>ón de alrededor de 10 días. Está</w:t>
      </w:r>
      <w:r w:rsidR="00CA7A05" w:rsidRPr="00D00E85">
        <w:rPr>
          <w:lang w:val="es-ES_tradnl"/>
        </w:rPr>
        <w:t xml:space="preserve"> clasificada dentro de las flores de verano, como la gypsophila y el </w:t>
      </w:r>
      <w:r w:rsidR="00D00E85" w:rsidRPr="00D00E85">
        <w:rPr>
          <w:lang w:val="es-ES_tradnl"/>
        </w:rPr>
        <w:t>áster</w:t>
      </w:r>
      <w:r w:rsidR="00CA7A05" w:rsidRPr="00D00E85">
        <w:rPr>
          <w:lang w:val="es-ES_tradnl"/>
        </w:rPr>
        <w:t xml:space="preserve">. </w:t>
      </w:r>
    </w:p>
    <w:p w14:paraId="4CEBD8E2" w14:textId="77777777" w:rsidR="006D0A4A" w:rsidRPr="00D00E85" w:rsidRDefault="00E80A9F" w:rsidP="00163243">
      <w:pPr>
        <w:pStyle w:val="parrafo"/>
        <w:rPr>
          <w:lang w:val="es-ES_tradnl"/>
        </w:rPr>
      </w:pPr>
      <w:r w:rsidRPr="00D00E85">
        <w:rPr>
          <w:rStyle w:val="Ttulo3Car"/>
          <w:rFonts w:eastAsiaTheme="majorEastAsia"/>
          <w:lang w:val="es-ES_tradnl"/>
        </w:rPr>
        <w:lastRenderedPageBreak/>
        <w:t>1.</w:t>
      </w:r>
      <w:r w:rsidR="00691236" w:rsidRPr="00D00E85">
        <w:rPr>
          <w:rStyle w:val="Ttulo3Car"/>
          <w:rFonts w:eastAsiaTheme="majorEastAsia"/>
          <w:lang w:val="es-ES_tradnl"/>
        </w:rPr>
        <w:t xml:space="preserve">1.8 </w:t>
      </w:r>
      <w:r w:rsidR="006D0A4A" w:rsidRPr="00D00E85">
        <w:rPr>
          <w:rStyle w:val="Ttulo3Car"/>
          <w:rFonts w:eastAsiaTheme="majorEastAsia"/>
          <w:lang w:val="es-ES_tradnl"/>
        </w:rPr>
        <w:t>Gerber</w:t>
      </w:r>
      <w:r w:rsidR="00691236" w:rsidRPr="00D00E85">
        <w:rPr>
          <w:rStyle w:val="Ttulo3Car"/>
          <w:rFonts w:eastAsiaTheme="majorEastAsia"/>
          <w:lang w:val="es-ES_tradnl"/>
        </w:rPr>
        <w:t>a</w:t>
      </w:r>
      <w:r w:rsidR="00953D38" w:rsidRPr="00D00E85">
        <w:rPr>
          <w:rStyle w:val="Ttulo3Car"/>
          <w:rFonts w:eastAsiaTheme="majorEastAsia"/>
          <w:lang w:val="es-ES_tradnl"/>
        </w:rPr>
        <w:t>:</w:t>
      </w:r>
      <w:r w:rsidR="00C00284" w:rsidRPr="00D00E85">
        <w:rPr>
          <w:lang w:val="es-ES_tradnl"/>
        </w:rPr>
        <w:t xml:space="preserve"> e</w:t>
      </w:r>
      <w:r w:rsidR="003F701D" w:rsidRPr="00D00E85">
        <w:rPr>
          <w:lang w:val="es-ES_tradnl"/>
        </w:rPr>
        <w:t>stá clasificada dentro de las flores de verano.  Tiene unas treinta especies y pertenece a la familia del girasol. L</w:t>
      </w:r>
      <w:r w:rsidR="00953D38" w:rsidRPr="00D00E85">
        <w:rPr>
          <w:lang w:val="es-ES_tradnl"/>
        </w:rPr>
        <w:t>o</w:t>
      </w:r>
      <w:r w:rsidR="003F701D" w:rsidRPr="00D00E85">
        <w:rPr>
          <w:lang w:val="es-ES_tradnl"/>
        </w:rPr>
        <w:t xml:space="preserve">s </w:t>
      </w:r>
      <w:r w:rsidR="009B10B6" w:rsidRPr="00D00E85">
        <w:rPr>
          <w:lang w:val="es-ES_tradnl"/>
        </w:rPr>
        <w:t xml:space="preserve">colores </w:t>
      </w:r>
      <w:r w:rsidR="00F54993" w:rsidRPr="00D00E85">
        <w:rPr>
          <w:lang w:val="es-ES_tradnl"/>
        </w:rPr>
        <w:t>más</w:t>
      </w:r>
      <w:r w:rsidR="003F701D" w:rsidRPr="00D00E85">
        <w:rPr>
          <w:lang w:val="es-ES_tradnl"/>
        </w:rPr>
        <w:t xml:space="preserve"> comunes de esta </w:t>
      </w:r>
      <w:r w:rsidR="009B10B6" w:rsidRPr="00D00E85">
        <w:rPr>
          <w:lang w:val="es-ES_tradnl"/>
        </w:rPr>
        <w:t>variedad</w:t>
      </w:r>
      <w:r w:rsidR="009B10B6" w:rsidRPr="00D00E85">
        <w:rPr>
          <w:color w:val="FF0000"/>
          <w:lang w:val="es-ES_tradnl"/>
        </w:rPr>
        <w:t xml:space="preserve"> </w:t>
      </w:r>
      <w:r w:rsidR="003F701D" w:rsidRPr="00D00E85">
        <w:rPr>
          <w:lang w:val="es-ES_tradnl"/>
        </w:rPr>
        <w:t xml:space="preserve">son el rojo, amarillo, </w:t>
      </w:r>
      <w:r w:rsidR="00F54993" w:rsidRPr="00D00E85">
        <w:rPr>
          <w:lang w:val="es-ES_tradnl"/>
        </w:rPr>
        <w:t>blanco</w:t>
      </w:r>
      <w:r w:rsidR="003F701D" w:rsidRPr="00D00E85">
        <w:rPr>
          <w:lang w:val="es-ES_tradnl"/>
        </w:rPr>
        <w:t xml:space="preserve"> y naranja. </w:t>
      </w:r>
      <w:r w:rsidR="00F54993" w:rsidRPr="00D00E85">
        <w:rPr>
          <w:lang w:val="es-ES_tradnl"/>
        </w:rPr>
        <w:t xml:space="preserve">El botón del centro generalmente es de color oscuro. </w:t>
      </w:r>
    </w:p>
    <w:p w14:paraId="0EEC3D5B" w14:textId="77777777" w:rsidR="004E7B3C" w:rsidRPr="00D00E85" w:rsidRDefault="00E80A9F" w:rsidP="00163243">
      <w:pPr>
        <w:pStyle w:val="parrafo"/>
        <w:rPr>
          <w:lang w:val="es-ES_tradnl"/>
        </w:rPr>
      </w:pPr>
      <w:r w:rsidRPr="00D00E85">
        <w:rPr>
          <w:rStyle w:val="Ttulo3Car"/>
          <w:rFonts w:eastAsiaTheme="majorEastAsia"/>
          <w:lang w:val="es-ES_tradnl"/>
        </w:rPr>
        <w:t>1.</w:t>
      </w:r>
      <w:r w:rsidR="00691236" w:rsidRPr="00D00E85">
        <w:rPr>
          <w:rStyle w:val="Ttulo3Car"/>
          <w:rFonts w:eastAsiaTheme="majorEastAsia"/>
          <w:lang w:val="es-ES_tradnl"/>
        </w:rPr>
        <w:t xml:space="preserve">1.9 </w:t>
      </w:r>
      <w:r w:rsidR="004E7B3C" w:rsidRPr="00D00E85">
        <w:rPr>
          <w:rStyle w:val="Ttulo3Car"/>
          <w:rFonts w:eastAsiaTheme="majorEastAsia"/>
          <w:lang w:val="es-ES_tradnl"/>
        </w:rPr>
        <w:t>Crisantemos:</w:t>
      </w:r>
      <w:r w:rsidR="004E7B3C" w:rsidRPr="00D00E85">
        <w:rPr>
          <w:b/>
          <w:lang w:val="es-ES_tradnl"/>
        </w:rPr>
        <w:t xml:space="preserve"> </w:t>
      </w:r>
      <w:r w:rsidR="004E7B3C" w:rsidRPr="00D00E85">
        <w:rPr>
          <w:lang w:val="es-ES_tradnl"/>
        </w:rPr>
        <w:t xml:space="preserve">el crisantemo es una flor transitoria. </w:t>
      </w:r>
      <w:r w:rsidR="00B77076" w:rsidRPr="00D00E85">
        <w:rPr>
          <w:lang w:val="es-ES_tradnl"/>
        </w:rPr>
        <w:t xml:space="preserve">El color más común de los crisantemos es el amarillo, sin embargo hay otros colores populares como el blanco, purpura y rojo. </w:t>
      </w:r>
    </w:p>
    <w:p w14:paraId="17FA8B13" w14:textId="77777777" w:rsidR="00B77076" w:rsidRDefault="00B77076" w:rsidP="006A4D82">
      <w:pPr>
        <w:pStyle w:val="Prrafodelista"/>
        <w:spacing w:line="360" w:lineRule="auto"/>
        <w:ind w:left="0"/>
        <w:contextualSpacing w:val="0"/>
        <w:rPr>
          <w:rFonts w:ascii="Times New Roman" w:hAnsi="Times New Roman"/>
          <w:b/>
          <w:bCs/>
          <w:sz w:val="24"/>
          <w:szCs w:val="24"/>
          <w:lang w:eastAsia="es-EC"/>
        </w:rPr>
      </w:pPr>
    </w:p>
    <w:p w14:paraId="370F290C" w14:textId="77777777" w:rsidR="007330FB" w:rsidRPr="00D00E85" w:rsidRDefault="007330FB" w:rsidP="006A4D82">
      <w:pPr>
        <w:pStyle w:val="Prrafodelista"/>
        <w:spacing w:line="360" w:lineRule="auto"/>
        <w:ind w:left="0"/>
        <w:contextualSpacing w:val="0"/>
        <w:rPr>
          <w:rFonts w:ascii="Times New Roman" w:hAnsi="Times New Roman"/>
          <w:b/>
          <w:bCs/>
          <w:sz w:val="24"/>
          <w:szCs w:val="24"/>
          <w:lang w:eastAsia="es-EC"/>
        </w:rPr>
      </w:pPr>
    </w:p>
    <w:p w14:paraId="01B62888" w14:textId="77777777" w:rsidR="009E75DE" w:rsidRPr="00D00E85" w:rsidRDefault="00047606" w:rsidP="004441F1">
      <w:pPr>
        <w:pStyle w:val="Ttulo2"/>
        <w:rPr>
          <w:lang w:val="es-ES_tradnl"/>
        </w:rPr>
      </w:pPr>
      <w:bookmarkStart w:id="95" w:name="_Toc211863890"/>
      <w:bookmarkStart w:id="96" w:name="_Toc211950960"/>
      <w:bookmarkStart w:id="97" w:name="_Toc212480792"/>
      <w:bookmarkStart w:id="98" w:name="_Toc220298437"/>
      <w:bookmarkStart w:id="99" w:name="_Toc220298496"/>
      <w:bookmarkStart w:id="100" w:name="_Toc220298643"/>
      <w:bookmarkStart w:id="101" w:name="_Toc221636716"/>
      <w:r w:rsidRPr="00D00E85">
        <w:rPr>
          <w:lang w:val="es-ES_tradnl"/>
        </w:rPr>
        <w:t>1.</w:t>
      </w:r>
      <w:r w:rsidR="009A246C" w:rsidRPr="00D00E85">
        <w:rPr>
          <w:lang w:val="es-ES_tradnl"/>
        </w:rPr>
        <w:t>2</w:t>
      </w:r>
      <w:r w:rsidR="00143255" w:rsidRPr="00D00E85">
        <w:rPr>
          <w:lang w:val="es-ES_tradnl"/>
        </w:rPr>
        <w:t>.</w:t>
      </w:r>
      <w:r w:rsidR="009A246C" w:rsidRPr="00D00E85">
        <w:rPr>
          <w:lang w:val="es-ES_tradnl"/>
        </w:rPr>
        <w:t xml:space="preserve"> </w:t>
      </w:r>
      <w:r w:rsidR="009E75DE" w:rsidRPr="00D00E85">
        <w:rPr>
          <w:lang w:val="es-ES_tradnl"/>
        </w:rPr>
        <w:t>Clasificación arancelaria:</w:t>
      </w:r>
      <w:bookmarkEnd w:id="95"/>
      <w:bookmarkEnd w:id="96"/>
      <w:bookmarkEnd w:id="97"/>
      <w:bookmarkEnd w:id="98"/>
      <w:bookmarkEnd w:id="99"/>
      <w:bookmarkEnd w:id="100"/>
      <w:bookmarkEnd w:id="101"/>
    </w:p>
    <w:p w14:paraId="113BE2F1" w14:textId="77777777" w:rsidR="00091ED2" w:rsidRPr="00D00E85" w:rsidRDefault="00091ED2" w:rsidP="004441F1">
      <w:pPr>
        <w:pStyle w:val="parrafo"/>
        <w:rPr>
          <w:lang w:val="es-ES_tradnl"/>
        </w:rPr>
      </w:pPr>
    </w:p>
    <w:p w14:paraId="443D879A" w14:textId="0D5538CD" w:rsidR="00D40C0A" w:rsidRPr="00D00E85" w:rsidRDefault="009E75DE" w:rsidP="00163243">
      <w:pPr>
        <w:pStyle w:val="parrafo"/>
        <w:rPr>
          <w:lang w:val="es-ES_tradnl"/>
        </w:rPr>
      </w:pPr>
      <w:r w:rsidRPr="00D00E85">
        <w:rPr>
          <w:lang w:val="es-ES_tradnl"/>
        </w:rPr>
        <w:t xml:space="preserve">Los productos que son designados para la exportación a cualquier </w:t>
      </w:r>
      <w:r w:rsidR="00923D43" w:rsidRPr="00D00E85">
        <w:rPr>
          <w:lang w:val="es-ES_tradnl"/>
        </w:rPr>
        <w:t>País</w:t>
      </w:r>
      <w:r w:rsidRPr="00D00E85">
        <w:rPr>
          <w:lang w:val="es-ES_tradnl"/>
        </w:rPr>
        <w:t xml:space="preserve"> tienen una codificación arancelaria</w:t>
      </w:r>
      <w:r w:rsidR="00B756E5" w:rsidRPr="00D00E85">
        <w:rPr>
          <w:lang w:val="es-ES_tradnl"/>
        </w:rPr>
        <w:t xml:space="preserve">; </w:t>
      </w:r>
      <w:r w:rsidR="00E62E08" w:rsidRPr="00D00E85">
        <w:rPr>
          <w:lang w:val="es-ES_tradnl"/>
        </w:rPr>
        <w:t>ésta proviene del</w:t>
      </w:r>
      <w:r w:rsidRPr="00D00E85">
        <w:rPr>
          <w:lang w:val="es-ES_tradnl"/>
        </w:rPr>
        <w:t xml:space="preserve"> Sistema Armonizado de Designación y Codificación de </w:t>
      </w:r>
      <w:r w:rsidR="00B756E5" w:rsidRPr="00D00E85">
        <w:rPr>
          <w:lang w:val="es-ES_tradnl"/>
        </w:rPr>
        <w:t>Mercaderías</w:t>
      </w:r>
      <w:r w:rsidR="009B10B6" w:rsidRPr="00D00E85">
        <w:rPr>
          <w:lang w:val="es-ES_tradnl"/>
        </w:rPr>
        <w:t>,</w:t>
      </w:r>
      <w:r w:rsidRPr="00D00E85">
        <w:rPr>
          <w:lang w:val="es-ES_tradnl"/>
        </w:rPr>
        <w:t xml:space="preserve"> </w:t>
      </w:r>
      <w:r w:rsidR="009B10B6" w:rsidRPr="00D00E85">
        <w:rPr>
          <w:lang w:val="es-ES_tradnl"/>
        </w:rPr>
        <w:t>que</w:t>
      </w:r>
      <w:r w:rsidR="00E62E08" w:rsidRPr="00D00E85">
        <w:rPr>
          <w:lang w:val="es-ES_tradnl"/>
        </w:rPr>
        <w:t xml:space="preserve"> f</w:t>
      </w:r>
      <w:r w:rsidRPr="00D00E85">
        <w:rPr>
          <w:lang w:val="es-ES_tradnl"/>
        </w:rPr>
        <w:t xml:space="preserve">ue desarrollado por la </w:t>
      </w:r>
      <w:r w:rsidR="009B10B6" w:rsidRPr="00D00E85">
        <w:rPr>
          <w:lang w:val="es-ES_tradnl"/>
        </w:rPr>
        <w:t>O</w:t>
      </w:r>
      <w:r w:rsidR="008378ED" w:rsidRPr="00D00E85">
        <w:rPr>
          <w:lang w:val="es-ES_tradnl"/>
        </w:rPr>
        <w:t xml:space="preserve">rganización </w:t>
      </w:r>
      <w:r w:rsidR="009B10B6" w:rsidRPr="00D00E85">
        <w:rPr>
          <w:lang w:val="es-ES_tradnl"/>
        </w:rPr>
        <w:t>M</w:t>
      </w:r>
      <w:r w:rsidR="008378ED" w:rsidRPr="00D00E85">
        <w:rPr>
          <w:lang w:val="es-ES_tradnl"/>
        </w:rPr>
        <w:t xml:space="preserve">undial de </w:t>
      </w:r>
      <w:r w:rsidR="009B10B6" w:rsidRPr="00D00E85">
        <w:rPr>
          <w:lang w:val="es-ES_tradnl"/>
        </w:rPr>
        <w:t>A</w:t>
      </w:r>
      <w:r w:rsidR="008378ED" w:rsidRPr="00D00E85">
        <w:rPr>
          <w:lang w:val="es-ES_tradnl"/>
        </w:rPr>
        <w:t>duanas,</w:t>
      </w:r>
      <w:r w:rsidR="008378ED" w:rsidRPr="00D00E85">
        <w:rPr>
          <w:bCs/>
          <w:lang w:val="es-ES_tradnl"/>
        </w:rPr>
        <w:t xml:space="preserve"> OMA</w:t>
      </w:r>
      <w:r w:rsidRPr="00D00E85">
        <w:rPr>
          <w:lang w:val="es-ES_tradnl"/>
        </w:rPr>
        <w:t>, que tiene como propósito identificar mediante un código a cada producto. Comprende alrededor de 5</w:t>
      </w:r>
      <w:r w:rsidR="00852E7E" w:rsidRPr="00D00E85">
        <w:rPr>
          <w:lang w:val="es-ES_tradnl"/>
        </w:rPr>
        <w:t>,</w:t>
      </w:r>
      <w:r w:rsidRPr="00D00E85">
        <w:rPr>
          <w:lang w:val="es-ES_tradnl"/>
        </w:rPr>
        <w:t xml:space="preserve">000 grupos de mercancías y es utilizado por más de 200 países como base para sus aranceles. </w:t>
      </w:r>
    </w:p>
    <w:p w14:paraId="07880082" w14:textId="76110122" w:rsidR="004441F1" w:rsidRPr="00D00E85" w:rsidRDefault="004441F1" w:rsidP="00163243">
      <w:pPr>
        <w:pStyle w:val="parrafo"/>
        <w:rPr>
          <w:lang w:val="es-ES_tradnl"/>
        </w:rPr>
      </w:pPr>
      <w:r w:rsidRPr="00D00E85">
        <w:rPr>
          <w:lang w:val="es-ES_tradnl"/>
        </w:rPr>
        <w:t>En el  Sistema Armonizado, las flores se encuentran en la sección II, denominada productos del reino vegetal. Se encuentran dentro del capítulo 6, partida 3. A partir de esto cada tipo de flor tiene su propia codificación. Esta</w:t>
      </w:r>
      <w:r w:rsidR="00C00284" w:rsidRPr="00D00E85">
        <w:rPr>
          <w:lang w:val="es-ES_tradnl"/>
        </w:rPr>
        <w:t xml:space="preserve"> codificación se muestra en el </w:t>
      </w:r>
      <w:r w:rsidR="00B10003">
        <w:rPr>
          <w:lang w:val="es-ES_tradnl"/>
        </w:rPr>
        <w:t>Tabla</w:t>
      </w:r>
      <w:r w:rsidRPr="00D00E85">
        <w:rPr>
          <w:lang w:val="es-ES_tradnl"/>
        </w:rPr>
        <w:t xml:space="preserve"> 4. </w:t>
      </w:r>
    </w:p>
    <w:p w14:paraId="07883261" w14:textId="77777777" w:rsidR="004441F1" w:rsidRPr="00D00E85" w:rsidRDefault="004441F1" w:rsidP="00163243">
      <w:pPr>
        <w:pStyle w:val="parrafo"/>
        <w:rPr>
          <w:lang w:val="es-ES_tradnl"/>
        </w:rPr>
      </w:pPr>
      <w:r w:rsidRPr="00D00E85">
        <w:rPr>
          <w:lang w:val="es-ES_tradnl"/>
        </w:rPr>
        <w:t>Las rosas se clasifican dentro de dos partidas arancelarias. Hasta el 2007 esta fue 0603.10.60 y a partir del 2007 ésta cambió a 0603.11.00. Los ramos de flores para decoración también se clasifican en b</w:t>
      </w:r>
      <w:r w:rsidR="00C00284" w:rsidRPr="00D00E85">
        <w:rPr>
          <w:lang w:val="es-ES_tradnl"/>
        </w:rPr>
        <w:t>ase a dos partidas arancelarias, a</w:t>
      </w:r>
      <w:r w:rsidRPr="00D00E85">
        <w:rPr>
          <w:lang w:val="es-ES_tradnl"/>
        </w:rPr>
        <w:t>ntes del 2007 fue 0603. 10.80 y después del 2007 cambió a 0603.90.00. Los claveles en miniatura también cambiaron su pa</w:t>
      </w:r>
      <w:r w:rsidR="00C00284" w:rsidRPr="00D00E85">
        <w:rPr>
          <w:lang w:val="es-ES_tradnl"/>
        </w:rPr>
        <w:t>rtida arancelaria, a</w:t>
      </w:r>
      <w:r w:rsidRPr="00D00E85">
        <w:rPr>
          <w:lang w:val="es-ES_tradnl"/>
        </w:rPr>
        <w:t xml:space="preserve">ntes </w:t>
      </w:r>
      <w:r w:rsidR="00C00284" w:rsidRPr="00D00E85">
        <w:rPr>
          <w:lang w:val="es-ES_tradnl"/>
        </w:rPr>
        <w:t xml:space="preserve">del 2007 </w:t>
      </w:r>
      <w:r w:rsidRPr="00D00E85">
        <w:rPr>
          <w:lang w:val="es-ES_tradnl"/>
        </w:rPr>
        <w:t>era 0603.10.30 y después del 2007 cambió a 0603.12.30.</w:t>
      </w:r>
    </w:p>
    <w:p w14:paraId="0F015ABB" w14:textId="37CB59F9" w:rsidR="004441F1" w:rsidRDefault="004441F1" w:rsidP="00163243">
      <w:pPr>
        <w:pStyle w:val="parrafo"/>
        <w:rPr>
          <w:bCs/>
          <w:lang w:val="es-ES_tradnl"/>
        </w:rPr>
      </w:pPr>
      <w:r w:rsidRPr="00D00E85">
        <w:rPr>
          <w:bCs/>
          <w:lang w:val="es-ES_tradnl"/>
        </w:rPr>
        <w:t>Antes del 2007 existía una sola partida arancelaria para crisantemos, orquídeas y clave</w:t>
      </w:r>
      <w:r w:rsidR="00852E7E" w:rsidRPr="00D00E85">
        <w:rPr>
          <w:bCs/>
          <w:lang w:val="es-ES_tradnl"/>
        </w:rPr>
        <w:t>les estándar, el cual era 0603.</w:t>
      </w:r>
      <w:r w:rsidRPr="00D00E85">
        <w:rPr>
          <w:bCs/>
          <w:lang w:val="es-ES_tradnl"/>
        </w:rPr>
        <w:t xml:space="preserve">10.70. A partir del 2007 estas flores se dividieron en 3 partidas arancelarias distintas. Para claveles estándar es 0603.12.70; para orquídeas es 0603.13.00 y para crisantemos es 0603.14.00. </w:t>
      </w:r>
    </w:p>
    <w:p w14:paraId="420260D8" w14:textId="77777777" w:rsidR="004441F1" w:rsidRPr="00D00E85" w:rsidRDefault="004441F1" w:rsidP="004441F1">
      <w:pPr>
        <w:pStyle w:val="parrafo"/>
        <w:rPr>
          <w:lang w:val="es-ES_tradnl"/>
        </w:rPr>
      </w:pPr>
    </w:p>
    <w:tbl>
      <w:tblPr>
        <w:tblW w:w="4960" w:type="dxa"/>
        <w:jc w:val="center"/>
        <w:tblInd w:w="55" w:type="dxa"/>
        <w:tblCellMar>
          <w:left w:w="70" w:type="dxa"/>
          <w:right w:w="70" w:type="dxa"/>
        </w:tblCellMar>
        <w:tblLook w:val="04A0" w:firstRow="1" w:lastRow="0" w:firstColumn="1" w:lastColumn="0" w:noHBand="0" w:noVBand="1"/>
      </w:tblPr>
      <w:tblGrid>
        <w:gridCol w:w="1980"/>
        <w:gridCol w:w="2980"/>
      </w:tblGrid>
      <w:tr w:rsidR="00A154FD" w:rsidRPr="00D00E85" w14:paraId="669614BB" w14:textId="77777777" w:rsidTr="00A154FD">
        <w:trPr>
          <w:trHeight w:val="280"/>
          <w:jc w:val="center"/>
        </w:trPr>
        <w:tc>
          <w:tcPr>
            <w:tcW w:w="4960" w:type="dxa"/>
            <w:gridSpan w:val="2"/>
            <w:tcBorders>
              <w:top w:val="nil"/>
              <w:left w:val="nil"/>
              <w:bottom w:val="nil"/>
              <w:right w:val="nil"/>
            </w:tcBorders>
            <w:shd w:val="clear" w:color="auto" w:fill="auto"/>
            <w:vAlign w:val="bottom"/>
            <w:hideMark/>
          </w:tcPr>
          <w:p w14:paraId="704A1F0C" w14:textId="1F30A7C9" w:rsidR="00A154FD" w:rsidRPr="00D00E85" w:rsidRDefault="00B10003" w:rsidP="008C2D62">
            <w:pPr>
              <w:spacing w:after="120" w:line="240" w:lineRule="auto"/>
              <w:jc w:val="center"/>
              <w:rPr>
                <w:rFonts w:ascii="Times New Roman" w:eastAsia="Times New Roman" w:hAnsi="Times New Roman"/>
                <w:sz w:val="24"/>
                <w:szCs w:val="24"/>
                <w:lang w:eastAsia="es-ES"/>
              </w:rPr>
            </w:pPr>
            <w:r>
              <w:rPr>
                <w:rFonts w:ascii="Times New Roman" w:eastAsia="Times New Roman" w:hAnsi="Times New Roman"/>
                <w:sz w:val="24"/>
                <w:szCs w:val="24"/>
                <w:lang w:eastAsia="es-ES"/>
              </w:rPr>
              <w:t>Tabla</w:t>
            </w:r>
            <w:r w:rsidR="00A154FD" w:rsidRPr="00D00E85">
              <w:rPr>
                <w:rFonts w:ascii="Times New Roman" w:eastAsia="Times New Roman" w:hAnsi="Times New Roman"/>
                <w:sz w:val="24"/>
                <w:szCs w:val="24"/>
                <w:lang w:eastAsia="es-ES"/>
              </w:rPr>
              <w:t xml:space="preserve"> </w:t>
            </w:r>
            <w:r w:rsidR="0004222D" w:rsidRPr="00D00E85">
              <w:rPr>
                <w:rFonts w:ascii="Times New Roman" w:eastAsia="Times New Roman" w:hAnsi="Times New Roman"/>
                <w:sz w:val="24"/>
                <w:szCs w:val="24"/>
                <w:lang w:eastAsia="es-ES"/>
              </w:rPr>
              <w:t>4</w:t>
            </w:r>
          </w:p>
        </w:tc>
      </w:tr>
      <w:tr w:rsidR="00A154FD" w:rsidRPr="00D00E85" w14:paraId="508E9F64" w14:textId="77777777" w:rsidTr="00A154FD">
        <w:trPr>
          <w:trHeight w:val="280"/>
          <w:jc w:val="center"/>
        </w:trPr>
        <w:tc>
          <w:tcPr>
            <w:tcW w:w="4960" w:type="dxa"/>
            <w:gridSpan w:val="2"/>
            <w:tcBorders>
              <w:top w:val="nil"/>
              <w:left w:val="nil"/>
              <w:bottom w:val="single" w:sz="4" w:space="0" w:color="auto"/>
              <w:right w:val="nil"/>
            </w:tcBorders>
            <w:shd w:val="clear" w:color="auto" w:fill="auto"/>
            <w:noWrap/>
            <w:vAlign w:val="bottom"/>
            <w:hideMark/>
          </w:tcPr>
          <w:p w14:paraId="26A63010" w14:textId="77777777" w:rsidR="00A154FD" w:rsidRPr="00D00E85" w:rsidRDefault="00A154FD" w:rsidP="00734BAB">
            <w:pPr>
              <w:pStyle w:val="Encabezadodetabladecontenido"/>
              <w:rPr>
                <w:szCs w:val="24"/>
                <w:lang w:eastAsia="es-ES"/>
              </w:rPr>
            </w:pPr>
            <w:bookmarkStart w:id="102" w:name="_Toc212483968"/>
            <w:bookmarkStart w:id="103" w:name="_Toc212483994"/>
            <w:bookmarkStart w:id="104" w:name="_Toc220328520"/>
            <w:r w:rsidRPr="00D00E85">
              <w:rPr>
                <w:szCs w:val="24"/>
                <w:lang w:eastAsia="es-ES"/>
              </w:rPr>
              <w:t>Clas</w:t>
            </w:r>
            <w:r w:rsidRPr="00D00E85">
              <w:rPr>
                <w:lang w:eastAsia="es-ES"/>
              </w:rPr>
              <w:t>ificación Arancelaria</w:t>
            </w:r>
            <w:bookmarkEnd w:id="102"/>
            <w:bookmarkEnd w:id="103"/>
            <w:bookmarkEnd w:id="104"/>
          </w:p>
        </w:tc>
      </w:tr>
      <w:tr w:rsidR="00A154FD" w:rsidRPr="00D00E85" w14:paraId="312625DD" w14:textId="77777777" w:rsidTr="00A154FD">
        <w:trPr>
          <w:trHeight w:val="780"/>
          <w:jc w:val="center"/>
        </w:trPr>
        <w:tc>
          <w:tcPr>
            <w:tcW w:w="1980" w:type="dxa"/>
            <w:tcBorders>
              <w:top w:val="nil"/>
              <w:left w:val="nil"/>
              <w:bottom w:val="single" w:sz="4" w:space="0" w:color="auto"/>
              <w:right w:val="nil"/>
            </w:tcBorders>
            <w:shd w:val="clear" w:color="auto" w:fill="auto"/>
            <w:vAlign w:val="center"/>
            <w:hideMark/>
          </w:tcPr>
          <w:p w14:paraId="0A85A768" w14:textId="77777777" w:rsidR="00A154FD" w:rsidRPr="00D00E85" w:rsidRDefault="00A154FD" w:rsidP="008C2D62">
            <w:pPr>
              <w:spacing w:after="120" w:line="240" w:lineRule="auto"/>
              <w:rPr>
                <w:rFonts w:ascii="Times New Roman" w:eastAsia="Times New Roman" w:hAnsi="Times New Roman"/>
                <w:b/>
                <w:sz w:val="24"/>
                <w:szCs w:val="24"/>
                <w:lang w:eastAsia="es-ES"/>
              </w:rPr>
            </w:pPr>
            <w:r w:rsidRPr="00D00E85">
              <w:rPr>
                <w:rFonts w:ascii="Times New Roman" w:eastAsia="Times New Roman" w:hAnsi="Times New Roman"/>
                <w:b/>
                <w:sz w:val="24"/>
                <w:szCs w:val="24"/>
                <w:lang w:eastAsia="es-ES"/>
              </w:rPr>
              <w:t>06.03</w:t>
            </w:r>
          </w:p>
        </w:tc>
        <w:tc>
          <w:tcPr>
            <w:tcW w:w="2980" w:type="dxa"/>
            <w:tcBorders>
              <w:top w:val="nil"/>
              <w:left w:val="nil"/>
              <w:bottom w:val="single" w:sz="4" w:space="0" w:color="auto"/>
              <w:right w:val="nil"/>
            </w:tcBorders>
            <w:shd w:val="clear" w:color="auto" w:fill="auto"/>
            <w:vAlign w:val="center"/>
            <w:hideMark/>
          </w:tcPr>
          <w:p w14:paraId="4473FFB9" w14:textId="77777777" w:rsidR="00A154FD" w:rsidRPr="00D00E85" w:rsidRDefault="00A154FD" w:rsidP="008C2D62">
            <w:pPr>
              <w:spacing w:after="120" w:line="240" w:lineRule="auto"/>
              <w:rPr>
                <w:rFonts w:ascii="Times New Roman" w:eastAsia="Times New Roman" w:hAnsi="Times New Roman"/>
                <w:b/>
                <w:sz w:val="24"/>
                <w:szCs w:val="24"/>
                <w:lang w:eastAsia="es-ES"/>
              </w:rPr>
            </w:pPr>
            <w:r w:rsidRPr="00D00E85">
              <w:rPr>
                <w:rFonts w:ascii="Times New Roman" w:eastAsia="Times New Roman" w:hAnsi="Times New Roman"/>
                <w:b/>
                <w:sz w:val="24"/>
                <w:szCs w:val="24"/>
                <w:lang w:eastAsia="es-ES"/>
              </w:rPr>
              <w:t>Flores y Capullos, cortados para ramos o adornos, frescos, secos, blanqueados</w:t>
            </w:r>
          </w:p>
        </w:tc>
      </w:tr>
      <w:tr w:rsidR="00A154FD" w:rsidRPr="00D00E85" w14:paraId="79A5FE09" w14:textId="77777777" w:rsidTr="00A154FD">
        <w:trPr>
          <w:trHeight w:val="280"/>
          <w:jc w:val="center"/>
        </w:trPr>
        <w:tc>
          <w:tcPr>
            <w:tcW w:w="1980" w:type="dxa"/>
            <w:tcBorders>
              <w:top w:val="nil"/>
              <w:left w:val="nil"/>
              <w:bottom w:val="nil"/>
              <w:right w:val="nil"/>
            </w:tcBorders>
            <w:shd w:val="clear" w:color="auto" w:fill="auto"/>
            <w:vAlign w:val="center"/>
            <w:hideMark/>
          </w:tcPr>
          <w:p w14:paraId="1F8757F8" w14:textId="77777777" w:rsidR="00A154FD" w:rsidRPr="00D00E85" w:rsidRDefault="00A154FD" w:rsidP="008C2D62">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06.03.10</w:t>
            </w:r>
          </w:p>
        </w:tc>
        <w:tc>
          <w:tcPr>
            <w:tcW w:w="2980" w:type="dxa"/>
            <w:tcBorders>
              <w:top w:val="nil"/>
              <w:left w:val="nil"/>
              <w:bottom w:val="nil"/>
              <w:right w:val="nil"/>
            </w:tcBorders>
            <w:shd w:val="clear" w:color="auto" w:fill="auto"/>
            <w:vAlign w:val="center"/>
            <w:hideMark/>
          </w:tcPr>
          <w:p w14:paraId="26467FEA" w14:textId="77777777" w:rsidR="00A154FD" w:rsidRPr="00D00E85" w:rsidRDefault="00A154FD" w:rsidP="008C2D62">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Frescos</w:t>
            </w:r>
          </w:p>
        </w:tc>
      </w:tr>
      <w:tr w:rsidR="00A154FD" w:rsidRPr="00D00E85" w14:paraId="4F34CE00" w14:textId="77777777" w:rsidTr="00A154FD">
        <w:trPr>
          <w:trHeight w:val="280"/>
          <w:jc w:val="center"/>
        </w:trPr>
        <w:tc>
          <w:tcPr>
            <w:tcW w:w="1980" w:type="dxa"/>
            <w:tcBorders>
              <w:top w:val="nil"/>
              <w:left w:val="nil"/>
              <w:bottom w:val="nil"/>
              <w:right w:val="nil"/>
            </w:tcBorders>
            <w:shd w:val="clear" w:color="auto" w:fill="auto"/>
            <w:vAlign w:val="center"/>
            <w:hideMark/>
          </w:tcPr>
          <w:p w14:paraId="700F8ACA" w14:textId="77777777" w:rsidR="00A154FD" w:rsidRPr="00D00E85" w:rsidRDefault="00A154FD" w:rsidP="008C2D62">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06.03.10.10.00</w:t>
            </w:r>
          </w:p>
        </w:tc>
        <w:tc>
          <w:tcPr>
            <w:tcW w:w="2980" w:type="dxa"/>
            <w:tcBorders>
              <w:top w:val="nil"/>
              <w:left w:val="nil"/>
              <w:bottom w:val="nil"/>
              <w:right w:val="nil"/>
            </w:tcBorders>
            <w:shd w:val="clear" w:color="auto" w:fill="auto"/>
            <w:vAlign w:val="center"/>
            <w:hideMark/>
          </w:tcPr>
          <w:p w14:paraId="1F4C5A66" w14:textId="77777777" w:rsidR="00A154FD" w:rsidRPr="00D00E85" w:rsidRDefault="00A154FD" w:rsidP="008C2D62">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Claveles</w:t>
            </w:r>
          </w:p>
        </w:tc>
      </w:tr>
      <w:tr w:rsidR="00A154FD" w:rsidRPr="00D00E85" w14:paraId="2DDA796B" w14:textId="77777777" w:rsidTr="00A154FD">
        <w:trPr>
          <w:trHeight w:val="280"/>
          <w:jc w:val="center"/>
        </w:trPr>
        <w:tc>
          <w:tcPr>
            <w:tcW w:w="1980" w:type="dxa"/>
            <w:tcBorders>
              <w:top w:val="nil"/>
              <w:left w:val="nil"/>
              <w:bottom w:val="nil"/>
              <w:right w:val="nil"/>
            </w:tcBorders>
            <w:shd w:val="clear" w:color="auto" w:fill="auto"/>
            <w:vAlign w:val="center"/>
            <w:hideMark/>
          </w:tcPr>
          <w:p w14:paraId="37CFB2C3" w14:textId="77777777" w:rsidR="00A154FD" w:rsidRPr="00D00E85" w:rsidRDefault="00A154FD" w:rsidP="008C2D62">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06.03.11.00.00</w:t>
            </w:r>
          </w:p>
        </w:tc>
        <w:tc>
          <w:tcPr>
            <w:tcW w:w="2980" w:type="dxa"/>
            <w:tcBorders>
              <w:top w:val="nil"/>
              <w:left w:val="nil"/>
              <w:bottom w:val="nil"/>
              <w:right w:val="nil"/>
            </w:tcBorders>
            <w:shd w:val="clear" w:color="auto" w:fill="auto"/>
            <w:vAlign w:val="center"/>
            <w:hideMark/>
          </w:tcPr>
          <w:p w14:paraId="3609B7BC" w14:textId="77777777" w:rsidR="00A154FD" w:rsidRPr="00D00E85" w:rsidRDefault="00A154FD" w:rsidP="008C2D62">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Rosas</w:t>
            </w:r>
          </w:p>
        </w:tc>
      </w:tr>
      <w:tr w:rsidR="00A154FD" w:rsidRPr="00D00E85" w14:paraId="3079D466" w14:textId="77777777" w:rsidTr="00A154FD">
        <w:trPr>
          <w:trHeight w:val="280"/>
          <w:jc w:val="center"/>
        </w:trPr>
        <w:tc>
          <w:tcPr>
            <w:tcW w:w="1980" w:type="dxa"/>
            <w:tcBorders>
              <w:top w:val="nil"/>
              <w:left w:val="nil"/>
              <w:bottom w:val="nil"/>
              <w:right w:val="nil"/>
            </w:tcBorders>
            <w:shd w:val="clear" w:color="auto" w:fill="auto"/>
            <w:vAlign w:val="center"/>
            <w:hideMark/>
          </w:tcPr>
          <w:p w14:paraId="3170DAB5" w14:textId="77777777" w:rsidR="00A154FD" w:rsidRPr="00D00E85" w:rsidRDefault="00A154FD" w:rsidP="008C2D62">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06.03.12.10.00</w:t>
            </w:r>
          </w:p>
        </w:tc>
        <w:tc>
          <w:tcPr>
            <w:tcW w:w="2980" w:type="dxa"/>
            <w:tcBorders>
              <w:top w:val="nil"/>
              <w:left w:val="nil"/>
              <w:bottom w:val="nil"/>
              <w:right w:val="nil"/>
            </w:tcBorders>
            <w:shd w:val="clear" w:color="auto" w:fill="auto"/>
            <w:vAlign w:val="center"/>
            <w:hideMark/>
          </w:tcPr>
          <w:p w14:paraId="51832D9E" w14:textId="77777777" w:rsidR="00A154FD" w:rsidRPr="00D00E85" w:rsidRDefault="00A154FD" w:rsidP="008C2D62">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Miniatura</w:t>
            </w:r>
          </w:p>
        </w:tc>
      </w:tr>
      <w:tr w:rsidR="00A154FD" w:rsidRPr="00D00E85" w14:paraId="24EBC4C2" w14:textId="77777777" w:rsidTr="00A154FD">
        <w:trPr>
          <w:trHeight w:val="280"/>
          <w:jc w:val="center"/>
        </w:trPr>
        <w:tc>
          <w:tcPr>
            <w:tcW w:w="1980" w:type="dxa"/>
            <w:tcBorders>
              <w:top w:val="nil"/>
              <w:left w:val="nil"/>
              <w:bottom w:val="nil"/>
              <w:right w:val="nil"/>
            </w:tcBorders>
            <w:shd w:val="clear" w:color="auto" w:fill="auto"/>
            <w:vAlign w:val="center"/>
            <w:hideMark/>
          </w:tcPr>
          <w:p w14:paraId="4CD62A44" w14:textId="77777777" w:rsidR="00A154FD" w:rsidRPr="00D00E85" w:rsidRDefault="00A154FD" w:rsidP="008C2D62">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06.03.13.00.00</w:t>
            </w:r>
          </w:p>
        </w:tc>
        <w:tc>
          <w:tcPr>
            <w:tcW w:w="2980" w:type="dxa"/>
            <w:tcBorders>
              <w:top w:val="nil"/>
              <w:left w:val="nil"/>
              <w:bottom w:val="nil"/>
              <w:right w:val="nil"/>
            </w:tcBorders>
            <w:shd w:val="clear" w:color="auto" w:fill="auto"/>
            <w:vAlign w:val="center"/>
            <w:hideMark/>
          </w:tcPr>
          <w:p w14:paraId="4F204B0B" w14:textId="77777777" w:rsidR="00A154FD" w:rsidRPr="00D00E85" w:rsidRDefault="00A154FD" w:rsidP="008C2D62">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Orquídeas</w:t>
            </w:r>
          </w:p>
        </w:tc>
      </w:tr>
      <w:tr w:rsidR="00A154FD" w:rsidRPr="00D00E85" w14:paraId="12CDE5CD" w14:textId="77777777" w:rsidTr="00A154FD">
        <w:trPr>
          <w:trHeight w:val="280"/>
          <w:jc w:val="center"/>
        </w:trPr>
        <w:tc>
          <w:tcPr>
            <w:tcW w:w="1980" w:type="dxa"/>
            <w:tcBorders>
              <w:top w:val="nil"/>
              <w:left w:val="nil"/>
              <w:bottom w:val="nil"/>
              <w:right w:val="nil"/>
            </w:tcBorders>
            <w:shd w:val="clear" w:color="auto" w:fill="auto"/>
            <w:vAlign w:val="center"/>
            <w:hideMark/>
          </w:tcPr>
          <w:p w14:paraId="03E7FF34" w14:textId="77777777" w:rsidR="00A154FD" w:rsidRPr="00D00E85" w:rsidRDefault="00A154FD" w:rsidP="008C2D62">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06.03.14.10.00</w:t>
            </w:r>
          </w:p>
        </w:tc>
        <w:tc>
          <w:tcPr>
            <w:tcW w:w="2980" w:type="dxa"/>
            <w:tcBorders>
              <w:top w:val="nil"/>
              <w:left w:val="nil"/>
              <w:bottom w:val="nil"/>
              <w:right w:val="nil"/>
            </w:tcBorders>
            <w:shd w:val="clear" w:color="auto" w:fill="auto"/>
            <w:vAlign w:val="center"/>
            <w:hideMark/>
          </w:tcPr>
          <w:p w14:paraId="76360E42" w14:textId="77777777" w:rsidR="00A154FD" w:rsidRPr="00D00E85" w:rsidRDefault="00A154FD" w:rsidP="008C2D62">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Pompones</w:t>
            </w:r>
          </w:p>
        </w:tc>
      </w:tr>
      <w:tr w:rsidR="00A154FD" w:rsidRPr="00D00E85" w14:paraId="68C24162" w14:textId="77777777" w:rsidTr="00A154FD">
        <w:trPr>
          <w:trHeight w:val="280"/>
          <w:jc w:val="center"/>
        </w:trPr>
        <w:tc>
          <w:tcPr>
            <w:tcW w:w="1980" w:type="dxa"/>
            <w:tcBorders>
              <w:top w:val="nil"/>
              <w:left w:val="nil"/>
              <w:bottom w:val="nil"/>
              <w:right w:val="nil"/>
            </w:tcBorders>
            <w:shd w:val="clear" w:color="auto" w:fill="auto"/>
            <w:vAlign w:val="center"/>
            <w:hideMark/>
          </w:tcPr>
          <w:p w14:paraId="7FF5ABA1" w14:textId="77777777" w:rsidR="00A154FD" w:rsidRPr="00D00E85" w:rsidRDefault="00A154FD" w:rsidP="008C2D62">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06.03.14.90.00</w:t>
            </w:r>
          </w:p>
        </w:tc>
        <w:tc>
          <w:tcPr>
            <w:tcW w:w="2980" w:type="dxa"/>
            <w:tcBorders>
              <w:top w:val="nil"/>
              <w:left w:val="nil"/>
              <w:bottom w:val="nil"/>
              <w:right w:val="nil"/>
            </w:tcBorders>
            <w:shd w:val="clear" w:color="auto" w:fill="auto"/>
            <w:vAlign w:val="center"/>
            <w:hideMark/>
          </w:tcPr>
          <w:p w14:paraId="0EC64E9B" w14:textId="77777777" w:rsidR="00A154FD" w:rsidRPr="00D00E85" w:rsidRDefault="00A154FD" w:rsidP="008C2D62">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Los demás</w:t>
            </w:r>
          </w:p>
        </w:tc>
      </w:tr>
      <w:tr w:rsidR="00A154FD" w:rsidRPr="00D00E85" w14:paraId="080E901E" w14:textId="77777777" w:rsidTr="00A154FD">
        <w:trPr>
          <w:trHeight w:val="280"/>
          <w:jc w:val="center"/>
        </w:trPr>
        <w:tc>
          <w:tcPr>
            <w:tcW w:w="1980" w:type="dxa"/>
            <w:tcBorders>
              <w:top w:val="nil"/>
              <w:left w:val="nil"/>
              <w:bottom w:val="nil"/>
              <w:right w:val="nil"/>
            </w:tcBorders>
            <w:shd w:val="clear" w:color="auto" w:fill="auto"/>
            <w:vAlign w:val="center"/>
            <w:hideMark/>
          </w:tcPr>
          <w:p w14:paraId="7F534BD4" w14:textId="77777777" w:rsidR="00A154FD" w:rsidRPr="00D00E85" w:rsidRDefault="00A154FD" w:rsidP="008C2D62">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06.03.19.10.00</w:t>
            </w:r>
          </w:p>
        </w:tc>
        <w:tc>
          <w:tcPr>
            <w:tcW w:w="2980" w:type="dxa"/>
            <w:tcBorders>
              <w:top w:val="nil"/>
              <w:left w:val="nil"/>
              <w:bottom w:val="nil"/>
              <w:right w:val="nil"/>
            </w:tcBorders>
            <w:shd w:val="clear" w:color="auto" w:fill="auto"/>
            <w:vAlign w:val="center"/>
            <w:hideMark/>
          </w:tcPr>
          <w:p w14:paraId="3990EE31" w14:textId="77777777" w:rsidR="00A154FD" w:rsidRPr="00D00E85" w:rsidRDefault="00A154FD" w:rsidP="008C2D62">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Gypsophila</w:t>
            </w:r>
          </w:p>
        </w:tc>
      </w:tr>
      <w:tr w:rsidR="00A154FD" w:rsidRPr="00D00E85" w14:paraId="42004223" w14:textId="77777777" w:rsidTr="00A154FD">
        <w:trPr>
          <w:trHeight w:val="280"/>
          <w:jc w:val="center"/>
        </w:trPr>
        <w:tc>
          <w:tcPr>
            <w:tcW w:w="1980" w:type="dxa"/>
            <w:tcBorders>
              <w:top w:val="nil"/>
              <w:left w:val="nil"/>
              <w:bottom w:val="nil"/>
              <w:right w:val="nil"/>
            </w:tcBorders>
            <w:shd w:val="clear" w:color="auto" w:fill="auto"/>
            <w:vAlign w:val="center"/>
            <w:hideMark/>
          </w:tcPr>
          <w:p w14:paraId="31BB78DC" w14:textId="77777777" w:rsidR="00A154FD" w:rsidRPr="00D00E85" w:rsidRDefault="00A154FD" w:rsidP="008C2D62">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06.03.19.20.00</w:t>
            </w:r>
          </w:p>
        </w:tc>
        <w:tc>
          <w:tcPr>
            <w:tcW w:w="2980" w:type="dxa"/>
            <w:tcBorders>
              <w:top w:val="nil"/>
              <w:left w:val="nil"/>
              <w:bottom w:val="nil"/>
              <w:right w:val="nil"/>
            </w:tcBorders>
            <w:shd w:val="clear" w:color="auto" w:fill="auto"/>
            <w:vAlign w:val="center"/>
            <w:hideMark/>
          </w:tcPr>
          <w:p w14:paraId="00185EFA" w14:textId="7452E4F0" w:rsidR="00A154FD" w:rsidRPr="00D00E85" w:rsidRDefault="00EC29B9" w:rsidP="008C2D62">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Áster</w:t>
            </w:r>
          </w:p>
        </w:tc>
      </w:tr>
      <w:tr w:rsidR="00A154FD" w:rsidRPr="00D00E85" w14:paraId="30421F3A" w14:textId="77777777" w:rsidTr="00A154FD">
        <w:trPr>
          <w:trHeight w:val="280"/>
          <w:jc w:val="center"/>
        </w:trPr>
        <w:tc>
          <w:tcPr>
            <w:tcW w:w="1980" w:type="dxa"/>
            <w:tcBorders>
              <w:top w:val="nil"/>
              <w:left w:val="nil"/>
              <w:bottom w:val="nil"/>
              <w:right w:val="nil"/>
            </w:tcBorders>
            <w:shd w:val="clear" w:color="auto" w:fill="auto"/>
            <w:vAlign w:val="center"/>
            <w:hideMark/>
          </w:tcPr>
          <w:p w14:paraId="1EF5FDBA" w14:textId="77777777" w:rsidR="00A154FD" w:rsidRPr="00D00E85" w:rsidRDefault="00A154FD" w:rsidP="008C2D62">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06.03.19.30.00</w:t>
            </w:r>
          </w:p>
        </w:tc>
        <w:tc>
          <w:tcPr>
            <w:tcW w:w="2980" w:type="dxa"/>
            <w:tcBorders>
              <w:top w:val="nil"/>
              <w:left w:val="nil"/>
              <w:bottom w:val="nil"/>
              <w:right w:val="nil"/>
            </w:tcBorders>
            <w:shd w:val="clear" w:color="auto" w:fill="auto"/>
            <w:vAlign w:val="center"/>
            <w:hideMark/>
          </w:tcPr>
          <w:p w14:paraId="5E1394D9" w14:textId="77777777" w:rsidR="00A154FD" w:rsidRPr="00D00E85" w:rsidRDefault="00A154FD" w:rsidP="008C2D62">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Alstroemeria</w:t>
            </w:r>
          </w:p>
        </w:tc>
      </w:tr>
      <w:tr w:rsidR="00A154FD" w:rsidRPr="00D00E85" w14:paraId="7E9BDFB4" w14:textId="77777777" w:rsidTr="00A154FD">
        <w:trPr>
          <w:trHeight w:val="280"/>
          <w:jc w:val="center"/>
        </w:trPr>
        <w:tc>
          <w:tcPr>
            <w:tcW w:w="1980" w:type="dxa"/>
            <w:tcBorders>
              <w:top w:val="nil"/>
              <w:left w:val="nil"/>
              <w:bottom w:val="nil"/>
              <w:right w:val="nil"/>
            </w:tcBorders>
            <w:shd w:val="clear" w:color="auto" w:fill="auto"/>
            <w:vAlign w:val="center"/>
            <w:hideMark/>
          </w:tcPr>
          <w:p w14:paraId="73B4B81A" w14:textId="77777777" w:rsidR="00A154FD" w:rsidRPr="00D00E85" w:rsidRDefault="00A154FD" w:rsidP="008C2D62">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06.03.19.40.00</w:t>
            </w:r>
          </w:p>
        </w:tc>
        <w:tc>
          <w:tcPr>
            <w:tcW w:w="2980" w:type="dxa"/>
            <w:tcBorders>
              <w:top w:val="nil"/>
              <w:left w:val="nil"/>
              <w:bottom w:val="nil"/>
              <w:right w:val="nil"/>
            </w:tcBorders>
            <w:shd w:val="clear" w:color="auto" w:fill="auto"/>
            <w:vAlign w:val="center"/>
            <w:hideMark/>
          </w:tcPr>
          <w:p w14:paraId="7707BAF2" w14:textId="77777777" w:rsidR="00A154FD" w:rsidRPr="00D00E85" w:rsidRDefault="00A154FD" w:rsidP="008C2D62">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Gerbera</w:t>
            </w:r>
          </w:p>
        </w:tc>
      </w:tr>
      <w:tr w:rsidR="00A154FD" w:rsidRPr="00D00E85" w14:paraId="05AB3DE8" w14:textId="77777777" w:rsidTr="00A154FD">
        <w:trPr>
          <w:trHeight w:val="280"/>
          <w:jc w:val="center"/>
        </w:trPr>
        <w:tc>
          <w:tcPr>
            <w:tcW w:w="1980" w:type="dxa"/>
            <w:tcBorders>
              <w:top w:val="nil"/>
              <w:left w:val="nil"/>
              <w:bottom w:val="nil"/>
              <w:right w:val="nil"/>
            </w:tcBorders>
            <w:shd w:val="clear" w:color="auto" w:fill="auto"/>
            <w:vAlign w:val="center"/>
            <w:hideMark/>
          </w:tcPr>
          <w:p w14:paraId="3CE1FE18" w14:textId="77777777" w:rsidR="00A154FD" w:rsidRPr="00D00E85" w:rsidRDefault="00A154FD" w:rsidP="008C2D62">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06.03.19.90.10</w:t>
            </w:r>
          </w:p>
        </w:tc>
        <w:tc>
          <w:tcPr>
            <w:tcW w:w="2980" w:type="dxa"/>
            <w:tcBorders>
              <w:top w:val="nil"/>
              <w:left w:val="nil"/>
              <w:bottom w:val="nil"/>
              <w:right w:val="nil"/>
            </w:tcBorders>
            <w:shd w:val="clear" w:color="auto" w:fill="auto"/>
            <w:vAlign w:val="center"/>
            <w:hideMark/>
          </w:tcPr>
          <w:p w14:paraId="44DDA261" w14:textId="77777777" w:rsidR="00A154FD" w:rsidRPr="00D00E85" w:rsidRDefault="00A154FD" w:rsidP="008C2D62">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Lirios</w:t>
            </w:r>
          </w:p>
        </w:tc>
      </w:tr>
      <w:tr w:rsidR="00A154FD" w:rsidRPr="00D00E85" w14:paraId="26007F39" w14:textId="77777777" w:rsidTr="00A154FD">
        <w:trPr>
          <w:trHeight w:val="280"/>
          <w:jc w:val="center"/>
        </w:trPr>
        <w:tc>
          <w:tcPr>
            <w:tcW w:w="1980" w:type="dxa"/>
            <w:tcBorders>
              <w:top w:val="nil"/>
              <w:left w:val="nil"/>
              <w:bottom w:val="nil"/>
              <w:right w:val="nil"/>
            </w:tcBorders>
            <w:shd w:val="clear" w:color="auto" w:fill="auto"/>
            <w:vAlign w:val="center"/>
            <w:hideMark/>
          </w:tcPr>
          <w:p w14:paraId="15729885" w14:textId="77777777" w:rsidR="00A154FD" w:rsidRPr="00D00E85" w:rsidRDefault="00A154FD" w:rsidP="008C2D62">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06.03.19.90.90</w:t>
            </w:r>
          </w:p>
        </w:tc>
        <w:tc>
          <w:tcPr>
            <w:tcW w:w="2980" w:type="dxa"/>
            <w:tcBorders>
              <w:top w:val="nil"/>
              <w:left w:val="nil"/>
              <w:bottom w:val="nil"/>
              <w:right w:val="nil"/>
            </w:tcBorders>
            <w:shd w:val="clear" w:color="auto" w:fill="auto"/>
            <w:vAlign w:val="center"/>
            <w:hideMark/>
          </w:tcPr>
          <w:p w14:paraId="6851D25F" w14:textId="77777777" w:rsidR="00A154FD" w:rsidRPr="00D00E85" w:rsidRDefault="00A154FD" w:rsidP="008C2D62">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Los demás</w:t>
            </w:r>
          </w:p>
        </w:tc>
      </w:tr>
      <w:tr w:rsidR="00A154FD" w:rsidRPr="00D00E85" w14:paraId="507480F9" w14:textId="77777777" w:rsidTr="00A154FD">
        <w:trPr>
          <w:trHeight w:val="280"/>
          <w:jc w:val="center"/>
        </w:trPr>
        <w:tc>
          <w:tcPr>
            <w:tcW w:w="1980" w:type="dxa"/>
            <w:tcBorders>
              <w:top w:val="nil"/>
              <w:left w:val="nil"/>
              <w:bottom w:val="nil"/>
              <w:right w:val="nil"/>
            </w:tcBorders>
            <w:shd w:val="clear" w:color="auto" w:fill="auto"/>
            <w:vAlign w:val="center"/>
            <w:hideMark/>
          </w:tcPr>
          <w:p w14:paraId="7C1D7915" w14:textId="77777777" w:rsidR="00A154FD" w:rsidRPr="00D00E85" w:rsidRDefault="00A154FD" w:rsidP="008C2D62">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06.03.90.00.00</w:t>
            </w:r>
          </w:p>
        </w:tc>
        <w:tc>
          <w:tcPr>
            <w:tcW w:w="2980" w:type="dxa"/>
            <w:tcBorders>
              <w:top w:val="nil"/>
              <w:left w:val="nil"/>
              <w:bottom w:val="nil"/>
              <w:right w:val="nil"/>
            </w:tcBorders>
            <w:shd w:val="clear" w:color="auto" w:fill="auto"/>
            <w:vAlign w:val="center"/>
            <w:hideMark/>
          </w:tcPr>
          <w:p w14:paraId="11BB107F" w14:textId="77777777" w:rsidR="00A154FD" w:rsidRPr="00D00E85" w:rsidRDefault="00A154FD" w:rsidP="008C2D62">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Los demás</w:t>
            </w:r>
          </w:p>
        </w:tc>
      </w:tr>
      <w:tr w:rsidR="00A154FD" w:rsidRPr="00D00E85" w14:paraId="1C7D57AC" w14:textId="77777777" w:rsidTr="00A154FD">
        <w:trPr>
          <w:trHeight w:val="280"/>
          <w:jc w:val="center"/>
        </w:trPr>
        <w:tc>
          <w:tcPr>
            <w:tcW w:w="4960" w:type="dxa"/>
            <w:gridSpan w:val="2"/>
            <w:tcBorders>
              <w:top w:val="single" w:sz="4" w:space="0" w:color="auto"/>
              <w:left w:val="nil"/>
              <w:bottom w:val="nil"/>
              <w:right w:val="nil"/>
            </w:tcBorders>
            <w:shd w:val="clear" w:color="auto" w:fill="auto"/>
            <w:noWrap/>
            <w:vAlign w:val="bottom"/>
            <w:hideMark/>
          </w:tcPr>
          <w:p w14:paraId="2084AA13" w14:textId="77777777" w:rsidR="00A154FD" w:rsidRPr="00D00E85" w:rsidRDefault="00A154FD" w:rsidP="008C2D62">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Fuente: Banco Central del Ecuador</w:t>
            </w:r>
          </w:p>
        </w:tc>
      </w:tr>
    </w:tbl>
    <w:p w14:paraId="0F9920E1" w14:textId="77777777" w:rsidR="00B756E5" w:rsidRPr="00D00E85" w:rsidRDefault="00B756E5" w:rsidP="006A4D82">
      <w:pPr>
        <w:pStyle w:val="Prrafodelista"/>
        <w:spacing w:line="360" w:lineRule="auto"/>
        <w:ind w:left="0"/>
        <w:contextualSpacing w:val="0"/>
        <w:jc w:val="both"/>
        <w:rPr>
          <w:rFonts w:ascii="Times New Roman" w:hAnsi="Times New Roman"/>
          <w:bCs/>
          <w:sz w:val="24"/>
          <w:szCs w:val="24"/>
          <w:lang w:eastAsia="es-EC"/>
        </w:rPr>
      </w:pPr>
    </w:p>
    <w:p w14:paraId="1FE36D71" w14:textId="77777777" w:rsidR="007330FB" w:rsidRDefault="007330FB" w:rsidP="00163243">
      <w:pPr>
        <w:pStyle w:val="parrafo"/>
        <w:rPr>
          <w:lang w:val="es-ES_tradnl"/>
        </w:rPr>
      </w:pPr>
    </w:p>
    <w:p w14:paraId="008EFE7B" w14:textId="72D7FF89" w:rsidR="0004222D" w:rsidRPr="00D00E85" w:rsidRDefault="0004222D" w:rsidP="00163243">
      <w:pPr>
        <w:pStyle w:val="parrafo"/>
        <w:rPr>
          <w:b/>
          <w:lang w:val="es-ES_tradnl"/>
        </w:rPr>
      </w:pPr>
      <w:r w:rsidRPr="00D00E85">
        <w:rPr>
          <w:lang w:val="es-ES_tradnl"/>
        </w:rPr>
        <w:t xml:space="preserve">Antes del 2007 no existía una clasificación arancelaria para gypsophila, </w:t>
      </w:r>
      <w:r w:rsidR="00D00E85" w:rsidRPr="00D00E85">
        <w:rPr>
          <w:lang w:val="es-ES_tradnl"/>
        </w:rPr>
        <w:t>áster</w:t>
      </w:r>
      <w:r w:rsidRPr="00D00E85">
        <w:rPr>
          <w:lang w:val="es-ES_tradnl"/>
        </w:rPr>
        <w:t xml:space="preserve">, </w:t>
      </w:r>
      <w:r w:rsidR="00D00E85" w:rsidRPr="00D00E85">
        <w:rPr>
          <w:lang w:val="es-ES_tradnl"/>
        </w:rPr>
        <w:t>alstroemeria</w:t>
      </w:r>
      <w:r w:rsidRPr="00D00E85">
        <w:rPr>
          <w:lang w:val="es-ES_tradnl"/>
        </w:rPr>
        <w:t xml:space="preserve">, </w:t>
      </w:r>
      <w:proofErr w:type="spellStart"/>
      <w:r w:rsidRPr="00D00E85">
        <w:rPr>
          <w:lang w:val="es-ES_tradnl"/>
        </w:rPr>
        <w:t>gerbera</w:t>
      </w:r>
      <w:proofErr w:type="spellEnd"/>
      <w:r w:rsidRPr="00D00E85">
        <w:rPr>
          <w:lang w:val="es-ES_tradnl"/>
        </w:rPr>
        <w:t xml:space="preserve"> y lirios. Este se creó en base a la partida arancelario 0603.19.00, sin embargo cada una de estas flores tiene su partida. Para gypsophila es 0603.19.10, </w:t>
      </w:r>
      <w:r w:rsidR="00D00E85" w:rsidRPr="00D00E85">
        <w:rPr>
          <w:lang w:val="es-ES_tradnl"/>
        </w:rPr>
        <w:t>áster</w:t>
      </w:r>
      <w:r w:rsidRPr="00D00E85">
        <w:rPr>
          <w:lang w:val="es-ES_tradnl"/>
        </w:rPr>
        <w:t xml:space="preserve"> 0603.19.20, </w:t>
      </w:r>
      <w:r w:rsidR="00D00E85" w:rsidRPr="00D00E85">
        <w:rPr>
          <w:lang w:val="es-ES_tradnl"/>
        </w:rPr>
        <w:t>alstroemeria</w:t>
      </w:r>
      <w:r w:rsidRPr="00D00E85">
        <w:rPr>
          <w:lang w:val="es-ES_tradnl"/>
        </w:rPr>
        <w:t xml:space="preserve"> 0603.19.30, </w:t>
      </w:r>
      <w:proofErr w:type="spellStart"/>
      <w:r w:rsidRPr="00D00E85">
        <w:rPr>
          <w:lang w:val="es-ES_tradnl"/>
        </w:rPr>
        <w:t>gerbera</w:t>
      </w:r>
      <w:proofErr w:type="spellEnd"/>
      <w:r w:rsidRPr="00D00E85">
        <w:rPr>
          <w:lang w:val="es-ES_tradnl"/>
        </w:rPr>
        <w:t xml:space="preserve"> 0603.19.40, lirios 0603.19.90.10 y las demás flores de esta categoría en 0603.19.90.90. </w:t>
      </w:r>
      <w:r w:rsidRPr="00D00E85">
        <w:rPr>
          <w:b/>
          <w:lang w:val="es-ES_tradnl"/>
        </w:rPr>
        <w:br w:type="page"/>
      </w:r>
    </w:p>
    <w:p w14:paraId="08C564A4" w14:textId="77777777" w:rsidR="008C2D62" w:rsidRPr="00D00E85" w:rsidRDefault="008C2D62" w:rsidP="00280278">
      <w:pPr>
        <w:pStyle w:val="Prrafodelista"/>
        <w:spacing w:line="360" w:lineRule="auto"/>
        <w:ind w:left="0"/>
        <w:contextualSpacing w:val="0"/>
        <w:jc w:val="both"/>
        <w:rPr>
          <w:rFonts w:ascii="Times New Roman" w:hAnsi="Times New Roman"/>
          <w:b/>
          <w:bCs/>
          <w:sz w:val="24"/>
          <w:szCs w:val="24"/>
          <w:lang w:eastAsia="es-EC"/>
        </w:rPr>
      </w:pPr>
    </w:p>
    <w:p w14:paraId="6A494F8C" w14:textId="77777777" w:rsidR="009D16ED" w:rsidRPr="00D00E85" w:rsidRDefault="009D16ED" w:rsidP="00280278">
      <w:pPr>
        <w:pStyle w:val="Prrafodelista"/>
        <w:spacing w:line="360" w:lineRule="auto"/>
        <w:ind w:left="0"/>
        <w:contextualSpacing w:val="0"/>
        <w:jc w:val="both"/>
        <w:rPr>
          <w:rFonts w:ascii="Times New Roman" w:hAnsi="Times New Roman"/>
          <w:b/>
          <w:bCs/>
          <w:sz w:val="24"/>
          <w:szCs w:val="24"/>
          <w:lang w:eastAsia="es-EC"/>
        </w:rPr>
      </w:pPr>
    </w:p>
    <w:p w14:paraId="17B2A4A6" w14:textId="77777777" w:rsidR="008C2D62" w:rsidRPr="00D00E85" w:rsidRDefault="008C2D62" w:rsidP="00280278">
      <w:pPr>
        <w:pStyle w:val="Prrafodelista"/>
        <w:spacing w:line="360" w:lineRule="auto"/>
        <w:ind w:left="0"/>
        <w:contextualSpacing w:val="0"/>
        <w:jc w:val="both"/>
        <w:rPr>
          <w:rFonts w:ascii="Times New Roman" w:hAnsi="Times New Roman"/>
          <w:b/>
          <w:bCs/>
          <w:sz w:val="24"/>
          <w:szCs w:val="24"/>
          <w:lang w:eastAsia="es-EC"/>
        </w:rPr>
      </w:pPr>
    </w:p>
    <w:p w14:paraId="3B6334B5" w14:textId="6C932E23" w:rsidR="00C11C34" w:rsidRPr="00D00E85" w:rsidRDefault="00B17126" w:rsidP="00520F2A">
      <w:pPr>
        <w:pStyle w:val="Ttulo1"/>
        <w:rPr>
          <w:lang w:eastAsia="es-EC"/>
        </w:rPr>
      </w:pPr>
      <w:bookmarkStart w:id="105" w:name="_Toc211863891"/>
      <w:bookmarkStart w:id="106" w:name="_Toc211950961"/>
      <w:bookmarkStart w:id="107" w:name="_Toc212480793"/>
      <w:bookmarkStart w:id="108" w:name="_Toc220298438"/>
      <w:bookmarkStart w:id="109" w:name="_Toc220298497"/>
      <w:bookmarkStart w:id="110" w:name="_Toc220298644"/>
      <w:bookmarkStart w:id="111" w:name="_Toc221636717"/>
      <w:r w:rsidRPr="00D00E85">
        <w:rPr>
          <w:lang w:eastAsia="es-EC"/>
        </w:rPr>
        <w:t>PRINCIPALES MERCADOS INTERNACIONALES DE FLORES ECUATORIANAS</w:t>
      </w:r>
      <w:bookmarkEnd w:id="105"/>
      <w:bookmarkEnd w:id="106"/>
      <w:bookmarkEnd w:id="107"/>
      <w:bookmarkEnd w:id="108"/>
      <w:bookmarkEnd w:id="109"/>
      <w:bookmarkEnd w:id="110"/>
      <w:bookmarkEnd w:id="111"/>
    </w:p>
    <w:p w14:paraId="417DECE6" w14:textId="77777777" w:rsidR="00091ED2" w:rsidRPr="00D00E85" w:rsidRDefault="00091ED2" w:rsidP="006D5EDC">
      <w:pPr>
        <w:pStyle w:val="parrafo"/>
        <w:rPr>
          <w:lang w:val="es-ES_tradnl"/>
        </w:rPr>
      </w:pPr>
    </w:p>
    <w:p w14:paraId="67E9CF04" w14:textId="584F4C2D" w:rsidR="00C4158A" w:rsidRPr="00D00E85" w:rsidRDefault="00E65141" w:rsidP="00163243">
      <w:pPr>
        <w:pStyle w:val="parrafo"/>
        <w:rPr>
          <w:lang w:val="es-ES_tradnl"/>
        </w:rPr>
      </w:pPr>
      <w:r w:rsidRPr="00D00E85">
        <w:rPr>
          <w:lang w:val="es-ES_tradnl"/>
        </w:rPr>
        <w:t>Ecuador exporta flores a alrededor de 90 países por año. Este sector ha logrado gran reconocimien</w:t>
      </w:r>
      <w:r w:rsidR="00E62E08" w:rsidRPr="00D00E85">
        <w:rPr>
          <w:lang w:val="es-ES_tradnl"/>
        </w:rPr>
        <w:t>to a nivel mundial imponiendo su</w:t>
      </w:r>
      <w:r w:rsidRPr="00D00E85">
        <w:rPr>
          <w:lang w:val="es-ES_tradnl"/>
        </w:rPr>
        <w:t xml:space="preserve"> calidad. Sin embargo, la mayoría de las exportaciones se concentran en tres países</w:t>
      </w:r>
      <w:r w:rsidR="00E62E08" w:rsidRPr="00D00E85">
        <w:rPr>
          <w:lang w:val="es-ES_tradnl"/>
        </w:rPr>
        <w:t>:</w:t>
      </w:r>
      <w:r w:rsidR="00E42F42" w:rsidRPr="00D00E85">
        <w:rPr>
          <w:lang w:val="es-ES_tradnl"/>
        </w:rPr>
        <w:t xml:space="preserve"> Estados Unidos, R</w:t>
      </w:r>
      <w:r w:rsidR="00C4158A" w:rsidRPr="00D00E85">
        <w:rPr>
          <w:lang w:val="es-ES_tradnl"/>
        </w:rPr>
        <w:t xml:space="preserve">usia y Holanda. El </w:t>
      </w:r>
      <w:r w:rsidR="00B10003">
        <w:rPr>
          <w:lang w:val="es-ES_tradnl"/>
        </w:rPr>
        <w:t>Tabla</w:t>
      </w:r>
      <w:r w:rsidR="004E47CE" w:rsidRPr="00D00E85">
        <w:rPr>
          <w:lang w:val="es-ES_tradnl"/>
        </w:rPr>
        <w:t xml:space="preserve"> 5</w:t>
      </w:r>
      <w:r w:rsidR="001F5208" w:rsidRPr="00D00E85">
        <w:rPr>
          <w:lang w:val="es-ES_tradnl"/>
        </w:rPr>
        <w:t xml:space="preserve"> </w:t>
      </w:r>
      <w:r w:rsidR="00E42F42" w:rsidRPr="00D00E85">
        <w:rPr>
          <w:lang w:val="es-ES_tradnl"/>
        </w:rPr>
        <w:t xml:space="preserve">muestra la composición de las exportaciones a </w:t>
      </w:r>
      <w:r w:rsidR="00375250" w:rsidRPr="00D00E85">
        <w:rPr>
          <w:lang w:val="es-ES_tradnl"/>
        </w:rPr>
        <w:t xml:space="preserve">estos tres países, desde el 2007 hasta </w:t>
      </w:r>
      <w:r w:rsidR="00237BCB" w:rsidRPr="00D00E85">
        <w:rPr>
          <w:lang w:val="es-ES_tradnl"/>
        </w:rPr>
        <w:t>Junio</w:t>
      </w:r>
      <w:r w:rsidR="00375250" w:rsidRPr="00D00E85">
        <w:rPr>
          <w:lang w:val="es-ES_tradnl"/>
        </w:rPr>
        <w:t xml:space="preserve"> del 2012. En estos años, </w:t>
      </w:r>
      <w:r w:rsidR="001F5208" w:rsidRPr="00D00E85">
        <w:rPr>
          <w:lang w:val="es-ES_tradnl"/>
        </w:rPr>
        <w:t>más</w:t>
      </w:r>
      <w:r w:rsidR="00375250" w:rsidRPr="00D00E85">
        <w:rPr>
          <w:lang w:val="es-ES_tradnl"/>
        </w:rPr>
        <w:t xml:space="preserve"> del 70% de la ex</w:t>
      </w:r>
      <w:r w:rsidR="00AD0FBF" w:rsidRPr="00D00E85">
        <w:rPr>
          <w:lang w:val="es-ES_tradnl"/>
        </w:rPr>
        <w:t>portación de flores se concentró</w:t>
      </w:r>
      <w:r w:rsidR="00091ED2" w:rsidRPr="00D00E85">
        <w:rPr>
          <w:lang w:val="es-ES_tradnl"/>
        </w:rPr>
        <w:t xml:space="preserve"> en estos</w:t>
      </w:r>
      <w:r w:rsidR="00C4158A" w:rsidRPr="00D00E85">
        <w:rPr>
          <w:lang w:val="es-ES_tradnl"/>
        </w:rPr>
        <w:t xml:space="preserve"> tres</w:t>
      </w:r>
      <w:r w:rsidR="00375250" w:rsidRPr="00D00E85">
        <w:rPr>
          <w:lang w:val="es-ES_tradnl"/>
        </w:rPr>
        <w:t xml:space="preserve"> </w:t>
      </w:r>
      <w:r w:rsidR="00462F20" w:rsidRPr="00D00E85">
        <w:rPr>
          <w:lang w:val="es-ES_tradnl"/>
        </w:rPr>
        <w:t>mercados.</w:t>
      </w:r>
      <w:r w:rsidR="00375250" w:rsidRPr="00D00E85">
        <w:rPr>
          <w:lang w:val="es-ES_tradnl"/>
        </w:rPr>
        <w:t xml:space="preserve"> </w:t>
      </w:r>
      <w:r w:rsidR="00356CE9" w:rsidRPr="00D00E85">
        <w:rPr>
          <w:lang w:val="es-ES_tradnl"/>
        </w:rPr>
        <w:t>D</w:t>
      </w:r>
      <w:r w:rsidR="00691DC8" w:rsidRPr="00D00E85">
        <w:rPr>
          <w:lang w:val="es-ES_tradnl"/>
        </w:rPr>
        <w:t>e Enero a Junio del 2012, el 74,</w:t>
      </w:r>
      <w:r w:rsidR="00356CE9" w:rsidRPr="00D00E85">
        <w:rPr>
          <w:lang w:val="es-ES_tradnl"/>
        </w:rPr>
        <w:t xml:space="preserve">66% de las exportaciones se concentraron en estos tres mercados internacionales. Durante estos meses del 2011, las exportaciones a estos </w:t>
      </w:r>
      <w:r w:rsidR="00C4158A" w:rsidRPr="00D00E85">
        <w:rPr>
          <w:lang w:val="es-ES_tradnl"/>
        </w:rPr>
        <w:t>países</w:t>
      </w:r>
      <w:r w:rsidR="00691DC8" w:rsidRPr="00D00E85">
        <w:rPr>
          <w:lang w:val="es-ES_tradnl"/>
        </w:rPr>
        <w:t xml:space="preserve"> representaron el 74,</w:t>
      </w:r>
      <w:r w:rsidR="00356CE9" w:rsidRPr="00D00E85">
        <w:rPr>
          <w:lang w:val="es-ES_tradnl"/>
        </w:rPr>
        <w:t xml:space="preserve">77%. </w:t>
      </w:r>
      <w:r w:rsidR="006D5EDC" w:rsidRPr="00D00E85">
        <w:rPr>
          <w:lang w:val="es-ES_tradnl"/>
        </w:rPr>
        <w:t xml:space="preserve">Es decir, en un año la concentración </w:t>
      </w:r>
      <w:r w:rsidR="00691DC8" w:rsidRPr="00D00E85">
        <w:rPr>
          <w:lang w:val="es-ES_tradnl"/>
        </w:rPr>
        <w:t>de mercados se ha reducido en 0,</w:t>
      </w:r>
      <w:r w:rsidR="006D5EDC" w:rsidRPr="00D00E85">
        <w:rPr>
          <w:lang w:val="es-ES_tradnl"/>
        </w:rPr>
        <w:t xml:space="preserve">11%. </w:t>
      </w:r>
    </w:p>
    <w:p w14:paraId="0FB7CB16" w14:textId="598CC77C" w:rsidR="00E42F42" w:rsidRPr="00D00E85" w:rsidRDefault="00375250" w:rsidP="00163243">
      <w:pPr>
        <w:pStyle w:val="parrafo"/>
        <w:rPr>
          <w:lang w:val="es-ES_tradnl"/>
        </w:rPr>
      </w:pPr>
      <w:r w:rsidRPr="00D00E85">
        <w:rPr>
          <w:lang w:val="es-ES_tradnl"/>
        </w:rPr>
        <w:t xml:space="preserve">Durante el 2007 y el 2008 más del 50% de las exportaciones fueron a Estados Unidos. Sin embargo, desde el 2009 en adelante, las exportaciones a </w:t>
      </w:r>
      <w:r w:rsidR="00AD0FBF" w:rsidRPr="00D00E85">
        <w:rPr>
          <w:lang w:val="es-ES_tradnl"/>
        </w:rPr>
        <w:t>e</w:t>
      </w:r>
      <w:r w:rsidRPr="00D00E85">
        <w:rPr>
          <w:lang w:val="es-ES_tradnl"/>
        </w:rPr>
        <w:t xml:space="preserve">ste </w:t>
      </w:r>
      <w:r w:rsidR="00091ED2" w:rsidRPr="00D00E85">
        <w:rPr>
          <w:lang w:val="es-ES_tradnl"/>
        </w:rPr>
        <w:t>p</w:t>
      </w:r>
      <w:r w:rsidR="00923D43" w:rsidRPr="00D00E85">
        <w:rPr>
          <w:lang w:val="es-ES_tradnl"/>
        </w:rPr>
        <w:t>aís</w:t>
      </w:r>
      <w:r w:rsidRPr="00D00E85">
        <w:rPr>
          <w:lang w:val="es-ES_tradnl"/>
        </w:rPr>
        <w:t xml:space="preserve"> representaron alrededor del 40%. En cuanto al mercado Ruso, las exportaciones han ido incrementando</w:t>
      </w:r>
      <w:r w:rsidR="00AD0FBF" w:rsidRPr="00D00E85">
        <w:rPr>
          <w:lang w:val="es-ES_tradnl"/>
        </w:rPr>
        <w:t xml:space="preserve"> significativamente</w:t>
      </w:r>
      <w:r w:rsidRPr="00D00E85">
        <w:rPr>
          <w:lang w:val="es-ES_tradnl"/>
        </w:rPr>
        <w:t xml:space="preserve">. Desde el 2008 hasta </w:t>
      </w:r>
      <w:r w:rsidR="00A36660" w:rsidRPr="00D00E85">
        <w:rPr>
          <w:lang w:val="es-ES_tradnl"/>
        </w:rPr>
        <w:t>Junio</w:t>
      </w:r>
      <w:r w:rsidRPr="00D00E85">
        <w:rPr>
          <w:lang w:val="es-ES_tradnl"/>
        </w:rPr>
        <w:t xml:space="preserve"> del 2012, las exportac</w:t>
      </w:r>
      <w:r w:rsidR="00462F20" w:rsidRPr="00D00E85">
        <w:rPr>
          <w:lang w:val="es-ES_tradnl"/>
        </w:rPr>
        <w:t xml:space="preserve">iones </w:t>
      </w:r>
      <w:r w:rsidR="00D00E85" w:rsidRPr="00D00E85">
        <w:rPr>
          <w:lang w:val="es-ES_tradnl"/>
        </w:rPr>
        <w:t>destinadas</w:t>
      </w:r>
      <w:r w:rsidR="00091ED2" w:rsidRPr="00D00E85">
        <w:rPr>
          <w:lang w:val="es-ES_tradnl"/>
        </w:rPr>
        <w:t xml:space="preserve"> a este mercado, </w:t>
      </w:r>
      <w:r w:rsidR="00691DC8" w:rsidRPr="00D00E85">
        <w:rPr>
          <w:lang w:val="es-ES_tradnl"/>
        </w:rPr>
        <w:t>aumentaron del 9,91% al 24,</w:t>
      </w:r>
      <w:r w:rsidR="00462F20" w:rsidRPr="00D00E85">
        <w:rPr>
          <w:lang w:val="es-ES_tradnl"/>
        </w:rPr>
        <w:t>53</w:t>
      </w:r>
      <w:r w:rsidRPr="00D00E85">
        <w:rPr>
          <w:lang w:val="es-ES_tradnl"/>
        </w:rPr>
        <w:t>%. Con respecto a las exportaciones destinadas a Holanda</w:t>
      </w:r>
      <w:r w:rsidR="00AD0FBF" w:rsidRPr="00D00E85">
        <w:rPr>
          <w:lang w:val="es-ES_tradnl"/>
        </w:rPr>
        <w:t>, estas</w:t>
      </w:r>
      <w:r w:rsidRPr="00D00E85">
        <w:rPr>
          <w:lang w:val="es-ES_tradnl"/>
        </w:rPr>
        <w:t xml:space="preserve"> representan alrededor del 9% de</w:t>
      </w:r>
      <w:r w:rsidR="00091ED2" w:rsidRPr="00D00E85">
        <w:rPr>
          <w:lang w:val="es-ES_tradnl"/>
        </w:rPr>
        <w:t>l total de</w:t>
      </w:r>
      <w:r w:rsidRPr="00D00E85">
        <w:rPr>
          <w:lang w:val="es-ES_tradnl"/>
        </w:rPr>
        <w:t xml:space="preserve"> las exportaciones </w:t>
      </w:r>
      <w:r w:rsidR="004E47CE" w:rsidRPr="00D00E85">
        <w:rPr>
          <w:lang w:val="es-ES_tradnl"/>
        </w:rPr>
        <w:t xml:space="preserve">que Ecuador realiza </w:t>
      </w:r>
      <w:r w:rsidRPr="00D00E85">
        <w:rPr>
          <w:lang w:val="es-ES_tradnl"/>
        </w:rPr>
        <w:t>a nivel mundial</w:t>
      </w:r>
      <w:r w:rsidR="004E47CE" w:rsidRPr="00D00E85">
        <w:rPr>
          <w:color w:val="FF0000"/>
          <w:lang w:val="es-ES_tradnl"/>
        </w:rPr>
        <w:t xml:space="preserve">. </w:t>
      </w:r>
      <w:r w:rsidR="00AD0FBF" w:rsidRPr="00D00E85">
        <w:rPr>
          <w:lang w:val="es-ES_tradnl"/>
        </w:rPr>
        <w:t>Sin embargo en el 2009, estas exportaciones sig</w:t>
      </w:r>
      <w:r w:rsidR="00691DC8" w:rsidRPr="00D00E85">
        <w:rPr>
          <w:lang w:val="es-ES_tradnl"/>
        </w:rPr>
        <w:t>nificaron el 14,</w:t>
      </w:r>
      <w:r w:rsidR="00237BCB" w:rsidRPr="00D00E85">
        <w:rPr>
          <w:lang w:val="es-ES_tradnl"/>
        </w:rPr>
        <w:t>14%, el valor má</w:t>
      </w:r>
      <w:r w:rsidR="00AD0FBF" w:rsidRPr="00D00E85">
        <w:rPr>
          <w:lang w:val="es-ES_tradnl"/>
        </w:rPr>
        <w:t xml:space="preserve">s alto </w:t>
      </w:r>
      <w:r w:rsidR="00703FB4" w:rsidRPr="00D00E85">
        <w:rPr>
          <w:lang w:val="es-ES_tradnl"/>
        </w:rPr>
        <w:t xml:space="preserve">en referencia a los otros años. Estos valores </w:t>
      </w:r>
      <w:r w:rsidR="00852E7E" w:rsidRPr="00D00E85">
        <w:rPr>
          <w:lang w:val="es-ES_tradnl"/>
        </w:rPr>
        <w:t>m</w:t>
      </w:r>
      <w:r w:rsidR="00703FB4" w:rsidRPr="00D00E85">
        <w:rPr>
          <w:lang w:val="es-ES_tradnl"/>
        </w:rPr>
        <w:t xml:space="preserve">uestran la participación de mercado que cada uno de estos países tienen en referencia a las exportaciones ecuatorianas de flores. </w:t>
      </w:r>
    </w:p>
    <w:p w14:paraId="18F6BD6C" w14:textId="77777777" w:rsidR="00E414B4" w:rsidRPr="00D00E85" w:rsidRDefault="00E414B4" w:rsidP="006A4D82">
      <w:pPr>
        <w:pStyle w:val="Prrafodelista"/>
        <w:spacing w:line="360" w:lineRule="auto"/>
        <w:ind w:left="0"/>
        <w:contextualSpacing w:val="0"/>
        <w:jc w:val="both"/>
        <w:rPr>
          <w:rFonts w:ascii="Times New Roman" w:hAnsi="Times New Roman"/>
          <w:bCs/>
          <w:sz w:val="24"/>
          <w:szCs w:val="24"/>
          <w:lang w:eastAsia="es-EC"/>
        </w:rPr>
      </w:pPr>
    </w:p>
    <w:p w14:paraId="4CCD9513" w14:textId="77777777" w:rsidR="004E47CE" w:rsidRPr="00D00E85" w:rsidRDefault="004E47CE" w:rsidP="006A4D82">
      <w:pPr>
        <w:pStyle w:val="Prrafodelista"/>
        <w:spacing w:line="360" w:lineRule="auto"/>
        <w:ind w:left="0"/>
        <w:contextualSpacing w:val="0"/>
        <w:jc w:val="both"/>
        <w:rPr>
          <w:rFonts w:ascii="Times New Roman" w:hAnsi="Times New Roman"/>
          <w:bCs/>
          <w:sz w:val="24"/>
          <w:szCs w:val="24"/>
          <w:lang w:eastAsia="es-EC"/>
        </w:rPr>
        <w:sectPr w:rsidR="004E47CE" w:rsidRPr="00D00E85" w:rsidSect="00A840C3">
          <w:pgSz w:w="11904" w:h="16836"/>
          <w:pgMar w:top="1418" w:right="1418" w:bottom="1418" w:left="1701" w:header="709" w:footer="709" w:gutter="0"/>
          <w:cols w:space="708"/>
          <w:titlePg/>
          <w:docGrid w:linePitch="360"/>
          <w:printerSettings r:id="rId14"/>
        </w:sectPr>
      </w:pPr>
    </w:p>
    <w:tbl>
      <w:tblPr>
        <w:tblW w:w="13907" w:type="dxa"/>
        <w:jc w:val="center"/>
        <w:tblInd w:w="55" w:type="dxa"/>
        <w:tblLayout w:type="fixed"/>
        <w:tblCellMar>
          <w:left w:w="70" w:type="dxa"/>
          <w:right w:w="70" w:type="dxa"/>
        </w:tblCellMar>
        <w:tblLook w:val="04A0" w:firstRow="1" w:lastRow="0" w:firstColumn="1" w:lastColumn="0" w:noHBand="0" w:noVBand="1"/>
      </w:tblPr>
      <w:tblGrid>
        <w:gridCol w:w="866"/>
        <w:gridCol w:w="1276"/>
        <w:gridCol w:w="1417"/>
        <w:gridCol w:w="709"/>
        <w:gridCol w:w="1276"/>
        <w:gridCol w:w="1417"/>
        <w:gridCol w:w="709"/>
        <w:gridCol w:w="1276"/>
        <w:gridCol w:w="1417"/>
        <w:gridCol w:w="709"/>
        <w:gridCol w:w="1417"/>
        <w:gridCol w:w="1418"/>
      </w:tblGrid>
      <w:tr w:rsidR="00356CE9" w:rsidRPr="00D00E85" w14:paraId="0688511C" w14:textId="77777777" w:rsidTr="00356CE9">
        <w:trPr>
          <w:trHeight w:val="300"/>
          <w:jc w:val="center"/>
        </w:trPr>
        <w:tc>
          <w:tcPr>
            <w:tcW w:w="13907" w:type="dxa"/>
            <w:gridSpan w:val="12"/>
            <w:tcBorders>
              <w:top w:val="nil"/>
              <w:left w:val="nil"/>
              <w:bottom w:val="nil"/>
              <w:right w:val="nil"/>
            </w:tcBorders>
            <w:shd w:val="clear" w:color="auto" w:fill="auto"/>
            <w:noWrap/>
            <w:vAlign w:val="bottom"/>
            <w:hideMark/>
          </w:tcPr>
          <w:p w14:paraId="05DCE6A1" w14:textId="7037BA90" w:rsidR="00356CE9" w:rsidRPr="00D00E85" w:rsidRDefault="00B10003" w:rsidP="00356CE9">
            <w:pPr>
              <w:spacing w:after="120" w:line="240" w:lineRule="auto"/>
              <w:jc w:val="center"/>
              <w:rPr>
                <w:rFonts w:ascii="Times New Roman" w:eastAsia="Times New Roman" w:hAnsi="Times New Roman"/>
                <w:color w:val="000000"/>
                <w:sz w:val="24"/>
                <w:szCs w:val="24"/>
                <w:lang w:eastAsia="es-ES"/>
              </w:rPr>
            </w:pPr>
            <w:r>
              <w:rPr>
                <w:rFonts w:ascii="Times New Roman" w:eastAsia="Times New Roman" w:hAnsi="Times New Roman"/>
                <w:color w:val="000000"/>
                <w:sz w:val="24"/>
                <w:szCs w:val="24"/>
                <w:lang w:eastAsia="es-ES"/>
              </w:rPr>
              <w:lastRenderedPageBreak/>
              <w:t>Tabla</w:t>
            </w:r>
            <w:r w:rsidR="00356CE9" w:rsidRPr="00D00E85">
              <w:rPr>
                <w:rFonts w:ascii="Times New Roman" w:eastAsia="Times New Roman" w:hAnsi="Times New Roman"/>
                <w:color w:val="000000"/>
                <w:sz w:val="24"/>
                <w:szCs w:val="24"/>
                <w:lang w:eastAsia="es-ES"/>
              </w:rPr>
              <w:t xml:space="preserve"> 5</w:t>
            </w:r>
          </w:p>
        </w:tc>
      </w:tr>
      <w:tr w:rsidR="00356CE9" w:rsidRPr="00D00E85" w14:paraId="25A2C169" w14:textId="77777777" w:rsidTr="00356CE9">
        <w:trPr>
          <w:trHeight w:val="300"/>
          <w:jc w:val="center"/>
        </w:trPr>
        <w:tc>
          <w:tcPr>
            <w:tcW w:w="13907" w:type="dxa"/>
            <w:gridSpan w:val="12"/>
            <w:tcBorders>
              <w:top w:val="nil"/>
              <w:left w:val="nil"/>
              <w:bottom w:val="single" w:sz="4" w:space="0" w:color="auto"/>
              <w:right w:val="nil"/>
            </w:tcBorders>
            <w:shd w:val="clear" w:color="auto" w:fill="auto"/>
            <w:noWrap/>
            <w:vAlign w:val="bottom"/>
            <w:hideMark/>
          </w:tcPr>
          <w:p w14:paraId="369C4F80" w14:textId="623ABA5B" w:rsidR="00356CE9" w:rsidRPr="00D00E85" w:rsidRDefault="00356CE9" w:rsidP="00734BAB">
            <w:pPr>
              <w:pStyle w:val="Encabezadodetabladecontenido"/>
              <w:rPr>
                <w:color w:val="000000"/>
                <w:szCs w:val="24"/>
                <w:lang w:eastAsia="es-ES"/>
              </w:rPr>
            </w:pPr>
            <w:bookmarkStart w:id="112" w:name="_Toc212483969"/>
            <w:bookmarkStart w:id="113" w:name="_Toc212483995"/>
            <w:bookmarkStart w:id="114" w:name="_Toc220328521"/>
            <w:r w:rsidRPr="00D00E85">
              <w:rPr>
                <w:szCs w:val="24"/>
                <w:lang w:eastAsia="es-ES"/>
              </w:rPr>
              <w:t>Principales mercados de exportación. Periodo 2007- junio 2012</w:t>
            </w:r>
            <w:bookmarkEnd w:id="112"/>
            <w:bookmarkEnd w:id="113"/>
            <w:r w:rsidR="005B1F44" w:rsidRPr="00D00E85">
              <w:rPr>
                <w:szCs w:val="24"/>
                <w:lang w:eastAsia="es-ES"/>
              </w:rPr>
              <w:t>. (en miles de dólares)</w:t>
            </w:r>
            <w:bookmarkEnd w:id="114"/>
          </w:p>
        </w:tc>
      </w:tr>
      <w:tr w:rsidR="00356CE9" w:rsidRPr="00D00E85" w14:paraId="314A70A9" w14:textId="77777777" w:rsidTr="00356CE9">
        <w:trPr>
          <w:trHeight w:val="300"/>
          <w:jc w:val="center"/>
        </w:trPr>
        <w:tc>
          <w:tcPr>
            <w:tcW w:w="866" w:type="dxa"/>
            <w:tcBorders>
              <w:top w:val="nil"/>
              <w:left w:val="nil"/>
              <w:bottom w:val="nil"/>
              <w:right w:val="nil"/>
            </w:tcBorders>
            <w:shd w:val="clear" w:color="auto" w:fill="auto"/>
            <w:noWrap/>
            <w:vAlign w:val="bottom"/>
            <w:hideMark/>
          </w:tcPr>
          <w:p w14:paraId="6FE29FCD" w14:textId="77777777" w:rsidR="00356CE9" w:rsidRPr="00D00E85" w:rsidRDefault="00356CE9" w:rsidP="00356CE9">
            <w:pPr>
              <w:spacing w:after="120" w:line="240" w:lineRule="auto"/>
              <w:rPr>
                <w:rFonts w:ascii="Times New Roman" w:eastAsia="Times New Roman" w:hAnsi="Times New Roman"/>
                <w:color w:val="000000"/>
                <w:sz w:val="24"/>
                <w:szCs w:val="24"/>
                <w:lang w:eastAsia="es-ES"/>
              </w:rPr>
            </w:pPr>
          </w:p>
        </w:tc>
        <w:tc>
          <w:tcPr>
            <w:tcW w:w="3402" w:type="dxa"/>
            <w:gridSpan w:val="3"/>
            <w:tcBorders>
              <w:top w:val="nil"/>
              <w:left w:val="nil"/>
              <w:bottom w:val="nil"/>
              <w:right w:val="nil"/>
            </w:tcBorders>
            <w:shd w:val="clear" w:color="auto" w:fill="auto"/>
            <w:noWrap/>
            <w:vAlign w:val="bottom"/>
            <w:hideMark/>
          </w:tcPr>
          <w:p w14:paraId="64196053" w14:textId="77777777" w:rsidR="00356CE9" w:rsidRPr="00D00E85" w:rsidRDefault="00356CE9" w:rsidP="00356CE9">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Estados Unidos</w:t>
            </w:r>
          </w:p>
        </w:tc>
        <w:tc>
          <w:tcPr>
            <w:tcW w:w="3402" w:type="dxa"/>
            <w:gridSpan w:val="3"/>
            <w:tcBorders>
              <w:top w:val="nil"/>
              <w:left w:val="nil"/>
              <w:bottom w:val="nil"/>
              <w:right w:val="nil"/>
            </w:tcBorders>
            <w:shd w:val="clear" w:color="auto" w:fill="auto"/>
            <w:noWrap/>
            <w:vAlign w:val="bottom"/>
            <w:hideMark/>
          </w:tcPr>
          <w:p w14:paraId="3C913CE0" w14:textId="77777777" w:rsidR="00356CE9" w:rsidRPr="00D00E85" w:rsidRDefault="00356CE9" w:rsidP="00356CE9">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Rusia</w:t>
            </w:r>
          </w:p>
        </w:tc>
        <w:tc>
          <w:tcPr>
            <w:tcW w:w="3402" w:type="dxa"/>
            <w:gridSpan w:val="3"/>
            <w:tcBorders>
              <w:top w:val="nil"/>
              <w:left w:val="nil"/>
              <w:bottom w:val="nil"/>
              <w:right w:val="nil"/>
            </w:tcBorders>
            <w:shd w:val="clear" w:color="auto" w:fill="auto"/>
            <w:noWrap/>
            <w:vAlign w:val="bottom"/>
            <w:hideMark/>
          </w:tcPr>
          <w:p w14:paraId="2AD9265B" w14:textId="77777777" w:rsidR="00356CE9" w:rsidRPr="00D00E85" w:rsidRDefault="00356CE9" w:rsidP="00356CE9">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Holanda</w:t>
            </w:r>
          </w:p>
        </w:tc>
        <w:tc>
          <w:tcPr>
            <w:tcW w:w="2835" w:type="dxa"/>
            <w:gridSpan w:val="2"/>
            <w:tcBorders>
              <w:top w:val="nil"/>
              <w:left w:val="nil"/>
              <w:bottom w:val="nil"/>
              <w:right w:val="nil"/>
            </w:tcBorders>
            <w:shd w:val="clear" w:color="auto" w:fill="auto"/>
            <w:noWrap/>
            <w:vAlign w:val="bottom"/>
            <w:hideMark/>
          </w:tcPr>
          <w:p w14:paraId="67A147C0" w14:textId="77777777" w:rsidR="00356CE9" w:rsidRPr="00D00E85" w:rsidRDefault="00356CE9" w:rsidP="00356CE9">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Total</w:t>
            </w:r>
          </w:p>
        </w:tc>
      </w:tr>
      <w:tr w:rsidR="00356CE9" w:rsidRPr="00D00E85" w14:paraId="4FE88395" w14:textId="77777777" w:rsidTr="00356CE9">
        <w:trPr>
          <w:trHeight w:val="300"/>
          <w:jc w:val="center"/>
        </w:trPr>
        <w:tc>
          <w:tcPr>
            <w:tcW w:w="866" w:type="dxa"/>
            <w:tcBorders>
              <w:top w:val="nil"/>
              <w:left w:val="nil"/>
              <w:bottom w:val="single" w:sz="4" w:space="0" w:color="auto"/>
              <w:right w:val="nil"/>
            </w:tcBorders>
            <w:shd w:val="clear" w:color="auto" w:fill="auto"/>
            <w:noWrap/>
            <w:vAlign w:val="bottom"/>
            <w:hideMark/>
          </w:tcPr>
          <w:p w14:paraId="0FD0CA0E" w14:textId="77777777" w:rsidR="00356CE9" w:rsidRPr="00D00E85" w:rsidRDefault="00356CE9" w:rsidP="00356CE9">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Año</w:t>
            </w:r>
          </w:p>
        </w:tc>
        <w:tc>
          <w:tcPr>
            <w:tcW w:w="1276" w:type="dxa"/>
            <w:tcBorders>
              <w:top w:val="nil"/>
              <w:left w:val="nil"/>
              <w:bottom w:val="single" w:sz="4" w:space="0" w:color="auto"/>
              <w:right w:val="nil"/>
            </w:tcBorders>
            <w:shd w:val="clear" w:color="auto" w:fill="auto"/>
            <w:noWrap/>
            <w:vAlign w:val="bottom"/>
            <w:hideMark/>
          </w:tcPr>
          <w:p w14:paraId="57E43993" w14:textId="77777777" w:rsidR="00356CE9" w:rsidRPr="00D00E85" w:rsidRDefault="00356CE9" w:rsidP="00356CE9">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Toneladas</w:t>
            </w:r>
          </w:p>
        </w:tc>
        <w:tc>
          <w:tcPr>
            <w:tcW w:w="1417" w:type="dxa"/>
            <w:tcBorders>
              <w:top w:val="nil"/>
              <w:left w:val="nil"/>
              <w:bottom w:val="single" w:sz="4" w:space="0" w:color="auto"/>
              <w:right w:val="nil"/>
            </w:tcBorders>
            <w:shd w:val="clear" w:color="auto" w:fill="auto"/>
            <w:noWrap/>
            <w:vAlign w:val="bottom"/>
            <w:hideMark/>
          </w:tcPr>
          <w:p w14:paraId="6981A8F9" w14:textId="77777777" w:rsidR="00356CE9" w:rsidRPr="00D00E85" w:rsidRDefault="00356CE9" w:rsidP="00356CE9">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Valor FOB</w:t>
            </w:r>
          </w:p>
        </w:tc>
        <w:tc>
          <w:tcPr>
            <w:tcW w:w="709" w:type="dxa"/>
            <w:tcBorders>
              <w:top w:val="nil"/>
              <w:left w:val="nil"/>
              <w:bottom w:val="nil"/>
              <w:right w:val="nil"/>
            </w:tcBorders>
            <w:shd w:val="clear" w:color="auto" w:fill="auto"/>
            <w:noWrap/>
            <w:vAlign w:val="bottom"/>
            <w:hideMark/>
          </w:tcPr>
          <w:p w14:paraId="2E3C39DD" w14:textId="77777777" w:rsidR="00356CE9" w:rsidRPr="00D00E85" w:rsidRDefault="00356CE9"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w:t>
            </w:r>
          </w:p>
        </w:tc>
        <w:tc>
          <w:tcPr>
            <w:tcW w:w="1276" w:type="dxa"/>
            <w:tcBorders>
              <w:top w:val="nil"/>
              <w:left w:val="nil"/>
              <w:bottom w:val="single" w:sz="4" w:space="0" w:color="auto"/>
              <w:right w:val="nil"/>
            </w:tcBorders>
            <w:shd w:val="clear" w:color="auto" w:fill="auto"/>
            <w:noWrap/>
            <w:vAlign w:val="bottom"/>
            <w:hideMark/>
          </w:tcPr>
          <w:p w14:paraId="5784B238" w14:textId="77777777" w:rsidR="00356CE9" w:rsidRPr="00D00E85" w:rsidRDefault="00356CE9" w:rsidP="00356CE9">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Toneladas</w:t>
            </w:r>
          </w:p>
        </w:tc>
        <w:tc>
          <w:tcPr>
            <w:tcW w:w="1417" w:type="dxa"/>
            <w:tcBorders>
              <w:top w:val="nil"/>
              <w:left w:val="nil"/>
              <w:bottom w:val="single" w:sz="4" w:space="0" w:color="auto"/>
              <w:right w:val="nil"/>
            </w:tcBorders>
            <w:shd w:val="clear" w:color="auto" w:fill="auto"/>
            <w:noWrap/>
            <w:vAlign w:val="bottom"/>
            <w:hideMark/>
          </w:tcPr>
          <w:p w14:paraId="18B5ED81" w14:textId="77777777" w:rsidR="00356CE9" w:rsidRPr="00D00E85" w:rsidRDefault="00356CE9" w:rsidP="00356CE9">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Valor FOB</w:t>
            </w:r>
          </w:p>
        </w:tc>
        <w:tc>
          <w:tcPr>
            <w:tcW w:w="709" w:type="dxa"/>
            <w:tcBorders>
              <w:top w:val="nil"/>
              <w:left w:val="nil"/>
              <w:bottom w:val="nil"/>
              <w:right w:val="nil"/>
            </w:tcBorders>
            <w:shd w:val="clear" w:color="auto" w:fill="auto"/>
            <w:noWrap/>
            <w:vAlign w:val="bottom"/>
            <w:hideMark/>
          </w:tcPr>
          <w:p w14:paraId="16653B91" w14:textId="77777777" w:rsidR="00356CE9" w:rsidRPr="00D00E85" w:rsidRDefault="00356CE9"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w:t>
            </w:r>
          </w:p>
        </w:tc>
        <w:tc>
          <w:tcPr>
            <w:tcW w:w="1276" w:type="dxa"/>
            <w:tcBorders>
              <w:top w:val="nil"/>
              <w:left w:val="nil"/>
              <w:bottom w:val="single" w:sz="4" w:space="0" w:color="auto"/>
              <w:right w:val="nil"/>
            </w:tcBorders>
            <w:shd w:val="clear" w:color="auto" w:fill="auto"/>
            <w:noWrap/>
            <w:vAlign w:val="bottom"/>
            <w:hideMark/>
          </w:tcPr>
          <w:p w14:paraId="44AAEB03" w14:textId="77777777" w:rsidR="00356CE9" w:rsidRPr="00D00E85" w:rsidRDefault="00356CE9" w:rsidP="00356CE9">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Toneladas</w:t>
            </w:r>
          </w:p>
        </w:tc>
        <w:tc>
          <w:tcPr>
            <w:tcW w:w="1417" w:type="dxa"/>
            <w:tcBorders>
              <w:top w:val="nil"/>
              <w:left w:val="nil"/>
              <w:bottom w:val="single" w:sz="4" w:space="0" w:color="auto"/>
              <w:right w:val="nil"/>
            </w:tcBorders>
            <w:shd w:val="clear" w:color="auto" w:fill="auto"/>
            <w:noWrap/>
            <w:vAlign w:val="bottom"/>
            <w:hideMark/>
          </w:tcPr>
          <w:p w14:paraId="6C06BAEA" w14:textId="77777777" w:rsidR="00356CE9" w:rsidRPr="00D00E85" w:rsidRDefault="00356CE9" w:rsidP="00356CE9">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Valor FOB</w:t>
            </w:r>
          </w:p>
        </w:tc>
        <w:tc>
          <w:tcPr>
            <w:tcW w:w="709" w:type="dxa"/>
            <w:tcBorders>
              <w:top w:val="nil"/>
              <w:left w:val="nil"/>
              <w:bottom w:val="nil"/>
              <w:right w:val="nil"/>
            </w:tcBorders>
            <w:shd w:val="clear" w:color="auto" w:fill="auto"/>
            <w:noWrap/>
            <w:vAlign w:val="bottom"/>
            <w:hideMark/>
          </w:tcPr>
          <w:p w14:paraId="593D8144" w14:textId="77777777" w:rsidR="00356CE9" w:rsidRPr="00D00E85" w:rsidRDefault="00356CE9"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w:t>
            </w:r>
          </w:p>
        </w:tc>
        <w:tc>
          <w:tcPr>
            <w:tcW w:w="1417" w:type="dxa"/>
            <w:tcBorders>
              <w:top w:val="nil"/>
              <w:left w:val="nil"/>
              <w:bottom w:val="single" w:sz="4" w:space="0" w:color="auto"/>
              <w:right w:val="nil"/>
            </w:tcBorders>
            <w:shd w:val="clear" w:color="auto" w:fill="auto"/>
            <w:noWrap/>
            <w:vAlign w:val="bottom"/>
            <w:hideMark/>
          </w:tcPr>
          <w:p w14:paraId="2794FB06" w14:textId="77777777" w:rsidR="00356CE9" w:rsidRPr="00D00E85" w:rsidRDefault="00356CE9" w:rsidP="00356CE9">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Toneladas</w:t>
            </w:r>
          </w:p>
        </w:tc>
        <w:tc>
          <w:tcPr>
            <w:tcW w:w="1418" w:type="dxa"/>
            <w:tcBorders>
              <w:top w:val="nil"/>
              <w:left w:val="nil"/>
              <w:bottom w:val="single" w:sz="4" w:space="0" w:color="auto"/>
              <w:right w:val="nil"/>
            </w:tcBorders>
            <w:shd w:val="clear" w:color="auto" w:fill="auto"/>
            <w:noWrap/>
            <w:vAlign w:val="bottom"/>
            <w:hideMark/>
          </w:tcPr>
          <w:p w14:paraId="196EEF8C" w14:textId="77777777" w:rsidR="00356CE9" w:rsidRPr="00D00E85" w:rsidRDefault="00356CE9" w:rsidP="00356CE9">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Valor FOB</w:t>
            </w:r>
          </w:p>
        </w:tc>
      </w:tr>
      <w:tr w:rsidR="00241D2D" w:rsidRPr="00D00E85" w14:paraId="7EC05A52" w14:textId="77777777" w:rsidTr="00356CE9">
        <w:trPr>
          <w:trHeight w:val="300"/>
          <w:jc w:val="center"/>
        </w:trPr>
        <w:tc>
          <w:tcPr>
            <w:tcW w:w="866" w:type="dxa"/>
            <w:tcBorders>
              <w:top w:val="nil"/>
              <w:left w:val="nil"/>
              <w:bottom w:val="nil"/>
              <w:right w:val="nil"/>
            </w:tcBorders>
            <w:shd w:val="clear" w:color="auto" w:fill="auto"/>
            <w:noWrap/>
            <w:vAlign w:val="bottom"/>
            <w:hideMark/>
          </w:tcPr>
          <w:p w14:paraId="260CCE09" w14:textId="77777777"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2007</w:t>
            </w:r>
          </w:p>
        </w:tc>
        <w:tc>
          <w:tcPr>
            <w:tcW w:w="1276" w:type="dxa"/>
            <w:tcBorders>
              <w:top w:val="nil"/>
              <w:left w:val="nil"/>
              <w:bottom w:val="nil"/>
              <w:right w:val="nil"/>
            </w:tcBorders>
            <w:shd w:val="clear" w:color="auto" w:fill="auto"/>
            <w:noWrap/>
            <w:vAlign w:val="bottom"/>
            <w:hideMark/>
          </w:tcPr>
          <w:p w14:paraId="5449001E" w14:textId="66EBE733"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56.704,27 </w:t>
            </w:r>
          </w:p>
        </w:tc>
        <w:tc>
          <w:tcPr>
            <w:tcW w:w="1417" w:type="dxa"/>
            <w:tcBorders>
              <w:top w:val="nil"/>
              <w:left w:val="nil"/>
              <w:bottom w:val="nil"/>
              <w:right w:val="nil"/>
            </w:tcBorders>
            <w:shd w:val="clear" w:color="auto" w:fill="auto"/>
            <w:noWrap/>
            <w:vAlign w:val="bottom"/>
            <w:hideMark/>
          </w:tcPr>
          <w:p w14:paraId="0F96585E" w14:textId="4F9F1A53"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287.254,95 </w:t>
            </w:r>
          </w:p>
        </w:tc>
        <w:tc>
          <w:tcPr>
            <w:tcW w:w="709" w:type="dxa"/>
            <w:tcBorders>
              <w:top w:val="nil"/>
              <w:left w:val="nil"/>
              <w:bottom w:val="nil"/>
              <w:right w:val="nil"/>
            </w:tcBorders>
            <w:shd w:val="clear" w:color="auto" w:fill="auto"/>
            <w:noWrap/>
            <w:vAlign w:val="bottom"/>
            <w:hideMark/>
          </w:tcPr>
          <w:p w14:paraId="15C8BCFB" w14:textId="17F09E70"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61,50</w:t>
            </w:r>
          </w:p>
        </w:tc>
        <w:tc>
          <w:tcPr>
            <w:tcW w:w="1276" w:type="dxa"/>
            <w:tcBorders>
              <w:top w:val="nil"/>
              <w:left w:val="nil"/>
              <w:bottom w:val="nil"/>
              <w:right w:val="nil"/>
            </w:tcBorders>
            <w:shd w:val="clear" w:color="auto" w:fill="auto"/>
            <w:noWrap/>
            <w:vAlign w:val="bottom"/>
            <w:hideMark/>
          </w:tcPr>
          <w:p w14:paraId="5106B0D0" w14:textId="294FE516"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9.666,21 </w:t>
            </w:r>
          </w:p>
        </w:tc>
        <w:tc>
          <w:tcPr>
            <w:tcW w:w="1417" w:type="dxa"/>
            <w:tcBorders>
              <w:top w:val="nil"/>
              <w:left w:val="nil"/>
              <w:bottom w:val="nil"/>
              <w:right w:val="nil"/>
            </w:tcBorders>
            <w:shd w:val="clear" w:color="auto" w:fill="auto"/>
            <w:noWrap/>
            <w:vAlign w:val="bottom"/>
            <w:hideMark/>
          </w:tcPr>
          <w:p w14:paraId="08BA0E48" w14:textId="1785B268"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63.031,26 </w:t>
            </w:r>
          </w:p>
        </w:tc>
        <w:tc>
          <w:tcPr>
            <w:tcW w:w="709" w:type="dxa"/>
            <w:tcBorders>
              <w:top w:val="nil"/>
              <w:left w:val="nil"/>
              <w:bottom w:val="nil"/>
              <w:right w:val="nil"/>
            </w:tcBorders>
            <w:shd w:val="clear" w:color="auto" w:fill="auto"/>
            <w:noWrap/>
            <w:vAlign w:val="bottom"/>
            <w:hideMark/>
          </w:tcPr>
          <w:p w14:paraId="64C29727" w14:textId="2167FEB8"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13,49</w:t>
            </w:r>
          </w:p>
        </w:tc>
        <w:tc>
          <w:tcPr>
            <w:tcW w:w="1276" w:type="dxa"/>
            <w:tcBorders>
              <w:top w:val="nil"/>
              <w:left w:val="nil"/>
              <w:bottom w:val="nil"/>
              <w:right w:val="nil"/>
            </w:tcBorders>
            <w:shd w:val="clear" w:color="auto" w:fill="auto"/>
            <w:noWrap/>
            <w:vAlign w:val="bottom"/>
            <w:hideMark/>
          </w:tcPr>
          <w:p w14:paraId="182D9973" w14:textId="7A614862"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9.647,07 </w:t>
            </w:r>
          </w:p>
        </w:tc>
        <w:tc>
          <w:tcPr>
            <w:tcW w:w="1417" w:type="dxa"/>
            <w:tcBorders>
              <w:top w:val="nil"/>
              <w:left w:val="nil"/>
              <w:bottom w:val="nil"/>
              <w:right w:val="nil"/>
            </w:tcBorders>
            <w:shd w:val="clear" w:color="auto" w:fill="auto"/>
            <w:noWrap/>
            <w:vAlign w:val="bottom"/>
            <w:hideMark/>
          </w:tcPr>
          <w:p w14:paraId="286481EF" w14:textId="30171316"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41.982,48 </w:t>
            </w:r>
          </w:p>
        </w:tc>
        <w:tc>
          <w:tcPr>
            <w:tcW w:w="709" w:type="dxa"/>
            <w:tcBorders>
              <w:top w:val="nil"/>
              <w:left w:val="nil"/>
              <w:bottom w:val="nil"/>
              <w:right w:val="nil"/>
            </w:tcBorders>
            <w:shd w:val="clear" w:color="auto" w:fill="auto"/>
            <w:noWrap/>
            <w:vAlign w:val="bottom"/>
            <w:hideMark/>
          </w:tcPr>
          <w:p w14:paraId="32D9674C" w14:textId="4A3AAC41"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8,99</w:t>
            </w:r>
          </w:p>
        </w:tc>
        <w:tc>
          <w:tcPr>
            <w:tcW w:w="1417" w:type="dxa"/>
            <w:tcBorders>
              <w:top w:val="nil"/>
              <w:left w:val="nil"/>
              <w:bottom w:val="nil"/>
              <w:right w:val="nil"/>
            </w:tcBorders>
            <w:shd w:val="clear" w:color="auto" w:fill="auto"/>
            <w:noWrap/>
            <w:vAlign w:val="bottom"/>
            <w:hideMark/>
          </w:tcPr>
          <w:p w14:paraId="595C8E4C" w14:textId="3BCB4214"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89.373,46 </w:t>
            </w:r>
          </w:p>
        </w:tc>
        <w:tc>
          <w:tcPr>
            <w:tcW w:w="1418" w:type="dxa"/>
            <w:tcBorders>
              <w:top w:val="nil"/>
              <w:left w:val="nil"/>
              <w:bottom w:val="nil"/>
              <w:right w:val="nil"/>
            </w:tcBorders>
            <w:shd w:val="clear" w:color="auto" w:fill="auto"/>
            <w:noWrap/>
            <w:vAlign w:val="bottom"/>
            <w:hideMark/>
          </w:tcPr>
          <w:p w14:paraId="4ECBE295" w14:textId="08095F20"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467.105,44 </w:t>
            </w:r>
          </w:p>
        </w:tc>
      </w:tr>
      <w:tr w:rsidR="00241D2D" w:rsidRPr="00D00E85" w14:paraId="113EA136" w14:textId="77777777" w:rsidTr="00356CE9">
        <w:trPr>
          <w:trHeight w:val="300"/>
          <w:jc w:val="center"/>
        </w:trPr>
        <w:tc>
          <w:tcPr>
            <w:tcW w:w="866" w:type="dxa"/>
            <w:tcBorders>
              <w:top w:val="nil"/>
              <w:left w:val="nil"/>
              <w:bottom w:val="nil"/>
              <w:right w:val="nil"/>
            </w:tcBorders>
            <w:shd w:val="clear" w:color="auto" w:fill="auto"/>
            <w:noWrap/>
            <w:vAlign w:val="bottom"/>
            <w:hideMark/>
          </w:tcPr>
          <w:p w14:paraId="34560715" w14:textId="77777777"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2008</w:t>
            </w:r>
          </w:p>
        </w:tc>
        <w:tc>
          <w:tcPr>
            <w:tcW w:w="1276" w:type="dxa"/>
            <w:tcBorders>
              <w:top w:val="nil"/>
              <w:left w:val="nil"/>
              <w:bottom w:val="nil"/>
              <w:right w:val="nil"/>
            </w:tcBorders>
            <w:shd w:val="clear" w:color="auto" w:fill="auto"/>
            <w:noWrap/>
            <w:vAlign w:val="bottom"/>
            <w:hideMark/>
          </w:tcPr>
          <w:p w14:paraId="635A7DE1" w14:textId="2570E95C"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81.617,93 </w:t>
            </w:r>
          </w:p>
        </w:tc>
        <w:tc>
          <w:tcPr>
            <w:tcW w:w="1417" w:type="dxa"/>
            <w:tcBorders>
              <w:top w:val="nil"/>
              <w:left w:val="nil"/>
              <w:bottom w:val="nil"/>
              <w:right w:val="nil"/>
            </w:tcBorders>
            <w:shd w:val="clear" w:color="auto" w:fill="auto"/>
            <w:noWrap/>
            <w:vAlign w:val="bottom"/>
            <w:hideMark/>
          </w:tcPr>
          <w:p w14:paraId="219C04FF" w14:textId="7E016245"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398.796,18 </w:t>
            </w:r>
          </w:p>
        </w:tc>
        <w:tc>
          <w:tcPr>
            <w:tcW w:w="709" w:type="dxa"/>
            <w:tcBorders>
              <w:top w:val="nil"/>
              <w:left w:val="nil"/>
              <w:bottom w:val="nil"/>
              <w:right w:val="nil"/>
            </w:tcBorders>
            <w:shd w:val="clear" w:color="auto" w:fill="auto"/>
            <w:noWrap/>
            <w:vAlign w:val="bottom"/>
            <w:hideMark/>
          </w:tcPr>
          <w:p w14:paraId="79785F75" w14:textId="7CA3AD88"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71,56</w:t>
            </w:r>
          </w:p>
        </w:tc>
        <w:tc>
          <w:tcPr>
            <w:tcW w:w="1276" w:type="dxa"/>
            <w:tcBorders>
              <w:top w:val="nil"/>
              <w:left w:val="nil"/>
              <w:bottom w:val="nil"/>
              <w:right w:val="nil"/>
            </w:tcBorders>
            <w:shd w:val="clear" w:color="auto" w:fill="auto"/>
            <w:noWrap/>
            <w:vAlign w:val="bottom"/>
            <w:hideMark/>
          </w:tcPr>
          <w:p w14:paraId="19F30DE2" w14:textId="329850F7"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7.200,07 </w:t>
            </w:r>
          </w:p>
        </w:tc>
        <w:tc>
          <w:tcPr>
            <w:tcW w:w="1417" w:type="dxa"/>
            <w:tcBorders>
              <w:top w:val="nil"/>
              <w:left w:val="nil"/>
              <w:bottom w:val="nil"/>
              <w:right w:val="nil"/>
            </w:tcBorders>
            <w:shd w:val="clear" w:color="auto" w:fill="auto"/>
            <w:noWrap/>
            <w:vAlign w:val="bottom"/>
            <w:hideMark/>
          </w:tcPr>
          <w:p w14:paraId="1C684CAE" w14:textId="4075630C"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55.239,12 </w:t>
            </w:r>
          </w:p>
        </w:tc>
        <w:tc>
          <w:tcPr>
            <w:tcW w:w="709" w:type="dxa"/>
            <w:tcBorders>
              <w:top w:val="nil"/>
              <w:left w:val="nil"/>
              <w:bottom w:val="nil"/>
              <w:right w:val="nil"/>
            </w:tcBorders>
            <w:shd w:val="clear" w:color="auto" w:fill="auto"/>
            <w:noWrap/>
            <w:vAlign w:val="bottom"/>
            <w:hideMark/>
          </w:tcPr>
          <w:p w14:paraId="68525DD0" w14:textId="3E18ED0A"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9,91</w:t>
            </w:r>
          </w:p>
        </w:tc>
        <w:tc>
          <w:tcPr>
            <w:tcW w:w="1276" w:type="dxa"/>
            <w:tcBorders>
              <w:top w:val="nil"/>
              <w:left w:val="nil"/>
              <w:bottom w:val="nil"/>
              <w:right w:val="nil"/>
            </w:tcBorders>
            <w:shd w:val="clear" w:color="auto" w:fill="auto"/>
            <w:noWrap/>
            <w:vAlign w:val="bottom"/>
            <w:hideMark/>
          </w:tcPr>
          <w:p w14:paraId="3AE5F404" w14:textId="091F7FC6"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7.087,22 </w:t>
            </w:r>
          </w:p>
        </w:tc>
        <w:tc>
          <w:tcPr>
            <w:tcW w:w="1417" w:type="dxa"/>
            <w:tcBorders>
              <w:top w:val="nil"/>
              <w:left w:val="nil"/>
              <w:bottom w:val="nil"/>
              <w:right w:val="nil"/>
            </w:tcBorders>
            <w:shd w:val="clear" w:color="auto" w:fill="auto"/>
            <w:noWrap/>
            <w:vAlign w:val="bottom"/>
            <w:hideMark/>
          </w:tcPr>
          <w:p w14:paraId="22CF162C" w14:textId="71184A6E"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37.613,88 </w:t>
            </w:r>
          </w:p>
        </w:tc>
        <w:tc>
          <w:tcPr>
            <w:tcW w:w="709" w:type="dxa"/>
            <w:tcBorders>
              <w:top w:val="nil"/>
              <w:left w:val="nil"/>
              <w:bottom w:val="nil"/>
              <w:right w:val="nil"/>
            </w:tcBorders>
            <w:shd w:val="clear" w:color="auto" w:fill="auto"/>
            <w:noWrap/>
            <w:vAlign w:val="bottom"/>
            <w:hideMark/>
          </w:tcPr>
          <w:p w14:paraId="7D924BDB" w14:textId="4521CBCC"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6,75</w:t>
            </w:r>
          </w:p>
        </w:tc>
        <w:tc>
          <w:tcPr>
            <w:tcW w:w="1417" w:type="dxa"/>
            <w:tcBorders>
              <w:top w:val="nil"/>
              <w:left w:val="nil"/>
              <w:bottom w:val="nil"/>
              <w:right w:val="nil"/>
            </w:tcBorders>
            <w:shd w:val="clear" w:color="auto" w:fill="auto"/>
            <w:noWrap/>
            <w:vAlign w:val="bottom"/>
            <w:hideMark/>
          </w:tcPr>
          <w:p w14:paraId="70750166" w14:textId="1DFAFE87"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106.993,91 </w:t>
            </w:r>
          </w:p>
        </w:tc>
        <w:tc>
          <w:tcPr>
            <w:tcW w:w="1418" w:type="dxa"/>
            <w:tcBorders>
              <w:top w:val="nil"/>
              <w:left w:val="nil"/>
              <w:bottom w:val="nil"/>
              <w:right w:val="nil"/>
            </w:tcBorders>
            <w:shd w:val="clear" w:color="auto" w:fill="auto"/>
            <w:noWrap/>
            <w:vAlign w:val="bottom"/>
            <w:hideMark/>
          </w:tcPr>
          <w:p w14:paraId="53C3952C" w14:textId="32590B9F"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557.301,42 </w:t>
            </w:r>
          </w:p>
        </w:tc>
      </w:tr>
      <w:tr w:rsidR="00241D2D" w:rsidRPr="00D00E85" w14:paraId="53879F48" w14:textId="77777777" w:rsidTr="00356CE9">
        <w:trPr>
          <w:trHeight w:val="300"/>
          <w:jc w:val="center"/>
        </w:trPr>
        <w:tc>
          <w:tcPr>
            <w:tcW w:w="866" w:type="dxa"/>
            <w:tcBorders>
              <w:top w:val="nil"/>
              <w:left w:val="nil"/>
              <w:bottom w:val="nil"/>
              <w:right w:val="nil"/>
            </w:tcBorders>
            <w:shd w:val="clear" w:color="auto" w:fill="auto"/>
            <w:noWrap/>
            <w:vAlign w:val="bottom"/>
            <w:hideMark/>
          </w:tcPr>
          <w:p w14:paraId="2ABB617F" w14:textId="77777777"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2009</w:t>
            </w:r>
          </w:p>
        </w:tc>
        <w:tc>
          <w:tcPr>
            <w:tcW w:w="1276" w:type="dxa"/>
            <w:tcBorders>
              <w:top w:val="nil"/>
              <w:left w:val="nil"/>
              <w:bottom w:val="nil"/>
              <w:right w:val="nil"/>
            </w:tcBorders>
            <w:shd w:val="clear" w:color="auto" w:fill="auto"/>
            <w:noWrap/>
            <w:vAlign w:val="bottom"/>
            <w:hideMark/>
          </w:tcPr>
          <w:p w14:paraId="7198068C" w14:textId="5F4DAE3C"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40.981,71 </w:t>
            </w:r>
          </w:p>
        </w:tc>
        <w:tc>
          <w:tcPr>
            <w:tcW w:w="1417" w:type="dxa"/>
            <w:tcBorders>
              <w:top w:val="nil"/>
              <w:left w:val="nil"/>
              <w:bottom w:val="nil"/>
              <w:right w:val="nil"/>
            </w:tcBorders>
            <w:shd w:val="clear" w:color="auto" w:fill="auto"/>
            <w:noWrap/>
            <w:vAlign w:val="bottom"/>
            <w:hideMark/>
          </w:tcPr>
          <w:p w14:paraId="704018A6" w14:textId="2FB9D4A8"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227.043,63 </w:t>
            </w:r>
          </w:p>
        </w:tc>
        <w:tc>
          <w:tcPr>
            <w:tcW w:w="709" w:type="dxa"/>
            <w:tcBorders>
              <w:top w:val="nil"/>
              <w:left w:val="nil"/>
              <w:bottom w:val="nil"/>
              <w:right w:val="nil"/>
            </w:tcBorders>
            <w:shd w:val="clear" w:color="auto" w:fill="auto"/>
            <w:noWrap/>
            <w:vAlign w:val="bottom"/>
            <w:hideMark/>
          </w:tcPr>
          <w:p w14:paraId="65FE98CE" w14:textId="6F4BACDA"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41,53</w:t>
            </w:r>
          </w:p>
        </w:tc>
        <w:tc>
          <w:tcPr>
            <w:tcW w:w="1276" w:type="dxa"/>
            <w:tcBorders>
              <w:top w:val="nil"/>
              <w:left w:val="nil"/>
              <w:bottom w:val="nil"/>
              <w:right w:val="nil"/>
            </w:tcBorders>
            <w:shd w:val="clear" w:color="auto" w:fill="auto"/>
            <w:noWrap/>
            <w:vAlign w:val="bottom"/>
            <w:hideMark/>
          </w:tcPr>
          <w:p w14:paraId="73390474" w14:textId="52ACD191"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17.477,29 </w:t>
            </w:r>
          </w:p>
        </w:tc>
        <w:tc>
          <w:tcPr>
            <w:tcW w:w="1417" w:type="dxa"/>
            <w:tcBorders>
              <w:top w:val="nil"/>
              <w:left w:val="nil"/>
              <w:bottom w:val="nil"/>
              <w:right w:val="nil"/>
            </w:tcBorders>
            <w:shd w:val="clear" w:color="auto" w:fill="auto"/>
            <w:noWrap/>
            <w:vAlign w:val="bottom"/>
            <w:hideMark/>
          </w:tcPr>
          <w:p w14:paraId="6D6CCC60" w14:textId="09F87BDC"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111.457,18 </w:t>
            </w:r>
          </w:p>
        </w:tc>
        <w:tc>
          <w:tcPr>
            <w:tcW w:w="709" w:type="dxa"/>
            <w:tcBorders>
              <w:top w:val="nil"/>
              <w:left w:val="nil"/>
              <w:bottom w:val="nil"/>
              <w:right w:val="nil"/>
            </w:tcBorders>
            <w:shd w:val="clear" w:color="auto" w:fill="auto"/>
            <w:noWrap/>
            <w:vAlign w:val="bottom"/>
            <w:hideMark/>
          </w:tcPr>
          <w:p w14:paraId="01E970FF" w14:textId="4C8FBD27"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20,39</w:t>
            </w:r>
          </w:p>
        </w:tc>
        <w:tc>
          <w:tcPr>
            <w:tcW w:w="1276" w:type="dxa"/>
            <w:tcBorders>
              <w:top w:val="nil"/>
              <w:left w:val="nil"/>
              <w:bottom w:val="nil"/>
              <w:right w:val="nil"/>
            </w:tcBorders>
            <w:shd w:val="clear" w:color="auto" w:fill="auto"/>
            <w:noWrap/>
            <w:vAlign w:val="bottom"/>
            <w:hideMark/>
          </w:tcPr>
          <w:p w14:paraId="73A08C53" w14:textId="7388E5D7"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16.995,06 </w:t>
            </w:r>
          </w:p>
        </w:tc>
        <w:tc>
          <w:tcPr>
            <w:tcW w:w="1417" w:type="dxa"/>
            <w:tcBorders>
              <w:top w:val="nil"/>
              <w:left w:val="nil"/>
              <w:bottom w:val="nil"/>
              <w:right w:val="nil"/>
            </w:tcBorders>
            <w:shd w:val="clear" w:color="auto" w:fill="auto"/>
            <w:noWrap/>
            <w:vAlign w:val="bottom"/>
            <w:hideMark/>
          </w:tcPr>
          <w:p w14:paraId="71343401" w14:textId="4F4F5C51"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77.305,91 </w:t>
            </w:r>
          </w:p>
        </w:tc>
        <w:tc>
          <w:tcPr>
            <w:tcW w:w="709" w:type="dxa"/>
            <w:tcBorders>
              <w:top w:val="nil"/>
              <w:left w:val="nil"/>
              <w:bottom w:val="nil"/>
              <w:right w:val="nil"/>
            </w:tcBorders>
            <w:shd w:val="clear" w:color="auto" w:fill="auto"/>
            <w:noWrap/>
            <w:vAlign w:val="bottom"/>
            <w:hideMark/>
          </w:tcPr>
          <w:p w14:paraId="7ABBF1D6" w14:textId="28DA488A"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14,14</w:t>
            </w:r>
          </w:p>
        </w:tc>
        <w:tc>
          <w:tcPr>
            <w:tcW w:w="1417" w:type="dxa"/>
            <w:tcBorders>
              <w:top w:val="nil"/>
              <w:left w:val="nil"/>
              <w:bottom w:val="nil"/>
              <w:right w:val="nil"/>
            </w:tcBorders>
            <w:shd w:val="clear" w:color="auto" w:fill="auto"/>
            <w:noWrap/>
            <w:vAlign w:val="bottom"/>
            <w:hideMark/>
          </w:tcPr>
          <w:p w14:paraId="1739991A" w14:textId="62B2981A"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100.742,32 </w:t>
            </w:r>
          </w:p>
        </w:tc>
        <w:tc>
          <w:tcPr>
            <w:tcW w:w="1418" w:type="dxa"/>
            <w:tcBorders>
              <w:top w:val="nil"/>
              <w:left w:val="nil"/>
              <w:bottom w:val="nil"/>
              <w:right w:val="nil"/>
            </w:tcBorders>
            <w:shd w:val="clear" w:color="auto" w:fill="auto"/>
            <w:noWrap/>
            <w:vAlign w:val="bottom"/>
            <w:hideMark/>
          </w:tcPr>
          <w:p w14:paraId="17B345C0" w14:textId="2F9BFECD"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546.700,16 </w:t>
            </w:r>
          </w:p>
        </w:tc>
      </w:tr>
      <w:tr w:rsidR="00241D2D" w:rsidRPr="00D00E85" w14:paraId="0C76E7C6" w14:textId="77777777" w:rsidTr="00356CE9">
        <w:trPr>
          <w:trHeight w:val="300"/>
          <w:jc w:val="center"/>
        </w:trPr>
        <w:tc>
          <w:tcPr>
            <w:tcW w:w="866" w:type="dxa"/>
            <w:tcBorders>
              <w:top w:val="nil"/>
              <w:left w:val="nil"/>
              <w:bottom w:val="nil"/>
              <w:right w:val="nil"/>
            </w:tcBorders>
            <w:shd w:val="clear" w:color="auto" w:fill="auto"/>
            <w:noWrap/>
            <w:vAlign w:val="bottom"/>
            <w:hideMark/>
          </w:tcPr>
          <w:p w14:paraId="14F66068" w14:textId="77777777"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2010</w:t>
            </w:r>
          </w:p>
        </w:tc>
        <w:tc>
          <w:tcPr>
            <w:tcW w:w="1276" w:type="dxa"/>
            <w:tcBorders>
              <w:top w:val="nil"/>
              <w:left w:val="nil"/>
              <w:bottom w:val="nil"/>
              <w:right w:val="nil"/>
            </w:tcBorders>
            <w:shd w:val="clear" w:color="auto" w:fill="auto"/>
            <w:noWrap/>
            <w:vAlign w:val="bottom"/>
            <w:hideMark/>
          </w:tcPr>
          <w:p w14:paraId="4ADD21B0" w14:textId="7E23978B"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44.855,97 </w:t>
            </w:r>
          </w:p>
        </w:tc>
        <w:tc>
          <w:tcPr>
            <w:tcW w:w="1417" w:type="dxa"/>
            <w:tcBorders>
              <w:top w:val="nil"/>
              <w:left w:val="nil"/>
              <w:bottom w:val="nil"/>
              <w:right w:val="nil"/>
            </w:tcBorders>
            <w:shd w:val="clear" w:color="auto" w:fill="auto"/>
            <w:noWrap/>
            <w:vAlign w:val="bottom"/>
            <w:hideMark/>
          </w:tcPr>
          <w:p w14:paraId="206247B6" w14:textId="75113AE0"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252.031,83 </w:t>
            </w:r>
          </w:p>
        </w:tc>
        <w:tc>
          <w:tcPr>
            <w:tcW w:w="709" w:type="dxa"/>
            <w:tcBorders>
              <w:top w:val="nil"/>
              <w:left w:val="nil"/>
              <w:bottom w:val="nil"/>
              <w:right w:val="nil"/>
            </w:tcBorders>
            <w:shd w:val="clear" w:color="auto" w:fill="auto"/>
            <w:noWrap/>
            <w:vAlign w:val="bottom"/>
            <w:hideMark/>
          </w:tcPr>
          <w:p w14:paraId="7565E4BC" w14:textId="4B796745"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41,47</w:t>
            </w:r>
          </w:p>
        </w:tc>
        <w:tc>
          <w:tcPr>
            <w:tcW w:w="1276" w:type="dxa"/>
            <w:tcBorders>
              <w:top w:val="nil"/>
              <w:left w:val="nil"/>
              <w:bottom w:val="nil"/>
              <w:right w:val="nil"/>
            </w:tcBorders>
            <w:shd w:val="clear" w:color="auto" w:fill="auto"/>
            <w:noWrap/>
            <w:vAlign w:val="bottom"/>
            <w:hideMark/>
          </w:tcPr>
          <w:p w14:paraId="6104F568" w14:textId="214C771E"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22.098,69 </w:t>
            </w:r>
          </w:p>
        </w:tc>
        <w:tc>
          <w:tcPr>
            <w:tcW w:w="1417" w:type="dxa"/>
            <w:tcBorders>
              <w:top w:val="nil"/>
              <w:left w:val="nil"/>
              <w:bottom w:val="nil"/>
              <w:right w:val="nil"/>
            </w:tcBorders>
            <w:shd w:val="clear" w:color="auto" w:fill="auto"/>
            <w:noWrap/>
            <w:vAlign w:val="bottom"/>
            <w:hideMark/>
          </w:tcPr>
          <w:p w14:paraId="16479364" w14:textId="62820CD3"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129.316,19 </w:t>
            </w:r>
          </w:p>
        </w:tc>
        <w:tc>
          <w:tcPr>
            <w:tcW w:w="709" w:type="dxa"/>
            <w:tcBorders>
              <w:top w:val="nil"/>
              <w:left w:val="nil"/>
              <w:bottom w:val="nil"/>
              <w:right w:val="nil"/>
            </w:tcBorders>
            <w:shd w:val="clear" w:color="auto" w:fill="auto"/>
            <w:noWrap/>
            <w:vAlign w:val="bottom"/>
            <w:hideMark/>
          </w:tcPr>
          <w:p w14:paraId="52EE196D" w14:textId="67B7A1C6"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21,28</w:t>
            </w:r>
          </w:p>
        </w:tc>
        <w:tc>
          <w:tcPr>
            <w:tcW w:w="1276" w:type="dxa"/>
            <w:tcBorders>
              <w:top w:val="nil"/>
              <w:left w:val="nil"/>
              <w:bottom w:val="nil"/>
              <w:right w:val="nil"/>
            </w:tcBorders>
            <w:shd w:val="clear" w:color="auto" w:fill="auto"/>
            <w:noWrap/>
            <w:vAlign w:val="bottom"/>
            <w:hideMark/>
          </w:tcPr>
          <w:p w14:paraId="135249FC" w14:textId="6BBDD635"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5.756,50 </w:t>
            </w:r>
          </w:p>
        </w:tc>
        <w:tc>
          <w:tcPr>
            <w:tcW w:w="1417" w:type="dxa"/>
            <w:tcBorders>
              <w:top w:val="nil"/>
              <w:left w:val="nil"/>
              <w:bottom w:val="nil"/>
              <w:right w:val="nil"/>
            </w:tcBorders>
            <w:shd w:val="clear" w:color="auto" w:fill="auto"/>
            <w:noWrap/>
            <w:vAlign w:val="bottom"/>
            <w:hideMark/>
          </w:tcPr>
          <w:p w14:paraId="56ED04CA" w14:textId="73E1ABF9"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56.215,59 </w:t>
            </w:r>
          </w:p>
        </w:tc>
        <w:tc>
          <w:tcPr>
            <w:tcW w:w="709" w:type="dxa"/>
            <w:tcBorders>
              <w:top w:val="nil"/>
              <w:left w:val="nil"/>
              <w:bottom w:val="nil"/>
              <w:right w:val="nil"/>
            </w:tcBorders>
            <w:shd w:val="clear" w:color="auto" w:fill="auto"/>
            <w:noWrap/>
            <w:vAlign w:val="bottom"/>
            <w:hideMark/>
          </w:tcPr>
          <w:p w14:paraId="5DDD94B8" w14:textId="1FA7848F"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9,25</w:t>
            </w:r>
          </w:p>
        </w:tc>
        <w:tc>
          <w:tcPr>
            <w:tcW w:w="1417" w:type="dxa"/>
            <w:tcBorders>
              <w:top w:val="nil"/>
              <w:left w:val="nil"/>
              <w:bottom w:val="nil"/>
              <w:right w:val="nil"/>
            </w:tcBorders>
            <w:shd w:val="clear" w:color="auto" w:fill="auto"/>
            <w:noWrap/>
            <w:vAlign w:val="bottom"/>
            <w:hideMark/>
          </w:tcPr>
          <w:p w14:paraId="189F40CC" w14:textId="0D29C854"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105.734,56 </w:t>
            </w:r>
          </w:p>
        </w:tc>
        <w:tc>
          <w:tcPr>
            <w:tcW w:w="1418" w:type="dxa"/>
            <w:tcBorders>
              <w:top w:val="nil"/>
              <w:left w:val="nil"/>
              <w:bottom w:val="nil"/>
              <w:right w:val="nil"/>
            </w:tcBorders>
            <w:shd w:val="clear" w:color="auto" w:fill="auto"/>
            <w:noWrap/>
            <w:vAlign w:val="bottom"/>
            <w:hideMark/>
          </w:tcPr>
          <w:p w14:paraId="30857F71" w14:textId="1D4F10AF"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607.763,54 </w:t>
            </w:r>
          </w:p>
        </w:tc>
      </w:tr>
      <w:tr w:rsidR="00241D2D" w:rsidRPr="00D00E85" w14:paraId="377D19E0" w14:textId="77777777" w:rsidTr="00356CE9">
        <w:trPr>
          <w:trHeight w:val="300"/>
          <w:jc w:val="center"/>
        </w:trPr>
        <w:tc>
          <w:tcPr>
            <w:tcW w:w="866" w:type="dxa"/>
            <w:tcBorders>
              <w:top w:val="nil"/>
              <w:left w:val="nil"/>
              <w:bottom w:val="nil"/>
              <w:right w:val="nil"/>
            </w:tcBorders>
            <w:shd w:val="clear" w:color="auto" w:fill="auto"/>
            <w:noWrap/>
            <w:vAlign w:val="bottom"/>
            <w:hideMark/>
          </w:tcPr>
          <w:p w14:paraId="48A6429D" w14:textId="77777777"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2011</w:t>
            </w:r>
          </w:p>
        </w:tc>
        <w:tc>
          <w:tcPr>
            <w:tcW w:w="1276" w:type="dxa"/>
            <w:tcBorders>
              <w:top w:val="nil"/>
              <w:left w:val="nil"/>
              <w:bottom w:val="nil"/>
              <w:right w:val="nil"/>
            </w:tcBorders>
            <w:shd w:val="clear" w:color="auto" w:fill="auto"/>
            <w:noWrap/>
            <w:vAlign w:val="bottom"/>
            <w:hideMark/>
          </w:tcPr>
          <w:p w14:paraId="2D5656E8" w14:textId="1629B503"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48.282,50 </w:t>
            </w:r>
          </w:p>
        </w:tc>
        <w:tc>
          <w:tcPr>
            <w:tcW w:w="1417" w:type="dxa"/>
            <w:tcBorders>
              <w:top w:val="nil"/>
              <w:left w:val="nil"/>
              <w:bottom w:val="nil"/>
              <w:right w:val="nil"/>
            </w:tcBorders>
            <w:shd w:val="clear" w:color="auto" w:fill="auto"/>
            <w:noWrap/>
            <w:vAlign w:val="bottom"/>
            <w:hideMark/>
          </w:tcPr>
          <w:p w14:paraId="6450BBE6" w14:textId="1FD36D01"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275.951,11 </w:t>
            </w:r>
          </w:p>
        </w:tc>
        <w:tc>
          <w:tcPr>
            <w:tcW w:w="709" w:type="dxa"/>
            <w:tcBorders>
              <w:top w:val="nil"/>
              <w:left w:val="nil"/>
              <w:bottom w:val="nil"/>
              <w:right w:val="nil"/>
            </w:tcBorders>
            <w:shd w:val="clear" w:color="auto" w:fill="auto"/>
            <w:noWrap/>
            <w:vAlign w:val="bottom"/>
            <w:hideMark/>
          </w:tcPr>
          <w:p w14:paraId="08455A8C" w14:textId="40CC19A7"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40,84</w:t>
            </w:r>
          </w:p>
        </w:tc>
        <w:tc>
          <w:tcPr>
            <w:tcW w:w="1276" w:type="dxa"/>
            <w:tcBorders>
              <w:top w:val="nil"/>
              <w:left w:val="nil"/>
              <w:bottom w:val="nil"/>
              <w:right w:val="nil"/>
            </w:tcBorders>
            <w:shd w:val="clear" w:color="auto" w:fill="auto"/>
            <w:noWrap/>
            <w:vAlign w:val="bottom"/>
            <w:hideMark/>
          </w:tcPr>
          <w:p w14:paraId="67AF673A" w14:textId="4E80BAC2"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25.500,29 </w:t>
            </w:r>
          </w:p>
        </w:tc>
        <w:tc>
          <w:tcPr>
            <w:tcW w:w="1417" w:type="dxa"/>
            <w:tcBorders>
              <w:top w:val="nil"/>
              <w:left w:val="nil"/>
              <w:bottom w:val="nil"/>
              <w:right w:val="nil"/>
            </w:tcBorders>
            <w:shd w:val="clear" w:color="auto" w:fill="auto"/>
            <w:noWrap/>
            <w:vAlign w:val="bottom"/>
            <w:hideMark/>
          </w:tcPr>
          <w:p w14:paraId="4F180904" w14:textId="2549B4E4"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155.245,12 </w:t>
            </w:r>
          </w:p>
        </w:tc>
        <w:tc>
          <w:tcPr>
            <w:tcW w:w="709" w:type="dxa"/>
            <w:tcBorders>
              <w:top w:val="nil"/>
              <w:left w:val="nil"/>
              <w:bottom w:val="nil"/>
              <w:right w:val="nil"/>
            </w:tcBorders>
            <w:shd w:val="clear" w:color="auto" w:fill="auto"/>
            <w:noWrap/>
            <w:vAlign w:val="bottom"/>
            <w:hideMark/>
          </w:tcPr>
          <w:p w14:paraId="681EBC56" w14:textId="719E04EA"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22,98</w:t>
            </w:r>
          </w:p>
        </w:tc>
        <w:tc>
          <w:tcPr>
            <w:tcW w:w="1276" w:type="dxa"/>
            <w:tcBorders>
              <w:top w:val="nil"/>
              <w:left w:val="nil"/>
              <w:bottom w:val="nil"/>
              <w:right w:val="nil"/>
            </w:tcBorders>
            <w:shd w:val="clear" w:color="auto" w:fill="auto"/>
            <w:noWrap/>
            <w:vAlign w:val="bottom"/>
            <w:hideMark/>
          </w:tcPr>
          <w:p w14:paraId="7E2C1FEE" w14:textId="73A3ED93"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11.910,30 </w:t>
            </w:r>
          </w:p>
        </w:tc>
        <w:tc>
          <w:tcPr>
            <w:tcW w:w="1417" w:type="dxa"/>
            <w:tcBorders>
              <w:top w:val="nil"/>
              <w:left w:val="nil"/>
              <w:bottom w:val="nil"/>
              <w:right w:val="nil"/>
            </w:tcBorders>
            <w:shd w:val="clear" w:color="auto" w:fill="auto"/>
            <w:noWrap/>
            <w:vAlign w:val="bottom"/>
            <w:hideMark/>
          </w:tcPr>
          <w:p w14:paraId="7DD1F4DA" w14:textId="4CE95F66"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64.782,75 </w:t>
            </w:r>
          </w:p>
        </w:tc>
        <w:tc>
          <w:tcPr>
            <w:tcW w:w="709" w:type="dxa"/>
            <w:tcBorders>
              <w:top w:val="nil"/>
              <w:left w:val="nil"/>
              <w:bottom w:val="nil"/>
              <w:right w:val="nil"/>
            </w:tcBorders>
            <w:shd w:val="clear" w:color="auto" w:fill="auto"/>
            <w:noWrap/>
            <w:vAlign w:val="bottom"/>
            <w:hideMark/>
          </w:tcPr>
          <w:p w14:paraId="7AAB5816" w14:textId="32E2FC12"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9,59</w:t>
            </w:r>
          </w:p>
        </w:tc>
        <w:tc>
          <w:tcPr>
            <w:tcW w:w="1417" w:type="dxa"/>
            <w:tcBorders>
              <w:top w:val="nil"/>
              <w:left w:val="nil"/>
              <w:bottom w:val="nil"/>
              <w:right w:val="nil"/>
            </w:tcBorders>
            <w:shd w:val="clear" w:color="auto" w:fill="auto"/>
            <w:noWrap/>
            <w:vAlign w:val="bottom"/>
            <w:hideMark/>
          </w:tcPr>
          <w:p w14:paraId="1A5F3ECD" w14:textId="46550662"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117.059,13 </w:t>
            </w:r>
          </w:p>
        </w:tc>
        <w:tc>
          <w:tcPr>
            <w:tcW w:w="1418" w:type="dxa"/>
            <w:tcBorders>
              <w:top w:val="nil"/>
              <w:left w:val="nil"/>
              <w:bottom w:val="nil"/>
              <w:right w:val="nil"/>
            </w:tcBorders>
            <w:shd w:val="clear" w:color="auto" w:fill="auto"/>
            <w:noWrap/>
            <w:vAlign w:val="bottom"/>
            <w:hideMark/>
          </w:tcPr>
          <w:p w14:paraId="52F90D39" w14:textId="0128CCCC"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675.674,59 </w:t>
            </w:r>
          </w:p>
        </w:tc>
      </w:tr>
      <w:tr w:rsidR="00241D2D" w:rsidRPr="00D00E85" w14:paraId="3E9839D2" w14:textId="77777777" w:rsidTr="00356CE9">
        <w:trPr>
          <w:trHeight w:val="300"/>
          <w:jc w:val="center"/>
        </w:trPr>
        <w:tc>
          <w:tcPr>
            <w:tcW w:w="866" w:type="dxa"/>
            <w:tcBorders>
              <w:top w:val="nil"/>
              <w:left w:val="nil"/>
              <w:bottom w:val="nil"/>
              <w:right w:val="nil"/>
            </w:tcBorders>
            <w:shd w:val="clear" w:color="auto" w:fill="auto"/>
            <w:noWrap/>
            <w:vAlign w:val="bottom"/>
            <w:hideMark/>
          </w:tcPr>
          <w:p w14:paraId="55567BDE" w14:textId="77777777"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jun-11</w:t>
            </w:r>
          </w:p>
        </w:tc>
        <w:tc>
          <w:tcPr>
            <w:tcW w:w="1276" w:type="dxa"/>
            <w:tcBorders>
              <w:top w:val="nil"/>
              <w:left w:val="nil"/>
              <w:bottom w:val="nil"/>
              <w:right w:val="nil"/>
            </w:tcBorders>
            <w:shd w:val="clear" w:color="auto" w:fill="auto"/>
            <w:noWrap/>
            <w:vAlign w:val="bottom"/>
            <w:hideMark/>
          </w:tcPr>
          <w:p w14:paraId="71DAD727" w14:textId="22B4BE0C"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26.799,84 </w:t>
            </w:r>
          </w:p>
        </w:tc>
        <w:tc>
          <w:tcPr>
            <w:tcW w:w="1417" w:type="dxa"/>
            <w:tcBorders>
              <w:top w:val="nil"/>
              <w:left w:val="nil"/>
              <w:bottom w:val="nil"/>
              <w:right w:val="nil"/>
            </w:tcBorders>
            <w:shd w:val="clear" w:color="auto" w:fill="auto"/>
            <w:noWrap/>
            <w:vAlign w:val="bottom"/>
            <w:hideMark/>
          </w:tcPr>
          <w:p w14:paraId="737CD565" w14:textId="08C3811F"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161.219,13 </w:t>
            </w:r>
          </w:p>
        </w:tc>
        <w:tc>
          <w:tcPr>
            <w:tcW w:w="709" w:type="dxa"/>
            <w:tcBorders>
              <w:top w:val="nil"/>
              <w:left w:val="nil"/>
              <w:bottom w:val="nil"/>
              <w:right w:val="nil"/>
            </w:tcBorders>
            <w:shd w:val="clear" w:color="auto" w:fill="auto"/>
            <w:noWrap/>
            <w:vAlign w:val="bottom"/>
            <w:hideMark/>
          </w:tcPr>
          <w:p w14:paraId="171388FE" w14:textId="78D205F2"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44,01</w:t>
            </w:r>
          </w:p>
        </w:tc>
        <w:tc>
          <w:tcPr>
            <w:tcW w:w="1276" w:type="dxa"/>
            <w:tcBorders>
              <w:top w:val="nil"/>
              <w:left w:val="nil"/>
              <w:bottom w:val="nil"/>
              <w:right w:val="nil"/>
            </w:tcBorders>
            <w:shd w:val="clear" w:color="auto" w:fill="auto"/>
            <w:noWrap/>
            <w:vAlign w:val="bottom"/>
            <w:hideMark/>
          </w:tcPr>
          <w:p w14:paraId="637B3124" w14:textId="73523E4C"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12.278,10 </w:t>
            </w:r>
          </w:p>
        </w:tc>
        <w:tc>
          <w:tcPr>
            <w:tcW w:w="1417" w:type="dxa"/>
            <w:tcBorders>
              <w:top w:val="nil"/>
              <w:left w:val="nil"/>
              <w:bottom w:val="nil"/>
              <w:right w:val="nil"/>
            </w:tcBorders>
            <w:shd w:val="clear" w:color="auto" w:fill="auto"/>
            <w:noWrap/>
            <w:vAlign w:val="bottom"/>
            <w:hideMark/>
          </w:tcPr>
          <w:p w14:paraId="08192D1D" w14:textId="16F8C38D"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79.221,43 </w:t>
            </w:r>
          </w:p>
        </w:tc>
        <w:tc>
          <w:tcPr>
            <w:tcW w:w="709" w:type="dxa"/>
            <w:tcBorders>
              <w:top w:val="nil"/>
              <w:left w:val="nil"/>
              <w:bottom w:val="nil"/>
              <w:right w:val="nil"/>
            </w:tcBorders>
            <w:shd w:val="clear" w:color="auto" w:fill="auto"/>
            <w:noWrap/>
            <w:vAlign w:val="bottom"/>
            <w:hideMark/>
          </w:tcPr>
          <w:p w14:paraId="48E46EC0" w14:textId="2C064E9F"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21,62</w:t>
            </w:r>
          </w:p>
        </w:tc>
        <w:tc>
          <w:tcPr>
            <w:tcW w:w="1276" w:type="dxa"/>
            <w:tcBorders>
              <w:top w:val="nil"/>
              <w:left w:val="nil"/>
              <w:bottom w:val="nil"/>
              <w:right w:val="nil"/>
            </w:tcBorders>
            <w:shd w:val="clear" w:color="auto" w:fill="auto"/>
            <w:noWrap/>
            <w:vAlign w:val="bottom"/>
            <w:hideMark/>
          </w:tcPr>
          <w:p w14:paraId="7E79A4F2" w14:textId="50AE7F25"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6.068,14 </w:t>
            </w:r>
          </w:p>
        </w:tc>
        <w:tc>
          <w:tcPr>
            <w:tcW w:w="1417" w:type="dxa"/>
            <w:tcBorders>
              <w:top w:val="nil"/>
              <w:left w:val="nil"/>
              <w:bottom w:val="nil"/>
              <w:right w:val="nil"/>
            </w:tcBorders>
            <w:shd w:val="clear" w:color="auto" w:fill="auto"/>
            <w:noWrap/>
            <w:vAlign w:val="bottom"/>
            <w:hideMark/>
          </w:tcPr>
          <w:p w14:paraId="1BB9D905" w14:textId="1D62F779"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33.540,62 </w:t>
            </w:r>
          </w:p>
        </w:tc>
        <w:tc>
          <w:tcPr>
            <w:tcW w:w="709" w:type="dxa"/>
            <w:tcBorders>
              <w:top w:val="nil"/>
              <w:left w:val="nil"/>
              <w:bottom w:val="nil"/>
              <w:right w:val="nil"/>
            </w:tcBorders>
            <w:shd w:val="clear" w:color="auto" w:fill="auto"/>
            <w:noWrap/>
            <w:vAlign w:val="bottom"/>
            <w:hideMark/>
          </w:tcPr>
          <w:p w14:paraId="43C74718" w14:textId="75CF9A8D"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9,16</w:t>
            </w:r>
          </w:p>
        </w:tc>
        <w:tc>
          <w:tcPr>
            <w:tcW w:w="1417" w:type="dxa"/>
            <w:tcBorders>
              <w:top w:val="nil"/>
              <w:left w:val="nil"/>
              <w:bottom w:val="nil"/>
              <w:right w:val="nil"/>
            </w:tcBorders>
            <w:shd w:val="clear" w:color="auto" w:fill="auto"/>
            <w:noWrap/>
            <w:vAlign w:val="bottom"/>
            <w:hideMark/>
          </w:tcPr>
          <w:p w14:paraId="4EFF38FD" w14:textId="32F58484"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60.623,76 </w:t>
            </w:r>
          </w:p>
        </w:tc>
        <w:tc>
          <w:tcPr>
            <w:tcW w:w="1418" w:type="dxa"/>
            <w:tcBorders>
              <w:top w:val="nil"/>
              <w:left w:val="nil"/>
              <w:bottom w:val="nil"/>
              <w:right w:val="nil"/>
            </w:tcBorders>
            <w:shd w:val="clear" w:color="auto" w:fill="auto"/>
            <w:noWrap/>
            <w:vAlign w:val="bottom"/>
            <w:hideMark/>
          </w:tcPr>
          <w:p w14:paraId="303A1083" w14:textId="0F2CFE09"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366.347,59 </w:t>
            </w:r>
          </w:p>
        </w:tc>
      </w:tr>
      <w:tr w:rsidR="00241D2D" w:rsidRPr="00D00E85" w14:paraId="2E526B94" w14:textId="77777777" w:rsidTr="00356CE9">
        <w:trPr>
          <w:trHeight w:val="300"/>
          <w:jc w:val="center"/>
        </w:trPr>
        <w:tc>
          <w:tcPr>
            <w:tcW w:w="866" w:type="dxa"/>
            <w:tcBorders>
              <w:top w:val="nil"/>
              <w:left w:val="nil"/>
              <w:bottom w:val="nil"/>
              <w:right w:val="nil"/>
            </w:tcBorders>
            <w:shd w:val="clear" w:color="auto" w:fill="auto"/>
            <w:noWrap/>
            <w:vAlign w:val="bottom"/>
            <w:hideMark/>
          </w:tcPr>
          <w:p w14:paraId="70EF0B06" w14:textId="77777777"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jun-12</w:t>
            </w:r>
          </w:p>
        </w:tc>
        <w:tc>
          <w:tcPr>
            <w:tcW w:w="1276" w:type="dxa"/>
            <w:tcBorders>
              <w:top w:val="nil"/>
              <w:left w:val="nil"/>
              <w:bottom w:val="nil"/>
              <w:right w:val="nil"/>
            </w:tcBorders>
            <w:shd w:val="clear" w:color="auto" w:fill="auto"/>
            <w:noWrap/>
            <w:vAlign w:val="bottom"/>
            <w:hideMark/>
          </w:tcPr>
          <w:p w14:paraId="1D86C7F0" w14:textId="26F9B12D"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26.609,25 </w:t>
            </w:r>
          </w:p>
        </w:tc>
        <w:tc>
          <w:tcPr>
            <w:tcW w:w="1417" w:type="dxa"/>
            <w:tcBorders>
              <w:top w:val="nil"/>
              <w:left w:val="nil"/>
              <w:bottom w:val="nil"/>
              <w:right w:val="nil"/>
            </w:tcBorders>
            <w:shd w:val="clear" w:color="auto" w:fill="auto"/>
            <w:noWrap/>
            <w:vAlign w:val="bottom"/>
            <w:hideMark/>
          </w:tcPr>
          <w:p w14:paraId="56B1053F" w14:textId="56C97EA8"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166.235,65 </w:t>
            </w:r>
          </w:p>
        </w:tc>
        <w:tc>
          <w:tcPr>
            <w:tcW w:w="709" w:type="dxa"/>
            <w:tcBorders>
              <w:top w:val="nil"/>
              <w:left w:val="nil"/>
              <w:bottom w:val="nil"/>
              <w:right w:val="nil"/>
            </w:tcBorders>
            <w:shd w:val="clear" w:color="auto" w:fill="auto"/>
            <w:noWrap/>
            <w:vAlign w:val="bottom"/>
            <w:hideMark/>
          </w:tcPr>
          <w:p w14:paraId="60233187" w14:textId="070222D5"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40,91</w:t>
            </w:r>
          </w:p>
        </w:tc>
        <w:tc>
          <w:tcPr>
            <w:tcW w:w="1276" w:type="dxa"/>
            <w:tcBorders>
              <w:top w:val="nil"/>
              <w:left w:val="nil"/>
              <w:bottom w:val="nil"/>
              <w:right w:val="nil"/>
            </w:tcBorders>
            <w:shd w:val="clear" w:color="auto" w:fill="auto"/>
            <w:noWrap/>
            <w:vAlign w:val="bottom"/>
            <w:hideMark/>
          </w:tcPr>
          <w:p w14:paraId="412FFA9C" w14:textId="0AA9663A"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15.263,18 </w:t>
            </w:r>
          </w:p>
        </w:tc>
        <w:tc>
          <w:tcPr>
            <w:tcW w:w="1417" w:type="dxa"/>
            <w:tcBorders>
              <w:top w:val="nil"/>
              <w:left w:val="nil"/>
              <w:bottom w:val="nil"/>
              <w:right w:val="nil"/>
            </w:tcBorders>
            <w:shd w:val="clear" w:color="auto" w:fill="auto"/>
            <w:noWrap/>
            <w:vAlign w:val="bottom"/>
            <w:hideMark/>
          </w:tcPr>
          <w:p w14:paraId="68AE0218" w14:textId="28C06E84"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99.685,11 </w:t>
            </w:r>
          </w:p>
        </w:tc>
        <w:tc>
          <w:tcPr>
            <w:tcW w:w="709" w:type="dxa"/>
            <w:tcBorders>
              <w:top w:val="nil"/>
              <w:left w:val="nil"/>
              <w:bottom w:val="nil"/>
              <w:right w:val="nil"/>
            </w:tcBorders>
            <w:shd w:val="clear" w:color="auto" w:fill="auto"/>
            <w:noWrap/>
            <w:vAlign w:val="bottom"/>
            <w:hideMark/>
          </w:tcPr>
          <w:p w14:paraId="7693413C" w14:textId="6C5B44E7"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24,53</w:t>
            </w:r>
          </w:p>
        </w:tc>
        <w:tc>
          <w:tcPr>
            <w:tcW w:w="1276" w:type="dxa"/>
            <w:tcBorders>
              <w:top w:val="nil"/>
              <w:left w:val="nil"/>
              <w:bottom w:val="nil"/>
              <w:right w:val="nil"/>
            </w:tcBorders>
            <w:shd w:val="clear" w:color="auto" w:fill="auto"/>
            <w:noWrap/>
            <w:vAlign w:val="bottom"/>
            <w:hideMark/>
          </w:tcPr>
          <w:p w14:paraId="0A3A97EE" w14:textId="3D5DC4A1"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5.820,58 </w:t>
            </w:r>
          </w:p>
        </w:tc>
        <w:tc>
          <w:tcPr>
            <w:tcW w:w="1417" w:type="dxa"/>
            <w:tcBorders>
              <w:top w:val="nil"/>
              <w:left w:val="nil"/>
              <w:bottom w:val="nil"/>
              <w:right w:val="nil"/>
            </w:tcBorders>
            <w:shd w:val="clear" w:color="auto" w:fill="auto"/>
            <w:noWrap/>
            <w:vAlign w:val="bottom"/>
            <w:hideMark/>
          </w:tcPr>
          <w:p w14:paraId="04E34621" w14:textId="19FCB26C"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37.418,70 </w:t>
            </w:r>
          </w:p>
        </w:tc>
        <w:tc>
          <w:tcPr>
            <w:tcW w:w="709" w:type="dxa"/>
            <w:tcBorders>
              <w:top w:val="nil"/>
              <w:left w:val="nil"/>
              <w:bottom w:val="nil"/>
              <w:right w:val="nil"/>
            </w:tcBorders>
            <w:shd w:val="clear" w:color="auto" w:fill="auto"/>
            <w:noWrap/>
            <w:vAlign w:val="bottom"/>
            <w:hideMark/>
          </w:tcPr>
          <w:p w14:paraId="1E060A1A" w14:textId="043D45B2"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9,21</w:t>
            </w:r>
          </w:p>
        </w:tc>
        <w:tc>
          <w:tcPr>
            <w:tcW w:w="1417" w:type="dxa"/>
            <w:tcBorders>
              <w:top w:val="nil"/>
              <w:left w:val="nil"/>
              <w:bottom w:val="nil"/>
              <w:right w:val="nil"/>
            </w:tcBorders>
            <w:shd w:val="clear" w:color="auto" w:fill="auto"/>
            <w:noWrap/>
            <w:vAlign w:val="bottom"/>
            <w:hideMark/>
          </w:tcPr>
          <w:p w14:paraId="68BE3E11" w14:textId="5D475141"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63.973,39 </w:t>
            </w:r>
          </w:p>
        </w:tc>
        <w:tc>
          <w:tcPr>
            <w:tcW w:w="1418" w:type="dxa"/>
            <w:tcBorders>
              <w:top w:val="nil"/>
              <w:left w:val="nil"/>
              <w:bottom w:val="nil"/>
              <w:right w:val="nil"/>
            </w:tcBorders>
            <w:shd w:val="clear" w:color="auto" w:fill="auto"/>
            <w:noWrap/>
            <w:vAlign w:val="bottom"/>
            <w:hideMark/>
          </w:tcPr>
          <w:p w14:paraId="655FFBF9" w14:textId="23235E4D" w:rsidR="00241D2D" w:rsidRPr="00D00E85" w:rsidRDefault="00241D2D" w:rsidP="00356CE9">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406.311,45 </w:t>
            </w:r>
          </w:p>
        </w:tc>
      </w:tr>
      <w:tr w:rsidR="00356CE9" w:rsidRPr="00D00E85" w14:paraId="373AB2DE" w14:textId="77777777" w:rsidTr="00356CE9">
        <w:trPr>
          <w:trHeight w:val="300"/>
          <w:jc w:val="center"/>
        </w:trPr>
        <w:tc>
          <w:tcPr>
            <w:tcW w:w="13907" w:type="dxa"/>
            <w:gridSpan w:val="12"/>
            <w:tcBorders>
              <w:top w:val="single" w:sz="4" w:space="0" w:color="auto"/>
              <w:left w:val="nil"/>
              <w:bottom w:val="nil"/>
              <w:right w:val="nil"/>
            </w:tcBorders>
            <w:shd w:val="clear" w:color="auto" w:fill="auto"/>
            <w:noWrap/>
            <w:vAlign w:val="bottom"/>
            <w:hideMark/>
          </w:tcPr>
          <w:p w14:paraId="2AF5EABA" w14:textId="1BBDAABD" w:rsidR="00356CE9" w:rsidRPr="00D00E85" w:rsidRDefault="00356CE9" w:rsidP="00356CE9">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Fuente: Banco Central del </w:t>
            </w:r>
            <w:r w:rsidR="002F2EBF" w:rsidRPr="00D00E85">
              <w:rPr>
                <w:rFonts w:ascii="Times New Roman" w:eastAsia="Times New Roman" w:hAnsi="Times New Roman"/>
                <w:color w:val="000000"/>
                <w:sz w:val="24"/>
                <w:szCs w:val="24"/>
                <w:lang w:eastAsia="es-ES"/>
              </w:rPr>
              <w:t>Ecuador</w:t>
            </w:r>
            <w:r w:rsidRPr="00D00E85">
              <w:rPr>
                <w:rFonts w:ascii="Times New Roman" w:eastAsia="Times New Roman" w:hAnsi="Times New Roman"/>
                <w:color w:val="000000"/>
                <w:sz w:val="24"/>
                <w:szCs w:val="24"/>
                <w:lang w:eastAsia="es-ES"/>
              </w:rPr>
              <w:t xml:space="preserve">. </w:t>
            </w:r>
            <w:r w:rsidR="002F2EBF" w:rsidRPr="00D00E85">
              <w:rPr>
                <w:rFonts w:ascii="Times New Roman" w:eastAsia="Times New Roman" w:hAnsi="Times New Roman"/>
                <w:color w:val="000000"/>
                <w:sz w:val="24"/>
                <w:szCs w:val="24"/>
                <w:lang w:eastAsia="es-ES"/>
              </w:rPr>
              <w:t>Elaboración</w:t>
            </w:r>
            <w:r w:rsidR="00703FB4" w:rsidRPr="00D00E85">
              <w:rPr>
                <w:rFonts w:ascii="Times New Roman" w:eastAsia="Times New Roman" w:hAnsi="Times New Roman"/>
                <w:color w:val="000000"/>
                <w:sz w:val="24"/>
                <w:szCs w:val="24"/>
                <w:lang w:eastAsia="es-ES"/>
              </w:rPr>
              <w:t xml:space="preserve"> p</w:t>
            </w:r>
            <w:r w:rsidRPr="00D00E85">
              <w:rPr>
                <w:rFonts w:ascii="Times New Roman" w:eastAsia="Times New Roman" w:hAnsi="Times New Roman"/>
                <w:color w:val="000000"/>
                <w:sz w:val="24"/>
                <w:szCs w:val="24"/>
                <w:lang w:eastAsia="es-ES"/>
              </w:rPr>
              <w:t>ropia</w:t>
            </w:r>
          </w:p>
        </w:tc>
      </w:tr>
    </w:tbl>
    <w:p w14:paraId="61ECCB8F" w14:textId="77777777" w:rsidR="00BC1D08" w:rsidRPr="00D00E85" w:rsidRDefault="00BC1D08" w:rsidP="006A4D82">
      <w:pPr>
        <w:pStyle w:val="Prrafodelista"/>
        <w:spacing w:line="360" w:lineRule="auto"/>
        <w:ind w:left="0" w:firstLine="708"/>
        <w:contextualSpacing w:val="0"/>
        <w:jc w:val="both"/>
        <w:rPr>
          <w:rFonts w:ascii="Times New Roman" w:hAnsi="Times New Roman"/>
          <w:bCs/>
          <w:sz w:val="24"/>
          <w:szCs w:val="24"/>
          <w:lang w:eastAsia="es-EC"/>
        </w:rPr>
      </w:pPr>
    </w:p>
    <w:p w14:paraId="544A0FC7" w14:textId="77777777" w:rsidR="009A246C" w:rsidRPr="00D00E85" w:rsidRDefault="009A246C" w:rsidP="006A4D82">
      <w:pPr>
        <w:pStyle w:val="Prrafodelista"/>
        <w:spacing w:line="360" w:lineRule="auto"/>
        <w:ind w:left="0" w:firstLine="708"/>
        <w:contextualSpacing w:val="0"/>
        <w:jc w:val="both"/>
        <w:rPr>
          <w:rFonts w:ascii="Times New Roman" w:hAnsi="Times New Roman"/>
          <w:bCs/>
          <w:sz w:val="24"/>
          <w:szCs w:val="24"/>
          <w:lang w:eastAsia="es-EC"/>
        </w:rPr>
      </w:pPr>
    </w:p>
    <w:p w14:paraId="5EAEA65A" w14:textId="77777777" w:rsidR="004E47CE" w:rsidRPr="00D00E85" w:rsidRDefault="004E47CE" w:rsidP="006A4D82">
      <w:pPr>
        <w:pStyle w:val="Prrafodelista"/>
        <w:spacing w:line="360" w:lineRule="auto"/>
        <w:ind w:left="0"/>
        <w:contextualSpacing w:val="0"/>
        <w:jc w:val="both"/>
        <w:rPr>
          <w:rFonts w:ascii="Times New Roman" w:hAnsi="Times New Roman"/>
          <w:b/>
          <w:bCs/>
          <w:sz w:val="24"/>
          <w:szCs w:val="24"/>
          <w:lang w:eastAsia="es-EC"/>
        </w:rPr>
        <w:sectPr w:rsidR="004E47CE" w:rsidRPr="00D00E85" w:rsidSect="00A840C3">
          <w:pgSz w:w="16836" w:h="11904" w:orient="landscape"/>
          <w:pgMar w:top="1701" w:right="1418" w:bottom="1418" w:left="1418" w:header="709" w:footer="709" w:gutter="0"/>
          <w:cols w:space="708"/>
          <w:titlePg/>
          <w:docGrid w:linePitch="360"/>
          <w:printerSettings r:id="rId15"/>
        </w:sectPr>
      </w:pPr>
    </w:p>
    <w:p w14:paraId="6D30C5E0" w14:textId="77777777" w:rsidR="00727C96" w:rsidRPr="00D00E85" w:rsidRDefault="00727C96" w:rsidP="006A4D82">
      <w:pPr>
        <w:pStyle w:val="Prrafodelista"/>
        <w:spacing w:line="360" w:lineRule="auto"/>
        <w:ind w:left="0"/>
        <w:contextualSpacing w:val="0"/>
        <w:jc w:val="both"/>
        <w:rPr>
          <w:rFonts w:ascii="Times New Roman" w:hAnsi="Times New Roman"/>
          <w:b/>
          <w:bCs/>
          <w:sz w:val="24"/>
          <w:szCs w:val="24"/>
          <w:lang w:eastAsia="es-EC"/>
        </w:rPr>
      </w:pPr>
    </w:p>
    <w:p w14:paraId="032413E5" w14:textId="3190A26B" w:rsidR="00AE30D8" w:rsidRPr="00D00E85" w:rsidRDefault="009A246C" w:rsidP="006D5EDC">
      <w:pPr>
        <w:pStyle w:val="Ttulo2"/>
        <w:rPr>
          <w:lang w:val="es-ES_tradnl"/>
        </w:rPr>
      </w:pPr>
      <w:bookmarkStart w:id="115" w:name="_Toc211863892"/>
      <w:bookmarkStart w:id="116" w:name="_Toc211950962"/>
      <w:bookmarkStart w:id="117" w:name="_Toc212480794"/>
      <w:bookmarkStart w:id="118" w:name="_Toc220298439"/>
      <w:bookmarkStart w:id="119" w:name="_Toc220298498"/>
      <w:bookmarkStart w:id="120" w:name="_Toc220298645"/>
      <w:bookmarkStart w:id="121" w:name="_Toc221636718"/>
      <w:r w:rsidRPr="00D00E85">
        <w:rPr>
          <w:lang w:val="es-ES_tradnl"/>
        </w:rPr>
        <w:t xml:space="preserve">2.1 </w:t>
      </w:r>
      <w:r w:rsidR="00AE30D8" w:rsidRPr="00D00E85">
        <w:rPr>
          <w:lang w:val="es-ES_tradnl"/>
        </w:rPr>
        <w:t>Estados Unidos</w:t>
      </w:r>
      <w:bookmarkEnd w:id="115"/>
      <w:bookmarkEnd w:id="116"/>
      <w:bookmarkEnd w:id="117"/>
      <w:bookmarkEnd w:id="118"/>
      <w:bookmarkEnd w:id="119"/>
      <w:bookmarkEnd w:id="120"/>
      <w:r w:rsidR="00D00E85">
        <w:rPr>
          <w:lang w:val="es-ES_tradnl"/>
        </w:rPr>
        <w:t xml:space="preserve"> de América</w:t>
      </w:r>
      <w:bookmarkEnd w:id="121"/>
    </w:p>
    <w:p w14:paraId="34D3DAA3" w14:textId="77777777" w:rsidR="007F084A" w:rsidRPr="00D00E85" w:rsidRDefault="007F084A" w:rsidP="00F9451E">
      <w:pPr>
        <w:pStyle w:val="parrafo"/>
        <w:rPr>
          <w:lang w:val="es-ES_tradnl"/>
        </w:rPr>
      </w:pPr>
    </w:p>
    <w:p w14:paraId="2BAAD95B" w14:textId="0EEB94A2" w:rsidR="00241D2D" w:rsidRPr="00D00E85" w:rsidRDefault="00241D2D" w:rsidP="00241D2D">
      <w:pPr>
        <w:pStyle w:val="parrafo"/>
        <w:rPr>
          <w:lang w:val="es-ES_tradnl"/>
        </w:rPr>
      </w:pPr>
      <w:r w:rsidRPr="00D00E85">
        <w:rPr>
          <w:lang w:val="es-ES_tradnl"/>
        </w:rPr>
        <w:t>Estados Unidos es el principal socio comercial de Ecuador y es el segundo importador mundial de flores. Con respecto a las exportaciones florícolas, este País es el mercado principal para las flores ecuatorianas. Para Estados Unidos, Ecuador es el segundo proveedor de flores después de Colombia. Durante el 2011, el valor de las flores importado por este País fue de 146.687.456</w:t>
      </w:r>
      <w:r w:rsidRPr="00D00E85">
        <w:rPr>
          <w:color w:val="000000"/>
          <w:lang w:val="es-ES_tradnl"/>
        </w:rPr>
        <w:t xml:space="preserve"> </w:t>
      </w:r>
      <w:r w:rsidRPr="00D00E85">
        <w:rPr>
          <w:lang w:val="es-ES_tradnl"/>
        </w:rPr>
        <w:t>dólares, según datos de U</w:t>
      </w:r>
      <w:r w:rsidR="007018CB" w:rsidRPr="00D00E85">
        <w:rPr>
          <w:lang w:val="es-ES_tradnl"/>
        </w:rPr>
        <w:t xml:space="preserve">nited </w:t>
      </w:r>
      <w:r w:rsidR="00D00E85" w:rsidRPr="00D00E85">
        <w:rPr>
          <w:lang w:val="es-ES_tradnl"/>
        </w:rPr>
        <w:t>States</w:t>
      </w:r>
      <w:r w:rsidR="007018CB" w:rsidRPr="00D00E85">
        <w:rPr>
          <w:lang w:val="es-ES_tradnl"/>
        </w:rPr>
        <w:t xml:space="preserve"> </w:t>
      </w:r>
      <w:r w:rsidRPr="00D00E85">
        <w:rPr>
          <w:lang w:val="es-ES_tradnl"/>
        </w:rPr>
        <w:t>I</w:t>
      </w:r>
      <w:r w:rsidR="007018CB" w:rsidRPr="00D00E85">
        <w:rPr>
          <w:lang w:val="es-ES_tradnl"/>
        </w:rPr>
        <w:t xml:space="preserve">nternational </w:t>
      </w:r>
      <w:r w:rsidRPr="00D00E85">
        <w:rPr>
          <w:lang w:val="es-ES_tradnl"/>
        </w:rPr>
        <w:t>T</w:t>
      </w:r>
      <w:r w:rsidR="007018CB" w:rsidRPr="00D00E85">
        <w:rPr>
          <w:lang w:val="es-ES_tradnl"/>
        </w:rPr>
        <w:t xml:space="preserve">rade </w:t>
      </w:r>
      <w:r w:rsidRPr="00D00E85">
        <w:rPr>
          <w:lang w:val="es-ES_tradnl"/>
        </w:rPr>
        <w:t>C</w:t>
      </w:r>
      <w:r w:rsidR="007018CB" w:rsidRPr="00D00E85">
        <w:rPr>
          <w:lang w:val="es-ES_tradnl"/>
        </w:rPr>
        <w:t>omission, USITC</w:t>
      </w:r>
      <w:r w:rsidRPr="00D00E85">
        <w:rPr>
          <w:lang w:val="es-ES_tradnl"/>
        </w:rPr>
        <w:t xml:space="preserve">. Durante los meses de Enero a Junio del 2011, las importaciones florícolas fueron de 93.701.286 dólares. Mientras que durante este mismo período del 2012, el valor exportado fue de 103.178.500 dólares. Es decir, en un año, las exportaciones de flores ecuatorianas al mercado estadounidense aumentaron 10%. Las exportaciones florícolas a este país se han beneficiado principalmente por el tratado comercial ATPDEA, el cual se renovó en Octubre del 2011. Este tratado busca impulsar las exportaciones de los países que combaten el narcotráfico, brindándoles la entrada de libre aranceles a sus productos. </w:t>
      </w:r>
    </w:p>
    <w:p w14:paraId="3D40C461" w14:textId="77777777" w:rsidR="009A246C" w:rsidRPr="00D00E85" w:rsidRDefault="009A246C" w:rsidP="006A4D82">
      <w:pPr>
        <w:pStyle w:val="Prrafodelista"/>
        <w:spacing w:line="360" w:lineRule="auto"/>
        <w:ind w:left="0"/>
        <w:contextualSpacing w:val="0"/>
        <w:jc w:val="both"/>
        <w:rPr>
          <w:rFonts w:ascii="Times New Roman" w:hAnsi="Times New Roman"/>
          <w:b/>
          <w:bCs/>
          <w:sz w:val="24"/>
          <w:szCs w:val="24"/>
          <w:lang w:eastAsia="es-EC"/>
        </w:rPr>
      </w:pPr>
    </w:p>
    <w:p w14:paraId="78BAA1A4" w14:textId="77777777" w:rsidR="00AE30D8" w:rsidRPr="00D00E85" w:rsidRDefault="009A246C" w:rsidP="00D83E75">
      <w:pPr>
        <w:pStyle w:val="Ttulo3"/>
        <w:rPr>
          <w:lang w:val="es-ES_tradnl"/>
        </w:rPr>
      </w:pPr>
      <w:bookmarkStart w:id="122" w:name="_Toc211863893"/>
      <w:bookmarkStart w:id="123" w:name="_Toc211950963"/>
      <w:bookmarkStart w:id="124" w:name="_Toc212480795"/>
      <w:bookmarkStart w:id="125" w:name="_Toc220298440"/>
      <w:bookmarkStart w:id="126" w:name="_Toc220298499"/>
      <w:bookmarkStart w:id="127" w:name="_Toc220298646"/>
      <w:bookmarkStart w:id="128" w:name="_Toc221636719"/>
      <w:r w:rsidRPr="00D00E85">
        <w:rPr>
          <w:lang w:val="es-ES_tradnl"/>
        </w:rPr>
        <w:t xml:space="preserve">2.1.1 </w:t>
      </w:r>
      <w:r w:rsidR="00AE30D8" w:rsidRPr="00D00E85">
        <w:rPr>
          <w:lang w:val="es-ES_tradnl"/>
        </w:rPr>
        <w:t>Características del mercado</w:t>
      </w:r>
      <w:r w:rsidR="00FF23EB" w:rsidRPr="00D00E85">
        <w:rPr>
          <w:lang w:val="es-ES_tradnl"/>
        </w:rPr>
        <w:t>:</w:t>
      </w:r>
      <w:bookmarkEnd w:id="122"/>
      <w:bookmarkEnd w:id="123"/>
      <w:bookmarkEnd w:id="124"/>
      <w:bookmarkEnd w:id="125"/>
      <w:bookmarkEnd w:id="126"/>
      <w:bookmarkEnd w:id="127"/>
      <w:bookmarkEnd w:id="128"/>
    </w:p>
    <w:p w14:paraId="02532D47" w14:textId="23ADCC88" w:rsidR="00241D2D" w:rsidRPr="00D00E85" w:rsidRDefault="00241D2D" w:rsidP="00241D2D">
      <w:pPr>
        <w:pStyle w:val="parrafo"/>
        <w:rPr>
          <w:lang w:val="es-ES_tradnl"/>
        </w:rPr>
      </w:pPr>
      <w:r w:rsidRPr="00D00E85">
        <w:rPr>
          <w:lang w:val="es-ES_tradnl"/>
        </w:rPr>
        <w:t xml:space="preserve">El mercado estadounidense se caracteriza por su exigencia en cuanto a la calidad y variedad de sus productos. Los consumidores estadounidenses buscan frescura en sus flores, es decir, que se vean como recién cortadas y que duren frescas el mayor tiempo posible. En cuanto al consumo de flores, según la </w:t>
      </w:r>
      <w:r w:rsidR="007018CB" w:rsidRPr="00D00E85">
        <w:rPr>
          <w:lang w:val="es-ES_tradnl"/>
        </w:rPr>
        <w:t xml:space="preserve">Asociación Americana de Floristas, </w:t>
      </w:r>
      <w:r w:rsidRPr="00D00E85">
        <w:rPr>
          <w:lang w:val="es-ES_tradnl"/>
        </w:rPr>
        <w:t>SAF</w:t>
      </w:r>
      <w:r w:rsidR="007018CB" w:rsidRPr="00D00E85">
        <w:rPr>
          <w:bCs/>
          <w:lang w:val="es-ES_tradnl"/>
        </w:rPr>
        <w:t>,</w:t>
      </w:r>
      <w:r w:rsidRPr="00D00E85">
        <w:rPr>
          <w:lang w:val="es-ES_tradnl"/>
        </w:rPr>
        <w:t xml:space="preserve"> en el 2011 las ventas de flores fueron de 321.000 millones de dólares. En cuanto al tipo de flor vendida, las rosas, crisantemos y claveles son las preferidas en este mercado. Las ventas exclusivamente de rosas en el 2011 alcanzaron los 25.000 millones de dólares. Alrededor del 85% de las flores que se venden este mercado son flores importadas. De este valor el 17% de las flores que se comercializan es este País provienen de Ecuador. Es decir, la participación de mercado de Ecuador dentro de Estados Unidos es del 17%. Los principales consumidores de flores son mujeres, generalmente las amas de casa son las que compran para decoración.</w:t>
      </w:r>
    </w:p>
    <w:p w14:paraId="4BFCA09C" w14:textId="77777777" w:rsidR="00241D2D" w:rsidRPr="00D00E85" w:rsidRDefault="00241D2D" w:rsidP="00241D2D">
      <w:pPr>
        <w:pStyle w:val="parrafo"/>
        <w:rPr>
          <w:bCs/>
          <w:lang w:val="es-ES_tradnl"/>
        </w:rPr>
      </w:pPr>
      <w:r w:rsidRPr="00D00E85">
        <w:rPr>
          <w:bCs/>
          <w:lang w:val="es-ES_tradnl"/>
        </w:rPr>
        <w:lastRenderedPageBreak/>
        <w:t xml:space="preserve">Las fechas en donde hay mayor comercialización de flores son San Valentín, Día de la Madre, Pascua, Día de Acción de Gracias y Navidad.  San Valentín es una de las fechas en donde más flores se venden en este mercado.  En base a encuestas realizadas por el SAF, en febrero del 2011, las rosas superaron el 50% de las ventas totales, y de este porcentaje el 64% fueron rosas rojas. De la misma forma en que esta fecha es la que produce grandes ventas, también los precios de las flores aumentan. El precio promedio de un arreglo de una docena de rosas fue de 75 dólares, mientras que este arreglo otra fecha tiene un costo de 60 dólares. Solo la docena de rosas, sin arreglo, se comercializa a 60 dólares, mientras que en un día normal cuesta alrededor de 51 dólares. En el 2010 los precios fueron de 73, 59, 57 y 46 dólares respectivamente. </w:t>
      </w:r>
    </w:p>
    <w:p w14:paraId="35AA53C5" w14:textId="77777777" w:rsidR="00241D2D" w:rsidRPr="00D00E85" w:rsidRDefault="00241D2D" w:rsidP="00241D2D">
      <w:pPr>
        <w:pStyle w:val="parrafo"/>
        <w:rPr>
          <w:bCs/>
          <w:lang w:val="es-ES_tradnl"/>
        </w:rPr>
      </w:pPr>
      <w:r w:rsidRPr="00D00E85">
        <w:rPr>
          <w:bCs/>
          <w:lang w:val="es-ES_tradnl"/>
        </w:rPr>
        <w:t xml:space="preserve">El día de la madre es otra de las fechas de gran importancia para la venta de flores en Estados Unidos. De las ventas para esta fecha especial, el 80% fueron flores frescas. En base a las ventas del 2010, para el 2011, estas aumentaron 35%. Es decir, la mayoría de los consumidores estadounidenses de flores prefieren comprar flores frescas. </w:t>
      </w:r>
    </w:p>
    <w:p w14:paraId="625C87E7" w14:textId="77777777" w:rsidR="00241D2D" w:rsidRPr="00D00E85" w:rsidRDefault="00241D2D" w:rsidP="00241D2D">
      <w:pPr>
        <w:pStyle w:val="Ttulo4"/>
      </w:pPr>
      <w:bookmarkStart w:id="129" w:name="_Toc211863894"/>
      <w:bookmarkStart w:id="130" w:name="_Toc211950964"/>
      <w:bookmarkStart w:id="131" w:name="_Toc212480796"/>
      <w:bookmarkStart w:id="132" w:name="_Toc345831179"/>
      <w:bookmarkStart w:id="133" w:name="_Toc220298441"/>
      <w:bookmarkStart w:id="134" w:name="_Toc220298647"/>
      <w:bookmarkStart w:id="135" w:name="_Toc221636720"/>
      <w:r w:rsidRPr="00D00E85">
        <w:t>Requisitos para exportar a Estados Unidos:</w:t>
      </w:r>
      <w:bookmarkEnd w:id="129"/>
      <w:bookmarkEnd w:id="130"/>
      <w:bookmarkEnd w:id="131"/>
      <w:bookmarkEnd w:id="132"/>
      <w:bookmarkEnd w:id="133"/>
      <w:bookmarkEnd w:id="134"/>
      <w:bookmarkEnd w:id="135"/>
    </w:p>
    <w:p w14:paraId="5043AC88" w14:textId="21818EE2" w:rsidR="00B81419" w:rsidRPr="00D00E85" w:rsidRDefault="00AF28FE" w:rsidP="00241D2D">
      <w:pPr>
        <w:pStyle w:val="parrafo"/>
        <w:rPr>
          <w:lang w:val="es-ES_tradnl"/>
        </w:rPr>
      </w:pPr>
      <w:r w:rsidRPr="00D00E85">
        <w:rPr>
          <w:lang w:val="es-ES_tradnl"/>
        </w:rPr>
        <w:t xml:space="preserve">El </w:t>
      </w:r>
      <w:r w:rsidR="009D0C0A" w:rsidRPr="00D00E85">
        <w:rPr>
          <w:lang w:val="es-ES_tradnl"/>
        </w:rPr>
        <w:t>APHIS</w:t>
      </w:r>
      <w:r w:rsidR="009D0C0A" w:rsidRPr="00D00E85">
        <w:rPr>
          <w:rStyle w:val="Refdenotaalpie"/>
          <w:bCs/>
          <w:lang w:val="es-ES_tradnl"/>
        </w:rPr>
        <w:footnoteReference w:id="2"/>
      </w:r>
      <w:r w:rsidR="009D0C0A" w:rsidRPr="00D00E85">
        <w:rPr>
          <w:lang w:val="es-ES_tradnl"/>
        </w:rPr>
        <w:t xml:space="preserve"> </w:t>
      </w:r>
      <w:r w:rsidRPr="00D00E85">
        <w:rPr>
          <w:lang w:val="es-ES_tradnl"/>
        </w:rPr>
        <w:t xml:space="preserve">es quien se encarga de analizar las importaciones de animales y plantas. Para importar flores cortadas no se requiere ningún permiso, excepto si estas flores llevan frutos. Los exportadores que deciden colocar sus flores en el mercado estadounidense deben obtener los certificados fitosanitarios en el </w:t>
      </w:r>
      <w:r w:rsidR="00923D43" w:rsidRPr="00D00E85">
        <w:rPr>
          <w:lang w:val="es-ES_tradnl"/>
        </w:rPr>
        <w:t>País</w:t>
      </w:r>
      <w:r w:rsidRPr="00D00E85">
        <w:rPr>
          <w:lang w:val="es-ES_tradnl"/>
        </w:rPr>
        <w:t xml:space="preserve"> exportador, en este caso en Ecuador. Los certificados fitosanitarios indican que las flores a ser exportadas están libres de plagas o enfermedades</w:t>
      </w:r>
      <w:r w:rsidR="007D01B9" w:rsidRPr="00D00E85">
        <w:rPr>
          <w:lang w:val="es-ES_tradnl"/>
        </w:rPr>
        <w:t xml:space="preserve">, </w:t>
      </w:r>
      <w:r w:rsidR="000B1E76" w:rsidRPr="00D00E85">
        <w:rPr>
          <w:lang w:val="es-ES_tradnl"/>
        </w:rPr>
        <w:t>identifican</w:t>
      </w:r>
      <w:r w:rsidR="007D01B9" w:rsidRPr="00D00E85">
        <w:rPr>
          <w:lang w:val="es-ES_tradnl"/>
        </w:rPr>
        <w:t xml:space="preserve"> a las flores por sus nombres científicos y confirman que estas flores cumplen con los requisitos para la importación en Estados Unidos. En el caso de que esta unidad encuentre plagas o enfermedades en las flores, estas pueden ser rechazadas y devueltas al </w:t>
      </w:r>
      <w:r w:rsidR="00923D43" w:rsidRPr="00D00E85">
        <w:rPr>
          <w:lang w:val="es-ES_tradnl"/>
        </w:rPr>
        <w:t>País</w:t>
      </w:r>
      <w:r w:rsidR="007D01B9" w:rsidRPr="00D00E85">
        <w:rPr>
          <w:lang w:val="es-ES_tradnl"/>
        </w:rPr>
        <w:t xml:space="preserve"> de origen. </w:t>
      </w:r>
    </w:p>
    <w:p w14:paraId="4F3EB658" w14:textId="77777777" w:rsidR="009A1ECD" w:rsidRPr="00D00E85" w:rsidRDefault="00690FA9" w:rsidP="008B6061">
      <w:pPr>
        <w:pStyle w:val="Ttulo4"/>
      </w:pPr>
      <w:bookmarkStart w:id="136" w:name="_Toc211863895"/>
      <w:bookmarkStart w:id="137" w:name="_Toc211950965"/>
      <w:bookmarkStart w:id="138" w:name="_Toc212480797"/>
      <w:bookmarkStart w:id="139" w:name="_Toc220298442"/>
      <w:bookmarkStart w:id="140" w:name="_Toc220298648"/>
      <w:bookmarkStart w:id="141" w:name="_Toc221636721"/>
      <w:r w:rsidRPr="00D00E85">
        <w:t>Etiquetado:</w:t>
      </w:r>
      <w:bookmarkEnd w:id="136"/>
      <w:bookmarkEnd w:id="137"/>
      <w:bookmarkEnd w:id="138"/>
      <w:bookmarkEnd w:id="139"/>
      <w:bookmarkEnd w:id="140"/>
      <w:bookmarkEnd w:id="141"/>
    </w:p>
    <w:p w14:paraId="33E63F1D" w14:textId="6E82106D" w:rsidR="00690FA9" w:rsidRPr="00D00E85" w:rsidRDefault="00690FA9" w:rsidP="007E2908">
      <w:pPr>
        <w:pStyle w:val="parrafo"/>
        <w:rPr>
          <w:lang w:val="es-ES_tradnl"/>
        </w:rPr>
      </w:pPr>
      <w:r w:rsidRPr="00D00E85">
        <w:rPr>
          <w:lang w:val="es-ES_tradnl"/>
        </w:rPr>
        <w:t xml:space="preserve">El </w:t>
      </w:r>
      <w:r w:rsidR="006B69EC" w:rsidRPr="00D00E85">
        <w:rPr>
          <w:lang w:val="es-ES_tradnl"/>
        </w:rPr>
        <w:t>Código</w:t>
      </w:r>
      <w:r w:rsidRPr="00D00E85">
        <w:rPr>
          <w:lang w:val="es-ES_tradnl"/>
        </w:rPr>
        <w:t xml:space="preserve"> Federal de Estados Unidos requiere que todo producto que entre al </w:t>
      </w:r>
      <w:r w:rsidR="00923D43" w:rsidRPr="00D00E85">
        <w:rPr>
          <w:lang w:val="es-ES_tradnl"/>
        </w:rPr>
        <w:t>País</w:t>
      </w:r>
      <w:r w:rsidR="00EC29B9" w:rsidRPr="00D00E85">
        <w:rPr>
          <w:lang w:val="es-ES_tradnl"/>
        </w:rPr>
        <w:t xml:space="preserve"> esté</w:t>
      </w:r>
      <w:r w:rsidRPr="00D00E85">
        <w:rPr>
          <w:lang w:val="es-ES_tradnl"/>
        </w:rPr>
        <w:t xml:space="preserve"> claramente señalado en el empaque su lugar de origen. De esta misma forma todas las etiquetas de los productos a ser comercializados en Estados Unidos de</w:t>
      </w:r>
      <w:r w:rsidR="00EC29B9" w:rsidRPr="00D00E85">
        <w:rPr>
          <w:lang w:val="es-ES_tradnl"/>
        </w:rPr>
        <w:t>ben tener sus etiquetas en inglé</w:t>
      </w:r>
      <w:r w:rsidRPr="00D00E85">
        <w:rPr>
          <w:lang w:val="es-ES_tradnl"/>
        </w:rPr>
        <w:t xml:space="preserve">s. </w:t>
      </w:r>
      <w:r w:rsidR="00B81419" w:rsidRPr="00D00E85">
        <w:rPr>
          <w:lang w:val="es-ES_tradnl"/>
        </w:rPr>
        <w:t xml:space="preserve">Para la identificación de las cajas, las etiquetas deben estar colocadas </w:t>
      </w:r>
      <w:r w:rsidR="00B81419" w:rsidRPr="00D00E85">
        <w:rPr>
          <w:lang w:val="es-ES_tradnl"/>
        </w:rPr>
        <w:lastRenderedPageBreak/>
        <w:t>en el lado superior izquierdo de los dos extremos de la caja. El nombre del producto, el nombre de la fin</w:t>
      </w:r>
      <w:r w:rsidR="00674D4D" w:rsidRPr="00D00E85">
        <w:rPr>
          <w:lang w:val="es-ES_tradnl"/>
        </w:rPr>
        <w:t>ca o código de la finca, y el nú</w:t>
      </w:r>
      <w:r w:rsidR="009D0C0A" w:rsidRPr="00D00E85">
        <w:rPr>
          <w:lang w:val="es-ES_tradnl"/>
        </w:rPr>
        <w:t>mero de guía aé</w:t>
      </w:r>
      <w:r w:rsidR="00B81419" w:rsidRPr="00D00E85">
        <w:rPr>
          <w:lang w:val="es-ES_tradnl"/>
        </w:rPr>
        <w:t xml:space="preserve">rea también deber estar en la etiqueta. </w:t>
      </w:r>
    </w:p>
    <w:p w14:paraId="230FF9A7" w14:textId="77777777" w:rsidR="00E961BB" w:rsidRPr="00D00E85" w:rsidRDefault="00E961BB" w:rsidP="006A4D82">
      <w:pPr>
        <w:pStyle w:val="Prrafodelista"/>
        <w:spacing w:line="360" w:lineRule="auto"/>
        <w:ind w:left="0"/>
        <w:contextualSpacing w:val="0"/>
        <w:rPr>
          <w:rFonts w:ascii="Times New Roman" w:hAnsi="Times New Roman"/>
          <w:b/>
          <w:bCs/>
          <w:sz w:val="24"/>
          <w:szCs w:val="24"/>
          <w:lang w:eastAsia="es-EC"/>
        </w:rPr>
      </w:pPr>
    </w:p>
    <w:p w14:paraId="36E94566" w14:textId="77777777" w:rsidR="00AE30D8" w:rsidRPr="00D00E85" w:rsidRDefault="009A246C" w:rsidP="00D83E75">
      <w:pPr>
        <w:pStyle w:val="Ttulo3"/>
        <w:rPr>
          <w:lang w:val="es-ES_tradnl"/>
        </w:rPr>
      </w:pPr>
      <w:bookmarkStart w:id="142" w:name="_Toc211863896"/>
      <w:bookmarkStart w:id="143" w:name="_Toc211950966"/>
      <w:bookmarkStart w:id="144" w:name="_Toc212480798"/>
      <w:bookmarkStart w:id="145" w:name="_Toc220298443"/>
      <w:bookmarkStart w:id="146" w:name="_Toc220298500"/>
      <w:bookmarkStart w:id="147" w:name="_Toc220298649"/>
      <w:bookmarkStart w:id="148" w:name="_Toc221636722"/>
      <w:r w:rsidRPr="00D00E85">
        <w:rPr>
          <w:lang w:val="es-ES_tradnl"/>
        </w:rPr>
        <w:t xml:space="preserve">2.1.2 </w:t>
      </w:r>
      <w:r w:rsidR="00AE30D8" w:rsidRPr="00D00E85">
        <w:rPr>
          <w:lang w:val="es-ES_tradnl"/>
        </w:rPr>
        <w:t xml:space="preserve">Tratados </w:t>
      </w:r>
      <w:r w:rsidR="00DD420F" w:rsidRPr="00D00E85">
        <w:rPr>
          <w:lang w:val="es-ES_tradnl"/>
        </w:rPr>
        <w:t>de Comercio para la exportación de flores</w:t>
      </w:r>
      <w:r w:rsidR="00145D60" w:rsidRPr="00D00E85">
        <w:rPr>
          <w:lang w:val="es-ES_tradnl"/>
        </w:rPr>
        <w:t xml:space="preserve"> </w:t>
      </w:r>
      <w:r w:rsidR="00E961BB" w:rsidRPr="00D00E85">
        <w:rPr>
          <w:lang w:val="es-ES_tradnl"/>
        </w:rPr>
        <w:t>a Estados Unidos</w:t>
      </w:r>
      <w:bookmarkEnd w:id="142"/>
      <w:bookmarkEnd w:id="143"/>
      <w:bookmarkEnd w:id="144"/>
      <w:bookmarkEnd w:id="145"/>
      <w:bookmarkEnd w:id="146"/>
      <w:bookmarkEnd w:id="147"/>
      <w:bookmarkEnd w:id="148"/>
    </w:p>
    <w:p w14:paraId="2E1829B4" w14:textId="55762B9A" w:rsidR="00EB76F5" w:rsidRPr="00D00E85" w:rsidRDefault="004B2C36" w:rsidP="00853E4D">
      <w:pPr>
        <w:pStyle w:val="Prrafodelista"/>
        <w:spacing w:line="360" w:lineRule="auto"/>
        <w:ind w:left="0"/>
        <w:contextualSpacing w:val="0"/>
        <w:jc w:val="both"/>
        <w:rPr>
          <w:rFonts w:ascii="Times New Roman" w:hAnsi="Times New Roman"/>
          <w:color w:val="FF0000"/>
          <w:sz w:val="24"/>
          <w:szCs w:val="24"/>
        </w:rPr>
      </w:pPr>
      <w:r w:rsidRPr="00D00E85">
        <w:rPr>
          <w:rFonts w:ascii="Times New Roman" w:hAnsi="Times New Roman"/>
          <w:sz w:val="24"/>
          <w:szCs w:val="24"/>
        </w:rPr>
        <w:t xml:space="preserve">Las exportaciones de flores ecuatorianas a Estados Unidos se realizan en base a dos tratados. El primero, bajo el cual se realizan la mayoría de </w:t>
      </w:r>
      <w:r w:rsidR="00EB76F5" w:rsidRPr="00D00E85">
        <w:rPr>
          <w:rFonts w:ascii="Times New Roman" w:hAnsi="Times New Roman"/>
          <w:sz w:val="24"/>
          <w:szCs w:val="24"/>
        </w:rPr>
        <w:t xml:space="preserve">las </w:t>
      </w:r>
      <w:r w:rsidRPr="00D00E85">
        <w:rPr>
          <w:rFonts w:ascii="Times New Roman" w:hAnsi="Times New Roman"/>
          <w:sz w:val="24"/>
          <w:szCs w:val="24"/>
        </w:rPr>
        <w:t>exportaciones, es el ATPDEA. El segundo es el Sistema Generalizado de Preferencias (SGP)</w:t>
      </w:r>
      <w:r w:rsidR="008B6061" w:rsidRPr="00D00E85">
        <w:rPr>
          <w:rFonts w:ascii="Times New Roman" w:hAnsi="Times New Roman"/>
          <w:sz w:val="24"/>
          <w:szCs w:val="24"/>
        </w:rPr>
        <w:t xml:space="preserve">. </w:t>
      </w:r>
      <w:r w:rsidRPr="00D00E85">
        <w:rPr>
          <w:rFonts w:ascii="Times New Roman" w:hAnsi="Times New Roman"/>
          <w:sz w:val="24"/>
          <w:szCs w:val="24"/>
        </w:rPr>
        <w:t>A pesar de estos dos tratados de preferencias a</w:t>
      </w:r>
      <w:r w:rsidR="00EB76F5" w:rsidRPr="00D00E85">
        <w:rPr>
          <w:rFonts w:ascii="Times New Roman" w:hAnsi="Times New Roman"/>
          <w:sz w:val="24"/>
          <w:szCs w:val="24"/>
        </w:rPr>
        <w:t>rancelarias, existe un pequeño porcentaje que</w:t>
      </w:r>
      <w:r w:rsidRPr="00D00E85">
        <w:rPr>
          <w:rFonts w:ascii="Times New Roman" w:hAnsi="Times New Roman"/>
          <w:sz w:val="24"/>
          <w:szCs w:val="24"/>
        </w:rPr>
        <w:t xml:space="preserve"> exportan sus flores sin ningún beneficio arancelario.  </w:t>
      </w:r>
    </w:p>
    <w:p w14:paraId="440585BE" w14:textId="77777777" w:rsidR="009C23C3" w:rsidRPr="00D00E85" w:rsidRDefault="009C23C3" w:rsidP="00F652E5">
      <w:pPr>
        <w:pStyle w:val="Ttulo4"/>
        <w:rPr>
          <w:rFonts w:eastAsia="Calibri" w:cs="Times New Roman"/>
          <w:bCs w:val="0"/>
          <w:iCs w:val="0"/>
        </w:rPr>
      </w:pPr>
      <w:bookmarkStart w:id="149" w:name="_Toc211863897"/>
      <w:bookmarkStart w:id="150" w:name="_Toc211950967"/>
      <w:bookmarkStart w:id="151" w:name="_Toc212480799"/>
    </w:p>
    <w:p w14:paraId="00981B8C" w14:textId="0FA50F41" w:rsidR="00EB76F5" w:rsidRPr="00D00E85" w:rsidRDefault="00EB76F5" w:rsidP="00F652E5">
      <w:pPr>
        <w:pStyle w:val="Ttulo4"/>
      </w:pPr>
      <w:bookmarkStart w:id="152" w:name="_Toc220298444"/>
      <w:bookmarkStart w:id="153" w:name="_Toc220298650"/>
      <w:bookmarkStart w:id="154" w:name="_Toc221636723"/>
      <w:r w:rsidRPr="00D00E85">
        <w:t>ATPDEA</w:t>
      </w:r>
      <w:bookmarkEnd w:id="149"/>
      <w:bookmarkEnd w:id="150"/>
      <w:bookmarkEnd w:id="151"/>
      <w:r w:rsidR="007018CB" w:rsidRPr="00D00E85">
        <w:t xml:space="preserve"> </w:t>
      </w:r>
      <w:r w:rsidR="00A32D86" w:rsidRPr="00D00E85">
        <w:t>(</w:t>
      </w:r>
      <w:r w:rsidR="00A32D86" w:rsidRPr="00D00E85">
        <w:rPr>
          <w:sz w:val="18"/>
          <w:szCs w:val="18"/>
          <w:lang w:eastAsia="es-EC"/>
        </w:rPr>
        <w:t xml:space="preserve"> </w:t>
      </w:r>
      <w:r w:rsidR="00A32D86" w:rsidRPr="00D00E85">
        <w:rPr>
          <w:lang w:eastAsia="es-EC"/>
        </w:rPr>
        <w:t>Ley de Promoción de Preferencias Arancelarias Andinas y Erradicación de Drogas)</w:t>
      </w:r>
      <w:bookmarkEnd w:id="152"/>
      <w:bookmarkEnd w:id="153"/>
      <w:bookmarkEnd w:id="154"/>
    </w:p>
    <w:p w14:paraId="66658B92" w14:textId="5D8C40B1" w:rsidR="00C85735" w:rsidRPr="00D00E85" w:rsidRDefault="00F238F8" w:rsidP="00CF09F0">
      <w:pPr>
        <w:pStyle w:val="parrafo"/>
        <w:rPr>
          <w:lang w:val="es-ES_tradnl"/>
        </w:rPr>
      </w:pPr>
      <w:r w:rsidRPr="00D00E85">
        <w:rPr>
          <w:lang w:val="es-ES_tradnl"/>
        </w:rPr>
        <w:t xml:space="preserve">El ATPA, es la ley de preferencias arancelarias </w:t>
      </w:r>
      <w:r w:rsidR="00C120B2" w:rsidRPr="00D00E85">
        <w:rPr>
          <w:lang w:val="es-ES_tradnl"/>
        </w:rPr>
        <w:t>que Estados Unidos ofrece a los países de la región andina. Este tratado surgió en 1989, cuando el presidente estadounidense George Bush, firmó una iniciativa para combatir el narcotráfico dentro de los países andinos</w:t>
      </w:r>
      <w:r w:rsidR="00C85735" w:rsidRPr="00D00E85">
        <w:rPr>
          <w:lang w:val="es-ES_tradnl"/>
        </w:rPr>
        <w:t>, es decir, Colombia, Ecuador, Perú y Bolivia</w:t>
      </w:r>
      <w:r w:rsidR="00C120B2" w:rsidRPr="00D00E85">
        <w:rPr>
          <w:lang w:val="es-ES_tradnl"/>
        </w:rPr>
        <w:t xml:space="preserve">. </w:t>
      </w:r>
      <w:r w:rsidR="00C85735" w:rsidRPr="00D00E85">
        <w:rPr>
          <w:lang w:val="es-ES_tradnl"/>
        </w:rPr>
        <w:t>En un principio, este tratando tendría una vigencia de 10 años. Sin embargo, en agosto del 2002, se agregó una nueva parte al trata</w:t>
      </w:r>
      <w:r w:rsidR="004574B2" w:rsidRPr="00D00E85">
        <w:rPr>
          <w:lang w:val="es-ES_tradnl"/>
        </w:rPr>
        <w:t>do de preferencias arancelarias; e</w:t>
      </w:r>
      <w:r w:rsidR="00C85735" w:rsidRPr="00D00E85">
        <w:rPr>
          <w:lang w:val="es-ES_tradnl"/>
        </w:rPr>
        <w:t xml:space="preserve">sta es el ATPDEA, </w:t>
      </w:r>
      <w:r w:rsidR="00C85735" w:rsidRPr="00D00E85">
        <w:rPr>
          <w:rStyle w:val="st"/>
          <w:lang w:val="es-ES_tradnl"/>
        </w:rPr>
        <w:t>Ley de Promoción de Preferencias Arancelarias Andinas y Erradicación de Drogas</w:t>
      </w:r>
      <w:r w:rsidR="00F959C3" w:rsidRPr="00D00E85">
        <w:rPr>
          <w:rStyle w:val="st"/>
          <w:lang w:val="es-ES_tradnl"/>
        </w:rPr>
        <w:t xml:space="preserve">. </w:t>
      </w:r>
      <w:r w:rsidR="00C85735" w:rsidRPr="00D00E85">
        <w:rPr>
          <w:lang w:val="es-ES_tradnl"/>
        </w:rPr>
        <w:t>Esta ley tiene los beneficios ampliados del APTA</w:t>
      </w:r>
      <w:r w:rsidR="00F959C3" w:rsidRPr="00D00E85">
        <w:rPr>
          <w:lang w:val="es-ES_tradnl"/>
        </w:rPr>
        <w:t xml:space="preserve">. </w:t>
      </w:r>
      <w:r w:rsidR="00C01A9E" w:rsidRPr="00D00E85">
        <w:rPr>
          <w:lang w:val="es-ES_tradnl"/>
        </w:rPr>
        <w:t xml:space="preserve"> </w:t>
      </w:r>
      <w:r w:rsidR="00C85735" w:rsidRPr="00D00E85">
        <w:rPr>
          <w:lang w:val="es-ES_tradnl"/>
        </w:rPr>
        <w:t>Los países que formaban parte del ATPA, pasaron a formar parte del</w:t>
      </w:r>
      <w:r w:rsidR="004574B2" w:rsidRPr="00D00E85">
        <w:rPr>
          <w:lang w:val="es-ES_tradnl"/>
        </w:rPr>
        <w:t xml:space="preserve"> ATPDEA, logrando con este acuerdo que </w:t>
      </w:r>
      <w:r w:rsidR="00C85735" w:rsidRPr="00D00E85">
        <w:rPr>
          <w:lang w:val="es-ES_tradnl"/>
        </w:rPr>
        <w:t xml:space="preserve">se </w:t>
      </w:r>
      <w:r w:rsidR="004574B2" w:rsidRPr="00D00E85">
        <w:rPr>
          <w:lang w:val="es-ES_tradnl"/>
        </w:rPr>
        <w:t>otorgue</w:t>
      </w:r>
      <w:r w:rsidR="00C85735" w:rsidRPr="00D00E85">
        <w:rPr>
          <w:lang w:val="es-ES_tradnl"/>
        </w:rPr>
        <w:t xml:space="preserve"> la entrada libre de aranceles a los productos que fueron excluidos previamente por el ATPA. </w:t>
      </w:r>
    </w:p>
    <w:p w14:paraId="60A84557" w14:textId="77777777" w:rsidR="00C85735" w:rsidRPr="00D00E85" w:rsidRDefault="00C85735" w:rsidP="00CF09F0">
      <w:pPr>
        <w:pStyle w:val="parrafo"/>
        <w:rPr>
          <w:lang w:val="es-ES_tradnl"/>
        </w:rPr>
      </w:pPr>
      <w:r w:rsidRPr="00D00E85">
        <w:rPr>
          <w:lang w:val="es-ES_tradnl"/>
        </w:rPr>
        <w:t xml:space="preserve">Este tratado busca fortalecer las economías de los países beneficiarios y promover la estabilidad política, económica y social de los mismos.  Igualmente, estas preferencias buscan consolidar la democracia y continuar con la lucha en contra del narcotráfico y el terrorismo. El tratado establece que, el </w:t>
      </w:r>
      <w:r w:rsidR="00CF09F0" w:rsidRPr="00D00E85">
        <w:rPr>
          <w:lang w:val="es-ES_tradnl"/>
        </w:rPr>
        <w:t>congreso</w:t>
      </w:r>
      <w:r w:rsidRPr="00D00E85">
        <w:rPr>
          <w:lang w:val="es-ES_tradnl"/>
        </w:rPr>
        <w:t xml:space="preserve"> estadounidense está autorizado para designar a Bolivia, Colombia, Ecuador y Perú como los países beneficiarios. Los productos tienen derecho al trato de entrada libre de aranceles a Estados Unidos si se importan directamente desde el </w:t>
      </w:r>
      <w:r w:rsidR="00923D43" w:rsidRPr="00D00E85">
        <w:rPr>
          <w:lang w:val="es-ES_tradnl"/>
        </w:rPr>
        <w:t>País</w:t>
      </w:r>
      <w:r w:rsidRPr="00D00E85">
        <w:rPr>
          <w:lang w:val="es-ES_tradnl"/>
        </w:rPr>
        <w:t xml:space="preserve"> beneficiario. Este reglamento autoriza al </w:t>
      </w:r>
      <w:r w:rsidR="00CF09F0" w:rsidRPr="00D00E85">
        <w:rPr>
          <w:lang w:val="es-ES_tradnl"/>
        </w:rPr>
        <w:t>congreso de Estados Unidos</w:t>
      </w:r>
      <w:r w:rsidRPr="00D00E85">
        <w:rPr>
          <w:lang w:val="es-ES_tradnl"/>
        </w:rPr>
        <w:t xml:space="preserve"> a </w:t>
      </w:r>
      <w:r w:rsidR="00CF09F0" w:rsidRPr="00D00E85">
        <w:rPr>
          <w:lang w:val="es-ES_tradnl"/>
        </w:rPr>
        <w:t>suspender este tratado cuando este</w:t>
      </w:r>
      <w:r w:rsidR="004574B2" w:rsidRPr="00D00E85">
        <w:rPr>
          <w:lang w:val="es-ES_tradnl"/>
        </w:rPr>
        <w:t xml:space="preserve"> lo disponga, especialmente cuando e</w:t>
      </w:r>
      <w:r w:rsidRPr="00D00E85">
        <w:rPr>
          <w:lang w:val="es-ES_tradnl"/>
        </w:rPr>
        <w:t xml:space="preserve">sto se </w:t>
      </w:r>
      <w:r w:rsidRPr="00D00E85">
        <w:rPr>
          <w:lang w:val="es-ES_tradnl"/>
        </w:rPr>
        <w:lastRenderedPageBreak/>
        <w:t xml:space="preserve">debe a que se </w:t>
      </w:r>
      <w:r w:rsidR="004574B2" w:rsidRPr="00D00E85">
        <w:rPr>
          <w:lang w:val="es-ES_tradnl"/>
        </w:rPr>
        <w:t>requiera</w:t>
      </w:r>
      <w:r w:rsidRPr="00D00E85">
        <w:rPr>
          <w:lang w:val="es-ES_tradnl"/>
        </w:rPr>
        <w:t xml:space="preserve"> salvaguardar los productos estadounidenses y que  no se vean afectados por los productos que se importan.</w:t>
      </w:r>
      <w:r w:rsidR="00BC5C77" w:rsidRPr="00D00E85">
        <w:rPr>
          <w:lang w:val="es-ES_tradnl"/>
        </w:rPr>
        <w:t xml:space="preserve"> </w:t>
      </w:r>
    </w:p>
    <w:p w14:paraId="32791617" w14:textId="77777777" w:rsidR="00EB76F5" w:rsidRPr="00D00E85" w:rsidRDefault="00064425" w:rsidP="00CF09F0">
      <w:pPr>
        <w:pStyle w:val="parrafo"/>
        <w:rPr>
          <w:lang w:val="es-ES_tradnl"/>
        </w:rPr>
      </w:pPr>
      <w:r w:rsidRPr="00D00E85">
        <w:rPr>
          <w:lang w:val="es-ES_tradnl"/>
        </w:rPr>
        <w:t xml:space="preserve">Ecuador forma parte de </w:t>
      </w:r>
      <w:r w:rsidR="00C85735" w:rsidRPr="00D00E85">
        <w:rPr>
          <w:lang w:val="es-ES_tradnl"/>
        </w:rPr>
        <w:t xml:space="preserve">este tratado desde Abril de 1993. En un principio el ATPDEA estaba planeado que expiraría en diciembre del 2006, sin embargo desde entonces este tratado se ha ido </w:t>
      </w:r>
      <w:r w:rsidR="001124D8" w:rsidRPr="00D00E85">
        <w:rPr>
          <w:lang w:val="es-ES_tradnl"/>
        </w:rPr>
        <w:t>renovando.</w:t>
      </w:r>
      <w:r w:rsidR="00C85735" w:rsidRPr="00D00E85">
        <w:rPr>
          <w:lang w:val="es-ES_tradnl"/>
        </w:rPr>
        <w:t xml:space="preserve"> La primera vez fue renovado por 6 meses hasta el 30 de Junio del 2007. La segunda extensión fue por 8 meses hasta el 29 de Febrero del 2008. En esa fecha, el congreso de Estados Unidos, por decisión unánime decidió ampliar el tratado por 10 meses más hasta el 31 de Diciembre del 2008. La cuarta extensión fue hasta diciembre del 2009. Posteriormente la quinta prorroga fue hasta Diciembre del 2010.</w:t>
      </w:r>
      <w:r w:rsidR="00C206F6" w:rsidRPr="00D00E85">
        <w:rPr>
          <w:lang w:val="es-ES_tradnl"/>
        </w:rPr>
        <w:t xml:space="preserve"> La siguiente prolongación fue hasta el 12 de Febrero del 2011. Tras 8 meses sin la renegociación de este tratado, el 12 de Octubre del 2011, el congreso estadounidense aprobó la prolongación</w:t>
      </w:r>
      <w:r w:rsidR="00B670A0" w:rsidRPr="00D00E85">
        <w:rPr>
          <w:lang w:val="es-ES_tradnl"/>
        </w:rPr>
        <w:t xml:space="preserve"> de este tratado hasta Jul</w:t>
      </w:r>
      <w:r w:rsidR="006505C1" w:rsidRPr="00D00E85">
        <w:rPr>
          <w:lang w:val="es-ES_tradnl"/>
        </w:rPr>
        <w:t>io del</w:t>
      </w:r>
      <w:r w:rsidR="00EB76F5" w:rsidRPr="00D00E85">
        <w:rPr>
          <w:lang w:val="es-ES_tradnl"/>
        </w:rPr>
        <w:t xml:space="preserve"> 2013, con efecto retroactivo desde Febrero</w:t>
      </w:r>
      <w:r w:rsidR="00145D60" w:rsidRPr="00D00E85">
        <w:rPr>
          <w:lang w:val="es-ES_tradnl"/>
        </w:rPr>
        <w:t xml:space="preserve"> de 2011</w:t>
      </w:r>
      <w:r w:rsidR="00EB76F5" w:rsidRPr="00D00E85">
        <w:rPr>
          <w:lang w:val="es-ES_tradnl"/>
        </w:rPr>
        <w:t xml:space="preserve">. </w:t>
      </w:r>
    </w:p>
    <w:p w14:paraId="6A513104" w14:textId="77777777" w:rsidR="00CF09F0" w:rsidRPr="00D00E85" w:rsidRDefault="00CF09F0" w:rsidP="00CF09F0">
      <w:pPr>
        <w:pStyle w:val="parrafo"/>
        <w:rPr>
          <w:lang w:val="es-ES_tradnl"/>
        </w:rPr>
      </w:pPr>
      <w:r w:rsidRPr="00D00E85">
        <w:rPr>
          <w:lang w:val="es-ES_tradnl"/>
        </w:rPr>
        <w:t xml:space="preserve">Para que los productos entren al mercado estadounidense bajo este acuerdo unilateral, tiene que cumplir con ciertos requisitos de origen. Los productos deben haber sido producidos completamente en el </w:t>
      </w:r>
      <w:r w:rsidR="004574B2" w:rsidRPr="00D00E85">
        <w:rPr>
          <w:lang w:val="es-ES_tradnl"/>
        </w:rPr>
        <w:t>País</w:t>
      </w:r>
      <w:r w:rsidRPr="00D00E85">
        <w:rPr>
          <w:lang w:val="es-ES_tradnl"/>
        </w:rPr>
        <w:t xml:space="preserve"> beneficiario o que al menos el 35% del contenido de los productos </w:t>
      </w:r>
      <w:r w:rsidR="00A32D86" w:rsidRPr="00D00E85">
        <w:rPr>
          <w:lang w:val="es-ES_tradnl"/>
        </w:rPr>
        <w:t>provengan de alguno de estos Países</w:t>
      </w:r>
      <w:r w:rsidRPr="00D00E85">
        <w:rPr>
          <w:lang w:val="es-ES_tradnl"/>
        </w:rPr>
        <w:t xml:space="preserve">. Adicionalmente estos productos deben ser importados directamente al territorio aduanero de los Estados Unidos. </w:t>
      </w:r>
    </w:p>
    <w:p w14:paraId="47D25D4A" w14:textId="77777777" w:rsidR="00D10507" w:rsidRPr="00D00E85" w:rsidRDefault="00D10507" w:rsidP="00D10507">
      <w:pPr>
        <w:pStyle w:val="Ttulo4"/>
      </w:pPr>
    </w:p>
    <w:p w14:paraId="6C51BCDE" w14:textId="25BFCEE9" w:rsidR="00D10507" w:rsidRPr="00D00E85" w:rsidRDefault="007018CB" w:rsidP="00D10507">
      <w:pPr>
        <w:pStyle w:val="Ttulo4"/>
        <w:rPr>
          <w:b/>
          <w:color w:val="FF0000"/>
        </w:rPr>
      </w:pPr>
      <w:bookmarkStart w:id="155" w:name="_Toc220298445"/>
      <w:bookmarkStart w:id="156" w:name="_Toc220298651"/>
      <w:bookmarkStart w:id="157" w:name="_Toc221636724"/>
      <w:r w:rsidRPr="00D00E85">
        <w:t>SGP</w:t>
      </w:r>
      <w:r w:rsidR="00D10507" w:rsidRPr="00D00E85">
        <w:t xml:space="preserve"> (Sistema Generalizado de Preferencias)</w:t>
      </w:r>
      <w:bookmarkEnd w:id="155"/>
      <w:bookmarkEnd w:id="156"/>
      <w:bookmarkEnd w:id="157"/>
    </w:p>
    <w:p w14:paraId="16C77A73" w14:textId="77777777" w:rsidR="00D10507" w:rsidRPr="00D00E85" w:rsidRDefault="00D10507" w:rsidP="004378F0">
      <w:pPr>
        <w:pStyle w:val="parrafo"/>
        <w:rPr>
          <w:lang w:val="es-ES_tradnl"/>
        </w:rPr>
      </w:pPr>
      <w:r w:rsidRPr="00D00E85">
        <w:rPr>
          <w:lang w:val="es-ES_tradnl"/>
        </w:rPr>
        <w:t xml:space="preserve">El SGP es un programa de preferencias comerciales que Estados Unidos tiene con algunos países. Este fue aplicado desde el 1 de Enero de 1976, a favor de los países en desarrollo. Con este programa se otorga preferencias arancelarias a más de 5000 productos importados de más de 140 países, los cuales entran a Estados Unidos sin aranceles. </w:t>
      </w:r>
    </w:p>
    <w:p w14:paraId="7DB15388" w14:textId="77777777" w:rsidR="00D10507" w:rsidRPr="00D00E85" w:rsidRDefault="00D10507" w:rsidP="004378F0">
      <w:pPr>
        <w:pStyle w:val="parrafo"/>
        <w:rPr>
          <w:lang w:val="es-ES_tradnl"/>
        </w:rPr>
      </w:pPr>
      <w:r w:rsidRPr="00D00E85">
        <w:rPr>
          <w:lang w:val="es-ES_tradnl"/>
        </w:rPr>
        <w:t xml:space="preserve">El objetivo del sistema generalizado de preferencias es favorecer a los países en desarrollo, aumentar los ingresos de exportación, fomentar la industrialización y acelerar su crecimiento económico. Los países menos adelantados reciben un trato preferencial, ya que obtienen mayores reducciones arancelarias para sus productos. Este tratado divide a los países beneficiarios en dos categorías, los países en desarrollo y los países menos desarrollados. Los países que están dentro de la categoría de menos desarrollados, reciben beneficios a una mayor cantidad de productos. Ecuador se encuentra en la categoría de países en desarrollo. </w:t>
      </w:r>
    </w:p>
    <w:p w14:paraId="16DE8CBC" w14:textId="77777777" w:rsidR="00134845" w:rsidRPr="00D00E85" w:rsidRDefault="00D10507" w:rsidP="004378F0">
      <w:pPr>
        <w:pStyle w:val="parrafo"/>
        <w:rPr>
          <w:lang w:val="es-ES_tradnl"/>
        </w:rPr>
      </w:pPr>
      <w:r w:rsidRPr="00D00E85">
        <w:rPr>
          <w:lang w:val="es-ES_tradnl"/>
        </w:rPr>
        <w:lastRenderedPageBreak/>
        <w:t xml:space="preserve">Al igual que el ATPA, el SGP tiene ciertas exigencias sobre la importación de productos. Primero, los productos deben ser importados directamente desde los países beneficiarios; segundo, cumplir con las características de transformación de cualquier producto extranjero y; tercero, el 35% del producto debe tener un  valor agregado en un </w:t>
      </w:r>
      <w:r w:rsidR="00923D43" w:rsidRPr="00D00E85">
        <w:rPr>
          <w:lang w:val="es-ES_tradnl"/>
        </w:rPr>
        <w:t>País</w:t>
      </w:r>
      <w:r w:rsidRPr="00D00E85">
        <w:rPr>
          <w:lang w:val="es-ES_tradnl"/>
        </w:rPr>
        <w:t xml:space="preserve"> beneficiario. A pesar de esto, el ATPA y el SGP se diferencian en varias formas. El ATPA brinda un tratamiento preferencial a una mayor cantidad de productos que el SGP y los productos importados bajo el ATPA no se ven afectados con las restricciones económicas del </w:t>
      </w:r>
      <w:r w:rsidR="00923D43" w:rsidRPr="00D00E85">
        <w:rPr>
          <w:lang w:val="es-ES_tradnl"/>
        </w:rPr>
        <w:t>País</w:t>
      </w:r>
      <w:r w:rsidRPr="00D00E85">
        <w:rPr>
          <w:lang w:val="es-ES_tradnl"/>
        </w:rPr>
        <w:t>. Desde su creación el programa ha sido renovado en 11 ocasiones.</w:t>
      </w:r>
    </w:p>
    <w:p w14:paraId="72C9B361" w14:textId="6361DDB9" w:rsidR="00837424" w:rsidRPr="00D00E85" w:rsidRDefault="004378F0" w:rsidP="004378F0">
      <w:pPr>
        <w:pStyle w:val="parrafo"/>
        <w:rPr>
          <w:i/>
          <w:color w:val="FF0000"/>
          <w:lang w:val="es-ES_tradnl"/>
        </w:rPr>
      </w:pPr>
      <w:r w:rsidRPr="00D00E85">
        <w:rPr>
          <w:lang w:val="es-ES_tradnl"/>
        </w:rPr>
        <w:t>Dentro de la clasificac</w:t>
      </w:r>
      <w:r w:rsidR="00A32D86" w:rsidRPr="00D00E85">
        <w:rPr>
          <w:lang w:val="es-ES_tradnl"/>
        </w:rPr>
        <w:t xml:space="preserve">ión arancelaria de las flores, </w:t>
      </w:r>
      <w:r w:rsidRPr="00D00E85">
        <w:rPr>
          <w:lang w:val="es-ES_tradnl"/>
        </w:rPr>
        <w:t>l</w:t>
      </w:r>
      <w:r w:rsidR="00A32D86" w:rsidRPr="00D00E85">
        <w:rPr>
          <w:lang w:val="es-ES_tradnl"/>
        </w:rPr>
        <w:t>a</w:t>
      </w:r>
      <w:r w:rsidRPr="00D00E85">
        <w:rPr>
          <w:lang w:val="es-ES_tradnl"/>
        </w:rPr>
        <w:t>s ú</w:t>
      </w:r>
      <w:r w:rsidR="00A32D86" w:rsidRPr="00D00E85">
        <w:rPr>
          <w:lang w:val="es-ES_tradnl"/>
        </w:rPr>
        <w:t>nicas que no se benefician de es</w:t>
      </w:r>
      <w:r w:rsidRPr="00D00E85">
        <w:rPr>
          <w:lang w:val="es-ES_tradnl"/>
        </w:rPr>
        <w:t xml:space="preserve">te </w:t>
      </w:r>
      <w:r w:rsidR="00F652E5" w:rsidRPr="00D00E85">
        <w:rPr>
          <w:lang w:val="es-ES_tradnl"/>
        </w:rPr>
        <w:t>sistema de preferencias arancelarias,</w:t>
      </w:r>
      <w:r w:rsidRPr="00D00E85">
        <w:rPr>
          <w:lang w:val="es-ES_tradnl"/>
        </w:rPr>
        <w:t xml:space="preserve"> son las rosas. El resto de variedades de flores</w:t>
      </w:r>
      <w:r w:rsidR="00F652E5" w:rsidRPr="00D00E85">
        <w:rPr>
          <w:lang w:val="es-ES_tradnl"/>
        </w:rPr>
        <w:t>,</w:t>
      </w:r>
      <w:r w:rsidRPr="00D00E85">
        <w:rPr>
          <w:lang w:val="es-ES_tradnl"/>
        </w:rPr>
        <w:t xml:space="preserve"> como los clave</w:t>
      </w:r>
      <w:r w:rsidR="00F652E5" w:rsidRPr="00D00E85">
        <w:rPr>
          <w:lang w:val="es-ES_tradnl"/>
        </w:rPr>
        <w:t>le</w:t>
      </w:r>
      <w:r w:rsidRPr="00D00E85">
        <w:rPr>
          <w:lang w:val="es-ES_tradnl"/>
        </w:rPr>
        <w:t>s, gypsophila, al</w:t>
      </w:r>
      <w:r w:rsidR="00EC29B9" w:rsidRPr="00D00E85">
        <w:rPr>
          <w:lang w:val="es-ES_tradnl"/>
        </w:rPr>
        <w:t>s</w:t>
      </w:r>
      <w:r w:rsidRPr="00D00E85">
        <w:rPr>
          <w:lang w:val="es-ES_tradnl"/>
        </w:rPr>
        <w:t xml:space="preserve">troemeria entre otras, si ingresan al mercado estadounidense bajo este </w:t>
      </w:r>
      <w:r w:rsidR="00F652E5" w:rsidRPr="00D00E85">
        <w:rPr>
          <w:lang w:val="es-ES_tradnl"/>
        </w:rPr>
        <w:t>sistema</w:t>
      </w:r>
      <w:r w:rsidRPr="00D00E85">
        <w:rPr>
          <w:lang w:val="es-ES_tradnl"/>
        </w:rPr>
        <w:t>. Actualmente</w:t>
      </w:r>
      <w:r w:rsidR="00F652E5" w:rsidRPr="00D00E85">
        <w:rPr>
          <w:lang w:val="es-ES_tradnl"/>
        </w:rPr>
        <w:t>, Ecuador está</w:t>
      </w:r>
      <w:r w:rsidRPr="00D00E85">
        <w:rPr>
          <w:lang w:val="es-ES_tradnl"/>
        </w:rPr>
        <w:t xml:space="preserve"> llevando acabo negociaciones </w:t>
      </w:r>
      <w:r w:rsidR="00EC29B9" w:rsidRPr="00D00E85">
        <w:rPr>
          <w:lang w:val="es-ES_tradnl"/>
        </w:rPr>
        <w:t>con Estados Unidos, para</w:t>
      </w:r>
      <w:r w:rsidRPr="00D00E85">
        <w:rPr>
          <w:lang w:val="es-ES_tradnl"/>
        </w:rPr>
        <w:t xml:space="preserve"> que dentro del SGP consten </w:t>
      </w:r>
      <w:r w:rsidR="00EC29B9" w:rsidRPr="00D00E85">
        <w:rPr>
          <w:lang w:val="es-ES_tradnl"/>
        </w:rPr>
        <w:t xml:space="preserve">las </w:t>
      </w:r>
      <w:r w:rsidRPr="00D00E85">
        <w:rPr>
          <w:lang w:val="es-ES_tradnl"/>
        </w:rPr>
        <w:t xml:space="preserve">rosas, </w:t>
      </w:r>
      <w:r w:rsidR="00F652E5" w:rsidRPr="00D00E85">
        <w:rPr>
          <w:lang w:val="es-ES_tradnl"/>
        </w:rPr>
        <w:t>para que así</w:t>
      </w:r>
      <w:r w:rsidRPr="00D00E85">
        <w:rPr>
          <w:lang w:val="es-ES_tradnl"/>
        </w:rPr>
        <w:t xml:space="preserve"> </w:t>
      </w:r>
      <w:r w:rsidR="00F652E5" w:rsidRPr="00D00E85">
        <w:rPr>
          <w:lang w:val="es-ES_tradnl"/>
        </w:rPr>
        <w:t xml:space="preserve">se </w:t>
      </w:r>
      <w:r w:rsidRPr="00D00E85">
        <w:rPr>
          <w:lang w:val="es-ES_tradnl"/>
        </w:rPr>
        <w:t xml:space="preserve">pueda exportar este producto a </w:t>
      </w:r>
      <w:r w:rsidR="00F652E5" w:rsidRPr="00D00E85">
        <w:rPr>
          <w:lang w:val="es-ES_tradnl"/>
        </w:rPr>
        <w:t>este mercado</w:t>
      </w:r>
      <w:r w:rsidRPr="00D00E85">
        <w:rPr>
          <w:lang w:val="es-ES_tradnl"/>
        </w:rPr>
        <w:t xml:space="preserve"> sin aranceles. </w:t>
      </w:r>
    </w:p>
    <w:p w14:paraId="3EF37B16" w14:textId="77777777" w:rsidR="00D10507" w:rsidRPr="00D00E85" w:rsidRDefault="00D10507" w:rsidP="006A4D82">
      <w:pPr>
        <w:spacing w:line="360" w:lineRule="auto"/>
        <w:jc w:val="both"/>
        <w:rPr>
          <w:rFonts w:ascii="Times New Roman" w:hAnsi="Times New Roman"/>
          <w:i/>
          <w:sz w:val="24"/>
          <w:szCs w:val="24"/>
        </w:rPr>
      </w:pPr>
    </w:p>
    <w:p w14:paraId="1DC5D5BC" w14:textId="77777777" w:rsidR="00803B39" w:rsidRPr="00D00E85" w:rsidRDefault="00803B39" w:rsidP="004378F0">
      <w:pPr>
        <w:pStyle w:val="Ttulo4"/>
      </w:pPr>
      <w:bookmarkStart w:id="158" w:name="_Toc220298446"/>
      <w:bookmarkStart w:id="159" w:name="_Toc220298652"/>
      <w:bookmarkStart w:id="160" w:name="_Toc221636725"/>
      <w:r w:rsidRPr="00D00E85">
        <w:t>Sin programa</w:t>
      </w:r>
      <w:r w:rsidR="0012256E" w:rsidRPr="00D00E85">
        <w:t xml:space="preserve"> de Preferencias Arancelarias</w:t>
      </w:r>
      <w:bookmarkEnd w:id="158"/>
      <w:bookmarkEnd w:id="159"/>
      <w:bookmarkEnd w:id="160"/>
    </w:p>
    <w:p w14:paraId="49A53F80" w14:textId="5093E43F" w:rsidR="00145D60" w:rsidRPr="00D00E85" w:rsidRDefault="00803B39" w:rsidP="004378F0">
      <w:pPr>
        <w:pStyle w:val="parrafo"/>
        <w:rPr>
          <w:lang w:val="es-ES_tradnl"/>
        </w:rPr>
      </w:pPr>
      <w:r w:rsidRPr="00D00E85">
        <w:rPr>
          <w:lang w:val="es-ES_tradnl"/>
        </w:rPr>
        <w:t>Un pequeño porcentaje de las exportaciones de flores a Estados Unidos se realizan si</w:t>
      </w:r>
      <w:r w:rsidR="0012256E" w:rsidRPr="00D00E85">
        <w:rPr>
          <w:lang w:val="es-ES_tradnl"/>
        </w:rPr>
        <w:t xml:space="preserve">n ningún programa arancelario, </w:t>
      </w:r>
      <w:r w:rsidR="00A32D86" w:rsidRPr="00D00E85">
        <w:rPr>
          <w:lang w:val="es-ES_tradnl"/>
        </w:rPr>
        <w:t>sobre todo</w:t>
      </w:r>
      <w:r w:rsidR="0012256E" w:rsidRPr="00D00E85">
        <w:rPr>
          <w:lang w:val="es-ES_tradnl"/>
        </w:rPr>
        <w:t xml:space="preserve"> cuando el ATPDEA no se ha</w:t>
      </w:r>
      <w:r w:rsidR="00A32D86" w:rsidRPr="00D00E85">
        <w:rPr>
          <w:lang w:val="es-ES_tradnl"/>
        </w:rPr>
        <w:t>bía</w:t>
      </w:r>
      <w:r w:rsidR="0012256E" w:rsidRPr="00D00E85">
        <w:rPr>
          <w:lang w:val="es-ES_tradnl"/>
        </w:rPr>
        <w:t xml:space="preserve"> renovado.</w:t>
      </w:r>
      <w:r w:rsidRPr="00D00E85">
        <w:rPr>
          <w:lang w:val="es-ES_tradnl"/>
        </w:rPr>
        <w:t xml:space="preserve"> </w:t>
      </w:r>
      <w:r w:rsidR="004512ED" w:rsidRPr="00D00E85">
        <w:rPr>
          <w:lang w:val="es-ES_tradnl"/>
        </w:rPr>
        <w:t>En este caso las flores que ingresan al mercado estadounidense deben pagar un arancel</w:t>
      </w:r>
      <w:r w:rsidR="00C200D6" w:rsidRPr="00D00E85">
        <w:rPr>
          <w:lang w:val="es-ES_tradnl"/>
        </w:rPr>
        <w:t xml:space="preserve">. </w:t>
      </w:r>
      <w:r w:rsidR="00BE4B07" w:rsidRPr="00D00E85">
        <w:rPr>
          <w:lang w:val="es-ES_tradnl"/>
        </w:rPr>
        <w:t>Las ros</w:t>
      </w:r>
      <w:r w:rsidR="00852E7E" w:rsidRPr="00D00E85">
        <w:rPr>
          <w:lang w:val="es-ES_tradnl"/>
        </w:rPr>
        <w:t>as deben pagar un arancel del 6.</w:t>
      </w:r>
      <w:r w:rsidR="00BE4B07" w:rsidRPr="00D00E85">
        <w:rPr>
          <w:lang w:val="es-ES_tradnl"/>
        </w:rPr>
        <w:t>8%; lo</w:t>
      </w:r>
      <w:r w:rsidR="00852E7E" w:rsidRPr="00D00E85">
        <w:rPr>
          <w:lang w:val="es-ES_tradnl"/>
        </w:rPr>
        <w:t>s claveles en miniatura pagan 3.4% y los claveles estándar 6.</w:t>
      </w:r>
      <w:r w:rsidR="00BE4B07" w:rsidRPr="00D00E85">
        <w:rPr>
          <w:lang w:val="es-ES_tradnl"/>
        </w:rPr>
        <w:t>4%; las orquídeas, crisantemos, lirios y demá</w:t>
      </w:r>
      <w:r w:rsidR="00852E7E" w:rsidRPr="00D00E85">
        <w:rPr>
          <w:lang w:val="es-ES_tradnl"/>
        </w:rPr>
        <w:t>s flores pagan un arancel del 6.</w:t>
      </w:r>
      <w:r w:rsidR="00BE4B07" w:rsidRPr="00D00E85">
        <w:rPr>
          <w:lang w:val="es-ES_tradnl"/>
        </w:rPr>
        <w:t>4%. En el caso de Ecuador, las rosas son el tipo de flor que más se exporta a Estados Unidos, y también son el tipo de flor que paga un mayor arancel que el resto de flores</w:t>
      </w:r>
      <w:r w:rsidR="0012256E" w:rsidRPr="00D00E85">
        <w:rPr>
          <w:lang w:val="es-ES_tradnl"/>
        </w:rPr>
        <w:t xml:space="preserve">. </w:t>
      </w:r>
    </w:p>
    <w:p w14:paraId="23152B84" w14:textId="77777777" w:rsidR="009C23C3" w:rsidRPr="00D00E85" w:rsidRDefault="009C23C3" w:rsidP="00D83E75">
      <w:pPr>
        <w:pStyle w:val="Ttulo3"/>
        <w:rPr>
          <w:lang w:val="es-ES_tradnl"/>
        </w:rPr>
      </w:pPr>
      <w:bookmarkStart w:id="161" w:name="_Toc211863898"/>
      <w:bookmarkStart w:id="162" w:name="_Toc211950968"/>
      <w:bookmarkStart w:id="163" w:name="_Toc212480800"/>
    </w:p>
    <w:p w14:paraId="6381DFCC" w14:textId="77777777" w:rsidR="00C11C34" w:rsidRPr="00D00E85" w:rsidRDefault="009A246C" w:rsidP="00D83E75">
      <w:pPr>
        <w:pStyle w:val="Ttulo3"/>
        <w:rPr>
          <w:lang w:val="es-ES_tradnl"/>
        </w:rPr>
      </w:pPr>
      <w:bookmarkStart w:id="164" w:name="_Toc220298447"/>
      <w:bookmarkStart w:id="165" w:name="_Toc220298501"/>
      <w:bookmarkStart w:id="166" w:name="_Toc220298653"/>
      <w:bookmarkStart w:id="167" w:name="_Toc221636726"/>
      <w:r w:rsidRPr="00D00E85">
        <w:rPr>
          <w:lang w:val="es-ES_tradnl"/>
        </w:rPr>
        <w:t>2.1.3 Exportaciones</w:t>
      </w:r>
      <w:bookmarkEnd w:id="161"/>
      <w:bookmarkEnd w:id="162"/>
      <w:bookmarkEnd w:id="163"/>
      <w:bookmarkEnd w:id="164"/>
      <w:bookmarkEnd w:id="165"/>
      <w:bookmarkEnd w:id="166"/>
      <w:bookmarkEnd w:id="167"/>
    </w:p>
    <w:p w14:paraId="5CE66EAF" w14:textId="1C430427" w:rsidR="00241D2D" w:rsidRPr="00D00E85" w:rsidRDefault="00241D2D" w:rsidP="00241D2D">
      <w:pPr>
        <w:pStyle w:val="parrafo"/>
        <w:rPr>
          <w:lang w:val="es-ES_tradnl"/>
        </w:rPr>
      </w:pPr>
      <w:r w:rsidRPr="00D00E85">
        <w:rPr>
          <w:lang w:val="es-ES_tradnl"/>
        </w:rPr>
        <w:t xml:space="preserve">Las exportaciones de flores a Estados Unidos, representan el mayor porcentaje del total de exportaciones al mundo. Estas exportaciones se realizaron en base a dos programas arancelarios, el ATPDEA y el SGP. Las exportaciones realizadas bajo el ATPA y posteriormente bajo el ATPDEA, superan significativamente a las exportaciones bajo el SGP y las que se realizaron bajo ningún programa arancelario.  Esto se debe a que la rosas, son la flor de mayor exportación y las cuales no están contempladas dentro del SGP como </w:t>
      </w:r>
      <w:r w:rsidRPr="00D00E85">
        <w:rPr>
          <w:lang w:val="es-ES_tradnl"/>
        </w:rPr>
        <w:lastRenderedPageBreak/>
        <w:t xml:space="preserve">el resto de variedades. El </w:t>
      </w:r>
      <w:r w:rsidR="00B10003">
        <w:rPr>
          <w:lang w:val="es-ES_tradnl"/>
        </w:rPr>
        <w:t>Tabla</w:t>
      </w:r>
      <w:r w:rsidRPr="00D00E85">
        <w:rPr>
          <w:lang w:val="es-ES_tradnl"/>
        </w:rPr>
        <w:t xml:space="preserve"> 6 resume el valor y la composición de las exportaciones realizadas a Estados Unidos bajo cada una de las condiciones de acceso comercial a este País. </w:t>
      </w:r>
    </w:p>
    <w:p w14:paraId="0F310A3E" w14:textId="7D9799E5" w:rsidR="00241D2D" w:rsidRPr="00D00E85" w:rsidRDefault="00241D2D" w:rsidP="00241D2D">
      <w:pPr>
        <w:pStyle w:val="parrafo"/>
        <w:rPr>
          <w:color w:val="000000"/>
          <w:lang w:val="es-ES_tradnl" w:eastAsia="es-ES"/>
        </w:rPr>
      </w:pPr>
      <w:r w:rsidRPr="00D00E85">
        <w:rPr>
          <w:lang w:val="es-ES_tradnl"/>
        </w:rPr>
        <w:t>Durante el 2011 la composición de las exportaciones bajo el ATPDEA se redujo</w:t>
      </w:r>
      <w:r w:rsidRPr="00D00E85">
        <w:rPr>
          <w:strike/>
          <w:color w:val="FF0000"/>
          <w:lang w:val="es-ES_tradnl"/>
        </w:rPr>
        <w:t xml:space="preserve"> </w:t>
      </w:r>
      <w:r w:rsidRPr="00D00E85">
        <w:rPr>
          <w:lang w:val="es-ES_tradnl"/>
        </w:rPr>
        <w:t xml:space="preserve">significativamente, del 99,83% en el 2010 al 40,98% en el 2011. En este mismo año las exportaciones sin  ningún programa arancelario aumentaron de 0,08% en el 2010 a 43,78% en el 2011. Esto se debió principalmente a que desde febrero del 2011 hasta octubre de este mismo año, Ecuador no tenía un ATPDEA vigente con Estados Unidos. </w:t>
      </w:r>
      <w:r w:rsidRPr="00D00E85">
        <w:rPr>
          <w:lang w:val="es-ES_tradnl"/>
        </w:rPr>
        <w:tab/>
        <w:t xml:space="preserve">Según datos del USITC, hasta julio del 2011 se exportaron </w:t>
      </w:r>
      <w:r w:rsidRPr="00D00E85">
        <w:rPr>
          <w:color w:val="000000"/>
          <w:lang w:val="es-ES_tradnl" w:eastAsia="es-ES"/>
        </w:rPr>
        <w:t xml:space="preserve">39’471.616 dólares bajo el ATPDEA,  15’808.106  dólares bajo el SGP y 45’707.030  dólares en flores ingresaron al mercado estadounidense sin ningún beneficio arancelario. Sin embargo para Julio del 2012 estos valores cambiaron significativamente. Bajo el ATPDEA se exportaron 111.573.160 </w:t>
      </w:r>
      <w:r w:rsidRPr="00D00E85">
        <w:rPr>
          <w:lang w:val="es-ES_tradnl"/>
        </w:rPr>
        <w:t xml:space="preserve">  </w:t>
      </w:r>
      <w:r w:rsidRPr="00D00E85">
        <w:rPr>
          <w:color w:val="000000"/>
          <w:lang w:val="es-ES_tradnl" w:eastAsia="es-ES"/>
        </w:rPr>
        <w:t xml:space="preserve">dólares, bajo el SGP 87.679 dólares y sin programa arancelario 89.146 dólares en flores.  Es decir, hasta Julio del 2011, el 39,09% del total de las exportaciones florícolas realizadas a Estados Unidos, ingresaron a este país bajo el ATPDEA, el 15,65% bajo el SGP y 45,26% sin ningún programa arancelario. Mientras que para Julio del 2012, el 99,84% de las exportaciones ingresaron bajo el ATPDEA, el 0,08% bajo el SGP y 0,08% sin ningún programa arancelario. Esta composición de las exportaciones demuestra la importancia que tiene el ATPDEA para el Ecuador.  </w:t>
      </w:r>
    </w:p>
    <w:p w14:paraId="676297C1" w14:textId="5CB39975" w:rsidR="00241D2D" w:rsidRPr="00D00E85" w:rsidRDefault="00241D2D" w:rsidP="00241D2D">
      <w:pPr>
        <w:pStyle w:val="parrafo"/>
        <w:rPr>
          <w:lang w:val="es-ES_tradnl"/>
        </w:rPr>
      </w:pPr>
      <w:r w:rsidRPr="00D00E85">
        <w:rPr>
          <w:lang w:val="es-ES_tradnl"/>
        </w:rPr>
        <w:t xml:space="preserve">Las principales flores exportadas a Estados Unidos son las rosas, sin embargo, en los últimos años la exportación de gypsophila han ido adquiriendo gran importancia. En estos pasados años, éstas exportaciones se han beneficiado </w:t>
      </w:r>
      <w:r w:rsidR="00D00E85" w:rsidRPr="00D00E85">
        <w:rPr>
          <w:lang w:val="es-ES_tradnl"/>
        </w:rPr>
        <w:t>enormemente</w:t>
      </w:r>
      <w:r w:rsidRPr="00D00E85">
        <w:rPr>
          <w:lang w:val="es-ES_tradnl"/>
        </w:rPr>
        <w:t xml:space="preserve"> del ATPDEA.  El </w:t>
      </w:r>
      <w:r w:rsidR="00B10003">
        <w:rPr>
          <w:lang w:val="es-ES_tradnl"/>
        </w:rPr>
        <w:t>Tabla</w:t>
      </w:r>
      <w:r w:rsidRPr="00D00E85">
        <w:rPr>
          <w:lang w:val="es-ES_tradnl"/>
        </w:rPr>
        <w:t xml:space="preserve"> 7 muestra el nivel de exportaciones desde el 2007 hasta julio del 2012 según el tipo de flor bajo el ATPDEA. Las rosas son el tipo de flor de mayor exportación a Estados Unidos. Durante el 2011 este tipo de flor representó el 62% del total de las flores que entran a este País bajo el ATPDEA. Sin embargo el 68% de estas exportaciones se realizaron en los primeros cuatro meses de este año. En este mismo tiempo durante el 2012, las exportaciones de rosas representaron el 59% del total exportado hasta esta fecha. Mientras que la gypsophila representa el 15% y los claveles el 1% de lo que se exporta al mercado </w:t>
      </w:r>
      <w:r w:rsidR="00D00E85" w:rsidRPr="00D00E85">
        <w:rPr>
          <w:lang w:val="es-ES_tradnl"/>
        </w:rPr>
        <w:t>norteamericano</w:t>
      </w:r>
      <w:r w:rsidRPr="00D00E85">
        <w:rPr>
          <w:lang w:val="es-ES_tradnl"/>
        </w:rPr>
        <w:t xml:space="preserve"> bajo el ATPDEA. Dentro de las demás flores se encuentran las </w:t>
      </w:r>
      <w:r w:rsidR="00D00E85" w:rsidRPr="00D00E85">
        <w:rPr>
          <w:lang w:val="es-ES_tradnl"/>
        </w:rPr>
        <w:t>orquídeas</w:t>
      </w:r>
      <w:r w:rsidRPr="00D00E85">
        <w:rPr>
          <w:lang w:val="es-ES_tradnl"/>
        </w:rPr>
        <w:t xml:space="preserve">, los lirios, los crisantemos, la </w:t>
      </w:r>
      <w:proofErr w:type="spellStart"/>
      <w:r w:rsidRPr="00D00E85">
        <w:rPr>
          <w:lang w:val="es-ES_tradnl"/>
        </w:rPr>
        <w:t>gerbera</w:t>
      </w:r>
      <w:proofErr w:type="spellEnd"/>
      <w:r w:rsidRPr="00D00E85">
        <w:rPr>
          <w:lang w:val="es-ES_tradnl"/>
        </w:rPr>
        <w:t xml:space="preserve">, entre otras. </w:t>
      </w:r>
    </w:p>
    <w:p w14:paraId="4C64BFE6" w14:textId="0478E52A" w:rsidR="00241D2D" w:rsidRPr="00D00E85" w:rsidRDefault="00241D2D" w:rsidP="00241D2D">
      <w:pPr>
        <w:pStyle w:val="parrafo"/>
        <w:rPr>
          <w:lang w:val="es-ES_tradnl"/>
        </w:rPr>
      </w:pPr>
      <w:r w:rsidRPr="00D00E85">
        <w:rPr>
          <w:lang w:val="es-ES_tradnl"/>
        </w:rPr>
        <w:lastRenderedPageBreak/>
        <w:t xml:space="preserve">Las exportaciones durante el 2011 se vieron afectadas por la cancelación del ATPDEA. Desde Febrero hasta Octubre de ese año, este tratado no estuvo vigente para el Ecuador. El </w:t>
      </w:r>
      <w:r w:rsidR="00B10003">
        <w:rPr>
          <w:lang w:val="es-ES_tradnl"/>
        </w:rPr>
        <w:t>Tabla</w:t>
      </w:r>
      <w:r w:rsidRPr="00D00E85">
        <w:rPr>
          <w:lang w:val="es-ES_tradnl"/>
        </w:rPr>
        <w:t xml:space="preserve"> 8 resume la composición de las exportaciones durante el 2011 hasta abril del 2012. Durante el 2011,  41% de las importaciones estadounidenses se realizaron bajo el ATPDEA, 15% bajo el SGP y 44% ingresaron a este País sin </w:t>
      </w:r>
      <w:r w:rsidR="00D00E85" w:rsidRPr="00D00E85">
        <w:rPr>
          <w:lang w:val="es-ES_tradnl"/>
        </w:rPr>
        <w:t>ninguna</w:t>
      </w:r>
      <w:r w:rsidRPr="00D00E85">
        <w:rPr>
          <w:lang w:val="es-ES_tradnl"/>
        </w:rPr>
        <w:t xml:space="preserve"> condición de acceso comercial. Desde marzo hasta septiembre no se realizaron exportaciones bajo el ATPDEA, mientras que a partir de Diciembre del 2011 hasta Abril del 2012 el 100% de las exportaciones se realizaron bajo este programa arancelario a Estados Unidos. En los primeros cuatro meses del 2012, todas las exportaciones a este País han ingresado bajo el ATPDEA. </w:t>
      </w:r>
    </w:p>
    <w:p w14:paraId="18245C34" w14:textId="77777777" w:rsidR="00062F65" w:rsidRPr="00D00E85" w:rsidRDefault="00062F65" w:rsidP="00A5261A">
      <w:pPr>
        <w:pStyle w:val="parrafo"/>
        <w:rPr>
          <w:color w:val="FF0000"/>
          <w:lang w:val="es-ES_tradnl"/>
        </w:rPr>
        <w:sectPr w:rsidR="00062F65" w:rsidRPr="00D00E85" w:rsidSect="00A840C3">
          <w:pgSz w:w="11904" w:h="16836"/>
          <w:pgMar w:top="1418" w:right="1418" w:bottom="1418" w:left="1701" w:header="709" w:footer="709" w:gutter="0"/>
          <w:cols w:space="708"/>
          <w:titlePg/>
          <w:docGrid w:linePitch="360"/>
          <w:printerSettings r:id="rId16"/>
        </w:sectPr>
      </w:pPr>
    </w:p>
    <w:p w14:paraId="64B3E2E6" w14:textId="77777777" w:rsidR="00813A76" w:rsidRPr="00D00E85" w:rsidRDefault="00813A76" w:rsidP="00FB2D0C">
      <w:pPr>
        <w:pStyle w:val="Prrafodelista"/>
        <w:spacing w:before="200" w:line="360" w:lineRule="auto"/>
        <w:ind w:left="0" w:firstLine="708"/>
        <w:contextualSpacing w:val="0"/>
        <w:jc w:val="both"/>
        <w:rPr>
          <w:rFonts w:ascii="Times New Roman" w:hAnsi="Times New Roman"/>
          <w:color w:val="FF0000"/>
          <w:sz w:val="24"/>
          <w:szCs w:val="24"/>
        </w:rPr>
      </w:pPr>
    </w:p>
    <w:tbl>
      <w:tblPr>
        <w:tblW w:w="11964" w:type="dxa"/>
        <w:jc w:val="center"/>
        <w:tblInd w:w="55" w:type="dxa"/>
        <w:tblCellMar>
          <w:left w:w="70" w:type="dxa"/>
          <w:right w:w="70" w:type="dxa"/>
        </w:tblCellMar>
        <w:tblLook w:val="04A0" w:firstRow="1" w:lastRow="0" w:firstColumn="1" w:lastColumn="0" w:noHBand="0" w:noVBand="1"/>
      </w:tblPr>
      <w:tblGrid>
        <w:gridCol w:w="756"/>
        <w:gridCol w:w="2067"/>
        <w:gridCol w:w="980"/>
        <w:gridCol w:w="2067"/>
        <w:gridCol w:w="980"/>
        <w:gridCol w:w="2067"/>
        <w:gridCol w:w="980"/>
        <w:gridCol w:w="2067"/>
      </w:tblGrid>
      <w:tr w:rsidR="00813A76" w:rsidRPr="00D00E85" w14:paraId="00711BF6" w14:textId="77777777" w:rsidTr="00813A76">
        <w:trPr>
          <w:trHeight w:val="271"/>
          <w:jc w:val="center"/>
        </w:trPr>
        <w:tc>
          <w:tcPr>
            <w:tcW w:w="11964" w:type="dxa"/>
            <w:gridSpan w:val="8"/>
            <w:tcBorders>
              <w:top w:val="nil"/>
              <w:left w:val="nil"/>
              <w:bottom w:val="nil"/>
              <w:right w:val="nil"/>
            </w:tcBorders>
            <w:shd w:val="clear" w:color="auto" w:fill="auto"/>
            <w:noWrap/>
            <w:vAlign w:val="bottom"/>
            <w:hideMark/>
          </w:tcPr>
          <w:p w14:paraId="641478F4" w14:textId="6136172D" w:rsidR="00813A76" w:rsidRPr="00D00E85" w:rsidRDefault="00B10003" w:rsidP="00813A76">
            <w:pPr>
              <w:spacing w:after="120" w:line="240" w:lineRule="auto"/>
              <w:jc w:val="center"/>
              <w:rPr>
                <w:rFonts w:ascii="Times New Roman" w:eastAsia="Times New Roman" w:hAnsi="Times New Roman"/>
                <w:color w:val="000000"/>
                <w:sz w:val="24"/>
                <w:szCs w:val="24"/>
                <w:lang w:eastAsia="es-ES"/>
              </w:rPr>
            </w:pPr>
            <w:r>
              <w:rPr>
                <w:rFonts w:ascii="Times New Roman" w:eastAsia="Times New Roman" w:hAnsi="Times New Roman"/>
                <w:color w:val="000000"/>
                <w:sz w:val="24"/>
                <w:szCs w:val="24"/>
                <w:lang w:eastAsia="es-ES"/>
              </w:rPr>
              <w:t>Tabla</w:t>
            </w:r>
            <w:r w:rsidR="00813A76" w:rsidRPr="00D00E85">
              <w:rPr>
                <w:rFonts w:ascii="Times New Roman" w:eastAsia="Times New Roman" w:hAnsi="Times New Roman"/>
                <w:color w:val="000000"/>
                <w:sz w:val="24"/>
                <w:szCs w:val="24"/>
                <w:lang w:eastAsia="es-ES"/>
              </w:rPr>
              <w:t xml:space="preserve"> 6</w:t>
            </w:r>
          </w:p>
        </w:tc>
      </w:tr>
      <w:tr w:rsidR="00813A76" w:rsidRPr="00D00E85" w14:paraId="53ADF146" w14:textId="77777777" w:rsidTr="00813A76">
        <w:trPr>
          <w:trHeight w:val="271"/>
          <w:jc w:val="center"/>
        </w:trPr>
        <w:tc>
          <w:tcPr>
            <w:tcW w:w="11964" w:type="dxa"/>
            <w:gridSpan w:val="8"/>
            <w:tcBorders>
              <w:top w:val="nil"/>
              <w:left w:val="nil"/>
              <w:bottom w:val="single" w:sz="4" w:space="0" w:color="auto"/>
              <w:right w:val="nil"/>
            </w:tcBorders>
            <w:shd w:val="clear" w:color="auto" w:fill="auto"/>
            <w:noWrap/>
            <w:vAlign w:val="bottom"/>
            <w:hideMark/>
          </w:tcPr>
          <w:p w14:paraId="0E4A4E63" w14:textId="0B3457DB" w:rsidR="00813A76" w:rsidRPr="00D00E85" w:rsidRDefault="00813A76" w:rsidP="00734BAB">
            <w:pPr>
              <w:pStyle w:val="Encabezadodetabladecontenido"/>
              <w:rPr>
                <w:color w:val="000000"/>
                <w:szCs w:val="24"/>
                <w:lang w:eastAsia="es-ES"/>
              </w:rPr>
            </w:pPr>
            <w:bookmarkStart w:id="168" w:name="_Toc212483970"/>
            <w:bookmarkStart w:id="169" w:name="_Toc212483996"/>
            <w:bookmarkStart w:id="170" w:name="_Toc220328522"/>
            <w:r w:rsidRPr="00D00E85">
              <w:rPr>
                <w:szCs w:val="24"/>
                <w:lang w:eastAsia="es-ES"/>
              </w:rPr>
              <w:t>Exportaciones de flores</w:t>
            </w:r>
            <w:r w:rsidR="00091ED2" w:rsidRPr="00D00E85">
              <w:rPr>
                <w:szCs w:val="24"/>
                <w:lang w:eastAsia="es-ES"/>
              </w:rPr>
              <w:t xml:space="preserve"> a Estados Unidos</w:t>
            </w:r>
            <w:r w:rsidRPr="00D00E85">
              <w:rPr>
                <w:szCs w:val="24"/>
                <w:lang w:eastAsia="es-ES"/>
              </w:rPr>
              <w:t xml:space="preserve"> según programa arancelario. Período 2007- jul 2012</w:t>
            </w:r>
            <w:bookmarkEnd w:id="168"/>
            <w:bookmarkEnd w:id="169"/>
            <w:bookmarkEnd w:id="170"/>
          </w:p>
        </w:tc>
      </w:tr>
      <w:tr w:rsidR="00813A76" w:rsidRPr="00D00E85" w14:paraId="51754CF4" w14:textId="77777777" w:rsidTr="00813A76">
        <w:trPr>
          <w:trHeight w:val="271"/>
          <w:jc w:val="center"/>
        </w:trPr>
        <w:tc>
          <w:tcPr>
            <w:tcW w:w="756" w:type="dxa"/>
            <w:tcBorders>
              <w:top w:val="nil"/>
              <w:left w:val="nil"/>
              <w:bottom w:val="nil"/>
              <w:right w:val="nil"/>
            </w:tcBorders>
            <w:shd w:val="clear" w:color="auto" w:fill="auto"/>
            <w:noWrap/>
            <w:vAlign w:val="bottom"/>
            <w:hideMark/>
          </w:tcPr>
          <w:p w14:paraId="530DF072" w14:textId="77777777" w:rsidR="00813A76" w:rsidRPr="00D00E85" w:rsidRDefault="00813A76" w:rsidP="00813A76">
            <w:pPr>
              <w:spacing w:after="120" w:line="240" w:lineRule="auto"/>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 </w:t>
            </w:r>
          </w:p>
        </w:tc>
        <w:tc>
          <w:tcPr>
            <w:tcW w:w="9141" w:type="dxa"/>
            <w:gridSpan w:val="6"/>
            <w:tcBorders>
              <w:top w:val="single" w:sz="4" w:space="0" w:color="auto"/>
              <w:left w:val="nil"/>
              <w:bottom w:val="nil"/>
              <w:right w:val="nil"/>
            </w:tcBorders>
            <w:shd w:val="clear" w:color="auto" w:fill="auto"/>
            <w:noWrap/>
            <w:vAlign w:val="bottom"/>
            <w:hideMark/>
          </w:tcPr>
          <w:p w14:paraId="58CE17AF" w14:textId="77777777" w:rsidR="00813A76" w:rsidRPr="00D00E85" w:rsidRDefault="00813A76" w:rsidP="00813A76">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PROGRAMA ARANCELARIO</w:t>
            </w:r>
          </w:p>
        </w:tc>
        <w:tc>
          <w:tcPr>
            <w:tcW w:w="2067" w:type="dxa"/>
            <w:tcBorders>
              <w:top w:val="nil"/>
              <w:left w:val="nil"/>
              <w:bottom w:val="nil"/>
              <w:right w:val="nil"/>
            </w:tcBorders>
            <w:shd w:val="clear" w:color="auto" w:fill="auto"/>
            <w:noWrap/>
            <w:vAlign w:val="bottom"/>
            <w:hideMark/>
          </w:tcPr>
          <w:p w14:paraId="756F7F58" w14:textId="77777777" w:rsidR="00813A76" w:rsidRPr="00D00E85" w:rsidRDefault="00813A76" w:rsidP="00813A76">
            <w:pPr>
              <w:spacing w:after="120" w:line="240" w:lineRule="auto"/>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 </w:t>
            </w:r>
          </w:p>
        </w:tc>
      </w:tr>
      <w:tr w:rsidR="00813A76" w:rsidRPr="00D00E85" w14:paraId="51FD9AB9" w14:textId="77777777" w:rsidTr="00813A76">
        <w:trPr>
          <w:trHeight w:val="271"/>
          <w:jc w:val="center"/>
        </w:trPr>
        <w:tc>
          <w:tcPr>
            <w:tcW w:w="756" w:type="dxa"/>
            <w:tcBorders>
              <w:top w:val="nil"/>
              <w:left w:val="nil"/>
              <w:bottom w:val="nil"/>
              <w:right w:val="nil"/>
            </w:tcBorders>
            <w:shd w:val="clear" w:color="auto" w:fill="auto"/>
            <w:noWrap/>
            <w:vAlign w:val="bottom"/>
            <w:hideMark/>
          </w:tcPr>
          <w:p w14:paraId="1C15FB65" w14:textId="77777777" w:rsidR="00813A76" w:rsidRPr="00D00E85" w:rsidRDefault="00813A76" w:rsidP="00813A76">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Año</w:t>
            </w:r>
          </w:p>
        </w:tc>
        <w:tc>
          <w:tcPr>
            <w:tcW w:w="3047" w:type="dxa"/>
            <w:gridSpan w:val="2"/>
            <w:tcBorders>
              <w:top w:val="nil"/>
              <w:left w:val="nil"/>
              <w:bottom w:val="nil"/>
              <w:right w:val="nil"/>
            </w:tcBorders>
            <w:shd w:val="clear" w:color="auto" w:fill="auto"/>
            <w:noWrap/>
            <w:vAlign w:val="bottom"/>
            <w:hideMark/>
          </w:tcPr>
          <w:p w14:paraId="125A0180" w14:textId="77777777" w:rsidR="00813A76" w:rsidRPr="00D00E85" w:rsidRDefault="00813A76" w:rsidP="00813A76">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ATPA/ ATPDEA</w:t>
            </w:r>
          </w:p>
        </w:tc>
        <w:tc>
          <w:tcPr>
            <w:tcW w:w="3047" w:type="dxa"/>
            <w:gridSpan w:val="2"/>
            <w:tcBorders>
              <w:top w:val="nil"/>
              <w:left w:val="nil"/>
              <w:bottom w:val="nil"/>
              <w:right w:val="nil"/>
            </w:tcBorders>
            <w:shd w:val="clear" w:color="auto" w:fill="auto"/>
            <w:noWrap/>
            <w:vAlign w:val="bottom"/>
            <w:hideMark/>
          </w:tcPr>
          <w:p w14:paraId="21F83AA2" w14:textId="77777777" w:rsidR="00813A76" w:rsidRPr="00D00E85" w:rsidRDefault="00813A76" w:rsidP="00813A76">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SGP</w:t>
            </w:r>
          </w:p>
        </w:tc>
        <w:tc>
          <w:tcPr>
            <w:tcW w:w="3047" w:type="dxa"/>
            <w:gridSpan w:val="2"/>
            <w:tcBorders>
              <w:top w:val="nil"/>
              <w:left w:val="nil"/>
              <w:bottom w:val="nil"/>
              <w:right w:val="nil"/>
            </w:tcBorders>
            <w:shd w:val="clear" w:color="auto" w:fill="auto"/>
            <w:noWrap/>
            <w:vAlign w:val="bottom"/>
            <w:hideMark/>
          </w:tcPr>
          <w:p w14:paraId="4AEE15FE" w14:textId="77777777" w:rsidR="00813A76" w:rsidRPr="00D00E85" w:rsidRDefault="00813A76" w:rsidP="00813A76">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SIN PROGRAMA</w:t>
            </w:r>
          </w:p>
        </w:tc>
        <w:tc>
          <w:tcPr>
            <w:tcW w:w="2067" w:type="dxa"/>
            <w:tcBorders>
              <w:top w:val="nil"/>
              <w:left w:val="nil"/>
              <w:bottom w:val="nil"/>
              <w:right w:val="nil"/>
            </w:tcBorders>
            <w:shd w:val="clear" w:color="auto" w:fill="auto"/>
            <w:noWrap/>
            <w:vAlign w:val="bottom"/>
            <w:hideMark/>
          </w:tcPr>
          <w:p w14:paraId="2ACE9382" w14:textId="77777777" w:rsidR="00813A76" w:rsidRPr="00D00E85" w:rsidRDefault="00813A76" w:rsidP="00813A76">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TOTAL</w:t>
            </w:r>
          </w:p>
        </w:tc>
      </w:tr>
      <w:tr w:rsidR="00813A76" w:rsidRPr="00D00E85" w14:paraId="3C7C1453" w14:textId="77777777" w:rsidTr="00813A76">
        <w:trPr>
          <w:trHeight w:val="271"/>
          <w:jc w:val="center"/>
        </w:trPr>
        <w:tc>
          <w:tcPr>
            <w:tcW w:w="756" w:type="dxa"/>
            <w:tcBorders>
              <w:top w:val="nil"/>
              <w:left w:val="nil"/>
              <w:bottom w:val="single" w:sz="4" w:space="0" w:color="auto"/>
              <w:right w:val="nil"/>
            </w:tcBorders>
            <w:shd w:val="clear" w:color="auto" w:fill="auto"/>
            <w:noWrap/>
            <w:vAlign w:val="bottom"/>
            <w:hideMark/>
          </w:tcPr>
          <w:p w14:paraId="09258367" w14:textId="77777777" w:rsidR="00813A76" w:rsidRPr="00D00E85" w:rsidRDefault="00813A76" w:rsidP="00813A76">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 </w:t>
            </w:r>
          </w:p>
        </w:tc>
        <w:tc>
          <w:tcPr>
            <w:tcW w:w="2067" w:type="dxa"/>
            <w:tcBorders>
              <w:top w:val="nil"/>
              <w:left w:val="nil"/>
              <w:bottom w:val="single" w:sz="4" w:space="0" w:color="auto"/>
              <w:right w:val="nil"/>
            </w:tcBorders>
            <w:shd w:val="clear" w:color="auto" w:fill="auto"/>
            <w:noWrap/>
            <w:vAlign w:val="bottom"/>
            <w:hideMark/>
          </w:tcPr>
          <w:p w14:paraId="7F2EB1DF" w14:textId="77777777" w:rsidR="00813A76" w:rsidRPr="00D00E85" w:rsidRDefault="00813A76" w:rsidP="00813A76">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Valor en dólares</w:t>
            </w:r>
          </w:p>
        </w:tc>
        <w:tc>
          <w:tcPr>
            <w:tcW w:w="980" w:type="dxa"/>
            <w:tcBorders>
              <w:top w:val="nil"/>
              <w:left w:val="nil"/>
              <w:bottom w:val="single" w:sz="4" w:space="0" w:color="auto"/>
              <w:right w:val="nil"/>
            </w:tcBorders>
            <w:shd w:val="clear" w:color="auto" w:fill="auto"/>
            <w:noWrap/>
            <w:vAlign w:val="bottom"/>
            <w:hideMark/>
          </w:tcPr>
          <w:p w14:paraId="3D6AC5B4" w14:textId="77777777" w:rsidR="00813A76" w:rsidRPr="00D00E85" w:rsidRDefault="00813A76" w:rsidP="00813A76">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w:t>
            </w:r>
          </w:p>
        </w:tc>
        <w:tc>
          <w:tcPr>
            <w:tcW w:w="2067" w:type="dxa"/>
            <w:tcBorders>
              <w:top w:val="nil"/>
              <w:left w:val="nil"/>
              <w:bottom w:val="single" w:sz="4" w:space="0" w:color="auto"/>
              <w:right w:val="nil"/>
            </w:tcBorders>
            <w:shd w:val="clear" w:color="auto" w:fill="auto"/>
            <w:noWrap/>
            <w:vAlign w:val="bottom"/>
            <w:hideMark/>
          </w:tcPr>
          <w:p w14:paraId="442F5073" w14:textId="77777777" w:rsidR="00813A76" w:rsidRPr="00D00E85" w:rsidRDefault="00813A76" w:rsidP="00813A76">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Valor en dólares</w:t>
            </w:r>
          </w:p>
        </w:tc>
        <w:tc>
          <w:tcPr>
            <w:tcW w:w="980" w:type="dxa"/>
            <w:tcBorders>
              <w:top w:val="nil"/>
              <w:left w:val="nil"/>
              <w:bottom w:val="single" w:sz="4" w:space="0" w:color="auto"/>
              <w:right w:val="nil"/>
            </w:tcBorders>
            <w:shd w:val="clear" w:color="auto" w:fill="auto"/>
            <w:noWrap/>
            <w:vAlign w:val="bottom"/>
            <w:hideMark/>
          </w:tcPr>
          <w:p w14:paraId="662E1F3F" w14:textId="77777777" w:rsidR="00813A76" w:rsidRPr="00D00E85" w:rsidRDefault="00813A76" w:rsidP="00813A76">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w:t>
            </w:r>
          </w:p>
        </w:tc>
        <w:tc>
          <w:tcPr>
            <w:tcW w:w="2067" w:type="dxa"/>
            <w:tcBorders>
              <w:top w:val="nil"/>
              <w:left w:val="nil"/>
              <w:bottom w:val="single" w:sz="4" w:space="0" w:color="auto"/>
              <w:right w:val="nil"/>
            </w:tcBorders>
            <w:shd w:val="clear" w:color="auto" w:fill="auto"/>
            <w:noWrap/>
            <w:vAlign w:val="bottom"/>
            <w:hideMark/>
          </w:tcPr>
          <w:p w14:paraId="12719B11" w14:textId="77777777" w:rsidR="00813A76" w:rsidRPr="00D00E85" w:rsidRDefault="00813A76" w:rsidP="00813A76">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Valor en dólares</w:t>
            </w:r>
          </w:p>
        </w:tc>
        <w:tc>
          <w:tcPr>
            <w:tcW w:w="980" w:type="dxa"/>
            <w:tcBorders>
              <w:top w:val="nil"/>
              <w:left w:val="nil"/>
              <w:bottom w:val="single" w:sz="4" w:space="0" w:color="auto"/>
              <w:right w:val="nil"/>
            </w:tcBorders>
            <w:shd w:val="clear" w:color="auto" w:fill="auto"/>
            <w:noWrap/>
            <w:vAlign w:val="bottom"/>
            <w:hideMark/>
          </w:tcPr>
          <w:p w14:paraId="2B569339" w14:textId="77777777" w:rsidR="00813A76" w:rsidRPr="00D00E85" w:rsidRDefault="00813A76" w:rsidP="00813A76">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w:t>
            </w:r>
          </w:p>
        </w:tc>
        <w:tc>
          <w:tcPr>
            <w:tcW w:w="2067" w:type="dxa"/>
            <w:tcBorders>
              <w:top w:val="nil"/>
              <w:left w:val="nil"/>
              <w:bottom w:val="single" w:sz="4" w:space="0" w:color="auto"/>
              <w:right w:val="nil"/>
            </w:tcBorders>
            <w:shd w:val="clear" w:color="auto" w:fill="auto"/>
            <w:noWrap/>
            <w:vAlign w:val="bottom"/>
            <w:hideMark/>
          </w:tcPr>
          <w:p w14:paraId="335AC674" w14:textId="77777777" w:rsidR="00813A76" w:rsidRPr="00D00E85" w:rsidRDefault="00813A76" w:rsidP="00813A76">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Valor en dólares</w:t>
            </w:r>
          </w:p>
        </w:tc>
      </w:tr>
      <w:tr w:rsidR="00241D2D" w:rsidRPr="00D00E85" w14:paraId="219306D8" w14:textId="77777777" w:rsidTr="00813A76">
        <w:trPr>
          <w:trHeight w:val="271"/>
          <w:jc w:val="center"/>
        </w:trPr>
        <w:tc>
          <w:tcPr>
            <w:tcW w:w="756" w:type="dxa"/>
            <w:tcBorders>
              <w:top w:val="nil"/>
              <w:left w:val="nil"/>
              <w:bottom w:val="nil"/>
              <w:right w:val="nil"/>
            </w:tcBorders>
            <w:shd w:val="clear" w:color="auto" w:fill="auto"/>
            <w:noWrap/>
            <w:vAlign w:val="bottom"/>
            <w:hideMark/>
          </w:tcPr>
          <w:p w14:paraId="7F24993A" w14:textId="77777777" w:rsidR="00241D2D" w:rsidRPr="00D00E85" w:rsidRDefault="00241D2D" w:rsidP="00813A76">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2007</w:t>
            </w:r>
          </w:p>
        </w:tc>
        <w:tc>
          <w:tcPr>
            <w:tcW w:w="2067" w:type="dxa"/>
            <w:tcBorders>
              <w:top w:val="nil"/>
              <w:left w:val="nil"/>
              <w:bottom w:val="nil"/>
              <w:right w:val="nil"/>
            </w:tcBorders>
            <w:shd w:val="clear" w:color="auto" w:fill="auto"/>
            <w:noWrap/>
            <w:vAlign w:val="bottom"/>
            <w:hideMark/>
          </w:tcPr>
          <w:p w14:paraId="3A17478C" w14:textId="1F74034F" w:rsidR="00241D2D" w:rsidRPr="00D00E85" w:rsidRDefault="00241D2D" w:rsidP="00813A76">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143.178.710 </w:t>
            </w:r>
          </w:p>
        </w:tc>
        <w:tc>
          <w:tcPr>
            <w:tcW w:w="980" w:type="dxa"/>
            <w:tcBorders>
              <w:top w:val="nil"/>
              <w:left w:val="nil"/>
              <w:bottom w:val="nil"/>
              <w:right w:val="nil"/>
            </w:tcBorders>
            <w:shd w:val="clear" w:color="auto" w:fill="auto"/>
            <w:noWrap/>
            <w:vAlign w:val="bottom"/>
            <w:hideMark/>
          </w:tcPr>
          <w:p w14:paraId="2A209AE8" w14:textId="31E0124F" w:rsidR="00241D2D" w:rsidRPr="00D00E85" w:rsidRDefault="00241D2D" w:rsidP="00813A76">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98,63%</w:t>
            </w:r>
          </w:p>
        </w:tc>
        <w:tc>
          <w:tcPr>
            <w:tcW w:w="2067" w:type="dxa"/>
            <w:tcBorders>
              <w:top w:val="nil"/>
              <w:left w:val="nil"/>
              <w:bottom w:val="nil"/>
              <w:right w:val="nil"/>
            </w:tcBorders>
            <w:shd w:val="clear" w:color="auto" w:fill="auto"/>
            <w:noWrap/>
            <w:vAlign w:val="bottom"/>
            <w:hideMark/>
          </w:tcPr>
          <w:p w14:paraId="3FE36FFA" w14:textId="1CF3C58A" w:rsidR="00241D2D" w:rsidRPr="00D00E85" w:rsidRDefault="00241D2D" w:rsidP="00813A76">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1.721.091 </w:t>
            </w:r>
          </w:p>
        </w:tc>
        <w:tc>
          <w:tcPr>
            <w:tcW w:w="980" w:type="dxa"/>
            <w:tcBorders>
              <w:top w:val="nil"/>
              <w:left w:val="nil"/>
              <w:bottom w:val="nil"/>
              <w:right w:val="nil"/>
            </w:tcBorders>
            <w:shd w:val="clear" w:color="auto" w:fill="auto"/>
            <w:noWrap/>
            <w:vAlign w:val="bottom"/>
            <w:hideMark/>
          </w:tcPr>
          <w:p w14:paraId="134B9E6B" w14:textId="19479EEF" w:rsidR="00241D2D" w:rsidRPr="00D00E85" w:rsidRDefault="00241D2D" w:rsidP="00813A76">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1,19%</w:t>
            </w:r>
          </w:p>
        </w:tc>
        <w:tc>
          <w:tcPr>
            <w:tcW w:w="2067" w:type="dxa"/>
            <w:tcBorders>
              <w:top w:val="nil"/>
              <w:left w:val="nil"/>
              <w:bottom w:val="nil"/>
              <w:right w:val="nil"/>
            </w:tcBorders>
            <w:shd w:val="clear" w:color="auto" w:fill="auto"/>
            <w:noWrap/>
            <w:vAlign w:val="bottom"/>
            <w:hideMark/>
          </w:tcPr>
          <w:p w14:paraId="5709251E" w14:textId="4AFA9497" w:rsidR="00241D2D" w:rsidRPr="00D00E85" w:rsidRDefault="00241D2D" w:rsidP="00813A76">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271.736 </w:t>
            </w:r>
          </w:p>
        </w:tc>
        <w:tc>
          <w:tcPr>
            <w:tcW w:w="980" w:type="dxa"/>
            <w:tcBorders>
              <w:top w:val="nil"/>
              <w:left w:val="nil"/>
              <w:bottom w:val="nil"/>
              <w:right w:val="nil"/>
            </w:tcBorders>
            <w:shd w:val="clear" w:color="auto" w:fill="auto"/>
            <w:noWrap/>
            <w:vAlign w:val="bottom"/>
            <w:hideMark/>
          </w:tcPr>
          <w:p w14:paraId="14E1DD39" w14:textId="07DAE54D" w:rsidR="00241D2D" w:rsidRPr="00D00E85" w:rsidRDefault="00241D2D" w:rsidP="00813A76">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0,19%</w:t>
            </w:r>
          </w:p>
        </w:tc>
        <w:tc>
          <w:tcPr>
            <w:tcW w:w="2067" w:type="dxa"/>
            <w:tcBorders>
              <w:top w:val="nil"/>
              <w:left w:val="nil"/>
              <w:bottom w:val="nil"/>
              <w:right w:val="nil"/>
            </w:tcBorders>
            <w:shd w:val="clear" w:color="auto" w:fill="auto"/>
            <w:noWrap/>
            <w:vAlign w:val="bottom"/>
            <w:hideMark/>
          </w:tcPr>
          <w:p w14:paraId="37F087B5" w14:textId="2E19B5BE" w:rsidR="00241D2D" w:rsidRPr="00D00E85" w:rsidRDefault="00241D2D" w:rsidP="00813A76">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145.171.537 </w:t>
            </w:r>
          </w:p>
        </w:tc>
      </w:tr>
      <w:tr w:rsidR="00241D2D" w:rsidRPr="00D00E85" w14:paraId="0DEBC929" w14:textId="77777777" w:rsidTr="00813A76">
        <w:trPr>
          <w:trHeight w:val="271"/>
          <w:jc w:val="center"/>
        </w:trPr>
        <w:tc>
          <w:tcPr>
            <w:tcW w:w="756" w:type="dxa"/>
            <w:tcBorders>
              <w:top w:val="nil"/>
              <w:left w:val="nil"/>
              <w:bottom w:val="nil"/>
              <w:right w:val="nil"/>
            </w:tcBorders>
            <w:shd w:val="clear" w:color="auto" w:fill="auto"/>
            <w:noWrap/>
            <w:vAlign w:val="bottom"/>
            <w:hideMark/>
          </w:tcPr>
          <w:p w14:paraId="207A4903" w14:textId="77777777" w:rsidR="00241D2D" w:rsidRPr="00D00E85" w:rsidRDefault="00241D2D" w:rsidP="00813A76">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2008</w:t>
            </w:r>
          </w:p>
        </w:tc>
        <w:tc>
          <w:tcPr>
            <w:tcW w:w="2067" w:type="dxa"/>
            <w:tcBorders>
              <w:top w:val="nil"/>
              <w:left w:val="nil"/>
              <w:bottom w:val="nil"/>
              <w:right w:val="nil"/>
            </w:tcBorders>
            <w:shd w:val="clear" w:color="auto" w:fill="auto"/>
            <w:noWrap/>
            <w:vAlign w:val="bottom"/>
            <w:hideMark/>
          </w:tcPr>
          <w:p w14:paraId="0E4FC8F1" w14:textId="50E27157" w:rsidR="00241D2D" w:rsidRPr="00D00E85" w:rsidRDefault="00241D2D" w:rsidP="00813A76">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132.611.579 </w:t>
            </w:r>
          </w:p>
        </w:tc>
        <w:tc>
          <w:tcPr>
            <w:tcW w:w="980" w:type="dxa"/>
            <w:tcBorders>
              <w:top w:val="nil"/>
              <w:left w:val="nil"/>
              <w:bottom w:val="nil"/>
              <w:right w:val="nil"/>
            </w:tcBorders>
            <w:shd w:val="clear" w:color="auto" w:fill="auto"/>
            <w:noWrap/>
            <w:vAlign w:val="bottom"/>
            <w:hideMark/>
          </w:tcPr>
          <w:p w14:paraId="25DC78A7" w14:textId="48DF5D8D" w:rsidR="00241D2D" w:rsidRPr="00D00E85" w:rsidRDefault="00241D2D" w:rsidP="00813A76">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98,93%</w:t>
            </w:r>
          </w:p>
        </w:tc>
        <w:tc>
          <w:tcPr>
            <w:tcW w:w="2067" w:type="dxa"/>
            <w:tcBorders>
              <w:top w:val="nil"/>
              <w:left w:val="nil"/>
              <w:bottom w:val="nil"/>
              <w:right w:val="nil"/>
            </w:tcBorders>
            <w:shd w:val="clear" w:color="auto" w:fill="auto"/>
            <w:noWrap/>
            <w:vAlign w:val="bottom"/>
            <w:hideMark/>
          </w:tcPr>
          <w:p w14:paraId="160D73DD" w14:textId="05C353B1" w:rsidR="00241D2D" w:rsidRPr="00D00E85" w:rsidRDefault="00241D2D" w:rsidP="00813A76">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1.372.884 </w:t>
            </w:r>
          </w:p>
        </w:tc>
        <w:tc>
          <w:tcPr>
            <w:tcW w:w="980" w:type="dxa"/>
            <w:tcBorders>
              <w:top w:val="nil"/>
              <w:left w:val="nil"/>
              <w:bottom w:val="nil"/>
              <w:right w:val="nil"/>
            </w:tcBorders>
            <w:shd w:val="clear" w:color="auto" w:fill="auto"/>
            <w:noWrap/>
            <w:vAlign w:val="bottom"/>
            <w:hideMark/>
          </w:tcPr>
          <w:p w14:paraId="1D22ACEB" w14:textId="73CB3538" w:rsidR="00241D2D" w:rsidRPr="00D00E85" w:rsidRDefault="00241D2D" w:rsidP="00813A76">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1,02%</w:t>
            </w:r>
          </w:p>
        </w:tc>
        <w:tc>
          <w:tcPr>
            <w:tcW w:w="2067" w:type="dxa"/>
            <w:tcBorders>
              <w:top w:val="nil"/>
              <w:left w:val="nil"/>
              <w:bottom w:val="nil"/>
              <w:right w:val="nil"/>
            </w:tcBorders>
            <w:shd w:val="clear" w:color="auto" w:fill="auto"/>
            <w:noWrap/>
            <w:vAlign w:val="bottom"/>
            <w:hideMark/>
          </w:tcPr>
          <w:p w14:paraId="56507FB9" w14:textId="18F14EAE" w:rsidR="00241D2D" w:rsidRPr="00D00E85" w:rsidRDefault="00241D2D" w:rsidP="00813A76">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66.236 </w:t>
            </w:r>
          </w:p>
        </w:tc>
        <w:tc>
          <w:tcPr>
            <w:tcW w:w="980" w:type="dxa"/>
            <w:tcBorders>
              <w:top w:val="nil"/>
              <w:left w:val="nil"/>
              <w:bottom w:val="nil"/>
              <w:right w:val="nil"/>
            </w:tcBorders>
            <w:shd w:val="clear" w:color="auto" w:fill="auto"/>
            <w:noWrap/>
            <w:vAlign w:val="bottom"/>
            <w:hideMark/>
          </w:tcPr>
          <w:p w14:paraId="6940B991" w14:textId="29AFE676" w:rsidR="00241D2D" w:rsidRPr="00D00E85" w:rsidRDefault="00241D2D" w:rsidP="00813A76">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0,05%</w:t>
            </w:r>
          </w:p>
        </w:tc>
        <w:tc>
          <w:tcPr>
            <w:tcW w:w="2067" w:type="dxa"/>
            <w:tcBorders>
              <w:top w:val="nil"/>
              <w:left w:val="nil"/>
              <w:bottom w:val="nil"/>
              <w:right w:val="nil"/>
            </w:tcBorders>
            <w:shd w:val="clear" w:color="auto" w:fill="auto"/>
            <w:noWrap/>
            <w:vAlign w:val="bottom"/>
            <w:hideMark/>
          </w:tcPr>
          <w:p w14:paraId="731BD5F3" w14:textId="2DFA3F34" w:rsidR="00241D2D" w:rsidRPr="00D00E85" w:rsidRDefault="00241D2D" w:rsidP="00813A76">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134.050.699 </w:t>
            </w:r>
          </w:p>
        </w:tc>
      </w:tr>
      <w:tr w:rsidR="00241D2D" w:rsidRPr="00D00E85" w14:paraId="60FFD4DE" w14:textId="77777777" w:rsidTr="00813A76">
        <w:trPr>
          <w:trHeight w:val="271"/>
          <w:jc w:val="center"/>
        </w:trPr>
        <w:tc>
          <w:tcPr>
            <w:tcW w:w="756" w:type="dxa"/>
            <w:tcBorders>
              <w:top w:val="nil"/>
              <w:left w:val="nil"/>
              <w:bottom w:val="nil"/>
              <w:right w:val="nil"/>
            </w:tcBorders>
            <w:shd w:val="clear" w:color="auto" w:fill="auto"/>
            <w:noWrap/>
            <w:vAlign w:val="bottom"/>
            <w:hideMark/>
          </w:tcPr>
          <w:p w14:paraId="2990E35E" w14:textId="77777777" w:rsidR="00241D2D" w:rsidRPr="00D00E85" w:rsidRDefault="00241D2D" w:rsidP="00813A76">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2009</w:t>
            </w:r>
          </w:p>
        </w:tc>
        <w:tc>
          <w:tcPr>
            <w:tcW w:w="2067" w:type="dxa"/>
            <w:tcBorders>
              <w:top w:val="nil"/>
              <w:left w:val="nil"/>
              <w:bottom w:val="nil"/>
              <w:right w:val="nil"/>
            </w:tcBorders>
            <w:shd w:val="clear" w:color="auto" w:fill="auto"/>
            <w:noWrap/>
            <w:vAlign w:val="bottom"/>
            <w:hideMark/>
          </w:tcPr>
          <w:p w14:paraId="366F4CD7" w14:textId="5D88DC65" w:rsidR="00241D2D" w:rsidRPr="00D00E85" w:rsidRDefault="00241D2D" w:rsidP="00813A76">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118.273.246 </w:t>
            </w:r>
          </w:p>
        </w:tc>
        <w:tc>
          <w:tcPr>
            <w:tcW w:w="980" w:type="dxa"/>
            <w:tcBorders>
              <w:top w:val="nil"/>
              <w:left w:val="nil"/>
              <w:bottom w:val="nil"/>
              <w:right w:val="nil"/>
            </w:tcBorders>
            <w:shd w:val="clear" w:color="auto" w:fill="auto"/>
            <w:noWrap/>
            <w:vAlign w:val="bottom"/>
            <w:hideMark/>
          </w:tcPr>
          <w:p w14:paraId="66E396B7" w14:textId="3F62C3BA" w:rsidR="00241D2D" w:rsidRPr="00D00E85" w:rsidRDefault="00241D2D" w:rsidP="00813A76">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99,92%</w:t>
            </w:r>
          </w:p>
        </w:tc>
        <w:tc>
          <w:tcPr>
            <w:tcW w:w="2067" w:type="dxa"/>
            <w:tcBorders>
              <w:top w:val="nil"/>
              <w:left w:val="nil"/>
              <w:bottom w:val="nil"/>
              <w:right w:val="nil"/>
            </w:tcBorders>
            <w:shd w:val="clear" w:color="auto" w:fill="auto"/>
            <w:noWrap/>
            <w:vAlign w:val="bottom"/>
            <w:hideMark/>
          </w:tcPr>
          <w:p w14:paraId="4419D6AD" w14:textId="2FF11D0B" w:rsidR="00241D2D" w:rsidRPr="00D00E85" w:rsidRDefault="00241D2D" w:rsidP="00813A76">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27.068 </w:t>
            </w:r>
          </w:p>
        </w:tc>
        <w:tc>
          <w:tcPr>
            <w:tcW w:w="980" w:type="dxa"/>
            <w:tcBorders>
              <w:top w:val="nil"/>
              <w:left w:val="nil"/>
              <w:bottom w:val="nil"/>
              <w:right w:val="nil"/>
            </w:tcBorders>
            <w:shd w:val="clear" w:color="auto" w:fill="auto"/>
            <w:noWrap/>
            <w:vAlign w:val="bottom"/>
            <w:hideMark/>
          </w:tcPr>
          <w:p w14:paraId="2E4D8FC7" w14:textId="5C3DF6DE" w:rsidR="00241D2D" w:rsidRPr="00D00E85" w:rsidRDefault="00241D2D" w:rsidP="00813A76">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0,02%</w:t>
            </w:r>
          </w:p>
        </w:tc>
        <w:tc>
          <w:tcPr>
            <w:tcW w:w="2067" w:type="dxa"/>
            <w:tcBorders>
              <w:top w:val="nil"/>
              <w:left w:val="nil"/>
              <w:bottom w:val="nil"/>
              <w:right w:val="nil"/>
            </w:tcBorders>
            <w:shd w:val="clear" w:color="auto" w:fill="auto"/>
            <w:noWrap/>
            <w:vAlign w:val="bottom"/>
            <w:hideMark/>
          </w:tcPr>
          <w:p w14:paraId="70919277" w14:textId="091153A7" w:rsidR="00241D2D" w:rsidRPr="00D00E85" w:rsidRDefault="00241D2D" w:rsidP="00813A76">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70.757 </w:t>
            </w:r>
          </w:p>
        </w:tc>
        <w:tc>
          <w:tcPr>
            <w:tcW w:w="980" w:type="dxa"/>
            <w:tcBorders>
              <w:top w:val="nil"/>
              <w:left w:val="nil"/>
              <w:bottom w:val="nil"/>
              <w:right w:val="nil"/>
            </w:tcBorders>
            <w:shd w:val="clear" w:color="auto" w:fill="auto"/>
            <w:noWrap/>
            <w:vAlign w:val="bottom"/>
            <w:hideMark/>
          </w:tcPr>
          <w:p w14:paraId="1BACE2E2" w14:textId="6A017A8E" w:rsidR="00241D2D" w:rsidRPr="00D00E85" w:rsidRDefault="00241D2D" w:rsidP="00813A76">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0,06%</w:t>
            </w:r>
          </w:p>
        </w:tc>
        <w:tc>
          <w:tcPr>
            <w:tcW w:w="2067" w:type="dxa"/>
            <w:tcBorders>
              <w:top w:val="nil"/>
              <w:left w:val="nil"/>
              <w:bottom w:val="nil"/>
              <w:right w:val="nil"/>
            </w:tcBorders>
            <w:shd w:val="clear" w:color="auto" w:fill="auto"/>
            <w:noWrap/>
            <w:vAlign w:val="bottom"/>
            <w:hideMark/>
          </w:tcPr>
          <w:p w14:paraId="5288B11F" w14:textId="6421BA8A" w:rsidR="00241D2D" w:rsidRPr="00D00E85" w:rsidRDefault="00241D2D" w:rsidP="00813A76">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118.371.071 </w:t>
            </w:r>
          </w:p>
        </w:tc>
      </w:tr>
      <w:tr w:rsidR="00241D2D" w:rsidRPr="00D00E85" w14:paraId="4ED694A5" w14:textId="77777777" w:rsidTr="00813A76">
        <w:trPr>
          <w:trHeight w:val="271"/>
          <w:jc w:val="center"/>
        </w:trPr>
        <w:tc>
          <w:tcPr>
            <w:tcW w:w="756" w:type="dxa"/>
            <w:tcBorders>
              <w:top w:val="nil"/>
              <w:left w:val="nil"/>
              <w:bottom w:val="nil"/>
              <w:right w:val="nil"/>
            </w:tcBorders>
            <w:shd w:val="clear" w:color="auto" w:fill="auto"/>
            <w:noWrap/>
            <w:vAlign w:val="bottom"/>
            <w:hideMark/>
          </w:tcPr>
          <w:p w14:paraId="519623FC" w14:textId="77777777" w:rsidR="00241D2D" w:rsidRPr="00D00E85" w:rsidRDefault="00241D2D" w:rsidP="00813A76">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2010</w:t>
            </w:r>
          </w:p>
        </w:tc>
        <w:tc>
          <w:tcPr>
            <w:tcW w:w="2067" w:type="dxa"/>
            <w:tcBorders>
              <w:top w:val="nil"/>
              <w:left w:val="nil"/>
              <w:bottom w:val="nil"/>
              <w:right w:val="nil"/>
            </w:tcBorders>
            <w:shd w:val="clear" w:color="auto" w:fill="auto"/>
            <w:noWrap/>
            <w:vAlign w:val="bottom"/>
            <w:hideMark/>
          </w:tcPr>
          <w:p w14:paraId="07EF6480" w14:textId="3B53F5D6" w:rsidR="00241D2D" w:rsidRPr="00D00E85" w:rsidRDefault="00241D2D" w:rsidP="00813A76">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136.700.669 </w:t>
            </w:r>
          </w:p>
        </w:tc>
        <w:tc>
          <w:tcPr>
            <w:tcW w:w="980" w:type="dxa"/>
            <w:tcBorders>
              <w:top w:val="nil"/>
              <w:left w:val="nil"/>
              <w:bottom w:val="nil"/>
              <w:right w:val="nil"/>
            </w:tcBorders>
            <w:shd w:val="clear" w:color="auto" w:fill="auto"/>
            <w:noWrap/>
            <w:vAlign w:val="bottom"/>
            <w:hideMark/>
          </w:tcPr>
          <w:p w14:paraId="05EF2FD6" w14:textId="00A4677F" w:rsidR="00241D2D" w:rsidRPr="00D00E85" w:rsidRDefault="00241D2D" w:rsidP="00813A76">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99,83%</w:t>
            </w:r>
          </w:p>
        </w:tc>
        <w:tc>
          <w:tcPr>
            <w:tcW w:w="2067" w:type="dxa"/>
            <w:tcBorders>
              <w:top w:val="nil"/>
              <w:left w:val="nil"/>
              <w:bottom w:val="nil"/>
              <w:right w:val="nil"/>
            </w:tcBorders>
            <w:shd w:val="clear" w:color="auto" w:fill="auto"/>
            <w:noWrap/>
            <w:vAlign w:val="bottom"/>
            <w:hideMark/>
          </w:tcPr>
          <w:p w14:paraId="440AD419" w14:textId="63E97996" w:rsidR="00241D2D" w:rsidRPr="00D00E85" w:rsidRDefault="00241D2D" w:rsidP="00813A76">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123.383 </w:t>
            </w:r>
          </w:p>
        </w:tc>
        <w:tc>
          <w:tcPr>
            <w:tcW w:w="980" w:type="dxa"/>
            <w:tcBorders>
              <w:top w:val="nil"/>
              <w:left w:val="nil"/>
              <w:bottom w:val="nil"/>
              <w:right w:val="nil"/>
            </w:tcBorders>
            <w:shd w:val="clear" w:color="auto" w:fill="auto"/>
            <w:noWrap/>
            <w:vAlign w:val="bottom"/>
            <w:hideMark/>
          </w:tcPr>
          <w:p w14:paraId="6E779520" w14:textId="52A0B346" w:rsidR="00241D2D" w:rsidRPr="00D00E85" w:rsidRDefault="00241D2D" w:rsidP="00813A76">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0,09%</w:t>
            </w:r>
          </w:p>
        </w:tc>
        <w:tc>
          <w:tcPr>
            <w:tcW w:w="2067" w:type="dxa"/>
            <w:tcBorders>
              <w:top w:val="nil"/>
              <w:left w:val="nil"/>
              <w:bottom w:val="nil"/>
              <w:right w:val="nil"/>
            </w:tcBorders>
            <w:shd w:val="clear" w:color="auto" w:fill="auto"/>
            <w:noWrap/>
            <w:vAlign w:val="bottom"/>
            <w:hideMark/>
          </w:tcPr>
          <w:p w14:paraId="7CA0E8DA" w14:textId="7E41C708" w:rsidR="00241D2D" w:rsidRPr="00D00E85" w:rsidRDefault="00241D2D" w:rsidP="00813A76">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107.478 </w:t>
            </w:r>
          </w:p>
        </w:tc>
        <w:tc>
          <w:tcPr>
            <w:tcW w:w="980" w:type="dxa"/>
            <w:tcBorders>
              <w:top w:val="nil"/>
              <w:left w:val="nil"/>
              <w:bottom w:val="nil"/>
              <w:right w:val="nil"/>
            </w:tcBorders>
            <w:shd w:val="clear" w:color="auto" w:fill="auto"/>
            <w:noWrap/>
            <w:vAlign w:val="bottom"/>
            <w:hideMark/>
          </w:tcPr>
          <w:p w14:paraId="4411F9B1" w14:textId="356D0925" w:rsidR="00241D2D" w:rsidRPr="00D00E85" w:rsidRDefault="00241D2D" w:rsidP="00813A76">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0,08%</w:t>
            </w:r>
          </w:p>
        </w:tc>
        <w:tc>
          <w:tcPr>
            <w:tcW w:w="2067" w:type="dxa"/>
            <w:tcBorders>
              <w:top w:val="nil"/>
              <w:left w:val="nil"/>
              <w:bottom w:val="nil"/>
              <w:right w:val="nil"/>
            </w:tcBorders>
            <w:shd w:val="clear" w:color="auto" w:fill="auto"/>
            <w:noWrap/>
            <w:vAlign w:val="bottom"/>
            <w:hideMark/>
          </w:tcPr>
          <w:p w14:paraId="00A4D6F1" w14:textId="524ADD41" w:rsidR="00241D2D" w:rsidRPr="00D00E85" w:rsidRDefault="00241D2D" w:rsidP="00813A76">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136.931.530 </w:t>
            </w:r>
          </w:p>
        </w:tc>
      </w:tr>
      <w:tr w:rsidR="00241D2D" w:rsidRPr="00D00E85" w14:paraId="691E940F" w14:textId="77777777" w:rsidTr="00813A76">
        <w:trPr>
          <w:trHeight w:val="271"/>
          <w:jc w:val="center"/>
        </w:trPr>
        <w:tc>
          <w:tcPr>
            <w:tcW w:w="756" w:type="dxa"/>
            <w:tcBorders>
              <w:top w:val="nil"/>
              <w:left w:val="nil"/>
              <w:bottom w:val="nil"/>
              <w:right w:val="nil"/>
            </w:tcBorders>
            <w:shd w:val="clear" w:color="auto" w:fill="auto"/>
            <w:noWrap/>
            <w:vAlign w:val="bottom"/>
            <w:hideMark/>
          </w:tcPr>
          <w:p w14:paraId="19116785" w14:textId="77777777" w:rsidR="00241D2D" w:rsidRPr="00D00E85" w:rsidRDefault="00241D2D" w:rsidP="00813A76">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2011</w:t>
            </w:r>
          </w:p>
        </w:tc>
        <w:tc>
          <w:tcPr>
            <w:tcW w:w="2067" w:type="dxa"/>
            <w:tcBorders>
              <w:top w:val="nil"/>
              <w:left w:val="nil"/>
              <w:bottom w:val="nil"/>
              <w:right w:val="nil"/>
            </w:tcBorders>
            <w:shd w:val="clear" w:color="auto" w:fill="auto"/>
            <w:noWrap/>
            <w:vAlign w:val="bottom"/>
            <w:hideMark/>
          </w:tcPr>
          <w:p w14:paraId="4BBD15A2" w14:textId="1234ADBD" w:rsidR="00241D2D" w:rsidRPr="00D00E85" w:rsidRDefault="00241D2D" w:rsidP="00813A76">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60.119.402 </w:t>
            </w:r>
          </w:p>
        </w:tc>
        <w:tc>
          <w:tcPr>
            <w:tcW w:w="980" w:type="dxa"/>
            <w:tcBorders>
              <w:top w:val="nil"/>
              <w:left w:val="nil"/>
              <w:bottom w:val="nil"/>
              <w:right w:val="nil"/>
            </w:tcBorders>
            <w:shd w:val="clear" w:color="auto" w:fill="auto"/>
            <w:noWrap/>
            <w:vAlign w:val="bottom"/>
            <w:hideMark/>
          </w:tcPr>
          <w:p w14:paraId="2FF3CA29" w14:textId="5198F765" w:rsidR="00241D2D" w:rsidRPr="00D00E85" w:rsidRDefault="00241D2D" w:rsidP="00813A76">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40,98%</w:t>
            </w:r>
          </w:p>
        </w:tc>
        <w:tc>
          <w:tcPr>
            <w:tcW w:w="2067" w:type="dxa"/>
            <w:tcBorders>
              <w:top w:val="nil"/>
              <w:left w:val="nil"/>
              <w:bottom w:val="nil"/>
              <w:right w:val="nil"/>
            </w:tcBorders>
            <w:shd w:val="clear" w:color="auto" w:fill="auto"/>
            <w:noWrap/>
            <w:vAlign w:val="bottom"/>
            <w:hideMark/>
          </w:tcPr>
          <w:p w14:paraId="369F465C" w14:textId="65FD38FF" w:rsidR="00241D2D" w:rsidRPr="00D00E85" w:rsidRDefault="00241D2D" w:rsidP="00813A76">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22.349.486 </w:t>
            </w:r>
          </w:p>
        </w:tc>
        <w:tc>
          <w:tcPr>
            <w:tcW w:w="980" w:type="dxa"/>
            <w:tcBorders>
              <w:top w:val="nil"/>
              <w:left w:val="nil"/>
              <w:bottom w:val="nil"/>
              <w:right w:val="nil"/>
            </w:tcBorders>
            <w:shd w:val="clear" w:color="auto" w:fill="auto"/>
            <w:noWrap/>
            <w:vAlign w:val="bottom"/>
            <w:hideMark/>
          </w:tcPr>
          <w:p w14:paraId="175B0B7F" w14:textId="61F8022D" w:rsidR="00241D2D" w:rsidRPr="00D00E85" w:rsidRDefault="00241D2D" w:rsidP="00813A76">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15,24%</w:t>
            </w:r>
          </w:p>
        </w:tc>
        <w:tc>
          <w:tcPr>
            <w:tcW w:w="2067" w:type="dxa"/>
            <w:tcBorders>
              <w:top w:val="nil"/>
              <w:left w:val="nil"/>
              <w:bottom w:val="nil"/>
              <w:right w:val="nil"/>
            </w:tcBorders>
            <w:shd w:val="clear" w:color="auto" w:fill="auto"/>
            <w:noWrap/>
            <w:vAlign w:val="bottom"/>
            <w:hideMark/>
          </w:tcPr>
          <w:p w14:paraId="1AD4B2F9" w14:textId="6031A7DD" w:rsidR="00241D2D" w:rsidRPr="00D00E85" w:rsidRDefault="00241D2D" w:rsidP="00813A76">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64.218.568 </w:t>
            </w:r>
          </w:p>
        </w:tc>
        <w:tc>
          <w:tcPr>
            <w:tcW w:w="980" w:type="dxa"/>
            <w:tcBorders>
              <w:top w:val="nil"/>
              <w:left w:val="nil"/>
              <w:bottom w:val="nil"/>
              <w:right w:val="nil"/>
            </w:tcBorders>
            <w:shd w:val="clear" w:color="auto" w:fill="auto"/>
            <w:noWrap/>
            <w:vAlign w:val="bottom"/>
            <w:hideMark/>
          </w:tcPr>
          <w:p w14:paraId="6CE2B7E5" w14:textId="1626A7F1" w:rsidR="00241D2D" w:rsidRPr="00D00E85" w:rsidRDefault="00241D2D" w:rsidP="00813A76">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43,78%</w:t>
            </w:r>
          </w:p>
        </w:tc>
        <w:tc>
          <w:tcPr>
            <w:tcW w:w="2067" w:type="dxa"/>
            <w:tcBorders>
              <w:top w:val="nil"/>
              <w:left w:val="nil"/>
              <w:bottom w:val="nil"/>
              <w:right w:val="nil"/>
            </w:tcBorders>
            <w:shd w:val="clear" w:color="auto" w:fill="auto"/>
            <w:noWrap/>
            <w:vAlign w:val="bottom"/>
            <w:hideMark/>
          </w:tcPr>
          <w:p w14:paraId="50B5CA4C" w14:textId="413A6CCD" w:rsidR="00241D2D" w:rsidRPr="00D00E85" w:rsidRDefault="00241D2D" w:rsidP="00813A76">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146.687.456 </w:t>
            </w:r>
          </w:p>
        </w:tc>
      </w:tr>
      <w:tr w:rsidR="00241D2D" w:rsidRPr="00D00E85" w14:paraId="716E0FA3" w14:textId="77777777" w:rsidTr="00813A76">
        <w:trPr>
          <w:trHeight w:val="271"/>
          <w:jc w:val="center"/>
        </w:trPr>
        <w:tc>
          <w:tcPr>
            <w:tcW w:w="756" w:type="dxa"/>
            <w:tcBorders>
              <w:top w:val="nil"/>
              <w:left w:val="nil"/>
              <w:bottom w:val="nil"/>
              <w:right w:val="nil"/>
            </w:tcBorders>
            <w:shd w:val="clear" w:color="auto" w:fill="auto"/>
            <w:noWrap/>
            <w:vAlign w:val="bottom"/>
            <w:hideMark/>
          </w:tcPr>
          <w:p w14:paraId="5522E41B" w14:textId="77777777" w:rsidR="00241D2D" w:rsidRPr="00D00E85" w:rsidRDefault="00241D2D" w:rsidP="00813A76">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jul-11</w:t>
            </w:r>
          </w:p>
        </w:tc>
        <w:tc>
          <w:tcPr>
            <w:tcW w:w="2067" w:type="dxa"/>
            <w:tcBorders>
              <w:top w:val="nil"/>
              <w:left w:val="nil"/>
              <w:bottom w:val="nil"/>
              <w:right w:val="nil"/>
            </w:tcBorders>
            <w:shd w:val="clear" w:color="auto" w:fill="auto"/>
            <w:noWrap/>
            <w:vAlign w:val="bottom"/>
            <w:hideMark/>
          </w:tcPr>
          <w:p w14:paraId="3695C5C9" w14:textId="5EFCDBAE" w:rsidR="00241D2D" w:rsidRPr="00D00E85" w:rsidRDefault="00241D2D" w:rsidP="00813A76">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39.471.616 </w:t>
            </w:r>
          </w:p>
        </w:tc>
        <w:tc>
          <w:tcPr>
            <w:tcW w:w="980" w:type="dxa"/>
            <w:tcBorders>
              <w:top w:val="nil"/>
              <w:left w:val="nil"/>
              <w:bottom w:val="nil"/>
              <w:right w:val="nil"/>
            </w:tcBorders>
            <w:shd w:val="clear" w:color="auto" w:fill="auto"/>
            <w:noWrap/>
            <w:vAlign w:val="bottom"/>
            <w:hideMark/>
          </w:tcPr>
          <w:p w14:paraId="2AD19207" w14:textId="6949B15B" w:rsidR="00241D2D" w:rsidRPr="00D00E85" w:rsidRDefault="00241D2D" w:rsidP="00813A76">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39,09%</w:t>
            </w:r>
          </w:p>
        </w:tc>
        <w:tc>
          <w:tcPr>
            <w:tcW w:w="2067" w:type="dxa"/>
            <w:tcBorders>
              <w:top w:val="nil"/>
              <w:left w:val="nil"/>
              <w:bottom w:val="nil"/>
              <w:right w:val="nil"/>
            </w:tcBorders>
            <w:shd w:val="clear" w:color="auto" w:fill="auto"/>
            <w:noWrap/>
            <w:vAlign w:val="bottom"/>
            <w:hideMark/>
          </w:tcPr>
          <w:p w14:paraId="44DBE07F" w14:textId="04F00086" w:rsidR="00241D2D" w:rsidRPr="00D00E85" w:rsidRDefault="00241D2D" w:rsidP="00813A76">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15.808.106 </w:t>
            </w:r>
          </w:p>
        </w:tc>
        <w:tc>
          <w:tcPr>
            <w:tcW w:w="980" w:type="dxa"/>
            <w:tcBorders>
              <w:top w:val="nil"/>
              <w:left w:val="nil"/>
              <w:bottom w:val="nil"/>
              <w:right w:val="nil"/>
            </w:tcBorders>
            <w:shd w:val="clear" w:color="auto" w:fill="auto"/>
            <w:noWrap/>
            <w:vAlign w:val="bottom"/>
            <w:hideMark/>
          </w:tcPr>
          <w:p w14:paraId="42404CB1" w14:textId="61D11295" w:rsidR="00241D2D" w:rsidRPr="00D00E85" w:rsidRDefault="00241D2D" w:rsidP="00813A76">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15,65%</w:t>
            </w:r>
          </w:p>
        </w:tc>
        <w:tc>
          <w:tcPr>
            <w:tcW w:w="2067" w:type="dxa"/>
            <w:tcBorders>
              <w:top w:val="nil"/>
              <w:left w:val="nil"/>
              <w:bottom w:val="nil"/>
              <w:right w:val="nil"/>
            </w:tcBorders>
            <w:shd w:val="clear" w:color="auto" w:fill="auto"/>
            <w:noWrap/>
            <w:vAlign w:val="bottom"/>
            <w:hideMark/>
          </w:tcPr>
          <w:p w14:paraId="37CAF300" w14:textId="4A487B04" w:rsidR="00241D2D" w:rsidRPr="00D00E85" w:rsidRDefault="00241D2D" w:rsidP="00813A76">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45.707.030 </w:t>
            </w:r>
          </w:p>
        </w:tc>
        <w:tc>
          <w:tcPr>
            <w:tcW w:w="980" w:type="dxa"/>
            <w:tcBorders>
              <w:top w:val="nil"/>
              <w:left w:val="nil"/>
              <w:bottom w:val="nil"/>
              <w:right w:val="nil"/>
            </w:tcBorders>
            <w:shd w:val="clear" w:color="auto" w:fill="auto"/>
            <w:noWrap/>
            <w:vAlign w:val="bottom"/>
            <w:hideMark/>
          </w:tcPr>
          <w:p w14:paraId="7FD91286" w14:textId="0AD55120" w:rsidR="00241D2D" w:rsidRPr="00D00E85" w:rsidRDefault="00241D2D" w:rsidP="00813A76">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45,26%</w:t>
            </w:r>
          </w:p>
        </w:tc>
        <w:tc>
          <w:tcPr>
            <w:tcW w:w="2067" w:type="dxa"/>
            <w:tcBorders>
              <w:top w:val="nil"/>
              <w:left w:val="nil"/>
              <w:bottom w:val="nil"/>
              <w:right w:val="nil"/>
            </w:tcBorders>
            <w:shd w:val="clear" w:color="auto" w:fill="auto"/>
            <w:noWrap/>
            <w:vAlign w:val="bottom"/>
            <w:hideMark/>
          </w:tcPr>
          <w:p w14:paraId="45A8A27B" w14:textId="77D7245F" w:rsidR="00241D2D" w:rsidRPr="00D00E85" w:rsidRDefault="00241D2D" w:rsidP="00813A76">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100.986.752 </w:t>
            </w:r>
          </w:p>
        </w:tc>
      </w:tr>
      <w:tr w:rsidR="00241D2D" w:rsidRPr="00D00E85" w14:paraId="77209E5C" w14:textId="77777777" w:rsidTr="00813A76">
        <w:trPr>
          <w:trHeight w:val="271"/>
          <w:jc w:val="center"/>
        </w:trPr>
        <w:tc>
          <w:tcPr>
            <w:tcW w:w="756" w:type="dxa"/>
            <w:tcBorders>
              <w:top w:val="nil"/>
              <w:left w:val="nil"/>
              <w:bottom w:val="nil"/>
              <w:right w:val="nil"/>
            </w:tcBorders>
            <w:shd w:val="clear" w:color="auto" w:fill="auto"/>
            <w:noWrap/>
            <w:vAlign w:val="bottom"/>
            <w:hideMark/>
          </w:tcPr>
          <w:p w14:paraId="265AE0F2" w14:textId="77777777" w:rsidR="00241D2D" w:rsidRPr="00D00E85" w:rsidRDefault="00241D2D" w:rsidP="00813A76">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jul-12</w:t>
            </w:r>
          </w:p>
        </w:tc>
        <w:tc>
          <w:tcPr>
            <w:tcW w:w="2067" w:type="dxa"/>
            <w:tcBorders>
              <w:top w:val="nil"/>
              <w:left w:val="nil"/>
              <w:bottom w:val="nil"/>
              <w:right w:val="nil"/>
            </w:tcBorders>
            <w:shd w:val="clear" w:color="auto" w:fill="auto"/>
            <w:noWrap/>
            <w:vAlign w:val="bottom"/>
            <w:hideMark/>
          </w:tcPr>
          <w:p w14:paraId="077459CB" w14:textId="46F8DF4C" w:rsidR="00241D2D" w:rsidRPr="00D00E85" w:rsidRDefault="00241D2D" w:rsidP="00813A76">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111.573.160 </w:t>
            </w:r>
          </w:p>
        </w:tc>
        <w:tc>
          <w:tcPr>
            <w:tcW w:w="980" w:type="dxa"/>
            <w:tcBorders>
              <w:top w:val="nil"/>
              <w:left w:val="nil"/>
              <w:bottom w:val="nil"/>
              <w:right w:val="nil"/>
            </w:tcBorders>
            <w:shd w:val="clear" w:color="auto" w:fill="auto"/>
            <w:noWrap/>
            <w:vAlign w:val="bottom"/>
            <w:hideMark/>
          </w:tcPr>
          <w:p w14:paraId="15A564DD" w14:textId="6506D64C" w:rsidR="00241D2D" w:rsidRPr="00D00E85" w:rsidRDefault="00241D2D" w:rsidP="00813A76">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99,84%</w:t>
            </w:r>
          </w:p>
        </w:tc>
        <w:tc>
          <w:tcPr>
            <w:tcW w:w="2067" w:type="dxa"/>
            <w:tcBorders>
              <w:top w:val="nil"/>
              <w:left w:val="nil"/>
              <w:bottom w:val="nil"/>
              <w:right w:val="nil"/>
            </w:tcBorders>
            <w:shd w:val="clear" w:color="auto" w:fill="auto"/>
            <w:noWrap/>
            <w:vAlign w:val="bottom"/>
            <w:hideMark/>
          </w:tcPr>
          <w:p w14:paraId="051B3AE5" w14:textId="18B46A25" w:rsidR="00241D2D" w:rsidRPr="00D00E85" w:rsidRDefault="00241D2D" w:rsidP="00813A76">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87.679 </w:t>
            </w:r>
          </w:p>
        </w:tc>
        <w:tc>
          <w:tcPr>
            <w:tcW w:w="980" w:type="dxa"/>
            <w:tcBorders>
              <w:top w:val="nil"/>
              <w:left w:val="nil"/>
              <w:bottom w:val="nil"/>
              <w:right w:val="nil"/>
            </w:tcBorders>
            <w:shd w:val="clear" w:color="auto" w:fill="auto"/>
            <w:noWrap/>
            <w:vAlign w:val="bottom"/>
            <w:hideMark/>
          </w:tcPr>
          <w:p w14:paraId="00AF170C" w14:textId="5515DBB9" w:rsidR="00241D2D" w:rsidRPr="00D00E85" w:rsidRDefault="00241D2D" w:rsidP="00813A76">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0,08%</w:t>
            </w:r>
          </w:p>
        </w:tc>
        <w:tc>
          <w:tcPr>
            <w:tcW w:w="2067" w:type="dxa"/>
            <w:tcBorders>
              <w:top w:val="nil"/>
              <w:left w:val="nil"/>
              <w:bottom w:val="nil"/>
              <w:right w:val="nil"/>
            </w:tcBorders>
            <w:shd w:val="clear" w:color="auto" w:fill="auto"/>
            <w:noWrap/>
            <w:vAlign w:val="bottom"/>
            <w:hideMark/>
          </w:tcPr>
          <w:p w14:paraId="5813CF25" w14:textId="5405DD13" w:rsidR="00241D2D" w:rsidRPr="00D00E85" w:rsidRDefault="00241D2D" w:rsidP="00813A76">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89.146 </w:t>
            </w:r>
          </w:p>
        </w:tc>
        <w:tc>
          <w:tcPr>
            <w:tcW w:w="980" w:type="dxa"/>
            <w:tcBorders>
              <w:top w:val="nil"/>
              <w:left w:val="nil"/>
              <w:bottom w:val="nil"/>
              <w:right w:val="nil"/>
            </w:tcBorders>
            <w:shd w:val="clear" w:color="auto" w:fill="auto"/>
            <w:noWrap/>
            <w:vAlign w:val="bottom"/>
            <w:hideMark/>
          </w:tcPr>
          <w:p w14:paraId="0AFEA998" w14:textId="75120DEC" w:rsidR="00241D2D" w:rsidRPr="00D00E85" w:rsidRDefault="00241D2D" w:rsidP="00813A76">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0,08%</w:t>
            </w:r>
          </w:p>
        </w:tc>
        <w:tc>
          <w:tcPr>
            <w:tcW w:w="2067" w:type="dxa"/>
            <w:tcBorders>
              <w:top w:val="nil"/>
              <w:left w:val="nil"/>
              <w:bottom w:val="nil"/>
              <w:right w:val="nil"/>
            </w:tcBorders>
            <w:shd w:val="clear" w:color="auto" w:fill="auto"/>
            <w:noWrap/>
            <w:vAlign w:val="bottom"/>
            <w:hideMark/>
          </w:tcPr>
          <w:p w14:paraId="66BCE16A" w14:textId="1C91F8B6" w:rsidR="00241D2D" w:rsidRPr="00D00E85" w:rsidRDefault="00241D2D" w:rsidP="00813A76">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111.749.985 </w:t>
            </w:r>
          </w:p>
        </w:tc>
      </w:tr>
      <w:tr w:rsidR="00813A76" w:rsidRPr="00D00E85" w14:paraId="6A31DEBD" w14:textId="77777777" w:rsidTr="00813A76">
        <w:trPr>
          <w:trHeight w:val="271"/>
          <w:jc w:val="center"/>
        </w:trPr>
        <w:tc>
          <w:tcPr>
            <w:tcW w:w="11964" w:type="dxa"/>
            <w:gridSpan w:val="8"/>
            <w:tcBorders>
              <w:top w:val="single" w:sz="4" w:space="0" w:color="auto"/>
              <w:left w:val="nil"/>
              <w:bottom w:val="nil"/>
              <w:right w:val="nil"/>
            </w:tcBorders>
            <w:shd w:val="clear" w:color="auto" w:fill="auto"/>
            <w:noWrap/>
            <w:vAlign w:val="bottom"/>
            <w:hideMark/>
          </w:tcPr>
          <w:p w14:paraId="39681D1E" w14:textId="63D1CFF9" w:rsidR="00813A76" w:rsidRPr="00D00E85" w:rsidRDefault="00813A76" w:rsidP="00B376B5">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Fuente: USITC</w:t>
            </w:r>
            <w:r w:rsidR="00C25EB7" w:rsidRPr="00D00E85">
              <w:rPr>
                <w:rFonts w:ascii="Times New Roman" w:eastAsia="Times New Roman" w:hAnsi="Times New Roman"/>
                <w:color w:val="000000"/>
                <w:sz w:val="24"/>
                <w:szCs w:val="24"/>
                <w:lang w:eastAsia="es-ES"/>
              </w:rPr>
              <w:t xml:space="preserve">. </w:t>
            </w:r>
          </w:p>
        </w:tc>
      </w:tr>
    </w:tbl>
    <w:p w14:paraId="163AE682" w14:textId="77777777" w:rsidR="00813A76" w:rsidRPr="00D00E85" w:rsidRDefault="00813A76" w:rsidP="00FB2D0C">
      <w:pPr>
        <w:pStyle w:val="Prrafodelista"/>
        <w:spacing w:before="200" w:line="360" w:lineRule="auto"/>
        <w:ind w:left="0" w:firstLine="708"/>
        <w:contextualSpacing w:val="0"/>
        <w:jc w:val="both"/>
        <w:rPr>
          <w:rFonts w:ascii="Times New Roman" w:hAnsi="Times New Roman"/>
          <w:color w:val="FF0000"/>
          <w:sz w:val="24"/>
          <w:szCs w:val="24"/>
        </w:rPr>
      </w:pPr>
    </w:p>
    <w:p w14:paraId="485CC42E" w14:textId="77777777" w:rsidR="00813A76" w:rsidRPr="00D00E85" w:rsidRDefault="00813A76" w:rsidP="00FB2D0C">
      <w:pPr>
        <w:pStyle w:val="Prrafodelista"/>
        <w:spacing w:line="360" w:lineRule="auto"/>
        <w:ind w:left="0"/>
        <w:contextualSpacing w:val="0"/>
        <w:jc w:val="both"/>
        <w:rPr>
          <w:rFonts w:ascii="Times New Roman" w:hAnsi="Times New Roman"/>
          <w:i/>
          <w:sz w:val="24"/>
          <w:szCs w:val="24"/>
        </w:rPr>
        <w:sectPr w:rsidR="00813A76" w:rsidRPr="00D00E85" w:rsidSect="001377AC">
          <w:pgSz w:w="16820" w:h="11900" w:orient="landscape"/>
          <w:pgMar w:top="1701" w:right="1418" w:bottom="1418" w:left="1418" w:header="709" w:footer="709" w:gutter="0"/>
          <w:cols w:space="708"/>
          <w:titlePg/>
          <w:docGrid w:linePitch="360"/>
        </w:sectPr>
      </w:pPr>
    </w:p>
    <w:p w14:paraId="49E51A78" w14:textId="1F13221B" w:rsidR="00465423" w:rsidRPr="00D00E85" w:rsidRDefault="00465423" w:rsidP="00465423">
      <w:pPr>
        <w:pStyle w:val="parrafo"/>
        <w:rPr>
          <w:lang w:val="es-ES_tradnl"/>
        </w:rPr>
      </w:pPr>
      <w:r w:rsidRPr="00D00E85">
        <w:rPr>
          <w:lang w:val="es-ES_tradnl"/>
        </w:rPr>
        <w:lastRenderedPageBreak/>
        <w:t xml:space="preserve">Durante el 2011 las ventas a Estados Unidos fueron de 146.687.456 dólares. De este total, en el 2011, 64% fueron rosas, de las cuales el 40% se exportaron bajo el ATPDEA y el 60% sin ningún programa arancelario. El 9% de las flores exportadas fueron gypsophila, de las cuales el 42% ingresaron a Estados Unidos bajo el ATPDEA, mientras que el 58% lo hicieron bajo ninguna </w:t>
      </w:r>
      <w:r w:rsidR="00D00E85" w:rsidRPr="00D00E85">
        <w:rPr>
          <w:lang w:val="es-ES_tradnl"/>
        </w:rPr>
        <w:t>condición</w:t>
      </w:r>
      <w:r w:rsidRPr="00D00E85">
        <w:rPr>
          <w:lang w:val="es-ES_tradnl"/>
        </w:rPr>
        <w:t xml:space="preserve"> de acceso comercial a este País. Con respecto a las demás flores, 44% fueron exportadas bajo este programa arancelario, mientras que el 56% lo hicieron sin ninguna preferencia arancelaria. Durante los primeros cuatro meses del 2012, todas las flores han ingresado al mercado estadounidense pagando cero aranceles, gracias al ATPDEA. </w:t>
      </w:r>
    </w:p>
    <w:p w14:paraId="753558AA" w14:textId="5222461F" w:rsidR="00465423" w:rsidRPr="00D00E85" w:rsidRDefault="00465423" w:rsidP="00465423">
      <w:pPr>
        <w:pStyle w:val="parrafo"/>
        <w:rPr>
          <w:lang w:val="es-ES_tradnl"/>
        </w:rPr>
      </w:pPr>
      <w:r w:rsidRPr="00D00E85">
        <w:rPr>
          <w:lang w:val="es-ES_tradnl"/>
        </w:rPr>
        <w:t>San Valentín es una de las fechas más importantes para los productores de flores. Según datos del C</w:t>
      </w:r>
      <w:r w:rsidR="007018CB" w:rsidRPr="00D00E85">
        <w:rPr>
          <w:lang w:val="es-ES_tradnl"/>
        </w:rPr>
        <w:t>entro Internacional de Comercio, C</w:t>
      </w:r>
      <w:r w:rsidRPr="00D00E85">
        <w:rPr>
          <w:lang w:val="es-ES_tradnl"/>
        </w:rPr>
        <w:t>CI</w:t>
      </w:r>
      <w:r w:rsidRPr="00D00E85">
        <w:rPr>
          <w:rStyle w:val="Refdenotaalpie"/>
          <w:lang w:val="es-ES_tradnl"/>
        </w:rPr>
        <w:footnoteReference w:id="3"/>
      </w:r>
      <w:r w:rsidRPr="00D00E85">
        <w:rPr>
          <w:lang w:val="es-ES_tradnl"/>
        </w:rPr>
        <w:t xml:space="preserve">, en la temporada de San Valentín del 2012, se exportaron 13.075 toneladas de flores a todo el mundo desde Ecuador. Las exportaciones a Estados Unidos representaron el 35% del total, es decir 4.460 toneladas. Mientras que durante el 2011, las exportaciones a este País representaron 39% del total, es decir, 4.461 toneladas. En cuanto a las rosas exportadas, durante esta fecha en el 2012 se exportaron 10.479 toneladas al mundo, </w:t>
      </w:r>
      <w:r w:rsidR="00D00E85" w:rsidRPr="00D00E85">
        <w:rPr>
          <w:lang w:val="es-ES_tradnl"/>
        </w:rPr>
        <w:t>mientras</w:t>
      </w:r>
      <w:r w:rsidRPr="00D00E85">
        <w:rPr>
          <w:lang w:val="es-ES_tradnl"/>
        </w:rPr>
        <w:t xml:space="preserve"> que a Estados Unidos ingresaron 3.460 toneladas. Con relación al 2011, las exportaciones totales aumentaron 17%, mientras que a Estados Unidos disminuyeron 0,5%. Del total exportado en esta fecha a mercado estadounidense, el 78% fueron rosas. En base a este análisis se puede verificar como las rosas son el tipo de flor que más comercializa en este mercado. </w:t>
      </w:r>
    </w:p>
    <w:p w14:paraId="10EED40D" w14:textId="77777777" w:rsidR="00595B0C" w:rsidRPr="00D00E85" w:rsidRDefault="00595B0C" w:rsidP="003A1E5E">
      <w:pPr>
        <w:spacing w:line="360" w:lineRule="auto"/>
        <w:jc w:val="both"/>
        <w:rPr>
          <w:rFonts w:ascii="Times New Roman" w:hAnsi="Times New Roman"/>
          <w:sz w:val="24"/>
          <w:szCs w:val="24"/>
          <w:lang w:eastAsia="es-EC"/>
        </w:rPr>
        <w:sectPr w:rsidR="00595B0C" w:rsidRPr="00D00E85" w:rsidSect="001377AC">
          <w:pgSz w:w="11900" w:h="16820"/>
          <w:pgMar w:top="1418" w:right="1418" w:bottom="1418" w:left="1701" w:header="709" w:footer="709" w:gutter="0"/>
          <w:cols w:space="708"/>
          <w:titlePg/>
          <w:docGrid w:linePitch="360"/>
        </w:sectPr>
      </w:pPr>
    </w:p>
    <w:p w14:paraId="5DBE000F" w14:textId="77777777" w:rsidR="00AD3607" w:rsidRPr="00D00E85" w:rsidRDefault="00AD3607" w:rsidP="006A4D82">
      <w:pPr>
        <w:pStyle w:val="Prrafodelista"/>
        <w:spacing w:line="360" w:lineRule="auto"/>
        <w:ind w:left="0"/>
        <w:contextualSpacing w:val="0"/>
        <w:jc w:val="both"/>
        <w:rPr>
          <w:rFonts w:ascii="Times New Roman" w:hAnsi="Times New Roman"/>
          <w:i/>
          <w:sz w:val="24"/>
          <w:szCs w:val="24"/>
          <w:lang w:eastAsia="es-EC"/>
        </w:rPr>
      </w:pPr>
    </w:p>
    <w:tbl>
      <w:tblPr>
        <w:tblW w:w="12341" w:type="dxa"/>
        <w:jc w:val="center"/>
        <w:tblInd w:w="55" w:type="dxa"/>
        <w:tblLayout w:type="fixed"/>
        <w:tblCellMar>
          <w:left w:w="70" w:type="dxa"/>
          <w:right w:w="70" w:type="dxa"/>
        </w:tblCellMar>
        <w:tblLook w:val="04A0" w:firstRow="1" w:lastRow="0" w:firstColumn="1" w:lastColumn="0" w:noHBand="0" w:noVBand="1"/>
      </w:tblPr>
      <w:tblGrid>
        <w:gridCol w:w="1018"/>
        <w:gridCol w:w="1530"/>
        <w:gridCol w:w="746"/>
        <w:gridCol w:w="8"/>
        <w:gridCol w:w="1462"/>
        <w:gridCol w:w="745"/>
        <w:gridCol w:w="9"/>
        <w:gridCol w:w="1461"/>
        <w:gridCol w:w="550"/>
        <w:gridCol w:w="10"/>
        <w:gridCol w:w="1493"/>
        <w:gridCol w:w="744"/>
        <w:gridCol w:w="10"/>
        <w:gridCol w:w="1615"/>
        <w:gridCol w:w="940"/>
      </w:tblGrid>
      <w:tr w:rsidR="007235D0" w:rsidRPr="00D00E85" w14:paraId="104F3CD7" w14:textId="77777777" w:rsidTr="001377AC">
        <w:trPr>
          <w:trHeight w:val="285"/>
          <w:jc w:val="center"/>
        </w:trPr>
        <w:tc>
          <w:tcPr>
            <w:tcW w:w="12341" w:type="dxa"/>
            <w:gridSpan w:val="15"/>
            <w:tcBorders>
              <w:top w:val="nil"/>
              <w:left w:val="nil"/>
              <w:bottom w:val="nil"/>
              <w:right w:val="nil"/>
            </w:tcBorders>
            <w:shd w:val="clear" w:color="auto" w:fill="auto"/>
            <w:noWrap/>
            <w:vAlign w:val="bottom"/>
            <w:hideMark/>
          </w:tcPr>
          <w:p w14:paraId="5D152C3E" w14:textId="77777777" w:rsidR="00D95D24" w:rsidRPr="00D00E85" w:rsidRDefault="00D95D24"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Grafico 7</w:t>
            </w:r>
          </w:p>
        </w:tc>
      </w:tr>
      <w:tr w:rsidR="007235D0" w:rsidRPr="00D00E85" w14:paraId="35C1CD59" w14:textId="77777777" w:rsidTr="001377AC">
        <w:trPr>
          <w:trHeight w:val="285"/>
          <w:jc w:val="center"/>
        </w:trPr>
        <w:tc>
          <w:tcPr>
            <w:tcW w:w="12341" w:type="dxa"/>
            <w:gridSpan w:val="15"/>
            <w:tcBorders>
              <w:top w:val="nil"/>
              <w:left w:val="nil"/>
              <w:bottom w:val="single" w:sz="4" w:space="0" w:color="auto"/>
              <w:right w:val="nil"/>
            </w:tcBorders>
            <w:shd w:val="clear" w:color="auto" w:fill="auto"/>
            <w:noWrap/>
            <w:vAlign w:val="bottom"/>
            <w:hideMark/>
          </w:tcPr>
          <w:p w14:paraId="4ADDB050" w14:textId="790F5460" w:rsidR="00D95D24" w:rsidRPr="00D00E85" w:rsidRDefault="00D95D24" w:rsidP="007235D0">
            <w:pPr>
              <w:pStyle w:val="Encabezadodetabladecontenido"/>
              <w:rPr>
                <w:lang w:eastAsia="es-ES"/>
              </w:rPr>
            </w:pPr>
            <w:bookmarkStart w:id="171" w:name="_Toc220328523"/>
            <w:r w:rsidRPr="00D00E85">
              <w:rPr>
                <w:lang w:eastAsia="es-ES"/>
              </w:rPr>
              <w:t>Exportaciones según tipo de flor bajo el ATPDEA. Periodo 2007- Julio 2012</w:t>
            </w:r>
            <w:r w:rsidR="00AC24CE" w:rsidRPr="00D00E85">
              <w:rPr>
                <w:lang w:eastAsia="es-ES"/>
              </w:rPr>
              <w:t xml:space="preserve"> (en dólares)</w:t>
            </w:r>
            <w:bookmarkEnd w:id="171"/>
          </w:p>
        </w:tc>
      </w:tr>
      <w:tr w:rsidR="007235D0" w:rsidRPr="00D00E85" w14:paraId="38FADEBE" w14:textId="77777777" w:rsidTr="001377AC">
        <w:trPr>
          <w:trHeight w:val="285"/>
          <w:jc w:val="center"/>
        </w:trPr>
        <w:tc>
          <w:tcPr>
            <w:tcW w:w="1018" w:type="dxa"/>
            <w:tcBorders>
              <w:top w:val="single" w:sz="4" w:space="0" w:color="auto"/>
              <w:left w:val="nil"/>
              <w:bottom w:val="nil"/>
              <w:right w:val="nil"/>
            </w:tcBorders>
            <w:shd w:val="clear" w:color="auto" w:fill="auto"/>
            <w:noWrap/>
            <w:vAlign w:val="bottom"/>
            <w:hideMark/>
          </w:tcPr>
          <w:p w14:paraId="66EF9277" w14:textId="77777777" w:rsidR="00D95D24" w:rsidRPr="00D00E85" w:rsidRDefault="00D95D24" w:rsidP="007235D0">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Tipo de Flor</w:t>
            </w:r>
          </w:p>
        </w:tc>
        <w:tc>
          <w:tcPr>
            <w:tcW w:w="2276" w:type="dxa"/>
            <w:gridSpan w:val="2"/>
            <w:tcBorders>
              <w:top w:val="single" w:sz="4" w:space="0" w:color="auto"/>
              <w:left w:val="nil"/>
              <w:bottom w:val="nil"/>
              <w:right w:val="nil"/>
            </w:tcBorders>
            <w:shd w:val="clear" w:color="auto" w:fill="auto"/>
            <w:noWrap/>
            <w:vAlign w:val="bottom"/>
            <w:hideMark/>
          </w:tcPr>
          <w:p w14:paraId="0FD2D5D8" w14:textId="77777777" w:rsidR="00D95D24" w:rsidRPr="00D00E85" w:rsidRDefault="00D95D24" w:rsidP="007235D0">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Rosas</w:t>
            </w:r>
          </w:p>
        </w:tc>
        <w:tc>
          <w:tcPr>
            <w:tcW w:w="2215" w:type="dxa"/>
            <w:gridSpan w:val="3"/>
            <w:tcBorders>
              <w:top w:val="single" w:sz="4" w:space="0" w:color="auto"/>
              <w:left w:val="nil"/>
              <w:bottom w:val="nil"/>
              <w:right w:val="nil"/>
            </w:tcBorders>
            <w:shd w:val="clear" w:color="auto" w:fill="auto"/>
            <w:noWrap/>
            <w:vAlign w:val="bottom"/>
            <w:hideMark/>
          </w:tcPr>
          <w:p w14:paraId="2662878D" w14:textId="77777777" w:rsidR="00D95D24" w:rsidRPr="00D00E85" w:rsidRDefault="00D95D24" w:rsidP="007235D0">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Gypsophila</w:t>
            </w:r>
          </w:p>
        </w:tc>
        <w:tc>
          <w:tcPr>
            <w:tcW w:w="2020" w:type="dxa"/>
            <w:gridSpan w:val="3"/>
            <w:tcBorders>
              <w:top w:val="single" w:sz="4" w:space="0" w:color="auto"/>
              <w:left w:val="nil"/>
              <w:bottom w:val="nil"/>
              <w:right w:val="nil"/>
            </w:tcBorders>
            <w:shd w:val="clear" w:color="auto" w:fill="auto"/>
            <w:noWrap/>
            <w:vAlign w:val="bottom"/>
            <w:hideMark/>
          </w:tcPr>
          <w:p w14:paraId="2CF6FC06" w14:textId="77777777" w:rsidR="00D95D24" w:rsidRPr="00D00E85" w:rsidRDefault="00D95D24" w:rsidP="007235D0">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Claveles</w:t>
            </w:r>
          </w:p>
        </w:tc>
        <w:tc>
          <w:tcPr>
            <w:tcW w:w="2247" w:type="dxa"/>
            <w:gridSpan w:val="3"/>
            <w:tcBorders>
              <w:top w:val="single" w:sz="4" w:space="0" w:color="auto"/>
              <w:left w:val="nil"/>
              <w:bottom w:val="nil"/>
              <w:right w:val="nil"/>
            </w:tcBorders>
            <w:shd w:val="clear" w:color="auto" w:fill="auto"/>
            <w:noWrap/>
            <w:vAlign w:val="bottom"/>
            <w:hideMark/>
          </w:tcPr>
          <w:p w14:paraId="1A2F36D1" w14:textId="77777777" w:rsidR="00D95D24" w:rsidRPr="00D00E85" w:rsidRDefault="00D95D24" w:rsidP="007235D0">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Los demás</w:t>
            </w:r>
          </w:p>
        </w:tc>
        <w:tc>
          <w:tcPr>
            <w:tcW w:w="2565" w:type="dxa"/>
            <w:gridSpan w:val="3"/>
            <w:tcBorders>
              <w:top w:val="single" w:sz="4" w:space="0" w:color="auto"/>
              <w:left w:val="nil"/>
              <w:bottom w:val="nil"/>
              <w:right w:val="nil"/>
            </w:tcBorders>
            <w:shd w:val="clear" w:color="auto" w:fill="auto"/>
            <w:noWrap/>
            <w:vAlign w:val="bottom"/>
            <w:hideMark/>
          </w:tcPr>
          <w:p w14:paraId="2056B217" w14:textId="77777777" w:rsidR="00D95D24" w:rsidRPr="00D00E85" w:rsidRDefault="00D95D24" w:rsidP="007235D0">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Total</w:t>
            </w:r>
          </w:p>
        </w:tc>
      </w:tr>
      <w:tr w:rsidR="007235D0" w:rsidRPr="00D00E85" w14:paraId="21E11595" w14:textId="77777777" w:rsidTr="001377AC">
        <w:trPr>
          <w:trHeight w:val="285"/>
          <w:jc w:val="center"/>
        </w:trPr>
        <w:tc>
          <w:tcPr>
            <w:tcW w:w="1018" w:type="dxa"/>
            <w:tcBorders>
              <w:top w:val="nil"/>
              <w:left w:val="nil"/>
              <w:bottom w:val="single" w:sz="4" w:space="0" w:color="auto"/>
              <w:right w:val="nil"/>
            </w:tcBorders>
            <w:shd w:val="clear" w:color="auto" w:fill="auto"/>
            <w:noWrap/>
            <w:vAlign w:val="bottom"/>
            <w:hideMark/>
          </w:tcPr>
          <w:p w14:paraId="0B3FF652" w14:textId="77777777" w:rsidR="00D95D24" w:rsidRPr="00D00E85" w:rsidRDefault="00D95D24" w:rsidP="007235D0">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Año</w:t>
            </w:r>
          </w:p>
        </w:tc>
        <w:tc>
          <w:tcPr>
            <w:tcW w:w="1530" w:type="dxa"/>
            <w:tcBorders>
              <w:top w:val="nil"/>
              <w:left w:val="nil"/>
              <w:bottom w:val="single" w:sz="4" w:space="0" w:color="auto"/>
              <w:right w:val="nil"/>
            </w:tcBorders>
            <w:shd w:val="clear" w:color="auto" w:fill="auto"/>
            <w:noWrap/>
            <w:vAlign w:val="bottom"/>
            <w:hideMark/>
          </w:tcPr>
          <w:p w14:paraId="2FD94C5B" w14:textId="77777777" w:rsidR="00D95D24" w:rsidRPr="00D00E85" w:rsidRDefault="00D95D24" w:rsidP="007235D0">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Valor FOB</w:t>
            </w:r>
          </w:p>
        </w:tc>
        <w:tc>
          <w:tcPr>
            <w:tcW w:w="754" w:type="dxa"/>
            <w:gridSpan w:val="2"/>
            <w:tcBorders>
              <w:top w:val="nil"/>
              <w:left w:val="nil"/>
              <w:bottom w:val="single" w:sz="4" w:space="0" w:color="auto"/>
              <w:right w:val="nil"/>
            </w:tcBorders>
            <w:shd w:val="clear" w:color="auto" w:fill="auto"/>
            <w:noWrap/>
            <w:vAlign w:val="bottom"/>
            <w:hideMark/>
          </w:tcPr>
          <w:p w14:paraId="3E530B1C" w14:textId="77777777" w:rsidR="00D95D24" w:rsidRPr="00D00E85" w:rsidRDefault="00D95D24" w:rsidP="007235D0">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w:t>
            </w:r>
          </w:p>
        </w:tc>
        <w:tc>
          <w:tcPr>
            <w:tcW w:w="1462" w:type="dxa"/>
            <w:tcBorders>
              <w:top w:val="nil"/>
              <w:left w:val="nil"/>
              <w:bottom w:val="single" w:sz="4" w:space="0" w:color="auto"/>
              <w:right w:val="nil"/>
            </w:tcBorders>
            <w:shd w:val="clear" w:color="auto" w:fill="auto"/>
            <w:noWrap/>
            <w:vAlign w:val="bottom"/>
            <w:hideMark/>
          </w:tcPr>
          <w:p w14:paraId="12DE1907" w14:textId="77777777" w:rsidR="00D95D24" w:rsidRPr="00D00E85" w:rsidRDefault="00D95D24" w:rsidP="007235D0">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Valor FOB</w:t>
            </w:r>
          </w:p>
        </w:tc>
        <w:tc>
          <w:tcPr>
            <w:tcW w:w="754" w:type="dxa"/>
            <w:gridSpan w:val="2"/>
            <w:tcBorders>
              <w:top w:val="nil"/>
              <w:left w:val="nil"/>
              <w:bottom w:val="single" w:sz="4" w:space="0" w:color="auto"/>
              <w:right w:val="nil"/>
            </w:tcBorders>
            <w:shd w:val="clear" w:color="auto" w:fill="auto"/>
            <w:noWrap/>
            <w:vAlign w:val="bottom"/>
            <w:hideMark/>
          </w:tcPr>
          <w:p w14:paraId="6D72CB93" w14:textId="77777777" w:rsidR="00D95D24" w:rsidRPr="00D00E85" w:rsidRDefault="00D95D24" w:rsidP="007235D0">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w:t>
            </w:r>
          </w:p>
        </w:tc>
        <w:tc>
          <w:tcPr>
            <w:tcW w:w="1461" w:type="dxa"/>
            <w:tcBorders>
              <w:top w:val="nil"/>
              <w:left w:val="nil"/>
              <w:bottom w:val="single" w:sz="4" w:space="0" w:color="auto"/>
              <w:right w:val="nil"/>
            </w:tcBorders>
            <w:shd w:val="clear" w:color="auto" w:fill="auto"/>
            <w:noWrap/>
            <w:vAlign w:val="bottom"/>
            <w:hideMark/>
          </w:tcPr>
          <w:p w14:paraId="67F8C2C8" w14:textId="77777777" w:rsidR="00D95D24" w:rsidRPr="00D00E85" w:rsidRDefault="00D95D24" w:rsidP="007235D0">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Valor FOB</w:t>
            </w:r>
          </w:p>
        </w:tc>
        <w:tc>
          <w:tcPr>
            <w:tcW w:w="560" w:type="dxa"/>
            <w:gridSpan w:val="2"/>
            <w:tcBorders>
              <w:top w:val="nil"/>
              <w:left w:val="nil"/>
              <w:bottom w:val="single" w:sz="4" w:space="0" w:color="auto"/>
              <w:right w:val="nil"/>
            </w:tcBorders>
            <w:shd w:val="clear" w:color="auto" w:fill="auto"/>
            <w:noWrap/>
            <w:vAlign w:val="bottom"/>
            <w:hideMark/>
          </w:tcPr>
          <w:p w14:paraId="4D556093" w14:textId="77777777" w:rsidR="00D95D24" w:rsidRPr="00D00E85" w:rsidRDefault="00D95D24" w:rsidP="007235D0">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w:t>
            </w:r>
          </w:p>
        </w:tc>
        <w:tc>
          <w:tcPr>
            <w:tcW w:w="1493" w:type="dxa"/>
            <w:tcBorders>
              <w:top w:val="nil"/>
              <w:left w:val="nil"/>
              <w:bottom w:val="single" w:sz="4" w:space="0" w:color="auto"/>
              <w:right w:val="nil"/>
            </w:tcBorders>
            <w:shd w:val="clear" w:color="auto" w:fill="auto"/>
            <w:noWrap/>
            <w:vAlign w:val="bottom"/>
            <w:hideMark/>
          </w:tcPr>
          <w:p w14:paraId="5F66D326" w14:textId="77777777" w:rsidR="00D95D24" w:rsidRPr="00D00E85" w:rsidRDefault="00D95D24" w:rsidP="007235D0">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Valor FOB</w:t>
            </w:r>
          </w:p>
        </w:tc>
        <w:tc>
          <w:tcPr>
            <w:tcW w:w="754" w:type="dxa"/>
            <w:gridSpan w:val="2"/>
            <w:tcBorders>
              <w:top w:val="nil"/>
              <w:left w:val="nil"/>
              <w:bottom w:val="single" w:sz="4" w:space="0" w:color="auto"/>
              <w:right w:val="nil"/>
            </w:tcBorders>
            <w:shd w:val="clear" w:color="auto" w:fill="auto"/>
            <w:noWrap/>
            <w:vAlign w:val="bottom"/>
            <w:hideMark/>
          </w:tcPr>
          <w:p w14:paraId="06BF3A4A" w14:textId="77777777" w:rsidR="00D95D24" w:rsidRPr="00D00E85" w:rsidRDefault="00D95D24" w:rsidP="007235D0">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w:t>
            </w:r>
          </w:p>
        </w:tc>
        <w:tc>
          <w:tcPr>
            <w:tcW w:w="1615" w:type="dxa"/>
            <w:tcBorders>
              <w:top w:val="nil"/>
              <w:left w:val="nil"/>
              <w:bottom w:val="single" w:sz="4" w:space="0" w:color="auto"/>
              <w:right w:val="nil"/>
            </w:tcBorders>
            <w:shd w:val="clear" w:color="auto" w:fill="auto"/>
            <w:noWrap/>
            <w:vAlign w:val="bottom"/>
            <w:hideMark/>
          </w:tcPr>
          <w:p w14:paraId="712BE86B" w14:textId="77777777" w:rsidR="00D95D24" w:rsidRPr="00D00E85" w:rsidRDefault="00D95D24" w:rsidP="007235D0">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Valor FOB</w:t>
            </w:r>
          </w:p>
        </w:tc>
        <w:tc>
          <w:tcPr>
            <w:tcW w:w="940" w:type="dxa"/>
            <w:tcBorders>
              <w:top w:val="nil"/>
              <w:left w:val="nil"/>
              <w:bottom w:val="single" w:sz="4" w:space="0" w:color="auto"/>
              <w:right w:val="nil"/>
            </w:tcBorders>
            <w:shd w:val="clear" w:color="auto" w:fill="auto"/>
            <w:noWrap/>
            <w:vAlign w:val="bottom"/>
            <w:hideMark/>
          </w:tcPr>
          <w:p w14:paraId="3C805246" w14:textId="77777777" w:rsidR="00D95D24" w:rsidRPr="00D00E85" w:rsidRDefault="00D95D24" w:rsidP="007235D0">
            <w:pPr>
              <w:spacing w:after="120" w:line="240" w:lineRule="auto"/>
              <w:jc w:val="center"/>
              <w:rPr>
                <w:rFonts w:ascii="Times New Roman" w:eastAsia="Times New Roman" w:hAnsi="Times New Roman"/>
                <w:b/>
                <w:color w:val="000000"/>
                <w:sz w:val="24"/>
                <w:szCs w:val="24"/>
                <w:lang w:eastAsia="es-ES"/>
              </w:rPr>
            </w:pPr>
          </w:p>
        </w:tc>
      </w:tr>
      <w:tr w:rsidR="00465423" w:rsidRPr="00D00E85" w14:paraId="59FA230A" w14:textId="77777777" w:rsidTr="001377AC">
        <w:trPr>
          <w:trHeight w:val="285"/>
          <w:jc w:val="center"/>
        </w:trPr>
        <w:tc>
          <w:tcPr>
            <w:tcW w:w="1018" w:type="dxa"/>
            <w:tcBorders>
              <w:top w:val="single" w:sz="4" w:space="0" w:color="auto"/>
              <w:left w:val="nil"/>
              <w:bottom w:val="nil"/>
              <w:right w:val="nil"/>
            </w:tcBorders>
            <w:shd w:val="clear" w:color="auto" w:fill="auto"/>
            <w:noWrap/>
            <w:vAlign w:val="bottom"/>
            <w:hideMark/>
          </w:tcPr>
          <w:p w14:paraId="5305B9EA" w14:textId="77777777"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2007</w:t>
            </w:r>
          </w:p>
        </w:tc>
        <w:tc>
          <w:tcPr>
            <w:tcW w:w="1530" w:type="dxa"/>
            <w:tcBorders>
              <w:top w:val="single" w:sz="4" w:space="0" w:color="auto"/>
              <w:left w:val="nil"/>
              <w:bottom w:val="nil"/>
              <w:right w:val="nil"/>
            </w:tcBorders>
            <w:shd w:val="clear" w:color="auto" w:fill="auto"/>
            <w:noWrap/>
            <w:vAlign w:val="bottom"/>
            <w:hideMark/>
          </w:tcPr>
          <w:p w14:paraId="1DBA161C" w14:textId="24A22294"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82.543.566 </w:t>
            </w:r>
          </w:p>
        </w:tc>
        <w:tc>
          <w:tcPr>
            <w:tcW w:w="754" w:type="dxa"/>
            <w:gridSpan w:val="2"/>
            <w:tcBorders>
              <w:top w:val="single" w:sz="4" w:space="0" w:color="auto"/>
              <w:left w:val="nil"/>
              <w:bottom w:val="nil"/>
              <w:right w:val="nil"/>
            </w:tcBorders>
            <w:shd w:val="clear" w:color="auto" w:fill="auto"/>
            <w:noWrap/>
            <w:vAlign w:val="bottom"/>
            <w:hideMark/>
          </w:tcPr>
          <w:p w14:paraId="06EEEA52" w14:textId="7B154E18"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58%</w:t>
            </w:r>
          </w:p>
        </w:tc>
        <w:tc>
          <w:tcPr>
            <w:tcW w:w="1462" w:type="dxa"/>
            <w:tcBorders>
              <w:top w:val="single" w:sz="4" w:space="0" w:color="auto"/>
              <w:left w:val="nil"/>
              <w:bottom w:val="nil"/>
              <w:right w:val="nil"/>
            </w:tcBorders>
            <w:shd w:val="clear" w:color="auto" w:fill="auto"/>
            <w:noWrap/>
            <w:vAlign w:val="bottom"/>
            <w:hideMark/>
          </w:tcPr>
          <w:p w14:paraId="169FFD78" w14:textId="760F3160"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19.115.133 </w:t>
            </w:r>
          </w:p>
        </w:tc>
        <w:tc>
          <w:tcPr>
            <w:tcW w:w="754" w:type="dxa"/>
            <w:gridSpan w:val="2"/>
            <w:tcBorders>
              <w:top w:val="single" w:sz="4" w:space="0" w:color="auto"/>
              <w:left w:val="nil"/>
              <w:bottom w:val="nil"/>
              <w:right w:val="nil"/>
            </w:tcBorders>
            <w:shd w:val="clear" w:color="auto" w:fill="auto"/>
            <w:noWrap/>
            <w:vAlign w:val="bottom"/>
            <w:hideMark/>
          </w:tcPr>
          <w:p w14:paraId="12CBA87B" w14:textId="7D1FBD63"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13%</w:t>
            </w:r>
          </w:p>
        </w:tc>
        <w:tc>
          <w:tcPr>
            <w:tcW w:w="1461" w:type="dxa"/>
            <w:tcBorders>
              <w:top w:val="single" w:sz="4" w:space="0" w:color="auto"/>
              <w:left w:val="nil"/>
              <w:bottom w:val="nil"/>
              <w:right w:val="nil"/>
            </w:tcBorders>
            <w:shd w:val="clear" w:color="auto" w:fill="auto"/>
            <w:noWrap/>
            <w:vAlign w:val="bottom"/>
            <w:hideMark/>
          </w:tcPr>
          <w:p w14:paraId="2A0B3FE4" w14:textId="4656FBB5"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707.876 </w:t>
            </w:r>
          </w:p>
        </w:tc>
        <w:tc>
          <w:tcPr>
            <w:tcW w:w="560" w:type="dxa"/>
            <w:gridSpan w:val="2"/>
            <w:tcBorders>
              <w:top w:val="single" w:sz="4" w:space="0" w:color="auto"/>
              <w:left w:val="nil"/>
              <w:bottom w:val="nil"/>
              <w:right w:val="nil"/>
            </w:tcBorders>
            <w:shd w:val="clear" w:color="auto" w:fill="auto"/>
            <w:noWrap/>
            <w:vAlign w:val="bottom"/>
            <w:hideMark/>
          </w:tcPr>
          <w:p w14:paraId="0C9ED311" w14:textId="20BA240E"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0%</w:t>
            </w:r>
          </w:p>
        </w:tc>
        <w:tc>
          <w:tcPr>
            <w:tcW w:w="1493" w:type="dxa"/>
            <w:tcBorders>
              <w:top w:val="single" w:sz="4" w:space="0" w:color="auto"/>
              <w:left w:val="nil"/>
              <w:bottom w:val="nil"/>
              <w:right w:val="nil"/>
            </w:tcBorders>
            <w:shd w:val="clear" w:color="auto" w:fill="auto"/>
            <w:noWrap/>
            <w:vAlign w:val="bottom"/>
            <w:hideMark/>
          </w:tcPr>
          <w:p w14:paraId="4413E05C" w14:textId="1CB5A3CA"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40.812.135 </w:t>
            </w:r>
          </w:p>
        </w:tc>
        <w:tc>
          <w:tcPr>
            <w:tcW w:w="754" w:type="dxa"/>
            <w:gridSpan w:val="2"/>
            <w:tcBorders>
              <w:top w:val="single" w:sz="4" w:space="0" w:color="auto"/>
              <w:left w:val="nil"/>
              <w:bottom w:val="nil"/>
              <w:right w:val="nil"/>
            </w:tcBorders>
            <w:shd w:val="clear" w:color="auto" w:fill="auto"/>
            <w:noWrap/>
            <w:vAlign w:val="bottom"/>
            <w:hideMark/>
          </w:tcPr>
          <w:p w14:paraId="4992F134" w14:textId="1C7C71DD"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29%</w:t>
            </w:r>
          </w:p>
        </w:tc>
        <w:tc>
          <w:tcPr>
            <w:tcW w:w="1615" w:type="dxa"/>
            <w:tcBorders>
              <w:top w:val="single" w:sz="4" w:space="0" w:color="auto"/>
              <w:left w:val="nil"/>
              <w:bottom w:val="nil"/>
              <w:right w:val="nil"/>
            </w:tcBorders>
            <w:shd w:val="clear" w:color="auto" w:fill="auto"/>
            <w:noWrap/>
            <w:vAlign w:val="bottom"/>
            <w:hideMark/>
          </w:tcPr>
          <w:p w14:paraId="253C322E" w14:textId="5463EB99"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143.178.710 </w:t>
            </w:r>
          </w:p>
        </w:tc>
        <w:tc>
          <w:tcPr>
            <w:tcW w:w="940" w:type="dxa"/>
            <w:tcBorders>
              <w:top w:val="single" w:sz="4" w:space="0" w:color="auto"/>
              <w:left w:val="nil"/>
              <w:bottom w:val="nil"/>
              <w:right w:val="nil"/>
            </w:tcBorders>
            <w:shd w:val="clear" w:color="auto" w:fill="auto"/>
            <w:noWrap/>
            <w:vAlign w:val="bottom"/>
            <w:hideMark/>
          </w:tcPr>
          <w:p w14:paraId="115DE3D5" w14:textId="220ED51E"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100%</w:t>
            </w:r>
          </w:p>
        </w:tc>
      </w:tr>
      <w:tr w:rsidR="00465423" w:rsidRPr="00D00E85" w14:paraId="08EC7F09" w14:textId="77777777" w:rsidTr="001377AC">
        <w:trPr>
          <w:trHeight w:val="285"/>
          <w:jc w:val="center"/>
        </w:trPr>
        <w:tc>
          <w:tcPr>
            <w:tcW w:w="1018" w:type="dxa"/>
            <w:tcBorders>
              <w:top w:val="nil"/>
              <w:left w:val="nil"/>
              <w:bottom w:val="nil"/>
              <w:right w:val="nil"/>
            </w:tcBorders>
            <w:shd w:val="clear" w:color="auto" w:fill="auto"/>
            <w:noWrap/>
            <w:vAlign w:val="bottom"/>
            <w:hideMark/>
          </w:tcPr>
          <w:p w14:paraId="6C1F2D77" w14:textId="77777777"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2008</w:t>
            </w:r>
          </w:p>
        </w:tc>
        <w:tc>
          <w:tcPr>
            <w:tcW w:w="1530" w:type="dxa"/>
            <w:tcBorders>
              <w:top w:val="nil"/>
              <w:left w:val="nil"/>
              <w:bottom w:val="nil"/>
              <w:right w:val="nil"/>
            </w:tcBorders>
            <w:shd w:val="clear" w:color="auto" w:fill="auto"/>
            <w:noWrap/>
            <w:vAlign w:val="bottom"/>
            <w:hideMark/>
          </w:tcPr>
          <w:p w14:paraId="03203195" w14:textId="1A8151FB"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70.635.175 </w:t>
            </w:r>
          </w:p>
        </w:tc>
        <w:tc>
          <w:tcPr>
            <w:tcW w:w="754" w:type="dxa"/>
            <w:gridSpan w:val="2"/>
            <w:tcBorders>
              <w:top w:val="nil"/>
              <w:left w:val="nil"/>
              <w:bottom w:val="nil"/>
              <w:right w:val="nil"/>
            </w:tcBorders>
            <w:shd w:val="clear" w:color="auto" w:fill="auto"/>
            <w:noWrap/>
            <w:vAlign w:val="bottom"/>
            <w:hideMark/>
          </w:tcPr>
          <w:p w14:paraId="051AE4A5" w14:textId="2BDC4B7B"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53%</w:t>
            </w:r>
          </w:p>
        </w:tc>
        <w:tc>
          <w:tcPr>
            <w:tcW w:w="1462" w:type="dxa"/>
            <w:tcBorders>
              <w:top w:val="nil"/>
              <w:left w:val="nil"/>
              <w:bottom w:val="nil"/>
              <w:right w:val="nil"/>
            </w:tcBorders>
            <w:shd w:val="clear" w:color="auto" w:fill="auto"/>
            <w:noWrap/>
            <w:vAlign w:val="bottom"/>
            <w:hideMark/>
          </w:tcPr>
          <w:p w14:paraId="73C2344E" w14:textId="219DFBB3"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19.650.701 </w:t>
            </w:r>
          </w:p>
        </w:tc>
        <w:tc>
          <w:tcPr>
            <w:tcW w:w="754" w:type="dxa"/>
            <w:gridSpan w:val="2"/>
            <w:tcBorders>
              <w:top w:val="nil"/>
              <w:left w:val="nil"/>
              <w:bottom w:val="nil"/>
              <w:right w:val="nil"/>
            </w:tcBorders>
            <w:shd w:val="clear" w:color="auto" w:fill="auto"/>
            <w:noWrap/>
            <w:vAlign w:val="bottom"/>
            <w:hideMark/>
          </w:tcPr>
          <w:p w14:paraId="7C5D852A" w14:textId="261180FF"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15%</w:t>
            </w:r>
          </w:p>
        </w:tc>
        <w:tc>
          <w:tcPr>
            <w:tcW w:w="1461" w:type="dxa"/>
            <w:tcBorders>
              <w:top w:val="nil"/>
              <w:left w:val="nil"/>
              <w:bottom w:val="nil"/>
              <w:right w:val="nil"/>
            </w:tcBorders>
            <w:shd w:val="clear" w:color="auto" w:fill="auto"/>
            <w:noWrap/>
            <w:vAlign w:val="bottom"/>
            <w:hideMark/>
          </w:tcPr>
          <w:p w14:paraId="2ACAA275" w14:textId="6026EB8B"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657.432 </w:t>
            </w:r>
          </w:p>
        </w:tc>
        <w:tc>
          <w:tcPr>
            <w:tcW w:w="560" w:type="dxa"/>
            <w:gridSpan w:val="2"/>
            <w:tcBorders>
              <w:top w:val="nil"/>
              <w:left w:val="nil"/>
              <w:bottom w:val="nil"/>
              <w:right w:val="nil"/>
            </w:tcBorders>
            <w:shd w:val="clear" w:color="auto" w:fill="auto"/>
            <w:noWrap/>
            <w:vAlign w:val="bottom"/>
            <w:hideMark/>
          </w:tcPr>
          <w:p w14:paraId="3AC72245" w14:textId="06CF9B8E"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0%</w:t>
            </w:r>
          </w:p>
        </w:tc>
        <w:tc>
          <w:tcPr>
            <w:tcW w:w="1493" w:type="dxa"/>
            <w:tcBorders>
              <w:top w:val="nil"/>
              <w:left w:val="nil"/>
              <w:bottom w:val="nil"/>
              <w:right w:val="nil"/>
            </w:tcBorders>
            <w:shd w:val="clear" w:color="auto" w:fill="auto"/>
            <w:noWrap/>
            <w:vAlign w:val="bottom"/>
            <w:hideMark/>
          </w:tcPr>
          <w:p w14:paraId="047A7AA6" w14:textId="43922B13"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41.668.271 </w:t>
            </w:r>
          </w:p>
        </w:tc>
        <w:tc>
          <w:tcPr>
            <w:tcW w:w="754" w:type="dxa"/>
            <w:gridSpan w:val="2"/>
            <w:tcBorders>
              <w:top w:val="nil"/>
              <w:left w:val="nil"/>
              <w:bottom w:val="nil"/>
              <w:right w:val="nil"/>
            </w:tcBorders>
            <w:shd w:val="clear" w:color="auto" w:fill="auto"/>
            <w:noWrap/>
            <w:vAlign w:val="bottom"/>
            <w:hideMark/>
          </w:tcPr>
          <w:p w14:paraId="69BFF404" w14:textId="4E7B9256"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31%</w:t>
            </w:r>
          </w:p>
        </w:tc>
        <w:tc>
          <w:tcPr>
            <w:tcW w:w="1615" w:type="dxa"/>
            <w:tcBorders>
              <w:top w:val="nil"/>
              <w:left w:val="nil"/>
              <w:bottom w:val="nil"/>
              <w:right w:val="nil"/>
            </w:tcBorders>
            <w:shd w:val="clear" w:color="auto" w:fill="auto"/>
            <w:noWrap/>
            <w:vAlign w:val="bottom"/>
            <w:hideMark/>
          </w:tcPr>
          <w:p w14:paraId="040122C3" w14:textId="0DF3BA8B"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132.611.579 </w:t>
            </w:r>
          </w:p>
        </w:tc>
        <w:tc>
          <w:tcPr>
            <w:tcW w:w="940" w:type="dxa"/>
            <w:tcBorders>
              <w:top w:val="nil"/>
              <w:left w:val="nil"/>
              <w:bottom w:val="nil"/>
              <w:right w:val="nil"/>
            </w:tcBorders>
            <w:shd w:val="clear" w:color="auto" w:fill="auto"/>
            <w:noWrap/>
            <w:vAlign w:val="bottom"/>
            <w:hideMark/>
          </w:tcPr>
          <w:p w14:paraId="3A9F3622" w14:textId="1E3E12EC"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100%</w:t>
            </w:r>
          </w:p>
        </w:tc>
      </w:tr>
      <w:tr w:rsidR="00465423" w:rsidRPr="00D00E85" w14:paraId="0D0A980D" w14:textId="77777777" w:rsidTr="001377AC">
        <w:trPr>
          <w:trHeight w:val="285"/>
          <w:jc w:val="center"/>
        </w:trPr>
        <w:tc>
          <w:tcPr>
            <w:tcW w:w="1018" w:type="dxa"/>
            <w:tcBorders>
              <w:top w:val="nil"/>
              <w:left w:val="nil"/>
              <w:bottom w:val="nil"/>
              <w:right w:val="nil"/>
            </w:tcBorders>
            <w:shd w:val="clear" w:color="auto" w:fill="auto"/>
            <w:noWrap/>
            <w:vAlign w:val="bottom"/>
            <w:hideMark/>
          </w:tcPr>
          <w:p w14:paraId="73D23716" w14:textId="77777777"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2009</w:t>
            </w:r>
          </w:p>
        </w:tc>
        <w:tc>
          <w:tcPr>
            <w:tcW w:w="1530" w:type="dxa"/>
            <w:tcBorders>
              <w:top w:val="nil"/>
              <w:left w:val="nil"/>
              <w:bottom w:val="nil"/>
              <w:right w:val="nil"/>
            </w:tcBorders>
            <w:shd w:val="clear" w:color="auto" w:fill="auto"/>
            <w:noWrap/>
            <w:vAlign w:val="bottom"/>
            <w:hideMark/>
          </w:tcPr>
          <w:p w14:paraId="62983762" w14:textId="1D92FE3E"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60.373.051 </w:t>
            </w:r>
          </w:p>
        </w:tc>
        <w:tc>
          <w:tcPr>
            <w:tcW w:w="754" w:type="dxa"/>
            <w:gridSpan w:val="2"/>
            <w:tcBorders>
              <w:top w:val="nil"/>
              <w:left w:val="nil"/>
              <w:bottom w:val="nil"/>
              <w:right w:val="nil"/>
            </w:tcBorders>
            <w:shd w:val="clear" w:color="auto" w:fill="auto"/>
            <w:noWrap/>
            <w:vAlign w:val="bottom"/>
            <w:hideMark/>
          </w:tcPr>
          <w:p w14:paraId="04919621" w14:textId="75460A53"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51%</w:t>
            </w:r>
          </w:p>
        </w:tc>
        <w:tc>
          <w:tcPr>
            <w:tcW w:w="1462" w:type="dxa"/>
            <w:tcBorders>
              <w:top w:val="nil"/>
              <w:left w:val="nil"/>
              <w:bottom w:val="nil"/>
              <w:right w:val="nil"/>
            </w:tcBorders>
            <w:shd w:val="clear" w:color="auto" w:fill="auto"/>
            <w:noWrap/>
            <w:vAlign w:val="bottom"/>
            <w:hideMark/>
          </w:tcPr>
          <w:p w14:paraId="60391633" w14:textId="7883485F"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15.143.283 </w:t>
            </w:r>
          </w:p>
        </w:tc>
        <w:tc>
          <w:tcPr>
            <w:tcW w:w="754" w:type="dxa"/>
            <w:gridSpan w:val="2"/>
            <w:tcBorders>
              <w:top w:val="nil"/>
              <w:left w:val="nil"/>
              <w:bottom w:val="nil"/>
              <w:right w:val="nil"/>
            </w:tcBorders>
            <w:shd w:val="clear" w:color="auto" w:fill="auto"/>
            <w:noWrap/>
            <w:vAlign w:val="bottom"/>
            <w:hideMark/>
          </w:tcPr>
          <w:p w14:paraId="091594CC" w14:textId="42DFEA43"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13%</w:t>
            </w:r>
          </w:p>
        </w:tc>
        <w:tc>
          <w:tcPr>
            <w:tcW w:w="1461" w:type="dxa"/>
            <w:tcBorders>
              <w:top w:val="nil"/>
              <w:left w:val="nil"/>
              <w:bottom w:val="nil"/>
              <w:right w:val="nil"/>
            </w:tcBorders>
            <w:shd w:val="clear" w:color="auto" w:fill="auto"/>
            <w:noWrap/>
            <w:vAlign w:val="bottom"/>
            <w:hideMark/>
          </w:tcPr>
          <w:p w14:paraId="1BFA09AA" w14:textId="424E478B"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287.986 </w:t>
            </w:r>
          </w:p>
        </w:tc>
        <w:tc>
          <w:tcPr>
            <w:tcW w:w="560" w:type="dxa"/>
            <w:gridSpan w:val="2"/>
            <w:tcBorders>
              <w:top w:val="nil"/>
              <w:left w:val="nil"/>
              <w:bottom w:val="nil"/>
              <w:right w:val="nil"/>
            </w:tcBorders>
            <w:shd w:val="clear" w:color="auto" w:fill="auto"/>
            <w:noWrap/>
            <w:vAlign w:val="bottom"/>
            <w:hideMark/>
          </w:tcPr>
          <w:p w14:paraId="62517108" w14:textId="493B87B7"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0%</w:t>
            </w:r>
          </w:p>
        </w:tc>
        <w:tc>
          <w:tcPr>
            <w:tcW w:w="1493" w:type="dxa"/>
            <w:tcBorders>
              <w:top w:val="nil"/>
              <w:left w:val="nil"/>
              <w:bottom w:val="nil"/>
              <w:right w:val="nil"/>
            </w:tcBorders>
            <w:shd w:val="clear" w:color="auto" w:fill="auto"/>
            <w:noWrap/>
            <w:vAlign w:val="bottom"/>
            <w:hideMark/>
          </w:tcPr>
          <w:p w14:paraId="696A3B89" w14:textId="1F751DBB"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42.468.926 </w:t>
            </w:r>
          </w:p>
        </w:tc>
        <w:tc>
          <w:tcPr>
            <w:tcW w:w="754" w:type="dxa"/>
            <w:gridSpan w:val="2"/>
            <w:tcBorders>
              <w:top w:val="nil"/>
              <w:left w:val="nil"/>
              <w:bottom w:val="nil"/>
              <w:right w:val="nil"/>
            </w:tcBorders>
            <w:shd w:val="clear" w:color="auto" w:fill="auto"/>
            <w:noWrap/>
            <w:vAlign w:val="bottom"/>
            <w:hideMark/>
          </w:tcPr>
          <w:p w14:paraId="2B7AEBBC" w14:textId="5124E308"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36%</w:t>
            </w:r>
          </w:p>
        </w:tc>
        <w:tc>
          <w:tcPr>
            <w:tcW w:w="1615" w:type="dxa"/>
            <w:tcBorders>
              <w:top w:val="nil"/>
              <w:left w:val="nil"/>
              <w:bottom w:val="nil"/>
              <w:right w:val="nil"/>
            </w:tcBorders>
            <w:shd w:val="clear" w:color="auto" w:fill="auto"/>
            <w:noWrap/>
            <w:vAlign w:val="bottom"/>
            <w:hideMark/>
          </w:tcPr>
          <w:p w14:paraId="25B25388" w14:textId="53B00706"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118.273.246 </w:t>
            </w:r>
          </w:p>
        </w:tc>
        <w:tc>
          <w:tcPr>
            <w:tcW w:w="940" w:type="dxa"/>
            <w:tcBorders>
              <w:top w:val="nil"/>
              <w:left w:val="nil"/>
              <w:bottom w:val="nil"/>
              <w:right w:val="nil"/>
            </w:tcBorders>
            <w:shd w:val="clear" w:color="auto" w:fill="auto"/>
            <w:noWrap/>
            <w:vAlign w:val="bottom"/>
            <w:hideMark/>
          </w:tcPr>
          <w:p w14:paraId="453B3FC7" w14:textId="5DAA87F4"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100%</w:t>
            </w:r>
          </w:p>
        </w:tc>
      </w:tr>
      <w:tr w:rsidR="00465423" w:rsidRPr="00D00E85" w14:paraId="6C48D2EC" w14:textId="77777777" w:rsidTr="001377AC">
        <w:trPr>
          <w:trHeight w:val="285"/>
          <w:jc w:val="center"/>
        </w:trPr>
        <w:tc>
          <w:tcPr>
            <w:tcW w:w="1018" w:type="dxa"/>
            <w:tcBorders>
              <w:top w:val="nil"/>
              <w:left w:val="nil"/>
              <w:bottom w:val="nil"/>
              <w:right w:val="nil"/>
            </w:tcBorders>
            <w:shd w:val="clear" w:color="auto" w:fill="auto"/>
            <w:noWrap/>
            <w:vAlign w:val="bottom"/>
            <w:hideMark/>
          </w:tcPr>
          <w:p w14:paraId="6A77EDA2" w14:textId="77777777"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2010</w:t>
            </w:r>
          </w:p>
        </w:tc>
        <w:tc>
          <w:tcPr>
            <w:tcW w:w="1530" w:type="dxa"/>
            <w:tcBorders>
              <w:top w:val="nil"/>
              <w:left w:val="nil"/>
              <w:bottom w:val="nil"/>
              <w:right w:val="nil"/>
            </w:tcBorders>
            <w:shd w:val="clear" w:color="auto" w:fill="auto"/>
            <w:noWrap/>
            <w:vAlign w:val="bottom"/>
            <w:hideMark/>
          </w:tcPr>
          <w:p w14:paraId="15E44190" w14:textId="7AC84814"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74.111.206 </w:t>
            </w:r>
          </w:p>
        </w:tc>
        <w:tc>
          <w:tcPr>
            <w:tcW w:w="754" w:type="dxa"/>
            <w:gridSpan w:val="2"/>
            <w:tcBorders>
              <w:top w:val="nil"/>
              <w:left w:val="nil"/>
              <w:bottom w:val="nil"/>
              <w:right w:val="nil"/>
            </w:tcBorders>
            <w:shd w:val="clear" w:color="auto" w:fill="auto"/>
            <w:noWrap/>
            <w:vAlign w:val="bottom"/>
            <w:hideMark/>
          </w:tcPr>
          <w:p w14:paraId="70B3DF64" w14:textId="49C41446"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54%</w:t>
            </w:r>
          </w:p>
        </w:tc>
        <w:tc>
          <w:tcPr>
            <w:tcW w:w="1462" w:type="dxa"/>
            <w:tcBorders>
              <w:top w:val="nil"/>
              <w:left w:val="nil"/>
              <w:bottom w:val="nil"/>
              <w:right w:val="nil"/>
            </w:tcBorders>
            <w:shd w:val="clear" w:color="auto" w:fill="auto"/>
            <w:noWrap/>
            <w:vAlign w:val="bottom"/>
            <w:hideMark/>
          </w:tcPr>
          <w:p w14:paraId="3F8DF45E" w14:textId="055B5EE9"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13.847.632 </w:t>
            </w:r>
          </w:p>
        </w:tc>
        <w:tc>
          <w:tcPr>
            <w:tcW w:w="754" w:type="dxa"/>
            <w:gridSpan w:val="2"/>
            <w:tcBorders>
              <w:top w:val="nil"/>
              <w:left w:val="nil"/>
              <w:bottom w:val="nil"/>
              <w:right w:val="nil"/>
            </w:tcBorders>
            <w:shd w:val="clear" w:color="auto" w:fill="auto"/>
            <w:noWrap/>
            <w:vAlign w:val="bottom"/>
            <w:hideMark/>
          </w:tcPr>
          <w:p w14:paraId="43E4897F" w14:textId="5A0B69DF"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10%</w:t>
            </w:r>
          </w:p>
        </w:tc>
        <w:tc>
          <w:tcPr>
            <w:tcW w:w="1461" w:type="dxa"/>
            <w:tcBorders>
              <w:top w:val="nil"/>
              <w:left w:val="nil"/>
              <w:bottom w:val="nil"/>
              <w:right w:val="nil"/>
            </w:tcBorders>
            <w:shd w:val="clear" w:color="auto" w:fill="auto"/>
            <w:noWrap/>
            <w:vAlign w:val="bottom"/>
            <w:hideMark/>
          </w:tcPr>
          <w:p w14:paraId="317BB4B0" w14:textId="51B51923"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373.000 </w:t>
            </w:r>
          </w:p>
        </w:tc>
        <w:tc>
          <w:tcPr>
            <w:tcW w:w="560" w:type="dxa"/>
            <w:gridSpan w:val="2"/>
            <w:tcBorders>
              <w:top w:val="nil"/>
              <w:left w:val="nil"/>
              <w:bottom w:val="nil"/>
              <w:right w:val="nil"/>
            </w:tcBorders>
            <w:shd w:val="clear" w:color="auto" w:fill="auto"/>
            <w:noWrap/>
            <w:vAlign w:val="bottom"/>
            <w:hideMark/>
          </w:tcPr>
          <w:p w14:paraId="71CF9ED3" w14:textId="24D5E7A3"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0%</w:t>
            </w:r>
          </w:p>
        </w:tc>
        <w:tc>
          <w:tcPr>
            <w:tcW w:w="1493" w:type="dxa"/>
            <w:tcBorders>
              <w:top w:val="nil"/>
              <w:left w:val="nil"/>
              <w:bottom w:val="nil"/>
              <w:right w:val="nil"/>
            </w:tcBorders>
            <w:shd w:val="clear" w:color="auto" w:fill="auto"/>
            <w:noWrap/>
            <w:vAlign w:val="bottom"/>
            <w:hideMark/>
          </w:tcPr>
          <w:p w14:paraId="450CEB27" w14:textId="2F9B8087"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48.368.831 </w:t>
            </w:r>
          </w:p>
        </w:tc>
        <w:tc>
          <w:tcPr>
            <w:tcW w:w="754" w:type="dxa"/>
            <w:gridSpan w:val="2"/>
            <w:tcBorders>
              <w:top w:val="nil"/>
              <w:left w:val="nil"/>
              <w:bottom w:val="nil"/>
              <w:right w:val="nil"/>
            </w:tcBorders>
            <w:shd w:val="clear" w:color="auto" w:fill="auto"/>
            <w:noWrap/>
            <w:vAlign w:val="bottom"/>
            <w:hideMark/>
          </w:tcPr>
          <w:p w14:paraId="1BA62397" w14:textId="0C66A36D"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35%</w:t>
            </w:r>
          </w:p>
        </w:tc>
        <w:tc>
          <w:tcPr>
            <w:tcW w:w="1615" w:type="dxa"/>
            <w:tcBorders>
              <w:top w:val="nil"/>
              <w:left w:val="nil"/>
              <w:bottom w:val="nil"/>
              <w:right w:val="nil"/>
            </w:tcBorders>
            <w:shd w:val="clear" w:color="auto" w:fill="auto"/>
            <w:noWrap/>
            <w:vAlign w:val="bottom"/>
            <w:hideMark/>
          </w:tcPr>
          <w:p w14:paraId="4FB02B53" w14:textId="63CDAB59"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136.700.669 </w:t>
            </w:r>
          </w:p>
        </w:tc>
        <w:tc>
          <w:tcPr>
            <w:tcW w:w="940" w:type="dxa"/>
            <w:tcBorders>
              <w:top w:val="nil"/>
              <w:left w:val="nil"/>
              <w:bottom w:val="nil"/>
              <w:right w:val="nil"/>
            </w:tcBorders>
            <w:shd w:val="clear" w:color="auto" w:fill="auto"/>
            <w:noWrap/>
            <w:vAlign w:val="bottom"/>
            <w:hideMark/>
          </w:tcPr>
          <w:p w14:paraId="347AF654" w14:textId="231472C2"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100%</w:t>
            </w:r>
          </w:p>
        </w:tc>
      </w:tr>
      <w:tr w:rsidR="00465423" w:rsidRPr="00D00E85" w14:paraId="02842CC4" w14:textId="77777777" w:rsidTr="001377AC">
        <w:trPr>
          <w:trHeight w:val="285"/>
          <w:jc w:val="center"/>
        </w:trPr>
        <w:tc>
          <w:tcPr>
            <w:tcW w:w="1018" w:type="dxa"/>
            <w:tcBorders>
              <w:top w:val="nil"/>
              <w:left w:val="nil"/>
              <w:bottom w:val="nil"/>
              <w:right w:val="nil"/>
            </w:tcBorders>
            <w:shd w:val="clear" w:color="auto" w:fill="auto"/>
            <w:noWrap/>
            <w:vAlign w:val="bottom"/>
            <w:hideMark/>
          </w:tcPr>
          <w:p w14:paraId="40D0A2D8" w14:textId="77777777"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2011</w:t>
            </w:r>
          </w:p>
        </w:tc>
        <w:tc>
          <w:tcPr>
            <w:tcW w:w="1530" w:type="dxa"/>
            <w:tcBorders>
              <w:top w:val="nil"/>
              <w:left w:val="nil"/>
              <w:bottom w:val="nil"/>
              <w:right w:val="nil"/>
            </w:tcBorders>
            <w:shd w:val="clear" w:color="auto" w:fill="auto"/>
            <w:noWrap/>
            <w:vAlign w:val="bottom"/>
            <w:hideMark/>
          </w:tcPr>
          <w:p w14:paraId="1F03FCBB" w14:textId="5EE1A927"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37.352.090 </w:t>
            </w:r>
          </w:p>
        </w:tc>
        <w:tc>
          <w:tcPr>
            <w:tcW w:w="754" w:type="dxa"/>
            <w:gridSpan w:val="2"/>
            <w:tcBorders>
              <w:top w:val="nil"/>
              <w:left w:val="nil"/>
              <w:bottom w:val="nil"/>
              <w:right w:val="nil"/>
            </w:tcBorders>
            <w:shd w:val="clear" w:color="auto" w:fill="auto"/>
            <w:noWrap/>
            <w:vAlign w:val="bottom"/>
            <w:hideMark/>
          </w:tcPr>
          <w:p w14:paraId="7703579D" w14:textId="6C553E6C"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62%</w:t>
            </w:r>
          </w:p>
        </w:tc>
        <w:tc>
          <w:tcPr>
            <w:tcW w:w="1462" w:type="dxa"/>
            <w:tcBorders>
              <w:top w:val="nil"/>
              <w:left w:val="nil"/>
              <w:bottom w:val="nil"/>
              <w:right w:val="nil"/>
            </w:tcBorders>
            <w:shd w:val="clear" w:color="auto" w:fill="auto"/>
            <w:noWrap/>
            <w:vAlign w:val="bottom"/>
            <w:hideMark/>
          </w:tcPr>
          <w:p w14:paraId="56451F64" w14:textId="096B1B2E"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5.617.740 </w:t>
            </w:r>
          </w:p>
        </w:tc>
        <w:tc>
          <w:tcPr>
            <w:tcW w:w="754" w:type="dxa"/>
            <w:gridSpan w:val="2"/>
            <w:tcBorders>
              <w:top w:val="nil"/>
              <w:left w:val="nil"/>
              <w:bottom w:val="nil"/>
              <w:right w:val="nil"/>
            </w:tcBorders>
            <w:shd w:val="clear" w:color="auto" w:fill="auto"/>
            <w:noWrap/>
            <w:vAlign w:val="bottom"/>
            <w:hideMark/>
          </w:tcPr>
          <w:p w14:paraId="34D214D3" w14:textId="76875115"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9%</w:t>
            </w:r>
          </w:p>
        </w:tc>
        <w:tc>
          <w:tcPr>
            <w:tcW w:w="1461" w:type="dxa"/>
            <w:tcBorders>
              <w:top w:val="nil"/>
              <w:left w:val="nil"/>
              <w:bottom w:val="nil"/>
              <w:right w:val="nil"/>
            </w:tcBorders>
            <w:shd w:val="clear" w:color="auto" w:fill="auto"/>
            <w:noWrap/>
            <w:vAlign w:val="bottom"/>
            <w:hideMark/>
          </w:tcPr>
          <w:p w14:paraId="7A759FCA" w14:textId="387A6AD2"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494.851 </w:t>
            </w:r>
          </w:p>
        </w:tc>
        <w:tc>
          <w:tcPr>
            <w:tcW w:w="560" w:type="dxa"/>
            <w:gridSpan w:val="2"/>
            <w:tcBorders>
              <w:top w:val="nil"/>
              <w:left w:val="nil"/>
              <w:bottom w:val="nil"/>
              <w:right w:val="nil"/>
            </w:tcBorders>
            <w:shd w:val="clear" w:color="auto" w:fill="auto"/>
            <w:noWrap/>
            <w:vAlign w:val="bottom"/>
            <w:hideMark/>
          </w:tcPr>
          <w:p w14:paraId="0D8010FB" w14:textId="5BAB73B0"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w:t>
            </w:r>
          </w:p>
        </w:tc>
        <w:tc>
          <w:tcPr>
            <w:tcW w:w="1493" w:type="dxa"/>
            <w:tcBorders>
              <w:top w:val="nil"/>
              <w:left w:val="nil"/>
              <w:bottom w:val="nil"/>
              <w:right w:val="nil"/>
            </w:tcBorders>
            <w:shd w:val="clear" w:color="auto" w:fill="auto"/>
            <w:noWrap/>
            <w:vAlign w:val="bottom"/>
            <w:hideMark/>
          </w:tcPr>
          <w:p w14:paraId="051825C2" w14:textId="25450564"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16.654.721 </w:t>
            </w:r>
          </w:p>
        </w:tc>
        <w:tc>
          <w:tcPr>
            <w:tcW w:w="754" w:type="dxa"/>
            <w:gridSpan w:val="2"/>
            <w:tcBorders>
              <w:top w:val="nil"/>
              <w:left w:val="nil"/>
              <w:bottom w:val="nil"/>
              <w:right w:val="nil"/>
            </w:tcBorders>
            <w:shd w:val="clear" w:color="auto" w:fill="auto"/>
            <w:noWrap/>
            <w:vAlign w:val="bottom"/>
            <w:hideMark/>
          </w:tcPr>
          <w:p w14:paraId="0A6D3C47" w14:textId="04104543"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28%</w:t>
            </w:r>
          </w:p>
        </w:tc>
        <w:tc>
          <w:tcPr>
            <w:tcW w:w="1615" w:type="dxa"/>
            <w:tcBorders>
              <w:top w:val="nil"/>
              <w:left w:val="nil"/>
              <w:bottom w:val="nil"/>
              <w:right w:val="nil"/>
            </w:tcBorders>
            <w:shd w:val="clear" w:color="auto" w:fill="auto"/>
            <w:noWrap/>
            <w:vAlign w:val="bottom"/>
            <w:hideMark/>
          </w:tcPr>
          <w:p w14:paraId="1BAE1722" w14:textId="7F25F143"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60.119.402 </w:t>
            </w:r>
          </w:p>
        </w:tc>
        <w:tc>
          <w:tcPr>
            <w:tcW w:w="940" w:type="dxa"/>
            <w:tcBorders>
              <w:top w:val="nil"/>
              <w:left w:val="nil"/>
              <w:bottom w:val="nil"/>
              <w:right w:val="nil"/>
            </w:tcBorders>
            <w:shd w:val="clear" w:color="auto" w:fill="auto"/>
            <w:noWrap/>
            <w:vAlign w:val="bottom"/>
            <w:hideMark/>
          </w:tcPr>
          <w:p w14:paraId="00BA34B1" w14:textId="02AE1887"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100%</w:t>
            </w:r>
          </w:p>
        </w:tc>
      </w:tr>
      <w:tr w:rsidR="00465423" w:rsidRPr="00D00E85" w14:paraId="7FE25A27" w14:textId="77777777" w:rsidTr="001377AC">
        <w:trPr>
          <w:trHeight w:val="285"/>
          <w:jc w:val="center"/>
        </w:trPr>
        <w:tc>
          <w:tcPr>
            <w:tcW w:w="1018" w:type="dxa"/>
            <w:tcBorders>
              <w:top w:val="nil"/>
              <w:left w:val="nil"/>
              <w:bottom w:val="nil"/>
              <w:right w:val="nil"/>
            </w:tcBorders>
            <w:shd w:val="clear" w:color="auto" w:fill="auto"/>
            <w:noWrap/>
            <w:vAlign w:val="bottom"/>
            <w:hideMark/>
          </w:tcPr>
          <w:p w14:paraId="23B6131A" w14:textId="77777777"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jul-11</w:t>
            </w:r>
          </w:p>
        </w:tc>
        <w:tc>
          <w:tcPr>
            <w:tcW w:w="1530" w:type="dxa"/>
            <w:tcBorders>
              <w:top w:val="nil"/>
              <w:left w:val="nil"/>
              <w:bottom w:val="nil"/>
              <w:right w:val="nil"/>
            </w:tcBorders>
            <w:shd w:val="clear" w:color="auto" w:fill="auto"/>
            <w:noWrap/>
            <w:vAlign w:val="bottom"/>
            <w:hideMark/>
          </w:tcPr>
          <w:p w14:paraId="1B079EC1" w14:textId="60FFAE94"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26.819.718 </w:t>
            </w:r>
          </w:p>
        </w:tc>
        <w:tc>
          <w:tcPr>
            <w:tcW w:w="754" w:type="dxa"/>
            <w:gridSpan w:val="2"/>
            <w:tcBorders>
              <w:top w:val="nil"/>
              <w:left w:val="nil"/>
              <w:bottom w:val="nil"/>
              <w:right w:val="nil"/>
            </w:tcBorders>
            <w:shd w:val="clear" w:color="auto" w:fill="auto"/>
            <w:noWrap/>
            <w:vAlign w:val="bottom"/>
            <w:hideMark/>
          </w:tcPr>
          <w:p w14:paraId="0E621630" w14:textId="6BE8C944"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68%</w:t>
            </w:r>
          </w:p>
        </w:tc>
        <w:tc>
          <w:tcPr>
            <w:tcW w:w="1462" w:type="dxa"/>
            <w:tcBorders>
              <w:top w:val="nil"/>
              <w:left w:val="nil"/>
              <w:bottom w:val="nil"/>
              <w:right w:val="nil"/>
            </w:tcBorders>
            <w:shd w:val="clear" w:color="auto" w:fill="auto"/>
            <w:noWrap/>
            <w:vAlign w:val="bottom"/>
            <w:hideMark/>
          </w:tcPr>
          <w:p w14:paraId="63F9F6E1" w14:textId="6F0F6C3C"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4.207.578 </w:t>
            </w:r>
          </w:p>
        </w:tc>
        <w:tc>
          <w:tcPr>
            <w:tcW w:w="754" w:type="dxa"/>
            <w:gridSpan w:val="2"/>
            <w:tcBorders>
              <w:top w:val="nil"/>
              <w:left w:val="nil"/>
              <w:bottom w:val="nil"/>
              <w:right w:val="nil"/>
            </w:tcBorders>
            <w:shd w:val="clear" w:color="auto" w:fill="auto"/>
            <w:noWrap/>
            <w:vAlign w:val="bottom"/>
            <w:hideMark/>
          </w:tcPr>
          <w:p w14:paraId="07810A38" w14:textId="5E5C91EB"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11%</w:t>
            </w:r>
          </w:p>
        </w:tc>
        <w:tc>
          <w:tcPr>
            <w:tcW w:w="1461" w:type="dxa"/>
            <w:tcBorders>
              <w:top w:val="nil"/>
              <w:left w:val="nil"/>
              <w:bottom w:val="nil"/>
              <w:right w:val="nil"/>
            </w:tcBorders>
            <w:shd w:val="clear" w:color="auto" w:fill="auto"/>
            <w:noWrap/>
            <w:vAlign w:val="bottom"/>
            <w:hideMark/>
          </w:tcPr>
          <w:p w14:paraId="7C71B47F" w14:textId="3B250B48"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151.449 </w:t>
            </w:r>
          </w:p>
        </w:tc>
        <w:tc>
          <w:tcPr>
            <w:tcW w:w="560" w:type="dxa"/>
            <w:gridSpan w:val="2"/>
            <w:tcBorders>
              <w:top w:val="nil"/>
              <w:left w:val="nil"/>
              <w:bottom w:val="nil"/>
              <w:right w:val="nil"/>
            </w:tcBorders>
            <w:shd w:val="clear" w:color="auto" w:fill="auto"/>
            <w:noWrap/>
            <w:vAlign w:val="bottom"/>
            <w:hideMark/>
          </w:tcPr>
          <w:p w14:paraId="31266825" w14:textId="7138D8F0"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0%</w:t>
            </w:r>
          </w:p>
        </w:tc>
        <w:tc>
          <w:tcPr>
            <w:tcW w:w="1493" w:type="dxa"/>
            <w:tcBorders>
              <w:top w:val="nil"/>
              <w:left w:val="nil"/>
              <w:bottom w:val="nil"/>
              <w:right w:val="nil"/>
            </w:tcBorders>
            <w:shd w:val="clear" w:color="auto" w:fill="auto"/>
            <w:noWrap/>
            <w:vAlign w:val="bottom"/>
            <w:hideMark/>
          </w:tcPr>
          <w:p w14:paraId="29761E99" w14:textId="446FCF3F"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8.292.871 </w:t>
            </w:r>
          </w:p>
        </w:tc>
        <w:tc>
          <w:tcPr>
            <w:tcW w:w="754" w:type="dxa"/>
            <w:gridSpan w:val="2"/>
            <w:tcBorders>
              <w:top w:val="nil"/>
              <w:left w:val="nil"/>
              <w:bottom w:val="nil"/>
              <w:right w:val="nil"/>
            </w:tcBorders>
            <w:shd w:val="clear" w:color="auto" w:fill="auto"/>
            <w:noWrap/>
            <w:vAlign w:val="bottom"/>
            <w:hideMark/>
          </w:tcPr>
          <w:p w14:paraId="33808E2D" w14:textId="7A33363B"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21%</w:t>
            </w:r>
          </w:p>
        </w:tc>
        <w:tc>
          <w:tcPr>
            <w:tcW w:w="1615" w:type="dxa"/>
            <w:tcBorders>
              <w:top w:val="nil"/>
              <w:left w:val="nil"/>
              <w:bottom w:val="nil"/>
              <w:right w:val="nil"/>
            </w:tcBorders>
            <w:shd w:val="clear" w:color="auto" w:fill="auto"/>
            <w:noWrap/>
            <w:vAlign w:val="bottom"/>
            <w:hideMark/>
          </w:tcPr>
          <w:p w14:paraId="65DB2FD5" w14:textId="391AB685"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39.471.616 </w:t>
            </w:r>
          </w:p>
        </w:tc>
        <w:tc>
          <w:tcPr>
            <w:tcW w:w="940" w:type="dxa"/>
            <w:tcBorders>
              <w:top w:val="nil"/>
              <w:left w:val="nil"/>
              <w:bottom w:val="nil"/>
              <w:right w:val="nil"/>
            </w:tcBorders>
            <w:shd w:val="clear" w:color="auto" w:fill="auto"/>
            <w:noWrap/>
            <w:vAlign w:val="bottom"/>
            <w:hideMark/>
          </w:tcPr>
          <w:p w14:paraId="24C6F644" w14:textId="2AC90C4D"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100%</w:t>
            </w:r>
          </w:p>
        </w:tc>
      </w:tr>
      <w:tr w:rsidR="00465423" w:rsidRPr="00D00E85" w14:paraId="6219EB4F" w14:textId="77777777" w:rsidTr="001377AC">
        <w:trPr>
          <w:trHeight w:val="285"/>
          <w:jc w:val="center"/>
        </w:trPr>
        <w:tc>
          <w:tcPr>
            <w:tcW w:w="1018" w:type="dxa"/>
            <w:tcBorders>
              <w:top w:val="nil"/>
              <w:left w:val="nil"/>
              <w:bottom w:val="nil"/>
              <w:right w:val="nil"/>
            </w:tcBorders>
            <w:shd w:val="clear" w:color="auto" w:fill="auto"/>
            <w:noWrap/>
            <w:vAlign w:val="bottom"/>
            <w:hideMark/>
          </w:tcPr>
          <w:p w14:paraId="29A98700" w14:textId="77777777"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jul-12</w:t>
            </w:r>
          </w:p>
        </w:tc>
        <w:tc>
          <w:tcPr>
            <w:tcW w:w="1530" w:type="dxa"/>
            <w:tcBorders>
              <w:top w:val="nil"/>
              <w:left w:val="nil"/>
              <w:bottom w:val="nil"/>
              <w:right w:val="nil"/>
            </w:tcBorders>
            <w:shd w:val="clear" w:color="auto" w:fill="auto"/>
            <w:noWrap/>
            <w:vAlign w:val="bottom"/>
            <w:hideMark/>
          </w:tcPr>
          <w:p w14:paraId="67ACD627" w14:textId="09B2D449"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65.412.990 </w:t>
            </w:r>
          </w:p>
        </w:tc>
        <w:tc>
          <w:tcPr>
            <w:tcW w:w="754" w:type="dxa"/>
            <w:gridSpan w:val="2"/>
            <w:tcBorders>
              <w:top w:val="nil"/>
              <w:left w:val="nil"/>
              <w:bottom w:val="nil"/>
              <w:right w:val="nil"/>
            </w:tcBorders>
            <w:shd w:val="clear" w:color="auto" w:fill="auto"/>
            <w:noWrap/>
            <w:vAlign w:val="bottom"/>
            <w:hideMark/>
          </w:tcPr>
          <w:p w14:paraId="6CA0771F" w14:textId="42D6CB1B"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59%</w:t>
            </w:r>
          </w:p>
        </w:tc>
        <w:tc>
          <w:tcPr>
            <w:tcW w:w="1462" w:type="dxa"/>
            <w:tcBorders>
              <w:top w:val="nil"/>
              <w:left w:val="nil"/>
              <w:bottom w:val="nil"/>
              <w:right w:val="nil"/>
            </w:tcBorders>
            <w:shd w:val="clear" w:color="auto" w:fill="auto"/>
            <w:noWrap/>
            <w:vAlign w:val="bottom"/>
            <w:hideMark/>
          </w:tcPr>
          <w:p w14:paraId="6306E21C" w14:textId="74611645"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16.942.399 </w:t>
            </w:r>
          </w:p>
        </w:tc>
        <w:tc>
          <w:tcPr>
            <w:tcW w:w="754" w:type="dxa"/>
            <w:gridSpan w:val="2"/>
            <w:tcBorders>
              <w:top w:val="nil"/>
              <w:left w:val="nil"/>
              <w:bottom w:val="nil"/>
              <w:right w:val="nil"/>
            </w:tcBorders>
            <w:shd w:val="clear" w:color="auto" w:fill="auto"/>
            <w:noWrap/>
            <w:vAlign w:val="bottom"/>
            <w:hideMark/>
          </w:tcPr>
          <w:p w14:paraId="1A1D4422" w14:textId="5E36A95E"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15%</w:t>
            </w:r>
          </w:p>
        </w:tc>
        <w:tc>
          <w:tcPr>
            <w:tcW w:w="1461" w:type="dxa"/>
            <w:tcBorders>
              <w:top w:val="nil"/>
              <w:left w:val="nil"/>
              <w:bottom w:val="nil"/>
              <w:right w:val="nil"/>
            </w:tcBorders>
            <w:shd w:val="clear" w:color="auto" w:fill="auto"/>
            <w:noWrap/>
            <w:vAlign w:val="bottom"/>
            <w:hideMark/>
          </w:tcPr>
          <w:p w14:paraId="6FCB9EC5" w14:textId="6055C65D"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1.013.599 </w:t>
            </w:r>
          </w:p>
        </w:tc>
        <w:tc>
          <w:tcPr>
            <w:tcW w:w="560" w:type="dxa"/>
            <w:gridSpan w:val="2"/>
            <w:tcBorders>
              <w:top w:val="nil"/>
              <w:left w:val="nil"/>
              <w:bottom w:val="nil"/>
              <w:right w:val="nil"/>
            </w:tcBorders>
            <w:shd w:val="clear" w:color="auto" w:fill="auto"/>
            <w:noWrap/>
            <w:vAlign w:val="bottom"/>
            <w:hideMark/>
          </w:tcPr>
          <w:p w14:paraId="7196E446" w14:textId="1E7B83F4"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w:t>
            </w:r>
          </w:p>
        </w:tc>
        <w:tc>
          <w:tcPr>
            <w:tcW w:w="1493" w:type="dxa"/>
            <w:tcBorders>
              <w:top w:val="nil"/>
              <w:left w:val="nil"/>
              <w:bottom w:val="nil"/>
              <w:right w:val="nil"/>
            </w:tcBorders>
            <w:shd w:val="clear" w:color="auto" w:fill="auto"/>
            <w:noWrap/>
            <w:vAlign w:val="bottom"/>
            <w:hideMark/>
          </w:tcPr>
          <w:p w14:paraId="44C0433F" w14:textId="2B57B630"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28.380.997 </w:t>
            </w:r>
          </w:p>
        </w:tc>
        <w:tc>
          <w:tcPr>
            <w:tcW w:w="754" w:type="dxa"/>
            <w:gridSpan w:val="2"/>
            <w:tcBorders>
              <w:top w:val="nil"/>
              <w:left w:val="nil"/>
              <w:bottom w:val="nil"/>
              <w:right w:val="nil"/>
            </w:tcBorders>
            <w:shd w:val="clear" w:color="auto" w:fill="auto"/>
            <w:noWrap/>
            <w:vAlign w:val="bottom"/>
            <w:hideMark/>
          </w:tcPr>
          <w:p w14:paraId="1EE09E6E" w14:textId="7C043411"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25%</w:t>
            </w:r>
          </w:p>
        </w:tc>
        <w:tc>
          <w:tcPr>
            <w:tcW w:w="1615" w:type="dxa"/>
            <w:tcBorders>
              <w:top w:val="nil"/>
              <w:left w:val="nil"/>
              <w:bottom w:val="nil"/>
              <w:right w:val="nil"/>
            </w:tcBorders>
            <w:shd w:val="clear" w:color="auto" w:fill="auto"/>
            <w:noWrap/>
            <w:vAlign w:val="bottom"/>
            <w:hideMark/>
          </w:tcPr>
          <w:p w14:paraId="2A2AB3EF" w14:textId="05B579EB"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111.749.985 </w:t>
            </w:r>
          </w:p>
        </w:tc>
        <w:tc>
          <w:tcPr>
            <w:tcW w:w="940" w:type="dxa"/>
            <w:tcBorders>
              <w:top w:val="nil"/>
              <w:left w:val="nil"/>
              <w:bottom w:val="nil"/>
              <w:right w:val="nil"/>
            </w:tcBorders>
            <w:shd w:val="clear" w:color="auto" w:fill="auto"/>
            <w:noWrap/>
            <w:vAlign w:val="bottom"/>
            <w:hideMark/>
          </w:tcPr>
          <w:p w14:paraId="4345A6B9" w14:textId="5513FA26" w:rsidR="00465423" w:rsidRPr="00D00E85" w:rsidRDefault="00465423"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100%</w:t>
            </w:r>
          </w:p>
        </w:tc>
      </w:tr>
      <w:tr w:rsidR="007235D0" w:rsidRPr="00D00E85" w14:paraId="1EEEC652" w14:textId="77777777" w:rsidTr="001377AC">
        <w:trPr>
          <w:trHeight w:val="285"/>
          <w:jc w:val="center"/>
        </w:trPr>
        <w:tc>
          <w:tcPr>
            <w:tcW w:w="12341" w:type="dxa"/>
            <w:gridSpan w:val="15"/>
            <w:tcBorders>
              <w:top w:val="single" w:sz="4" w:space="0" w:color="auto"/>
              <w:left w:val="nil"/>
              <w:bottom w:val="nil"/>
              <w:right w:val="nil"/>
            </w:tcBorders>
            <w:shd w:val="clear" w:color="auto" w:fill="auto"/>
            <w:noWrap/>
            <w:vAlign w:val="bottom"/>
            <w:hideMark/>
          </w:tcPr>
          <w:p w14:paraId="17652951" w14:textId="77777777" w:rsidR="00D95D24" w:rsidRPr="00D00E85" w:rsidRDefault="00B45AAC" w:rsidP="007235D0">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Fuente: USITC. Elab</w:t>
            </w:r>
            <w:r w:rsidR="00D95D24" w:rsidRPr="00D00E85">
              <w:rPr>
                <w:rFonts w:ascii="Times New Roman" w:eastAsia="Times New Roman" w:hAnsi="Times New Roman"/>
                <w:color w:val="000000"/>
                <w:sz w:val="24"/>
                <w:szCs w:val="24"/>
                <w:lang w:eastAsia="es-ES"/>
              </w:rPr>
              <w:t>o</w:t>
            </w:r>
            <w:r w:rsidRPr="00D00E85">
              <w:rPr>
                <w:rFonts w:ascii="Times New Roman" w:eastAsia="Times New Roman" w:hAnsi="Times New Roman"/>
                <w:color w:val="000000"/>
                <w:sz w:val="24"/>
                <w:szCs w:val="24"/>
                <w:lang w:eastAsia="es-ES"/>
              </w:rPr>
              <w:t>r</w:t>
            </w:r>
            <w:r w:rsidR="00D95D24" w:rsidRPr="00D00E85">
              <w:rPr>
                <w:rFonts w:ascii="Times New Roman" w:eastAsia="Times New Roman" w:hAnsi="Times New Roman"/>
                <w:color w:val="000000"/>
                <w:sz w:val="24"/>
                <w:szCs w:val="24"/>
                <w:lang w:eastAsia="es-ES"/>
              </w:rPr>
              <w:t>ación: Propia</w:t>
            </w:r>
          </w:p>
        </w:tc>
      </w:tr>
    </w:tbl>
    <w:p w14:paraId="493AEC9D" w14:textId="77777777" w:rsidR="002652F5" w:rsidRDefault="002652F5" w:rsidP="00EB04A4">
      <w:pPr>
        <w:spacing w:line="360" w:lineRule="auto"/>
        <w:rPr>
          <w:rFonts w:ascii="Times New Roman" w:hAnsi="Times New Roman"/>
          <w:i/>
          <w:sz w:val="24"/>
          <w:szCs w:val="24"/>
          <w:lang w:eastAsia="es-EC"/>
        </w:rPr>
      </w:pPr>
    </w:p>
    <w:p w14:paraId="0F297C92" w14:textId="77777777" w:rsidR="00EA050A" w:rsidRDefault="00EA050A" w:rsidP="00EB04A4">
      <w:pPr>
        <w:spacing w:line="360" w:lineRule="auto"/>
        <w:rPr>
          <w:rFonts w:ascii="Times New Roman" w:hAnsi="Times New Roman"/>
          <w:i/>
          <w:sz w:val="24"/>
          <w:szCs w:val="24"/>
          <w:lang w:eastAsia="es-EC"/>
        </w:rPr>
      </w:pPr>
    </w:p>
    <w:p w14:paraId="459CB6FE" w14:textId="77777777" w:rsidR="00EA050A" w:rsidRDefault="00EA050A" w:rsidP="00EB04A4">
      <w:pPr>
        <w:spacing w:line="360" w:lineRule="auto"/>
        <w:rPr>
          <w:rFonts w:ascii="Times New Roman" w:hAnsi="Times New Roman"/>
          <w:i/>
          <w:sz w:val="24"/>
          <w:szCs w:val="24"/>
          <w:lang w:eastAsia="es-EC"/>
        </w:rPr>
      </w:pPr>
    </w:p>
    <w:p w14:paraId="282512D4" w14:textId="77777777" w:rsidR="00EA050A" w:rsidRDefault="00EA050A" w:rsidP="00EB04A4">
      <w:pPr>
        <w:spacing w:line="360" w:lineRule="auto"/>
        <w:rPr>
          <w:rFonts w:ascii="Times New Roman" w:hAnsi="Times New Roman"/>
          <w:i/>
          <w:sz w:val="24"/>
          <w:szCs w:val="24"/>
          <w:lang w:eastAsia="es-EC"/>
        </w:rPr>
      </w:pPr>
    </w:p>
    <w:p w14:paraId="31501FB7" w14:textId="77777777" w:rsidR="00EA050A" w:rsidRPr="00D00E85" w:rsidRDefault="00EA050A" w:rsidP="00EB04A4">
      <w:pPr>
        <w:spacing w:line="360" w:lineRule="auto"/>
        <w:rPr>
          <w:rFonts w:ascii="Times New Roman" w:hAnsi="Times New Roman"/>
          <w:i/>
          <w:sz w:val="24"/>
          <w:szCs w:val="24"/>
          <w:lang w:eastAsia="es-EC"/>
        </w:rPr>
      </w:pPr>
    </w:p>
    <w:tbl>
      <w:tblPr>
        <w:tblW w:w="13255" w:type="dxa"/>
        <w:jc w:val="center"/>
        <w:tblInd w:w="55" w:type="dxa"/>
        <w:tblCellMar>
          <w:left w:w="70" w:type="dxa"/>
          <w:right w:w="70" w:type="dxa"/>
        </w:tblCellMar>
        <w:tblLook w:val="04A0" w:firstRow="1" w:lastRow="0" w:firstColumn="1" w:lastColumn="0" w:noHBand="0" w:noVBand="1"/>
      </w:tblPr>
      <w:tblGrid>
        <w:gridCol w:w="1605"/>
        <w:gridCol w:w="716"/>
        <w:gridCol w:w="593"/>
        <w:gridCol w:w="594"/>
        <w:gridCol w:w="593"/>
        <w:gridCol w:w="607"/>
        <w:gridCol w:w="593"/>
        <w:gridCol w:w="593"/>
        <w:gridCol w:w="593"/>
        <w:gridCol w:w="593"/>
        <w:gridCol w:w="593"/>
        <w:gridCol w:w="593"/>
        <w:gridCol w:w="720"/>
        <w:gridCol w:w="687"/>
        <w:gridCol w:w="716"/>
        <w:gridCol w:w="716"/>
        <w:gridCol w:w="716"/>
        <w:gridCol w:w="716"/>
        <w:gridCol w:w="718"/>
      </w:tblGrid>
      <w:tr w:rsidR="007235D0" w:rsidRPr="00D00E85" w14:paraId="7177EB4B" w14:textId="77777777" w:rsidTr="001377AC">
        <w:trPr>
          <w:trHeight w:val="285"/>
          <w:jc w:val="center"/>
        </w:trPr>
        <w:tc>
          <w:tcPr>
            <w:tcW w:w="13255" w:type="dxa"/>
            <w:gridSpan w:val="19"/>
            <w:tcBorders>
              <w:top w:val="nil"/>
              <w:left w:val="nil"/>
              <w:bottom w:val="nil"/>
              <w:right w:val="nil"/>
            </w:tcBorders>
            <w:shd w:val="clear" w:color="auto" w:fill="auto"/>
            <w:noWrap/>
            <w:vAlign w:val="bottom"/>
            <w:hideMark/>
          </w:tcPr>
          <w:p w14:paraId="74941F0B" w14:textId="460A008A" w:rsidR="007235D0" w:rsidRPr="00D00E85" w:rsidRDefault="00B10003" w:rsidP="007235D0">
            <w:pPr>
              <w:spacing w:after="120" w:line="240" w:lineRule="auto"/>
              <w:jc w:val="center"/>
              <w:rPr>
                <w:rFonts w:ascii="Times New Roman" w:eastAsia="Times New Roman" w:hAnsi="Times New Roman"/>
                <w:color w:val="000000"/>
                <w:sz w:val="24"/>
                <w:szCs w:val="24"/>
                <w:lang w:eastAsia="es-ES"/>
              </w:rPr>
            </w:pPr>
            <w:r>
              <w:rPr>
                <w:rFonts w:ascii="Times New Roman" w:eastAsia="Times New Roman" w:hAnsi="Times New Roman"/>
                <w:color w:val="000000"/>
                <w:sz w:val="24"/>
                <w:szCs w:val="24"/>
                <w:lang w:eastAsia="es-ES"/>
              </w:rPr>
              <w:lastRenderedPageBreak/>
              <w:t>Tabla</w:t>
            </w:r>
            <w:r w:rsidR="007235D0" w:rsidRPr="00D00E85">
              <w:rPr>
                <w:rFonts w:ascii="Times New Roman" w:eastAsia="Times New Roman" w:hAnsi="Times New Roman"/>
                <w:color w:val="000000"/>
                <w:sz w:val="24"/>
                <w:szCs w:val="24"/>
                <w:lang w:eastAsia="es-ES"/>
              </w:rPr>
              <w:t xml:space="preserve"> 8</w:t>
            </w:r>
          </w:p>
        </w:tc>
      </w:tr>
      <w:tr w:rsidR="007235D0" w:rsidRPr="00D00E85" w14:paraId="7FE8C1CC" w14:textId="77777777" w:rsidTr="001377AC">
        <w:trPr>
          <w:trHeight w:val="285"/>
          <w:jc w:val="center"/>
        </w:trPr>
        <w:tc>
          <w:tcPr>
            <w:tcW w:w="13255" w:type="dxa"/>
            <w:gridSpan w:val="19"/>
            <w:tcBorders>
              <w:top w:val="nil"/>
              <w:left w:val="nil"/>
              <w:bottom w:val="single" w:sz="4" w:space="0" w:color="auto"/>
              <w:right w:val="nil"/>
            </w:tcBorders>
            <w:shd w:val="clear" w:color="auto" w:fill="auto"/>
            <w:noWrap/>
            <w:vAlign w:val="bottom"/>
            <w:hideMark/>
          </w:tcPr>
          <w:p w14:paraId="208A97A8" w14:textId="77777777" w:rsidR="007235D0" w:rsidRPr="00D00E85" w:rsidRDefault="007235D0" w:rsidP="007235D0">
            <w:pPr>
              <w:pStyle w:val="Encabezadodetabladecontenido"/>
              <w:rPr>
                <w:color w:val="000000"/>
                <w:szCs w:val="24"/>
                <w:lang w:eastAsia="es-ES"/>
              </w:rPr>
            </w:pPr>
            <w:bookmarkStart w:id="172" w:name="_Toc212483972"/>
            <w:bookmarkStart w:id="173" w:name="_Toc212483998"/>
            <w:bookmarkStart w:id="174" w:name="_Toc220328524"/>
            <w:r w:rsidRPr="00D00E85">
              <w:rPr>
                <w:szCs w:val="24"/>
                <w:lang w:eastAsia="es-ES"/>
              </w:rPr>
              <w:t>Composición de las exportaciones de flores según programa arancelario. Periodo 2011- abr 2012</w:t>
            </w:r>
            <w:r w:rsidRPr="00D00E85">
              <w:rPr>
                <w:color w:val="000000"/>
                <w:szCs w:val="24"/>
                <w:lang w:eastAsia="es-ES"/>
              </w:rPr>
              <w:t>.</w:t>
            </w:r>
            <w:bookmarkEnd w:id="172"/>
            <w:bookmarkEnd w:id="173"/>
            <w:bookmarkEnd w:id="174"/>
          </w:p>
        </w:tc>
      </w:tr>
      <w:tr w:rsidR="007235D0" w:rsidRPr="00D00E85" w14:paraId="3CB1EEF9" w14:textId="77777777" w:rsidTr="001377AC">
        <w:trPr>
          <w:trHeight w:val="285"/>
          <w:jc w:val="center"/>
        </w:trPr>
        <w:tc>
          <w:tcPr>
            <w:tcW w:w="1605" w:type="dxa"/>
            <w:tcBorders>
              <w:top w:val="single" w:sz="4" w:space="0" w:color="auto"/>
              <w:left w:val="nil"/>
              <w:bottom w:val="nil"/>
              <w:right w:val="nil"/>
            </w:tcBorders>
            <w:shd w:val="clear" w:color="auto" w:fill="auto"/>
            <w:noWrap/>
            <w:vAlign w:val="bottom"/>
            <w:hideMark/>
          </w:tcPr>
          <w:p w14:paraId="1F5FB10A" w14:textId="77777777" w:rsidR="007235D0" w:rsidRPr="00D00E85" w:rsidRDefault="007235D0" w:rsidP="007235D0">
            <w:pPr>
              <w:spacing w:after="120" w:line="240" w:lineRule="auto"/>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Año</w:t>
            </w:r>
          </w:p>
        </w:tc>
        <w:tc>
          <w:tcPr>
            <w:tcW w:w="7381" w:type="dxa"/>
            <w:gridSpan w:val="12"/>
            <w:tcBorders>
              <w:top w:val="single" w:sz="4" w:space="0" w:color="auto"/>
              <w:left w:val="nil"/>
              <w:bottom w:val="nil"/>
              <w:right w:val="nil"/>
            </w:tcBorders>
            <w:shd w:val="clear" w:color="auto" w:fill="auto"/>
            <w:noWrap/>
            <w:vAlign w:val="bottom"/>
            <w:hideMark/>
          </w:tcPr>
          <w:p w14:paraId="35177EE9" w14:textId="77777777" w:rsidR="007235D0" w:rsidRPr="00D00E85" w:rsidRDefault="007235D0" w:rsidP="007235D0">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2011</w:t>
            </w:r>
          </w:p>
        </w:tc>
        <w:tc>
          <w:tcPr>
            <w:tcW w:w="687" w:type="dxa"/>
            <w:tcBorders>
              <w:top w:val="single" w:sz="4" w:space="0" w:color="auto"/>
              <w:left w:val="nil"/>
              <w:bottom w:val="nil"/>
              <w:right w:val="nil"/>
            </w:tcBorders>
            <w:shd w:val="clear" w:color="auto" w:fill="auto"/>
            <w:noWrap/>
            <w:vAlign w:val="bottom"/>
            <w:hideMark/>
          </w:tcPr>
          <w:p w14:paraId="616C85E9" w14:textId="77777777" w:rsidR="007235D0" w:rsidRPr="00D00E85" w:rsidRDefault="007235D0" w:rsidP="007235D0">
            <w:pPr>
              <w:spacing w:after="120" w:line="240" w:lineRule="auto"/>
              <w:rPr>
                <w:rFonts w:ascii="Times New Roman" w:eastAsia="Times New Roman" w:hAnsi="Times New Roman"/>
                <w:b/>
                <w:color w:val="000000"/>
                <w:sz w:val="24"/>
                <w:szCs w:val="24"/>
                <w:lang w:eastAsia="es-ES"/>
              </w:rPr>
            </w:pPr>
          </w:p>
        </w:tc>
        <w:tc>
          <w:tcPr>
            <w:tcW w:w="716" w:type="dxa"/>
            <w:tcBorders>
              <w:top w:val="single" w:sz="4" w:space="0" w:color="auto"/>
              <w:left w:val="nil"/>
              <w:bottom w:val="nil"/>
              <w:right w:val="nil"/>
            </w:tcBorders>
            <w:shd w:val="clear" w:color="auto" w:fill="auto"/>
            <w:noWrap/>
            <w:vAlign w:val="bottom"/>
            <w:hideMark/>
          </w:tcPr>
          <w:p w14:paraId="1B5A309C" w14:textId="77777777" w:rsidR="007235D0" w:rsidRPr="00D00E85" w:rsidRDefault="007235D0" w:rsidP="007235D0">
            <w:pPr>
              <w:spacing w:after="120" w:line="240" w:lineRule="auto"/>
              <w:jc w:val="right"/>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2012</w:t>
            </w:r>
          </w:p>
        </w:tc>
        <w:tc>
          <w:tcPr>
            <w:tcW w:w="716" w:type="dxa"/>
            <w:tcBorders>
              <w:top w:val="single" w:sz="4" w:space="0" w:color="auto"/>
              <w:left w:val="nil"/>
              <w:bottom w:val="nil"/>
              <w:right w:val="nil"/>
            </w:tcBorders>
            <w:shd w:val="clear" w:color="auto" w:fill="auto"/>
            <w:noWrap/>
            <w:vAlign w:val="bottom"/>
            <w:hideMark/>
          </w:tcPr>
          <w:p w14:paraId="6E0798E6" w14:textId="77777777" w:rsidR="007235D0" w:rsidRPr="00D00E85" w:rsidRDefault="007235D0" w:rsidP="007235D0">
            <w:pPr>
              <w:spacing w:after="120" w:line="240" w:lineRule="auto"/>
              <w:rPr>
                <w:rFonts w:ascii="Times New Roman" w:eastAsia="Times New Roman" w:hAnsi="Times New Roman"/>
                <w:b/>
                <w:color w:val="000000"/>
                <w:sz w:val="24"/>
                <w:szCs w:val="24"/>
                <w:lang w:eastAsia="es-ES"/>
              </w:rPr>
            </w:pPr>
          </w:p>
        </w:tc>
        <w:tc>
          <w:tcPr>
            <w:tcW w:w="716" w:type="dxa"/>
            <w:tcBorders>
              <w:top w:val="single" w:sz="4" w:space="0" w:color="auto"/>
              <w:left w:val="nil"/>
              <w:bottom w:val="nil"/>
              <w:right w:val="nil"/>
            </w:tcBorders>
            <w:shd w:val="clear" w:color="auto" w:fill="auto"/>
            <w:noWrap/>
            <w:vAlign w:val="bottom"/>
            <w:hideMark/>
          </w:tcPr>
          <w:p w14:paraId="3481B3A7" w14:textId="77777777" w:rsidR="007235D0" w:rsidRPr="00D00E85" w:rsidRDefault="007235D0" w:rsidP="007235D0">
            <w:pPr>
              <w:spacing w:after="120" w:line="240" w:lineRule="auto"/>
              <w:rPr>
                <w:rFonts w:ascii="Times New Roman" w:eastAsia="Times New Roman" w:hAnsi="Times New Roman"/>
                <w:b/>
                <w:color w:val="000000"/>
                <w:sz w:val="24"/>
                <w:szCs w:val="24"/>
                <w:lang w:eastAsia="es-ES"/>
              </w:rPr>
            </w:pPr>
          </w:p>
        </w:tc>
        <w:tc>
          <w:tcPr>
            <w:tcW w:w="716" w:type="dxa"/>
            <w:tcBorders>
              <w:top w:val="single" w:sz="4" w:space="0" w:color="auto"/>
              <w:left w:val="nil"/>
              <w:bottom w:val="nil"/>
              <w:right w:val="nil"/>
            </w:tcBorders>
            <w:shd w:val="clear" w:color="auto" w:fill="auto"/>
            <w:noWrap/>
            <w:vAlign w:val="bottom"/>
            <w:hideMark/>
          </w:tcPr>
          <w:p w14:paraId="6ED5F07F" w14:textId="77777777" w:rsidR="007235D0" w:rsidRPr="00D00E85" w:rsidRDefault="007235D0" w:rsidP="007235D0">
            <w:pPr>
              <w:spacing w:after="120" w:line="240" w:lineRule="auto"/>
              <w:rPr>
                <w:rFonts w:ascii="Times New Roman" w:eastAsia="Times New Roman" w:hAnsi="Times New Roman"/>
                <w:b/>
                <w:color w:val="000000"/>
                <w:sz w:val="24"/>
                <w:szCs w:val="24"/>
                <w:lang w:eastAsia="es-ES"/>
              </w:rPr>
            </w:pPr>
          </w:p>
        </w:tc>
        <w:tc>
          <w:tcPr>
            <w:tcW w:w="718" w:type="dxa"/>
            <w:tcBorders>
              <w:top w:val="single" w:sz="4" w:space="0" w:color="auto"/>
              <w:left w:val="nil"/>
              <w:bottom w:val="nil"/>
              <w:right w:val="nil"/>
            </w:tcBorders>
            <w:shd w:val="clear" w:color="auto" w:fill="auto"/>
            <w:noWrap/>
            <w:vAlign w:val="bottom"/>
            <w:hideMark/>
          </w:tcPr>
          <w:p w14:paraId="20782862" w14:textId="77777777" w:rsidR="007235D0" w:rsidRPr="00D00E85" w:rsidRDefault="007235D0" w:rsidP="007235D0">
            <w:pPr>
              <w:spacing w:after="120" w:line="240" w:lineRule="auto"/>
              <w:rPr>
                <w:rFonts w:ascii="Times New Roman" w:eastAsia="Times New Roman" w:hAnsi="Times New Roman"/>
                <w:b/>
                <w:color w:val="000000"/>
                <w:sz w:val="24"/>
                <w:szCs w:val="24"/>
                <w:lang w:eastAsia="es-ES"/>
              </w:rPr>
            </w:pPr>
          </w:p>
        </w:tc>
      </w:tr>
      <w:tr w:rsidR="007235D0" w:rsidRPr="00D00E85" w14:paraId="61A6EB0D" w14:textId="77777777" w:rsidTr="001377AC">
        <w:trPr>
          <w:trHeight w:val="513"/>
          <w:jc w:val="center"/>
        </w:trPr>
        <w:tc>
          <w:tcPr>
            <w:tcW w:w="1605" w:type="dxa"/>
            <w:tcBorders>
              <w:top w:val="nil"/>
              <w:left w:val="nil"/>
              <w:bottom w:val="single" w:sz="4" w:space="0" w:color="auto"/>
              <w:right w:val="nil"/>
            </w:tcBorders>
            <w:shd w:val="clear" w:color="auto" w:fill="auto"/>
            <w:vAlign w:val="bottom"/>
            <w:hideMark/>
          </w:tcPr>
          <w:p w14:paraId="1129A937" w14:textId="77777777" w:rsidR="007235D0" w:rsidRPr="00D00E85" w:rsidRDefault="007235D0" w:rsidP="007235D0">
            <w:pPr>
              <w:spacing w:after="120" w:line="240" w:lineRule="auto"/>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Programa Arancelario</w:t>
            </w:r>
          </w:p>
        </w:tc>
        <w:tc>
          <w:tcPr>
            <w:tcW w:w="716" w:type="dxa"/>
            <w:tcBorders>
              <w:top w:val="nil"/>
              <w:left w:val="nil"/>
              <w:bottom w:val="single" w:sz="4" w:space="0" w:color="auto"/>
              <w:right w:val="nil"/>
            </w:tcBorders>
            <w:shd w:val="clear" w:color="auto" w:fill="auto"/>
            <w:noWrap/>
            <w:vAlign w:val="center"/>
            <w:hideMark/>
          </w:tcPr>
          <w:p w14:paraId="064D65E5" w14:textId="77777777" w:rsidR="007235D0" w:rsidRPr="00D00E85" w:rsidRDefault="007235D0" w:rsidP="007235D0">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Ene</w:t>
            </w:r>
          </w:p>
        </w:tc>
        <w:tc>
          <w:tcPr>
            <w:tcW w:w="593" w:type="dxa"/>
            <w:tcBorders>
              <w:top w:val="nil"/>
              <w:left w:val="nil"/>
              <w:bottom w:val="single" w:sz="4" w:space="0" w:color="auto"/>
              <w:right w:val="nil"/>
            </w:tcBorders>
            <w:shd w:val="clear" w:color="auto" w:fill="auto"/>
            <w:noWrap/>
            <w:vAlign w:val="center"/>
            <w:hideMark/>
          </w:tcPr>
          <w:p w14:paraId="624ABD88" w14:textId="77777777" w:rsidR="007235D0" w:rsidRPr="00D00E85" w:rsidRDefault="007235D0" w:rsidP="007235D0">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Feb</w:t>
            </w:r>
          </w:p>
        </w:tc>
        <w:tc>
          <w:tcPr>
            <w:tcW w:w="594" w:type="dxa"/>
            <w:tcBorders>
              <w:top w:val="nil"/>
              <w:left w:val="nil"/>
              <w:bottom w:val="single" w:sz="4" w:space="0" w:color="auto"/>
              <w:right w:val="nil"/>
            </w:tcBorders>
            <w:shd w:val="clear" w:color="auto" w:fill="auto"/>
            <w:noWrap/>
            <w:vAlign w:val="center"/>
            <w:hideMark/>
          </w:tcPr>
          <w:p w14:paraId="68560536" w14:textId="77777777" w:rsidR="007235D0" w:rsidRPr="00D00E85" w:rsidRDefault="007235D0" w:rsidP="007235D0">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Mar</w:t>
            </w:r>
          </w:p>
        </w:tc>
        <w:tc>
          <w:tcPr>
            <w:tcW w:w="593" w:type="dxa"/>
            <w:tcBorders>
              <w:top w:val="nil"/>
              <w:left w:val="nil"/>
              <w:bottom w:val="single" w:sz="4" w:space="0" w:color="auto"/>
              <w:right w:val="nil"/>
            </w:tcBorders>
            <w:shd w:val="clear" w:color="auto" w:fill="auto"/>
            <w:noWrap/>
            <w:vAlign w:val="center"/>
            <w:hideMark/>
          </w:tcPr>
          <w:p w14:paraId="4712DDA8" w14:textId="77777777" w:rsidR="007235D0" w:rsidRPr="00D00E85" w:rsidRDefault="007235D0" w:rsidP="007235D0">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Abr</w:t>
            </w:r>
          </w:p>
        </w:tc>
        <w:tc>
          <w:tcPr>
            <w:tcW w:w="607" w:type="dxa"/>
            <w:tcBorders>
              <w:top w:val="nil"/>
              <w:left w:val="nil"/>
              <w:bottom w:val="single" w:sz="4" w:space="0" w:color="auto"/>
              <w:right w:val="nil"/>
            </w:tcBorders>
            <w:shd w:val="clear" w:color="auto" w:fill="auto"/>
            <w:noWrap/>
            <w:vAlign w:val="center"/>
            <w:hideMark/>
          </w:tcPr>
          <w:p w14:paraId="39CE453B" w14:textId="77777777" w:rsidR="007235D0" w:rsidRPr="00D00E85" w:rsidRDefault="007235D0" w:rsidP="007235D0">
            <w:pPr>
              <w:spacing w:after="120" w:line="240" w:lineRule="auto"/>
              <w:jc w:val="center"/>
              <w:rPr>
                <w:rFonts w:ascii="Times New Roman" w:eastAsia="Times New Roman" w:hAnsi="Times New Roman"/>
                <w:b/>
                <w:color w:val="000000"/>
                <w:sz w:val="24"/>
                <w:szCs w:val="24"/>
                <w:lang w:eastAsia="es-ES"/>
              </w:rPr>
            </w:pPr>
            <w:proofErr w:type="spellStart"/>
            <w:r w:rsidRPr="00D00E85">
              <w:rPr>
                <w:rFonts w:ascii="Times New Roman" w:eastAsia="Times New Roman" w:hAnsi="Times New Roman"/>
                <w:b/>
                <w:color w:val="000000"/>
                <w:sz w:val="24"/>
                <w:szCs w:val="24"/>
                <w:lang w:eastAsia="es-ES"/>
              </w:rPr>
              <w:t>May</w:t>
            </w:r>
            <w:proofErr w:type="spellEnd"/>
          </w:p>
        </w:tc>
        <w:tc>
          <w:tcPr>
            <w:tcW w:w="593" w:type="dxa"/>
            <w:tcBorders>
              <w:top w:val="nil"/>
              <w:left w:val="nil"/>
              <w:bottom w:val="single" w:sz="4" w:space="0" w:color="auto"/>
              <w:right w:val="nil"/>
            </w:tcBorders>
            <w:shd w:val="clear" w:color="auto" w:fill="auto"/>
            <w:noWrap/>
            <w:vAlign w:val="center"/>
            <w:hideMark/>
          </w:tcPr>
          <w:p w14:paraId="3942C20C" w14:textId="77777777" w:rsidR="007235D0" w:rsidRPr="00D00E85" w:rsidRDefault="007235D0" w:rsidP="007235D0">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Jun</w:t>
            </w:r>
          </w:p>
        </w:tc>
        <w:tc>
          <w:tcPr>
            <w:tcW w:w="593" w:type="dxa"/>
            <w:tcBorders>
              <w:top w:val="nil"/>
              <w:left w:val="nil"/>
              <w:bottom w:val="single" w:sz="4" w:space="0" w:color="auto"/>
              <w:right w:val="nil"/>
            </w:tcBorders>
            <w:shd w:val="clear" w:color="auto" w:fill="auto"/>
            <w:noWrap/>
            <w:vAlign w:val="center"/>
            <w:hideMark/>
          </w:tcPr>
          <w:p w14:paraId="511B297D" w14:textId="77777777" w:rsidR="007235D0" w:rsidRPr="00D00E85" w:rsidRDefault="007235D0" w:rsidP="007235D0">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Jul</w:t>
            </w:r>
          </w:p>
        </w:tc>
        <w:tc>
          <w:tcPr>
            <w:tcW w:w="593" w:type="dxa"/>
            <w:tcBorders>
              <w:top w:val="nil"/>
              <w:left w:val="nil"/>
              <w:bottom w:val="single" w:sz="4" w:space="0" w:color="auto"/>
              <w:right w:val="nil"/>
            </w:tcBorders>
            <w:shd w:val="clear" w:color="auto" w:fill="auto"/>
            <w:noWrap/>
            <w:vAlign w:val="center"/>
            <w:hideMark/>
          </w:tcPr>
          <w:p w14:paraId="1A13862A" w14:textId="77777777" w:rsidR="007235D0" w:rsidRPr="00D00E85" w:rsidRDefault="007235D0" w:rsidP="007235D0">
            <w:pPr>
              <w:spacing w:after="120" w:line="240" w:lineRule="auto"/>
              <w:jc w:val="center"/>
              <w:rPr>
                <w:rFonts w:ascii="Times New Roman" w:eastAsia="Times New Roman" w:hAnsi="Times New Roman"/>
                <w:b/>
                <w:color w:val="000000"/>
                <w:sz w:val="24"/>
                <w:szCs w:val="24"/>
                <w:lang w:eastAsia="es-ES"/>
              </w:rPr>
            </w:pPr>
            <w:proofErr w:type="spellStart"/>
            <w:r w:rsidRPr="00D00E85">
              <w:rPr>
                <w:rFonts w:ascii="Times New Roman" w:eastAsia="Times New Roman" w:hAnsi="Times New Roman"/>
                <w:b/>
                <w:color w:val="000000"/>
                <w:sz w:val="24"/>
                <w:szCs w:val="24"/>
                <w:lang w:eastAsia="es-ES"/>
              </w:rPr>
              <w:t>Ago</w:t>
            </w:r>
            <w:proofErr w:type="spellEnd"/>
          </w:p>
        </w:tc>
        <w:tc>
          <w:tcPr>
            <w:tcW w:w="593" w:type="dxa"/>
            <w:tcBorders>
              <w:top w:val="nil"/>
              <w:left w:val="nil"/>
              <w:bottom w:val="single" w:sz="4" w:space="0" w:color="auto"/>
              <w:right w:val="nil"/>
            </w:tcBorders>
            <w:shd w:val="clear" w:color="auto" w:fill="auto"/>
            <w:noWrap/>
            <w:vAlign w:val="center"/>
            <w:hideMark/>
          </w:tcPr>
          <w:p w14:paraId="7A0EC65B" w14:textId="77777777" w:rsidR="007235D0" w:rsidRPr="00D00E85" w:rsidRDefault="007235D0" w:rsidP="007235D0">
            <w:pPr>
              <w:spacing w:after="120" w:line="240" w:lineRule="auto"/>
              <w:jc w:val="center"/>
              <w:rPr>
                <w:rFonts w:ascii="Times New Roman" w:eastAsia="Times New Roman" w:hAnsi="Times New Roman"/>
                <w:b/>
                <w:color w:val="000000"/>
                <w:sz w:val="24"/>
                <w:szCs w:val="24"/>
                <w:lang w:eastAsia="es-ES"/>
              </w:rPr>
            </w:pPr>
            <w:proofErr w:type="spellStart"/>
            <w:r w:rsidRPr="00D00E85">
              <w:rPr>
                <w:rFonts w:ascii="Times New Roman" w:eastAsia="Times New Roman" w:hAnsi="Times New Roman"/>
                <w:b/>
                <w:color w:val="000000"/>
                <w:sz w:val="24"/>
                <w:szCs w:val="24"/>
                <w:lang w:eastAsia="es-ES"/>
              </w:rPr>
              <w:t>Sep</w:t>
            </w:r>
            <w:proofErr w:type="spellEnd"/>
          </w:p>
        </w:tc>
        <w:tc>
          <w:tcPr>
            <w:tcW w:w="593" w:type="dxa"/>
            <w:tcBorders>
              <w:top w:val="nil"/>
              <w:left w:val="nil"/>
              <w:bottom w:val="single" w:sz="4" w:space="0" w:color="auto"/>
              <w:right w:val="nil"/>
            </w:tcBorders>
            <w:shd w:val="clear" w:color="auto" w:fill="auto"/>
            <w:noWrap/>
            <w:vAlign w:val="center"/>
            <w:hideMark/>
          </w:tcPr>
          <w:p w14:paraId="23DC8DBE" w14:textId="77777777" w:rsidR="007235D0" w:rsidRPr="00D00E85" w:rsidRDefault="007235D0" w:rsidP="007235D0">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Oct</w:t>
            </w:r>
          </w:p>
        </w:tc>
        <w:tc>
          <w:tcPr>
            <w:tcW w:w="593" w:type="dxa"/>
            <w:tcBorders>
              <w:top w:val="nil"/>
              <w:left w:val="nil"/>
              <w:bottom w:val="single" w:sz="4" w:space="0" w:color="auto"/>
              <w:right w:val="nil"/>
            </w:tcBorders>
            <w:shd w:val="clear" w:color="auto" w:fill="auto"/>
            <w:noWrap/>
            <w:vAlign w:val="center"/>
            <w:hideMark/>
          </w:tcPr>
          <w:p w14:paraId="5F366F17" w14:textId="77777777" w:rsidR="007235D0" w:rsidRPr="00D00E85" w:rsidRDefault="007235D0" w:rsidP="007235D0">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Nov</w:t>
            </w:r>
          </w:p>
        </w:tc>
        <w:tc>
          <w:tcPr>
            <w:tcW w:w="720" w:type="dxa"/>
            <w:tcBorders>
              <w:top w:val="nil"/>
              <w:left w:val="nil"/>
              <w:bottom w:val="single" w:sz="4" w:space="0" w:color="auto"/>
              <w:right w:val="nil"/>
            </w:tcBorders>
            <w:shd w:val="clear" w:color="auto" w:fill="auto"/>
            <w:noWrap/>
            <w:vAlign w:val="center"/>
            <w:hideMark/>
          </w:tcPr>
          <w:p w14:paraId="4650A09E" w14:textId="77777777" w:rsidR="007235D0" w:rsidRPr="00D00E85" w:rsidRDefault="007235D0" w:rsidP="007235D0">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Dic</w:t>
            </w:r>
          </w:p>
        </w:tc>
        <w:tc>
          <w:tcPr>
            <w:tcW w:w="687" w:type="dxa"/>
            <w:tcBorders>
              <w:top w:val="nil"/>
              <w:left w:val="nil"/>
              <w:bottom w:val="single" w:sz="4" w:space="0" w:color="auto"/>
              <w:right w:val="nil"/>
            </w:tcBorders>
            <w:shd w:val="clear" w:color="auto" w:fill="auto"/>
            <w:vAlign w:val="center"/>
            <w:hideMark/>
          </w:tcPr>
          <w:p w14:paraId="1E2EB062" w14:textId="77777777" w:rsidR="007235D0" w:rsidRPr="00D00E85" w:rsidRDefault="007235D0" w:rsidP="007235D0">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Total 2011</w:t>
            </w:r>
          </w:p>
        </w:tc>
        <w:tc>
          <w:tcPr>
            <w:tcW w:w="716" w:type="dxa"/>
            <w:tcBorders>
              <w:top w:val="nil"/>
              <w:left w:val="nil"/>
              <w:bottom w:val="single" w:sz="4" w:space="0" w:color="auto"/>
              <w:right w:val="nil"/>
            </w:tcBorders>
            <w:shd w:val="clear" w:color="auto" w:fill="auto"/>
            <w:noWrap/>
            <w:vAlign w:val="center"/>
            <w:hideMark/>
          </w:tcPr>
          <w:p w14:paraId="0031510F" w14:textId="77777777" w:rsidR="007235D0" w:rsidRPr="00D00E85" w:rsidRDefault="007235D0" w:rsidP="007235D0">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Ene</w:t>
            </w:r>
          </w:p>
        </w:tc>
        <w:tc>
          <w:tcPr>
            <w:tcW w:w="716" w:type="dxa"/>
            <w:tcBorders>
              <w:top w:val="nil"/>
              <w:left w:val="nil"/>
              <w:bottom w:val="single" w:sz="4" w:space="0" w:color="auto"/>
              <w:right w:val="nil"/>
            </w:tcBorders>
            <w:shd w:val="clear" w:color="auto" w:fill="auto"/>
            <w:noWrap/>
            <w:vAlign w:val="center"/>
            <w:hideMark/>
          </w:tcPr>
          <w:p w14:paraId="7EFF5B6D" w14:textId="77777777" w:rsidR="007235D0" w:rsidRPr="00D00E85" w:rsidRDefault="007235D0" w:rsidP="007235D0">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Feb</w:t>
            </w:r>
          </w:p>
        </w:tc>
        <w:tc>
          <w:tcPr>
            <w:tcW w:w="716" w:type="dxa"/>
            <w:tcBorders>
              <w:top w:val="nil"/>
              <w:left w:val="nil"/>
              <w:bottom w:val="single" w:sz="4" w:space="0" w:color="auto"/>
              <w:right w:val="nil"/>
            </w:tcBorders>
            <w:shd w:val="clear" w:color="auto" w:fill="auto"/>
            <w:noWrap/>
            <w:vAlign w:val="center"/>
            <w:hideMark/>
          </w:tcPr>
          <w:p w14:paraId="25636088" w14:textId="77777777" w:rsidR="007235D0" w:rsidRPr="00D00E85" w:rsidRDefault="007235D0" w:rsidP="007235D0">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Mar</w:t>
            </w:r>
          </w:p>
        </w:tc>
        <w:tc>
          <w:tcPr>
            <w:tcW w:w="716" w:type="dxa"/>
            <w:tcBorders>
              <w:top w:val="nil"/>
              <w:left w:val="nil"/>
              <w:bottom w:val="single" w:sz="4" w:space="0" w:color="auto"/>
              <w:right w:val="nil"/>
            </w:tcBorders>
            <w:shd w:val="clear" w:color="auto" w:fill="auto"/>
            <w:noWrap/>
            <w:vAlign w:val="center"/>
            <w:hideMark/>
          </w:tcPr>
          <w:p w14:paraId="707B13E6" w14:textId="77777777" w:rsidR="007235D0" w:rsidRPr="00D00E85" w:rsidRDefault="007235D0" w:rsidP="007235D0">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Abr</w:t>
            </w:r>
          </w:p>
        </w:tc>
        <w:tc>
          <w:tcPr>
            <w:tcW w:w="718" w:type="dxa"/>
            <w:tcBorders>
              <w:top w:val="nil"/>
              <w:left w:val="nil"/>
              <w:bottom w:val="single" w:sz="4" w:space="0" w:color="auto"/>
              <w:right w:val="nil"/>
            </w:tcBorders>
            <w:shd w:val="clear" w:color="auto" w:fill="auto"/>
            <w:vAlign w:val="center"/>
            <w:hideMark/>
          </w:tcPr>
          <w:p w14:paraId="3CB75E3C" w14:textId="77777777" w:rsidR="007235D0" w:rsidRPr="00D00E85" w:rsidRDefault="007235D0" w:rsidP="007235D0">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Total 2012</w:t>
            </w:r>
          </w:p>
        </w:tc>
      </w:tr>
      <w:tr w:rsidR="007235D0" w:rsidRPr="00D00E85" w14:paraId="5292A22F" w14:textId="77777777" w:rsidTr="001377AC">
        <w:trPr>
          <w:trHeight w:val="285"/>
          <w:jc w:val="center"/>
        </w:trPr>
        <w:tc>
          <w:tcPr>
            <w:tcW w:w="1605" w:type="dxa"/>
            <w:tcBorders>
              <w:top w:val="single" w:sz="4" w:space="0" w:color="auto"/>
              <w:left w:val="nil"/>
              <w:bottom w:val="nil"/>
              <w:right w:val="nil"/>
            </w:tcBorders>
            <w:shd w:val="clear" w:color="auto" w:fill="auto"/>
            <w:noWrap/>
            <w:vAlign w:val="bottom"/>
            <w:hideMark/>
          </w:tcPr>
          <w:p w14:paraId="5B9447F5" w14:textId="77777777" w:rsidR="007235D0" w:rsidRPr="00D00E85" w:rsidRDefault="007235D0" w:rsidP="007235D0">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ATPDEA</w:t>
            </w:r>
          </w:p>
        </w:tc>
        <w:tc>
          <w:tcPr>
            <w:tcW w:w="716" w:type="dxa"/>
            <w:tcBorders>
              <w:top w:val="single" w:sz="4" w:space="0" w:color="auto"/>
              <w:left w:val="nil"/>
              <w:bottom w:val="nil"/>
              <w:right w:val="nil"/>
            </w:tcBorders>
            <w:shd w:val="clear" w:color="auto" w:fill="auto"/>
            <w:noWrap/>
            <w:vAlign w:val="bottom"/>
            <w:hideMark/>
          </w:tcPr>
          <w:p w14:paraId="629973F8" w14:textId="77777777" w:rsidR="007235D0" w:rsidRPr="00D00E85" w:rsidRDefault="007235D0"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100%</w:t>
            </w:r>
          </w:p>
        </w:tc>
        <w:tc>
          <w:tcPr>
            <w:tcW w:w="593" w:type="dxa"/>
            <w:tcBorders>
              <w:top w:val="single" w:sz="4" w:space="0" w:color="auto"/>
              <w:left w:val="nil"/>
              <w:bottom w:val="nil"/>
              <w:right w:val="nil"/>
            </w:tcBorders>
            <w:shd w:val="clear" w:color="auto" w:fill="auto"/>
            <w:noWrap/>
            <w:vAlign w:val="bottom"/>
            <w:hideMark/>
          </w:tcPr>
          <w:p w14:paraId="3402D580" w14:textId="77777777" w:rsidR="007235D0" w:rsidRPr="00D00E85" w:rsidRDefault="007235D0"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84%</w:t>
            </w:r>
          </w:p>
        </w:tc>
        <w:tc>
          <w:tcPr>
            <w:tcW w:w="594" w:type="dxa"/>
            <w:tcBorders>
              <w:top w:val="single" w:sz="4" w:space="0" w:color="auto"/>
              <w:left w:val="nil"/>
              <w:bottom w:val="nil"/>
              <w:right w:val="nil"/>
            </w:tcBorders>
            <w:shd w:val="clear" w:color="auto" w:fill="auto"/>
            <w:noWrap/>
            <w:vAlign w:val="bottom"/>
            <w:hideMark/>
          </w:tcPr>
          <w:p w14:paraId="6BC55242" w14:textId="77777777" w:rsidR="007235D0" w:rsidRPr="00D00E85" w:rsidRDefault="007235D0"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0%</w:t>
            </w:r>
          </w:p>
        </w:tc>
        <w:tc>
          <w:tcPr>
            <w:tcW w:w="593" w:type="dxa"/>
            <w:tcBorders>
              <w:top w:val="single" w:sz="4" w:space="0" w:color="auto"/>
              <w:left w:val="nil"/>
              <w:bottom w:val="nil"/>
              <w:right w:val="nil"/>
            </w:tcBorders>
            <w:shd w:val="clear" w:color="auto" w:fill="auto"/>
            <w:noWrap/>
            <w:vAlign w:val="bottom"/>
            <w:hideMark/>
          </w:tcPr>
          <w:p w14:paraId="0BF1A81D" w14:textId="77777777" w:rsidR="007235D0" w:rsidRPr="00D00E85" w:rsidRDefault="007235D0"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0%</w:t>
            </w:r>
          </w:p>
        </w:tc>
        <w:tc>
          <w:tcPr>
            <w:tcW w:w="607" w:type="dxa"/>
            <w:tcBorders>
              <w:top w:val="single" w:sz="4" w:space="0" w:color="auto"/>
              <w:left w:val="nil"/>
              <w:bottom w:val="nil"/>
              <w:right w:val="nil"/>
            </w:tcBorders>
            <w:shd w:val="clear" w:color="auto" w:fill="auto"/>
            <w:noWrap/>
            <w:vAlign w:val="bottom"/>
            <w:hideMark/>
          </w:tcPr>
          <w:p w14:paraId="50CB1702" w14:textId="77777777" w:rsidR="007235D0" w:rsidRPr="00D00E85" w:rsidRDefault="007235D0"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0%</w:t>
            </w:r>
          </w:p>
        </w:tc>
        <w:tc>
          <w:tcPr>
            <w:tcW w:w="593" w:type="dxa"/>
            <w:tcBorders>
              <w:top w:val="single" w:sz="4" w:space="0" w:color="auto"/>
              <w:left w:val="nil"/>
              <w:bottom w:val="nil"/>
              <w:right w:val="nil"/>
            </w:tcBorders>
            <w:shd w:val="clear" w:color="auto" w:fill="auto"/>
            <w:noWrap/>
            <w:vAlign w:val="bottom"/>
            <w:hideMark/>
          </w:tcPr>
          <w:p w14:paraId="1A3E8397" w14:textId="77777777" w:rsidR="007235D0" w:rsidRPr="00D00E85" w:rsidRDefault="007235D0"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0%</w:t>
            </w:r>
          </w:p>
        </w:tc>
        <w:tc>
          <w:tcPr>
            <w:tcW w:w="593" w:type="dxa"/>
            <w:tcBorders>
              <w:top w:val="single" w:sz="4" w:space="0" w:color="auto"/>
              <w:left w:val="nil"/>
              <w:bottom w:val="nil"/>
              <w:right w:val="nil"/>
            </w:tcBorders>
            <w:shd w:val="clear" w:color="auto" w:fill="auto"/>
            <w:noWrap/>
            <w:vAlign w:val="bottom"/>
            <w:hideMark/>
          </w:tcPr>
          <w:p w14:paraId="6B4B05DA" w14:textId="77777777" w:rsidR="007235D0" w:rsidRPr="00D00E85" w:rsidRDefault="007235D0"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0%</w:t>
            </w:r>
          </w:p>
        </w:tc>
        <w:tc>
          <w:tcPr>
            <w:tcW w:w="593" w:type="dxa"/>
            <w:tcBorders>
              <w:top w:val="single" w:sz="4" w:space="0" w:color="auto"/>
              <w:left w:val="nil"/>
              <w:bottom w:val="nil"/>
              <w:right w:val="nil"/>
            </w:tcBorders>
            <w:shd w:val="clear" w:color="auto" w:fill="auto"/>
            <w:noWrap/>
            <w:vAlign w:val="bottom"/>
            <w:hideMark/>
          </w:tcPr>
          <w:p w14:paraId="382C7FC5" w14:textId="77777777" w:rsidR="007235D0" w:rsidRPr="00D00E85" w:rsidRDefault="007235D0"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0%</w:t>
            </w:r>
          </w:p>
        </w:tc>
        <w:tc>
          <w:tcPr>
            <w:tcW w:w="593" w:type="dxa"/>
            <w:tcBorders>
              <w:top w:val="single" w:sz="4" w:space="0" w:color="auto"/>
              <w:left w:val="nil"/>
              <w:bottom w:val="nil"/>
              <w:right w:val="nil"/>
            </w:tcBorders>
            <w:shd w:val="clear" w:color="auto" w:fill="auto"/>
            <w:noWrap/>
            <w:vAlign w:val="bottom"/>
            <w:hideMark/>
          </w:tcPr>
          <w:p w14:paraId="1E2E80E9" w14:textId="77777777" w:rsidR="007235D0" w:rsidRPr="00D00E85" w:rsidRDefault="007235D0"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0%</w:t>
            </w:r>
          </w:p>
        </w:tc>
        <w:tc>
          <w:tcPr>
            <w:tcW w:w="593" w:type="dxa"/>
            <w:tcBorders>
              <w:top w:val="single" w:sz="4" w:space="0" w:color="auto"/>
              <w:left w:val="nil"/>
              <w:bottom w:val="nil"/>
              <w:right w:val="nil"/>
            </w:tcBorders>
            <w:shd w:val="clear" w:color="auto" w:fill="auto"/>
            <w:noWrap/>
            <w:vAlign w:val="bottom"/>
            <w:hideMark/>
          </w:tcPr>
          <w:p w14:paraId="79142409" w14:textId="77777777" w:rsidR="007235D0" w:rsidRPr="00D00E85" w:rsidRDefault="007235D0"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7%</w:t>
            </w:r>
          </w:p>
        </w:tc>
        <w:tc>
          <w:tcPr>
            <w:tcW w:w="593" w:type="dxa"/>
            <w:tcBorders>
              <w:top w:val="single" w:sz="4" w:space="0" w:color="auto"/>
              <w:left w:val="nil"/>
              <w:bottom w:val="nil"/>
              <w:right w:val="nil"/>
            </w:tcBorders>
            <w:shd w:val="clear" w:color="auto" w:fill="auto"/>
            <w:noWrap/>
            <w:vAlign w:val="bottom"/>
            <w:hideMark/>
          </w:tcPr>
          <w:p w14:paraId="14B772B8" w14:textId="77777777" w:rsidR="007235D0" w:rsidRPr="00D00E85" w:rsidRDefault="007235D0"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93%</w:t>
            </w:r>
          </w:p>
        </w:tc>
        <w:tc>
          <w:tcPr>
            <w:tcW w:w="720" w:type="dxa"/>
            <w:tcBorders>
              <w:top w:val="single" w:sz="4" w:space="0" w:color="auto"/>
              <w:left w:val="nil"/>
              <w:bottom w:val="nil"/>
              <w:right w:val="nil"/>
            </w:tcBorders>
            <w:shd w:val="clear" w:color="auto" w:fill="auto"/>
            <w:noWrap/>
            <w:vAlign w:val="bottom"/>
            <w:hideMark/>
          </w:tcPr>
          <w:p w14:paraId="5CB8C3A6" w14:textId="77777777" w:rsidR="007235D0" w:rsidRPr="00D00E85" w:rsidRDefault="007235D0"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100%</w:t>
            </w:r>
          </w:p>
        </w:tc>
        <w:tc>
          <w:tcPr>
            <w:tcW w:w="687" w:type="dxa"/>
            <w:tcBorders>
              <w:top w:val="single" w:sz="4" w:space="0" w:color="auto"/>
              <w:left w:val="nil"/>
              <w:bottom w:val="nil"/>
              <w:right w:val="nil"/>
            </w:tcBorders>
            <w:shd w:val="clear" w:color="auto" w:fill="auto"/>
            <w:noWrap/>
            <w:vAlign w:val="bottom"/>
            <w:hideMark/>
          </w:tcPr>
          <w:p w14:paraId="3736AA18" w14:textId="77777777" w:rsidR="007235D0" w:rsidRPr="00D00E85" w:rsidRDefault="007235D0"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41%</w:t>
            </w:r>
          </w:p>
        </w:tc>
        <w:tc>
          <w:tcPr>
            <w:tcW w:w="716" w:type="dxa"/>
            <w:tcBorders>
              <w:top w:val="single" w:sz="4" w:space="0" w:color="auto"/>
              <w:left w:val="nil"/>
              <w:bottom w:val="nil"/>
              <w:right w:val="nil"/>
            </w:tcBorders>
            <w:shd w:val="clear" w:color="auto" w:fill="auto"/>
            <w:noWrap/>
            <w:vAlign w:val="bottom"/>
            <w:hideMark/>
          </w:tcPr>
          <w:p w14:paraId="47283F0C" w14:textId="77777777" w:rsidR="007235D0" w:rsidRPr="00D00E85" w:rsidRDefault="007235D0"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100%</w:t>
            </w:r>
          </w:p>
        </w:tc>
        <w:tc>
          <w:tcPr>
            <w:tcW w:w="716" w:type="dxa"/>
            <w:tcBorders>
              <w:top w:val="single" w:sz="4" w:space="0" w:color="auto"/>
              <w:left w:val="nil"/>
              <w:bottom w:val="nil"/>
              <w:right w:val="nil"/>
            </w:tcBorders>
            <w:shd w:val="clear" w:color="auto" w:fill="auto"/>
            <w:noWrap/>
            <w:vAlign w:val="bottom"/>
            <w:hideMark/>
          </w:tcPr>
          <w:p w14:paraId="6E079183" w14:textId="77777777" w:rsidR="007235D0" w:rsidRPr="00D00E85" w:rsidRDefault="007235D0"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100%</w:t>
            </w:r>
          </w:p>
        </w:tc>
        <w:tc>
          <w:tcPr>
            <w:tcW w:w="716" w:type="dxa"/>
            <w:tcBorders>
              <w:top w:val="single" w:sz="4" w:space="0" w:color="auto"/>
              <w:left w:val="nil"/>
              <w:bottom w:val="nil"/>
              <w:right w:val="nil"/>
            </w:tcBorders>
            <w:shd w:val="clear" w:color="auto" w:fill="auto"/>
            <w:noWrap/>
            <w:vAlign w:val="bottom"/>
            <w:hideMark/>
          </w:tcPr>
          <w:p w14:paraId="33664CD8" w14:textId="77777777" w:rsidR="007235D0" w:rsidRPr="00D00E85" w:rsidRDefault="007235D0"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100%</w:t>
            </w:r>
          </w:p>
        </w:tc>
        <w:tc>
          <w:tcPr>
            <w:tcW w:w="716" w:type="dxa"/>
            <w:tcBorders>
              <w:top w:val="single" w:sz="4" w:space="0" w:color="auto"/>
              <w:left w:val="nil"/>
              <w:bottom w:val="nil"/>
              <w:right w:val="nil"/>
            </w:tcBorders>
            <w:shd w:val="clear" w:color="auto" w:fill="auto"/>
            <w:noWrap/>
            <w:vAlign w:val="bottom"/>
            <w:hideMark/>
          </w:tcPr>
          <w:p w14:paraId="769ED6DA" w14:textId="77777777" w:rsidR="007235D0" w:rsidRPr="00D00E85" w:rsidRDefault="007235D0"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100%</w:t>
            </w:r>
          </w:p>
        </w:tc>
        <w:tc>
          <w:tcPr>
            <w:tcW w:w="718" w:type="dxa"/>
            <w:tcBorders>
              <w:top w:val="single" w:sz="4" w:space="0" w:color="auto"/>
              <w:left w:val="nil"/>
              <w:bottom w:val="nil"/>
              <w:right w:val="nil"/>
            </w:tcBorders>
            <w:shd w:val="clear" w:color="auto" w:fill="auto"/>
            <w:noWrap/>
            <w:vAlign w:val="bottom"/>
            <w:hideMark/>
          </w:tcPr>
          <w:p w14:paraId="46A567F9" w14:textId="77777777" w:rsidR="007235D0" w:rsidRPr="00D00E85" w:rsidRDefault="007235D0"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100%</w:t>
            </w:r>
          </w:p>
        </w:tc>
      </w:tr>
      <w:tr w:rsidR="007235D0" w:rsidRPr="00D00E85" w14:paraId="2DFECEF8" w14:textId="77777777" w:rsidTr="001377AC">
        <w:trPr>
          <w:trHeight w:val="285"/>
          <w:jc w:val="center"/>
        </w:trPr>
        <w:tc>
          <w:tcPr>
            <w:tcW w:w="1605" w:type="dxa"/>
            <w:tcBorders>
              <w:top w:val="nil"/>
              <w:left w:val="nil"/>
              <w:bottom w:val="nil"/>
              <w:right w:val="nil"/>
            </w:tcBorders>
            <w:shd w:val="clear" w:color="auto" w:fill="auto"/>
            <w:noWrap/>
            <w:vAlign w:val="bottom"/>
            <w:hideMark/>
          </w:tcPr>
          <w:p w14:paraId="5E64C009" w14:textId="77777777" w:rsidR="007235D0" w:rsidRPr="00D00E85" w:rsidRDefault="007235D0" w:rsidP="007235D0">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SGP</w:t>
            </w:r>
          </w:p>
        </w:tc>
        <w:tc>
          <w:tcPr>
            <w:tcW w:w="716" w:type="dxa"/>
            <w:tcBorders>
              <w:top w:val="nil"/>
              <w:left w:val="nil"/>
              <w:bottom w:val="nil"/>
              <w:right w:val="nil"/>
            </w:tcBorders>
            <w:shd w:val="clear" w:color="auto" w:fill="auto"/>
            <w:noWrap/>
            <w:vAlign w:val="bottom"/>
            <w:hideMark/>
          </w:tcPr>
          <w:p w14:paraId="5A2806BD" w14:textId="77777777" w:rsidR="007235D0" w:rsidRPr="00D00E85" w:rsidRDefault="007235D0"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0%</w:t>
            </w:r>
          </w:p>
        </w:tc>
        <w:tc>
          <w:tcPr>
            <w:tcW w:w="593" w:type="dxa"/>
            <w:tcBorders>
              <w:top w:val="nil"/>
              <w:left w:val="nil"/>
              <w:bottom w:val="nil"/>
              <w:right w:val="nil"/>
            </w:tcBorders>
            <w:shd w:val="clear" w:color="auto" w:fill="auto"/>
            <w:noWrap/>
            <w:vAlign w:val="bottom"/>
            <w:hideMark/>
          </w:tcPr>
          <w:p w14:paraId="4C9768F6" w14:textId="77777777" w:rsidR="007235D0" w:rsidRPr="00D00E85" w:rsidRDefault="007235D0"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5%</w:t>
            </w:r>
          </w:p>
        </w:tc>
        <w:tc>
          <w:tcPr>
            <w:tcW w:w="594" w:type="dxa"/>
            <w:tcBorders>
              <w:top w:val="nil"/>
              <w:left w:val="nil"/>
              <w:bottom w:val="nil"/>
              <w:right w:val="nil"/>
            </w:tcBorders>
            <w:shd w:val="clear" w:color="auto" w:fill="auto"/>
            <w:noWrap/>
            <w:vAlign w:val="bottom"/>
            <w:hideMark/>
          </w:tcPr>
          <w:p w14:paraId="67A27936" w14:textId="77777777" w:rsidR="007235D0" w:rsidRPr="00D00E85" w:rsidRDefault="007235D0"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29%</w:t>
            </w:r>
          </w:p>
        </w:tc>
        <w:tc>
          <w:tcPr>
            <w:tcW w:w="593" w:type="dxa"/>
            <w:tcBorders>
              <w:top w:val="nil"/>
              <w:left w:val="nil"/>
              <w:bottom w:val="nil"/>
              <w:right w:val="nil"/>
            </w:tcBorders>
            <w:shd w:val="clear" w:color="auto" w:fill="auto"/>
            <w:noWrap/>
            <w:vAlign w:val="bottom"/>
            <w:hideMark/>
          </w:tcPr>
          <w:p w14:paraId="5F10F045" w14:textId="77777777" w:rsidR="007235D0" w:rsidRPr="00D00E85" w:rsidRDefault="007235D0"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29%</w:t>
            </w:r>
          </w:p>
        </w:tc>
        <w:tc>
          <w:tcPr>
            <w:tcW w:w="607" w:type="dxa"/>
            <w:tcBorders>
              <w:top w:val="nil"/>
              <w:left w:val="nil"/>
              <w:bottom w:val="nil"/>
              <w:right w:val="nil"/>
            </w:tcBorders>
            <w:shd w:val="clear" w:color="auto" w:fill="auto"/>
            <w:noWrap/>
            <w:vAlign w:val="bottom"/>
            <w:hideMark/>
          </w:tcPr>
          <w:p w14:paraId="27DE773C" w14:textId="77777777" w:rsidR="007235D0" w:rsidRPr="00D00E85" w:rsidRDefault="007235D0"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21%</w:t>
            </w:r>
          </w:p>
        </w:tc>
        <w:tc>
          <w:tcPr>
            <w:tcW w:w="593" w:type="dxa"/>
            <w:tcBorders>
              <w:top w:val="nil"/>
              <w:left w:val="nil"/>
              <w:bottom w:val="nil"/>
              <w:right w:val="nil"/>
            </w:tcBorders>
            <w:shd w:val="clear" w:color="auto" w:fill="auto"/>
            <w:noWrap/>
            <w:vAlign w:val="bottom"/>
            <w:hideMark/>
          </w:tcPr>
          <w:p w14:paraId="1C910F6B" w14:textId="77777777" w:rsidR="007235D0" w:rsidRPr="00D00E85" w:rsidRDefault="007235D0"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24%</w:t>
            </w:r>
          </w:p>
        </w:tc>
        <w:tc>
          <w:tcPr>
            <w:tcW w:w="593" w:type="dxa"/>
            <w:tcBorders>
              <w:top w:val="nil"/>
              <w:left w:val="nil"/>
              <w:bottom w:val="nil"/>
              <w:right w:val="nil"/>
            </w:tcBorders>
            <w:shd w:val="clear" w:color="auto" w:fill="auto"/>
            <w:noWrap/>
            <w:vAlign w:val="bottom"/>
            <w:hideMark/>
          </w:tcPr>
          <w:p w14:paraId="04092E74" w14:textId="77777777" w:rsidR="007235D0" w:rsidRPr="00D00E85" w:rsidRDefault="007235D0"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22%</w:t>
            </w:r>
          </w:p>
        </w:tc>
        <w:tc>
          <w:tcPr>
            <w:tcW w:w="593" w:type="dxa"/>
            <w:tcBorders>
              <w:top w:val="nil"/>
              <w:left w:val="nil"/>
              <w:bottom w:val="nil"/>
              <w:right w:val="nil"/>
            </w:tcBorders>
            <w:shd w:val="clear" w:color="auto" w:fill="auto"/>
            <w:noWrap/>
            <w:vAlign w:val="bottom"/>
            <w:hideMark/>
          </w:tcPr>
          <w:p w14:paraId="6F47BC8E" w14:textId="77777777" w:rsidR="007235D0" w:rsidRPr="00D00E85" w:rsidRDefault="007235D0"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24%</w:t>
            </w:r>
          </w:p>
        </w:tc>
        <w:tc>
          <w:tcPr>
            <w:tcW w:w="593" w:type="dxa"/>
            <w:tcBorders>
              <w:top w:val="nil"/>
              <w:left w:val="nil"/>
              <w:bottom w:val="nil"/>
              <w:right w:val="nil"/>
            </w:tcBorders>
            <w:shd w:val="clear" w:color="auto" w:fill="auto"/>
            <w:noWrap/>
            <w:vAlign w:val="bottom"/>
            <w:hideMark/>
          </w:tcPr>
          <w:p w14:paraId="2E197811" w14:textId="77777777" w:rsidR="007235D0" w:rsidRPr="00D00E85" w:rsidRDefault="007235D0"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29%</w:t>
            </w:r>
          </w:p>
        </w:tc>
        <w:tc>
          <w:tcPr>
            <w:tcW w:w="593" w:type="dxa"/>
            <w:tcBorders>
              <w:top w:val="nil"/>
              <w:left w:val="nil"/>
              <w:bottom w:val="nil"/>
              <w:right w:val="nil"/>
            </w:tcBorders>
            <w:shd w:val="clear" w:color="auto" w:fill="auto"/>
            <w:noWrap/>
            <w:vAlign w:val="bottom"/>
            <w:hideMark/>
          </w:tcPr>
          <w:p w14:paraId="221FEDFB" w14:textId="77777777" w:rsidR="007235D0" w:rsidRPr="00D00E85" w:rsidRDefault="007235D0"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24%</w:t>
            </w:r>
          </w:p>
        </w:tc>
        <w:tc>
          <w:tcPr>
            <w:tcW w:w="593" w:type="dxa"/>
            <w:tcBorders>
              <w:top w:val="nil"/>
              <w:left w:val="nil"/>
              <w:bottom w:val="nil"/>
              <w:right w:val="nil"/>
            </w:tcBorders>
            <w:shd w:val="clear" w:color="auto" w:fill="auto"/>
            <w:noWrap/>
            <w:vAlign w:val="bottom"/>
            <w:hideMark/>
          </w:tcPr>
          <w:p w14:paraId="3DF98CCD" w14:textId="77777777" w:rsidR="007235D0" w:rsidRPr="00D00E85" w:rsidRDefault="007235D0"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w:t>
            </w:r>
          </w:p>
        </w:tc>
        <w:tc>
          <w:tcPr>
            <w:tcW w:w="720" w:type="dxa"/>
            <w:tcBorders>
              <w:top w:val="nil"/>
              <w:left w:val="nil"/>
              <w:bottom w:val="nil"/>
              <w:right w:val="nil"/>
            </w:tcBorders>
            <w:shd w:val="clear" w:color="auto" w:fill="auto"/>
            <w:noWrap/>
            <w:vAlign w:val="bottom"/>
            <w:hideMark/>
          </w:tcPr>
          <w:p w14:paraId="299B6D6A" w14:textId="77777777" w:rsidR="007235D0" w:rsidRPr="00D00E85" w:rsidRDefault="007235D0"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0%</w:t>
            </w:r>
          </w:p>
        </w:tc>
        <w:tc>
          <w:tcPr>
            <w:tcW w:w="687" w:type="dxa"/>
            <w:tcBorders>
              <w:top w:val="nil"/>
              <w:left w:val="nil"/>
              <w:bottom w:val="nil"/>
              <w:right w:val="nil"/>
            </w:tcBorders>
            <w:shd w:val="clear" w:color="auto" w:fill="auto"/>
            <w:noWrap/>
            <w:vAlign w:val="bottom"/>
            <w:hideMark/>
          </w:tcPr>
          <w:p w14:paraId="4AC14649" w14:textId="77777777" w:rsidR="007235D0" w:rsidRPr="00D00E85" w:rsidRDefault="007235D0"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15%</w:t>
            </w:r>
          </w:p>
        </w:tc>
        <w:tc>
          <w:tcPr>
            <w:tcW w:w="716" w:type="dxa"/>
            <w:tcBorders>
              <w:top w:val="nil"/>
              <w:left w:val="nil"/>
              <w:bottom w:val="nil"/>
              <w:right w:val="nil"/>
            </w:tcBorders>
            <w:shd w:val="clear" w:color="auto" w:fill="auto"/>
            <w:noWrap/>
            <w:vAlign w:val="bottom"/>
            <w:hideMark/>
          </w:tcPr>
          <w:p w14:paraId="73B242FF" w14:textId="77777777" w:rsidR="007235D0" w:rsidRPr="00D00E85" w:rsidRDefault="007235D0"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0%</w:t>
            </w:r>
          </w:p>
        </w:tc>
        <w:tc>
          <w:tcPr>
            <w:tcW w:w="716" w:type="dxa"/>
            <w:tcBorders>
              <w:top w:val="nil"/>
              <w:left w:val="nil"/>
              <w:bottom w:val="nil"/>
              <w:right w:val="nil"/>
            </w:tcBorders>
            <w:shd w:val="clear" w:color="auto" w:fill="auto"/>
            <w:noWrap/>
            <w:vAlign w:val="bottom"/>
            <w:hideMark/>
          </w:tcPr>
          <w:p w14:paraId="18C120BB" w14:textId="77777777" w:rsidR="007235D0" w:rsidRPr="00D00E85" w:rsidRDefault="007235D0"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0%</w:t>
            </w:r>
          </w:p>
        </w:tc>
        <w:tc>
          <w:tcPr>
            <w:tcW w:w="716" w:type="dxa"/>
            <w:tcBorders>
              <w:top w:val="nil"/>
              <w:left w:val="nil"/>
              <w:bottom w:val="nil"/>
              <w:right w:val="nil"/>
            </w:tcBorders>
            <w:shd w:val="clear" w:color="auto" w:fill="auto"/>
            <w:noWrap/>
            <w:vAlign w:val="bottom"/>
            <w:hideMark/>
          </w:tcPr>
          <w:p w14:paraId="44117595" w14:textId="77777777" w:rsidR="007235D0" w:rsidRPr="00D00E85" w:rsidRDefault="007235D0"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0%</w:t>
            </w:r>
          </w:p>
        </w:tc>
        <w:tc>
          <w:tcPr>
            <w:tcW w:w="716" w:type="dxa"/>
            <w:tcBorders>
              <w:top w:val="nil"/>
              <w:left w:val="nil"/>
              <w:bottom w:val="nil"/>
              <w:right w:val="nil"/>
            </w:tcBorders>
            <w:shd w:val="clear" w:color="auto" w:fill="auto"/>
            <w:noWrap/>
            <w:vAlign w:val="bottom"/>
            <w:hideMark/>
          </w:tcPr>
          <w:p w14:paraId="6CD8B230" w14:textId="77777777" w:rsidR="007235D0" w:rsidRPr="00D00E85" w:rsidRDefault="007235D0"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0%</w:t>
            </w:r>
          </w:p>
        </w:tc>
        <w:tc>
          <w:tcPr>
            <w:tcW w:w="718" w:type="dxa"/>
            <w:tcBorders>
              <w:top w:val="nil"/>
              <w:left w:val="nil"/>
              <w:bottom w:val="nil"/>
              <w:right w:val="nil"/>
            </w:tcBorders>
            <w:shd w:val="clear" w:color="auto" w:fill="auto"/>
            <w:noWrap/>
            <w:vAlign w:val="bottom"/>
            <w:hideMark/>
          </w:tcPr>
          <w:p w14:paraId="5038CC34" w14:textId="77777777" w:rsidR="007235D0" w:rsidRPr="00D00E85" w:rsidRDefault="007235D0"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0%</w:t>
            </w:r>
          </w:p>
        </w:tc>
      </w:tr>
      <w:tr w:rsidR="007235D0" w:rsidRPr="00D00E85" w14:paraId="1739F35E" w14:textId="77777777" w:rsidTr="001377AC">
        <w:trPr>
          <w:trHeight w:val="285"/>
          <w:jc w:val="center"/>
        </w:trPr>
        <w:tc>
          <w:tcPr>
            <w:tcW w:w="1605" w:type="dxa"/>
            <w:tcBorders>
              <w:top w:val="nil"/>
              <w:left w:val="nil"/>
              <w:bottom w:val="nil"/>
              <w:right w:val="nil"/>
            </w:tcBorders>
            <w:shd w:val="clear" w:color="auto" w:fill="auto"/>
            <w:noWrap/>
            <w:vAlign w:val="bottom"/>
            <w:hideMark/>
          </w:tcPr>
          <w:p w14:paraId="2356BF09" w14:textId="77777777" w:rsidR="007235D0" w:rsidRPr="00D00E85" w:rsidRDefault="007235D0" w:rsidP="007235D0">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Sin Programa</w:t>
            </w:r>
          </w:p>
        </w:tc>
        <w:tc>
          <w:tcPr>
            <w:tcW w:w="716" w:type="dxa"/>
            <w:tcBorders>
              <w:top w:val="nil"/>
              <w:left w:val="nil"/>
              <w:bottom w:val="nil"/>
              <w:right w:val="nil"/>
            </w:tcBorders>
            <w:shd w:val="clear" w:color="auto" w:fill="auto"/>
            <w:noWrap/>
            <w:vAlign w:val="bottom"/>
            <w:hideMark/>
          </w:tcPr>
          <w:p w14:paraId="51EB85EC" w14:textId="77777777" w:rsidR="007235D0" w:rsidRPr="00D00E85" w:rsidRDefault="007235D0"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0%</w:t>
            </w:r>
          </w:p>
        </w:tc>
        <w:tc>
          <w:tcPr>
            <w:tcW w:w="593" w:type="dxa"/>
            <w:tcBorders>
              <w:top w:val="nil"/>
              <w:left w:val="nil"/>
              <w:bottom w:val="nil"/>
              <w:right w:val="nil"/>
            </w:tcBorders>
            <w:shd w:val="clear" w:color="auto" w:fill="auto"/>
            <w:noWrap/>
            <w:vAlign w:val="bottom"/>
            <w:hideMark/>
          </w:tcPr>
          <w:p w14:paraId="537D9DC7" w14:textId="77777777" w:rsidR="007235D0" w:rsidRPr="00D00E85" w:rsidRDefault="007235D0"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12%</w:t>
            </w:r>
          </w:p>
        </w:tc>
        <w:tc>
          <w:tcPr>
            <w:tcW w:w="594" w:type="dxa"/>
            <w:tcBorders>
              <w:top w:val="nil"/>
              <w:left w:val="nil"/>
              <w:bottom w:val="nil"/>
              <w:right w:val="nil"/>
            </w:tcBorders>
            <w:shd w:val="clear" w:color="auto" w:fill="auto"/>
            <w:noWrap/>
            <w:vAlign w:val="bottom"/>
            <w:hideMark/>
          </w:tcPr>
          <w:p w14:paraId="151ABC7A" w14:textId="77777777" w:rsidR="007235D0" w:rsidRPr="00D00E85" w:rsidRDefault="007235D0"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71%</w:t>
            </w:r>
          </w:p>
        </w:tc>
        <w:tc>
          <w:tcPr>
            <w:tcW w:w="593" w:type="dxa"/>
            <w:tcBorders>
              <w:top w:val="nil"/>
              <w:left w:val="nil"/>
              <w:bottom w:val="nil"/>
              <w:right w:val="nil"/>
            </w:tcBorders>
            <w:shd w:val="clear" w:color="auto" w:fill="auto"/>
            <w:noWrap/>
            <w:vAlign w:val="bottom"/>
            <w:hideMark/>
          </w:tcPr>
          <w:p w14:paraId="3DBD5E5A" w14:textId="77777777" w:rsidR="007235D0" w:rsidRPr="00D00E85" w:rsidRDefault="007235D0"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71%</w:t>
            </w:r>
          </w:p>
        </w:tc>
        <w:tc>
          <w:tcPr>
            <w:tcW w:w="607" w:type="dxa"/>
            <w:tcBorders>
              <w:top w:val="nil"/>
              <w:left w:val="nil"/>
              <w:bottom w:val="nil"/>
              <w:right w:val="nil"/>
            </w:tcBorders>
            <w:shd w:val="clear" w:color="auto" w:fill="auto"/>
            <w:noWrap/>
            <w:vAlign w:val="bottom"/>
            <w:hideMark/>
          </w:tcPr>
          <w:p w14:paraId="24D967DB" w14:textId="77777777" w:rsidR="007235D0" w:rsidRPr="00D00E85" w:rsidRDefault="007235D0"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79%</w:t>
            </w:r>
          </w:p>
        </w:tc>
        <w:tc>
          <w:tcPr>
            <w:tcW w:w="593" w:type="dxa"/>
            <w:tcBorders>
              <w:top w:val="nil"/>
              <w:left w:val="nil"/>
              <w:bottom w:val="nil"/>
              <w:right w:val="nil"/>
            </w:tcBorders>
            <w:shd w:val="clear" w:color="auto" w:fill="auto"/>
            <w:noWrap/>
            <w:vAlign w:val="bottom"/>
            <w:hideMark/>
          </w:tcPr>
          <w:p w14:paraId="43720923" w14:textId="77777777" w:rsidR="007235D0" w:rsidRPr="00D00E85" w:rsidRDefault="007235D0"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76%</w:t>
            </w:r>
          </w:p>
        </w:tc>
        <w:tc>
          <w:tcPr>
            <w:tcW w:w="593" w:type="dxa"/>
            <w:tcBorders>
              <w:top w:val="nil"/>
              <w:left w:val="nil"/>
              <w:bottom w:val="nil"/>
              <w:right w:val="nil"/>
            </w:tcBorders>
            <w:shd w:val="clear" w:color="auto" w:fill="auto"/>
            <w:noWrap/>
            <w:vAlign w:val="bottom"/>
            <w:hideMark/>
          </w:tcPr>
          <w:p w14:paraId="08D54F9F" w14:textId="77777777" w:rsidR="007235D0" w:rsidRPr="00D00E85" w:rsidRDefault="007235D0"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78%</w:t>
            </w:r>
          </w:p>
        </w:tc>
        <w:tc>
          <w:tcPr>
            <w:tcW w:w="593" w:type="dxa"/>
            <w:tcBorders>
              <w:top w:val="nil"/>
              <w:left w:val="nil"/>
              <w:bottom w:val="nil"/>
              <w:right w:val="nil"/>
            </w:tcBorders>
            <w:shd w:val="clear" w:color="auto" w:fill="auto"/>
            <w:noWrap/>
            <w:vAlign w:val="bottom"/>
            <w:hideMark/>
          </w:tcPr>
          <w:p w14:paraId="7A5C3A4F" w14:textId="77777777" w:rsidR="007235D0" w:rsidRPr="00D00E85" w:rsidRDefault="007235D0"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76%</w:t>
            </w:r>
          </w:p>
        </w:tc>
        <w:tc>
          <w:tcPr>
            <w:tcW w:w="593" w:type="dxa"/>
            <w:tcBorders>
              <w:top w:val="nil"/>
              <w:left w:val="nil"/>
              <w:bottom w:val="nil"/>
              <w:right w:val="nil"/>
            </w:tcBorders>
            <w:shd w:val="clear" w:color="auto" w:fill="auto"/>
            <w:noWrap/>
            <w:vAlign w:val="bottom"/>
            <w:hideMark/>
          </w:tcPr>
          <w:p w14:paraId="3F35E7B4" w14:textId="77777777" w:rsidR="007235D0" w:rsidRPr="00D00E85" w:rsidRDefault="007235D0"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71%</w:t>
            </w:r>
          </w:p>
        </w:tc>
        <w:tc>
          <w:tcPr>
            <w:tcW w:w="593" w:type="dxa"/>
            <w:tcBorders>
              <w:top w:val="nil"/>
              <w:left w:val="nil"/>
              <w:bottom w:val="nil"/>
              <w:right w:val="nil"/>
            </w:tcBorders>
            <w:shd w:val="clear" w:color="auto" w:fill="auto"/>
            <w:noWrap/>
            <w:vAlign w:val="bottom"/>
            <w:hideMark/>
          </w:tcPr>
          <w:p w14:paraId="1206B9BD" w14:textId="77777777" w:rsidR="007235D0" w:rsidRPr="00D00E85" w:rsidRDefault="007235D0"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69%</w:t>
            </w:r>
          </w:p>
        </w:tc>
        <w:tc>
          <w:tcPr>
            <w:tcW w:w="593" w:type="dxa"/>
            <w:tcBorders>
              <w:top w:val="nil"/>
              <w:left w:val="nil"/>
              <w:bottom w:val="nil"/>
              <w:right w:val="nil"/>
            </w:tcBorders>
            <w:shd w:val="clear" w:color="auto" w:fill="auto"/>
            <w:noWrap/>
            <w:vAlign w:val="bottom"/>
            <w:hideMark/>
          </w:tcPr>
          <w:p w14:paraId="271036DE" w14:textId="77777777" w:rsidR="007235D0" w:rsidRPr="00D00E85" w:rsidRDefault="007235D0"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6%</w:t>
            </w:r>
          </w:p>
        </w:tc>
        <w:tc>
          <w:tcPr>
            <w:tcW w:w="720" w:type="dxa"/>
            <w:tcBorders>
              <w:top w:val="nil"/>
              <w:left w:val="nil"/>
              <w:bottom w:val="nil"/>
              <w:right w:val="nil"/>
            </w:tcBorders>
            <w:shd w:val="clear" w:color="auto" w:fill="auto"/>
            <w:noWrap/>
            <w:vAlign w:val="bottom"/>
            <w:hideMark/>
          </w:tcPr>
          <w:p w14:paraId="3415A6C2" w14:textId="77777777" w:rsidR="007235D0" w:rsidRPr="00D00E85" w:rsidRDefault="007235D0"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0%</w:t>
            </w:r>
          </w:p>
        </w:tc>
        <w:tc>
          <w:tcPr>
            <w:tcW w:w="687" w:type="dxa"/>
            <w:tcBorders>
              <w:top w:val="nil"/>
              <w:left w:val="nil"/>
              <w:bottom w:val="nil"/>
              <w:right w:val="nil"/>
            </w:tcBorders>
            <w:shd w:val="clear" w:color="auto" w:fill="auto"/>
            <w:noWrap/>
            <w:vAlign w:val="bottom"/>
            <w:hideMark/>
          </w:tcPr>
          <w:p w14:paraId="3DAB3E96" w14:textId="77777777" w:rsidR="007235D0" w:rsidRPr="00D00E85" w:rsidRDefault="007235D0"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44%</w:t>
            </w:r>
          </w:p>
        </w:tc>
        <w:tc>
          <w:tcPr>
            <w:tcW w:w="716" w:type="dxa"/>
            <w:tcBorders>
              <w:top w:val="nil"/>
              <w:left w:val="nil"/>
              <w:bottom w:val="nil"/>
              <w:right w:val="nil"/>
            </w:tcBorders>
            <w:shd w:val="clear" w:color="auto" w:fill="auto"/>
            <w:noWrap/>
            <w:vAlign w:val="bottom"/>
            <w:hideMark/>
          </w:tcPr>
          <w:p w14:paraId="6D8CDFB9" w14:textId="77777777" w:rsidR="007235D0" w:rsidRPr="00D00E85" w:rsidRDefault="007235D0"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0%</w:t>
            </w:r>
          </w:p>
        </w:tc>
        <w:tc>
          <w:tcPr>
            <w:tcW w:w="716" w:type="dxa"/>
            <w:tcBorders>
              <w:top w:val="nil"/>
              <w:left w:val="nil"/>
              <w:bottom w:val="nil"/>
              <w:right w:val="nil"/>
            </w:tcBorders>
            <w:shd w:val="clear" w:color="auto" w:fill="auto"/>
            <w:noWrap/>
            <w:vAlign w:val="bottom"/>
            <w:hideMark/>
          </w:tcPr>
          <w:p w14:paraId="506FB73D" w14:textId="77777777" w:rsidR="007235D0" w:rsidRPr="00D00E85" w:rsidRDefault="007235D0"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0%</w:t>
            </w:r>
          </w:p>
        </w:tc>
        <w:tc>
          <w:tcPr>
            <w:tcW w:w="716" w:type="dxa"/>
            <w:tcBorders>
              <w:top w:val="nil"/>
              <w:left w:val="nil"/>
              <w:bottom w:val="nil"/>
              <w:right w:val="nil"/>
            </w:tcBorders>
            <w:shd w:val="clear" w:color="auto" w:fill="auto"/>
            <w:noWrap/>
            <w:vAlign w:val="bottom"/>
            <w:hideMark/>
          </w:tcPr>
          <w:p w14:paraId="68D582E3" w14:textId="77777777" w:rsidR="007235D0" w:rsidRPr="00D00E85" w:rsidRDefault="007235D0"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0%</w:t>
            </w:r>
          </w:p>
        </w:tc>
        <w:tc>
          <w:tcPr>
            <w:tcW w:w="716" w:type="dxa"/>
            <w:tcBorders>
              <w:top w:val="nil"/>
              <w:left w:val="nil"/>
              <w:bottom w:val="nil"/>
              <w:right w:val="nil"/>
            </w:tcBorders>
            <w:shd w:val="clear" w:color="auto" w:fill="auto"/>
            <w:noWrap/>
            <w:vAlign w:val="bottom"/>
            <w:hideMark/>
          </w:tcPr>
          <w:p w14:paraId="620B3599" w14:textId="77777777" w:rsidR="007235D0" w:rsidRPr="00D00E85" w:rsidRDefault="007235D0"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0%</w:t>
            </w:r>
          </w:p>
        </w:tc>
        <w:tc>
          <w:tcPr>
            <w:tcW w:w="718" w:type="dxa"/>
            <w:tcBorders>
              <w:top w:val="nil"/>
              <w:left w:val="nil"/>
              <w:bottom w:val="nil"/>
              <w:right w:val="nil"/>
            </w:tcBorders>
            <w:shd w:val="clear" w:color="auto" w:fill="auto"/>
            <w:noWrap/>
            <w:vAlign w:val="bottom"/>
            <w:hideMark/>
          </w:tcPr>
          <w:p w14:paraId="63142771" w14:textId="77777777" w:rsidR="007235D0" w:rsidRPr="00D00E85" w:rsidRDefault="007235D0" w:rsidP="007235D0">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0%</w:t>
            </w:r>
          </w:p>
        </w:tc>
      </w:tr>
      <w:tr w:rsidR="007235D0" w:rsidRPr="00D00E85" w14:paraId="429379A8" w14:textId="77777777" w:rsidTr="001377AC">
        <w:trPr>
          <w:trHeight w:val="285"/>
          <w:jc w:val="center"/>
        </w:trPr>
        <w:tc>
          <w:tcPr>
            <w:tcW w:w="13255" w:type="dxa"/>
            <w:gridSpan w:val="19"/>
            <w:tcBorders>
              <w:top w:val="single" w:sz="4" w:space="0" w:color="auto"/>
              <w:left w:val="nil"/>
              <w:bottom w:val="nil"/>
              <w:right w:val="nil"/>
            </w:tcBorders>
            <w:shd w:val="clear" w:color="auto" w:fill="auto"/>
            <w:noWrap/>
            <w:vAlign w:val="bottom"/>
            <w:hideMark/>
          </w:tcPr>
          <w:p w14:paraId="253A2468" w14:textId="77777777" w:rsidR="007235D0" w:rsidRPr="00D00E85" w:rsidRDefault="007235D0" w:rsidP="007235D0">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Fuente: USITC. Elaboración: Propia</w:t>
            </w:r>
          </w:p>
        </w:tc>
      </w:tr>
    </w:tbl>
    <w:p w14:paraId="2EAEEDA3" w14:textId="77777777" w:rsidR="003A1E5E" w:rsidRPr="00D00E85" w:rsidRDefault="003A1E5E" w:rsidP="00495CBB">
      <w:pPr>
        <w:pStyle w:val="Prrafodelista"/>
        <w:spacing w:line="360" w:lineRule="auto"/>
        <w:ind w:left="0" w:firstLine="708"/>
        <w:contextualSpacing w:val="0"/>
        <w:jc w:val="both"/>
        <w:rPr>
          <w:rFonts w:ascii="Times New Roman" w:hAnsi="Times New Roman"/>
          <w:sz w:val="24"/>
          <w:szCs w:val="24"/>
          <w:lang w:eastAsia="es-EC"/>
        </w:rPr>
        <w:sectPr w:rsidR="003A1E5E" w:rsidRPr="00D00E85" w:rsidSect="00EA050A">
          <w:pgSz w:w="16820" w:h="11900" w:orient="landscape"/>
          <w:pgMar w:top="1701" w:right="1418" w:bottom="1418" w:left="1418" w:header="709" w:footer="709" w:gutter="0"/>
          <w:cols w:space="708"/>
          <w:titlePg/>
          <w:docGrid w:linePitch="360"/>
        </w:sectPr>
      </w:pPr>
    </w:p>
    <w:p w14:paraId="0C86D0A7" w14:textId="77777777" w:rsidR="007A282B" w:rsidRPr="00D00E85" w:rsidRDefault="009A246C" w:rsidP="00D83E75">
      <w:pPr>
        <w:pStyle w:val="Ttulo3"/>
        <w:rPr>
          <w:lang w:val="es-ES_tradnl"/>
        </w:rPr>
      </w:pPr>
      <w:bookmarkStart w:id="175" w:name="_Toc220298448"/>
      <w:bookmarkStart w:id="176" w:name="_Toc220298502"/>
      <w:bookmarkStart w:id="177" w:name="_Toc220298654"/>
      <w:bookmarkStart w:id="178" w:name="_Toc221636727"/>
      <w:r w:rsidRPr="00D00E85">
        <w:rPr>
          <w:lang w:val="es-ES_tradnl"/>
        </w:rPr>
        <w:lastRenderedPageBreak/>
        <w:t xml:space="preserve">2.1.4 </w:t>
      </w:r>
      <w:r w:rsidR="00AE30D8" w:rsidRPr="00D00E85">
        <w:rPr>
          <w:lang w:val="es-ES_tradnl"/>
        </w:rPr>
        <w:t>Logística</w:t>
      </w:r>
      <w:bookmarkEnd w:id="175"/>
      <w:bookmarkEnd w:id="176"/>
      <w:bookmarkEnd w:id="177"/>
      <w:bookmarkEnd w:id="178"/>
    </w:p>
    <w:p w14:paraId="73FEE80D" w14:textId="04A2E017" w:rsidR="00F77CC9" w:rsidRPr="00D00E85" w:rsidRDefault="00B0726E" w:rsidP="00D83E75">
      <w:pPr>
        <w:pStyle w:val="Prrafodelista"/>
        <w:spacing w:line="360" w:lineRule="auto"/>
        <w:ind w:left="0"/>
        <w:contextualSpacing w:val="0"/>
        <w:jc w:val="both"/>
        <w:rPr>
          <w:rFonts w:ascii="Times New Roman" w:hAnsi="Times New Roman"/>
          <w:bCs/>
          <w:sz w:val="24"/>
          <w:szCs w:val="24"/>
          <w:lang w:eastAsia="es-EC"/>
        </w:rPr>
      </w:pPr>
      <w:r w:rsidRPr="00D00E85">
        <w:rPr>
          <w:rFonts w:ascii="Times New Roman" w:hAnsi="Times New Roman"/>
          <w:bCs/>
          <w:sz w:val="24"/>
          <w:szCs w:val="24"/>
          <w:lang w:eastAsia="es-EC"/>
        </w:rPr>
        <w:t>El acceso de los productos ecuatorianos al mercado estad</w:t>
      </w:r>
      <w:r w:rsidR="005F7C04" w:rsidRPr="00D00E85">
        <w:rPr>
          <w:rFonts w:ascii="Times New Roman" w:hAnsi="Times New Roman"/>
          <w:bCs/>
          <w:sz w:val="24"/>
          <w:szCs w:val="24"/>
          <w:lang w:eastAsia="es-EC"/>
        </w:rPr>
        <w:t>o</w:t>
      </w:r>
      <w:r w:rsidRPr="00D00E85">
        <w:rPr>
          <w:rFonts w:ascii="Times New Roman" w:hAnsi="Times New Roman"/>
          <w:bCs/>
          <w:sz w:val="24"/>
          <w:szCs w:val="24"/>
          <w:lang w:eastAsia="es-EC"/>
        </w:rPr>
        <w:t xml:space="preserve">unidense </w:t>
      </w:r>
      <w:r w:rsidR="005F7C04" w:rsidRPr="00D00E85">
        <w:rPr>
          <w:rFonts w:ascii="Times New Roman" w:hAnsi="Times New Roman"/>
          <w:bCs/>
          <w:sz w:val="24"/>
          <w:szCs w:val="24"/>
          <w:lang w:eastAsia="es-EC"/>
        </w:rPr>
        <w:t>se puede realizar de dos formas:</w:t>
      </w:r>
      <w:r w:rsidRPr="00D00E85">
        <w:rPr>
          <w:rFonts w:ascii="Times New Roman" w:hAnsi="Times New Roman"/>
          <w:bCs/>
          <w:sz w:val="24"/>
          <w:szCs w:val="24"/>
          <w:lang w:eastAsia="es-EC"/>
        </w:rPr>
        <w:t xml:space="preserve"> mediante vía aérea y mediante vía marítima. En el caso de las flores, estas ingresan a este mercado vía aérea, principalmente por el aeropuerto de Miami.</w:t>
      </w:r>
      <w:r w:rsidR="005763C2" w:rsidRPr="00D00E85">
        <w:rPr>
          <w:rFonts w:ascii="Times New Roman" w:hAnsi="Times New Roman"/>
          <w:bCs/>
          <w:sz w:val="24"/>
          <w:szCs w:val="24"/>
          <w:lang w:eastAsia="es-EC"/>
        </w:rPr>
        <w:t xml:space="preserve"> El aeropuerto internacional de Miami constituye el 85% del volumen total de la importación de flores frescas. Otros aeropuertos son el de Nueva York, Los Ángeles y Dallas. </w:t>
      </w:r>
      <w:r w:rsidR="001719D5" w:rsidRPr="00D00E85">
        <w:rPr>
          <w:rFonts w:ascii="Times New Roman" w:hAnsi="Times New Roman"/>
          <w:bCs/>
          <w:sz w:val="24"/>
          <w:szCs w:val="24"/>
          <w:lang w:eastAsia="es-EC"/>
        </w:rPr>
        <w:t xml:space="preserve">El aeropuerto de Miami cuenta con servicios de refrigeración a toda hora, para así mantener las flores en perfecto estado. </w:t>
      </w:r>
      <w:r w:rsidR="005763C2" w:rsidRPr="00D00E85">
        <w:rPr>
          <w:rFonts w:ascii="Times New Roman" w:hAnsi="Times New Roman"/>
          <w:bCs/>
          <w:sz w:val="24"/>
          <w:szCs w:val="24"/>
          <w:lang w:eastAsia="es-EC"/>
        </w:rPr>
        <w:t xml:space="preserve">Desde estos cuatro aeropuertos, se distribuyen las flores al resto de Estados Unidos. </w:t>
      </w:r>
      <w:r w:rsidRPr="00D00E85">
        <w:rPr>
          <w:rFonts w:ascii="Times New Roman" w:hAnsi="Times New Roman"/>
          <w:bCs/>
          <w:sz w:val="24"/>
          <w:szCs w:val="24"/>
          <w:lang w:eastAsia="es-EC"/>
        </w:rPr>
        <w:t>Los costos del flete aéreo pueden ser asumidos por la florícola, la empresa exportadora o ser compartido entre el cliente y el productor</w:t>
      </w:r>
      <w:r w:rsidR="00F77CC9" w:rsidRPr="00D00E85">
        <w:rPr>
          <w:rFonts w:ascii="Times New Roman" w:hAnsi="Times New Roman"/>
          <w:bCs/>
          <w:sz w:val="24"/>
          <w:szCs w:val="24"/>
          <w:lang w:eastAsia="es-EC"/>
        </w:rPr>
        <w:t xml:space="preserve">. </w:t>
      </w:r>
    </w:p>
    <w:p w14:paraId="1D0333AE" w14:textId="77777777" w:rsidR="001719D5" w:rsidRPr="00D00E85" w:rsidRDefault="001719D5" w:rsidP="006A4D82">
      <w:pPr>
        <w:pStyle w:val="Prrafodelista"/>
        <w:spacing w:line="360" w:lineRule="auto"/>
        <w:ind w:left="0"/>
        <w:contextualSpacing w:val="0"/>
        <w:jc w:val="both"/>
        <w:rPr>
          <w:rFonts w:ascii="Times New Roman" w:hAnsi="Times New Roman"/>
          <w:b/>
          <w:bCs/>
          <w:sz w:val="24"/>
          <w:szCs w:val="24"/>
          <w:lang w:eastAsia="es-EC"/>
        </w:rPr>
      </w:pPr>
    </w:p>
    <w:p w14:paraId="1EE25050" w14:textId="77777777" w:rsidR="007A282B" w:rsidRPr="00D00E85" w:rsidRDefault="009A246C" w:rsidP="00D83E75">
      <w:pPr>
        <w:pStyle w:val="Ttulo3"/>
        <w:rPr>
          <w:lang w:val="es-ES_tradnl"/>
        </w:rPr>
      </w:pPr>
      <w:bookmarkStart w:id="179" w:name="_Toc220298449"/>
      <w:bookmarkStart w:id="180" w:name="_Toc220298503"/>
      <w:bookmarkStart w:id="181" w:name="_Toc220298655"/>
      <w:bookmarkStart w:id="182" w:name="_Toc221636728"/>
      <w:r w:rsidRPr="00D00E85">
        <w:rPr>
          <w:lang w:val="es-ES_tradnl"/>
        </w:rPr>
        <w:t xml:space="preserve">2.1.5 </w:t>
      </w:r>
      <w:r w:rsidR="007A282B" w:rsidRPr="00D00E85">
        <w:rPr>
          <w:lang w:val="es-ES_tradnl"/>
        </w:rPr>
        <w:t>Ecuador sin ATPDEA</w:t>
      </w:r>
      <w:bookmarkEnd w:id="179"/>
      <w:bookmarkEnd w:id="180"/>
      <w:bookmarkEnd w:id="181"/>
      <w:bookmarkEnd w:id="182"/>
    </w:p>
    <w:p w14:paraId="65BA1E3C" w14:textId="77777777" w:rsidR="00465423" w:rsidRPr="00D00E85" w:rsidRDefault="00465423" w:rsidP="00465423">
      <w:pPr>
        <w:pStyle w:val="parrafo"/>
        <w:rPr>
          <w:lang w:val="es-ES_tradnl"/>
        </w:rPr>
      </w:pPr>
      <w:r w:rsidRPr="00D00E85">
        <w:rPr>
          <w:lang w:val="es-ES_tradnl"/>
        </w:rPr>
        <w:t xml:space="preserve">Estados Unidos es el principal mercado para las exportaciones ecuatorianas. En base a datos del Banco Central del Ecuador, el 34,57% del total de las exportaciones fueron realizadas a Estados Unidos. En octubre del 2011 se volvió a firmar una prolongación del programa por dos años más. El no tener un ATPDEA vigente, le ocasionó varios costos arancelarios al Ecuador, así las rosas y las gypsophila, que son las principales flores exportadas, deben pagar un arancel de 6,8% y de 6,4% respectivamente. </w:t>
      </w:r>
    </w:p>
    <w:p w14:paraId="22CEF63D" w14:textId="507DAA8B" w:rsidR="00BA3256" w:rsidRPr="00D00E85" w:rsidRDefault="00465423" w:rsidP="002147DF">
      <w:pPr>
        <w:pStyle w:val="parrafo"/>
        <w:rPr>
          <w:lang w:val="es-ES_tradnl"/>
        </w:rPr>
      </w:pPr>
      <w:r w:rsidRPr="00D00E85">
        <w:rPr>
          <w:lang w:val="es-ES_tradnl"/>
        </w:rPr>
        <w:t xml:space="preserve">El </w:t>
      </w:r>
      <w:r w:rsidR="00B10003">
        <w:rPr>
          <w:lang w:val="es-ES_tradnl"/>
        </w:rPr>
        <w:t>Tabla</w:t>
      </w:r>
      <w:r w:rsidRPr="00D00E85">
        <w:rPr>
          <w:lang w:val="es-ES_tradnl"/>
        </w:rPr>
        <w:t xml:space="preserve"> 9 resume los costos arancelarios para el País ocasionados por la cancelación del ATPDEA. El total de flores exportado durante el 2011 fue de 146.687.456 dólares en valor FOB. Durante este periodo, el 41% entró al mercado estadounidense bajo el ATPDEA, el 15% fue exportado bajo el SGP</w:t>
      </w:r>
      <w:r w:rsidRPr="00D00E85">
        <w:rPr>
          <w:color w:val="FF0000"/>
          <w:lang w:val="es-ES_tradnl"/>
        </w:rPr>
        <w:t xml:space="preserve"> </w:t>
      </w:r>
      <w:r w:rsidRPr="00D00E85">
        <w:rPr>
          <w:lang w:val="es-ES_tradnl"/>
        </w:rPr>
        <w:t xml:space="preserve"> y el restante 44% se exportó sin ningún beneficio arancelario. Del total de exportaciones realizadas a este País, 64.218.568 pagó aranceles, alcanzando un pago total de 4.335.913 dólares. De este valor, las rosas pagaron un total de 3.860.352 dólares en aranceles. Es decir, del total de aranceles pagados, el 89% representan las rosas. Por otro lado, Abril fue el mes donde mayores aranceles se pagaron. En este mes se exportó un total de 12.893.042 dólares, ocasionando un pago de 869.490 dólares en aranceles. Este mes representó el 20% del total de los aranceles pagados.  </w:t>
      </w:r>
    </w:p>
    <w:p w14:paraId="78C93722" w14:textId="77777777" w:rsidR="00BA3256" w:rsidRPr="00D00E85" w:rsidRDefault="00BA3256" w:rsidP="002147DF">
      <w:pPr>
        <w:pStyle w:val="parrafo"/>
        <w:rPr>
          <w:lang w:val="es-ES_tradnl"/>
        </w:rPr>
      </w:pPr>
      <w:r w:rsidRPr="00D00E85">
        <w:rPr>
          <w:lang w:val="es-ES_tradnl"/>
        </w:rPr>
        <w:t xml:space="preserve">El gobierno ecuatoriano ha planteado un plan de compensaciones tributarias para las empresas afectadas por la suspensión del ATPDEA. Este es un certificado que funcionará como un crédito para cubrir las obligaciones tributarias. El abono será del 80% de valor </w:t>
      </w:r>
      <w:r w:rsidRPr="00D00E85">
        <w:rPr>
          <w:lang w:val="es-ES_tradnl"/>
        </w:rPr>
        <w:lastRenderedPageBreak/>
        <w:t xml:space="preserve">pagado en aranceles y cubre las exportaciones desde el 9 de mayo. Para acogerse a este beneficio los exportadores deben presentar las facturas con las ventas realizadas a Estados Unidos, especificando la tasa arancelaria aplicada en el </w:t>
      </w:r>
      <w:r w:rsidR="00923D43" w:rsidRPr="00D00E85">
        <w:rPr>
          <w:lang w:val="es-ES_tradnl"/>
        </w:rPr>
        <w:t>País</w:t>
      </w:r>
      <w:r w:rsidRPr="00D00E85">
        <w:rPr>
          <w:lang w:val="es-ES_tradnl"/>
        </w:rPr>
        <w:t xml:space="preserve">, el peso en kilos o el número de unidades y el valor pagado en aranceles. Esta medida se aplicó desde Julio de este año y tiene una vigencia de un año. </w:t>
      </w:r>
    </w:p>
    <w:p w14:paraId="5A54FD4D" w14:textId="77777777" w:rsidR="00BA3256" w:rsidRPr="00D00E85" w:rsidRDefault="00BA3256" w:rsidP="00BA3256">
      <w:pPr>
        <w:spacing w:line="360" w:lineRule="auto"/>
        <w:jc w:val="both"/>
        <w:rPr>
          <w:rFonts w:ascii="Times New Roman" w:hAnsi="Times New Roman"/>
          <w:bCs/>
          <w:sz w:val="24"/>
          <w:szCs w:val="24"/>
          <w:lang w:eastAsia="es-EC"/>
        </w:rPr>
        <w:sectPr w:rsidR="00BA3256" w:rsidRPr="00D00E85" w:rsidSect="001377AC">
          <w:pgSz w:w="11900" w:h="16820"/>
          <w:pgMar w:top="1418" w:right="1418" w:bottom="1418" w:left="1701" w:header="709" w:footer="709" w:gutter="0"/>
          <w:cols w:space="708"/>
          <w:titlePg/>
          <w:docGrid w:linePitch="360"/>
        </w:sectPr>
      </w:pPr>
    </w:p>
    <w:p w14:paraId="098646D2" w14:textId="77777777" w:rsidR="0037295B" w:rsidRPr="00D00E85" w:rsidRDefault="0037295B" w:rsidP="006A4D82">
      <w:pPr>
        <w:pStyle w:val="Prrafodelista"/>
        <w:spacing w:line="360" w:lineRule="auto"/>
        <w:ind w:left="0"/>
        <w:contextualSpacing w:val="0"/>
        <w:jc w:val="both"/>
        <w:rPr>
          <w:rFonts w:ascii="Times New Roman" w:hAnsi="Times New Roman"/>
          <w:bCs/>
          <w:color w:val="008000"/>
          <w:sz w:val="24"/>
          <w:szCs w:val="24"/>
          <w:lang w:eastAsia="es-EC"/>
        </w:rPr>
      </w:pPr>
    </w:p>
    <w:tbl>
      <w:tblPr>
        <w:tblW w:w="12922" w:type="dxa"/>
        <w:jc w:val="center"/>
        <w:tblInd w:w="55" w:type="dxa"/>
        <w:tblCellMar>
          <w:left w:w="70" w:type="dxa"/>
          <w:right w:w="70" w:type="dxa"/>
        </w:tblCellMar>
        <w:tblLook w:val="04A0" w:firstRow="1" w:lastRow="0" w:firstColumn="1" w:lastColumn="0" w:noHBand="0" w:noVBand="1"/>
      </w:tblPr>
      <w:tblGrid>
        <w:gridCol w:w="647"/>
        <w:gridCol w:w="1485"/>
        <w:gridCol w:w="1227"/>
        <w:gridCol w:w="1220"/>
        <w:gridCol w:w="1153"/>
        <w:gridCol w:w="1220"/>
        <w:gridCol w:w="1153"/>
        <w:gridCol w:w="1220"/>
        <w:gridCol w:w="1153"/>
        <w:gridCol w:w="1281"/>
        <w:gridCol w:w="1163"/>
      </w:tblGrid>
      <w:tr w:rsidR="00DD0C8C" w:rsidRPr="00D00E85" w14:paraId="602B54EF" w14:textId="77777777" w:rsidTr="00465423">
        <w:trPr>
          <w:trHeight w:val="300"/>
          <w:jc w:val="center"/>
        </w:trPr>
        <w:tc>
          <w:tcPr>
            <w:tcW w:w="12922" w:type="dxa"/>
            <w:gridSpan w:val="11"/>
            <w:tcBorders>
              <w:top w:val="nil"/>
              <w:left w:val="nil"/>
              <w:bottom w:val="nil"/>
              <w:right w:val="nil"/>
            </w:tcBorders>
            <w:shd w:val="clear" w:color="auto" w:fill="auto"/>
            <w:noWrap/>
            <w:vAlign w:val="bottom"/>
            <w:hideMark/>
          </w:tcPr>
          <w:p w14:paraId="7F57A394" w14:textId="446AAF85" w:rsidR="00DD0C8C" w:rsidRPr="00D00E85" w:rsidRDefault="00B10003" w:rsidP="002147DF">
            <w:pPr>
              <w:spacing w:after="120" w:line="240" w:lineRule="auto"/>
              <w:jc w:val="center"/>
              <w:rPr>
                <w:rFonts w:ascii="Times New Roman" w:eastAsia="Times New Roman" w:hAnsi="Times New Roman"/>
                <w:color w:val="000000"/>
                <w:sz w:val="24"/>
                <w:szCs w:val="24"/>
                <w:lang w:eastAsia="es-ES"/>
              </w:rPr>
            </w:pPr>
            <w:r>
              <w:rPr>
                <w:rFonts w:ascii="Times New Roman" w:eastAsia="Times New Roman" w:hAnsi="Times New Roman"/>
                <w:color w:val="000000"/>
                <w:sz w:val="24"/>
                <w:szCs w:val="24"/>
                <w:lang w:eastAsia="es-ES"/>
              </w:rPr>
              <w:t>Tabla</w:t>
            </w:r>
            <w:r w:rsidR="00DD0C8C" w:rsidRPr="00D00E85">
              <w:rPr>
                <w:rFonts w:ascii="Times New Roman" w:eastAsia="Times New Roman" w:hAnsi="Times New Roman"/>
                <w:color w:val="000000"/>
                <w:sz w:val="24"/>
                <w:szCs w:val="24"/>
                <w:lang w:eastAsia="es-ES"/>
              </w:rPr>
              <w:t xml:space="preserve"> 9</w:t>
            </w:r>
            <w:r w:rsidR="005F7C04" w:rsidRPr="00D00E85">
              <w:rPr>
                <w:rFonts w:ascii="Times New Roman" w:eastAsia="Times New Roman" w:hAnsi="Times New Roman"/>
                <w:color w:val="000000"/>
                <w:sz w:val="24"/>
                <w:szCs w:val="24"/>
                <w:lang w:eastAsia="es-ES"/>
              </w:rPr>
              <w:t xml:space="preserve"> </w:t>
            </w:r>
          </w:p>
        </w:tc>
      </w:tr>
      <w:tr w:rsidR="00DD0C8C" w:rsidRPr="00D00E85" w14:paraId="5FA046DC" w14:textId="77777777" w:rsidTr="00465423">
        <w:trPr>
          <w:trHeight w:val="300"/>
          <w:jc w:val="center"/>
        </w:trPr>
        <w:tc>
          <w:tcPr>
            <w:tcW w:w="12922" w:type="dxa"/>
            <w:gridSpan w:val="11"/>
            <w:tcBorders>
              <w:top w:val="nil"/>
              <w:left w:val="nil"/>
              <w:bottom w:val="single" w:sz="4" w:space="0" w:color="auto"/>
              <w:right w:val="nil"/>
            </w:tcBorders>
            <w:shd w:val="clear" w:color="auto" w:fill="auto"/>
            <w:noWrap/>
            <w:vAlign w:val="bottom"/>
            <w:hideMark/>
          </w:tcPr>
          <w:p w14:paraId="79662B83" w14:textId="49CDF852" w:rsidR="00DD0C8C" w:rsidRPr="00D00E85" w:rsidRDefault="00DD0C8C" w:rsidP="002147DF">
            <w:pPr>
              <w:pStyle w:val="Encabezadodetabladecontenido"/>
              <w:rPr>
                <w:color w:val="000000"/>
                <w:szCs w:val="24"/>
                <w:lang w:eastAsia="es-ES"/>
              </w:rPr>
            </w:pPr>
            <w:bookmarkStart w:id="183" w:name="_Toc212483973"/>
            <w:bookmarkStart w:id="184" w:name="_Toc212483999"/>
            <w:bookmarkStart w:id="185" w:name="_Toc220328525"/>
            <w:r w:rsidRPr="00D00E85">
              <w:rPr>
                <w:lang w:eastAsia="es-ES"/>
              </w:rPr>
              <w:t>Costo arancelario de las exportaciones. Periodo Enero 2011- Diciembre 2011</w:t>
            </w:r>
            <w:bookmarkEnd w:id="183"/>
            <w:bookmarkEnd w:id="184"/>
            <w:r w:rsidR="00AC24CE" w:rsidRPr="00D00E85">
              <w:rPr>
                <w:lang w:eastAsia="es-ES"/>
              </w:rPr>
              <w:t>. (En dólares)</w:t>
            </w:r>
            <w:bookmarkEnd w:id="185"/>
          </w:p>
        </w:tc>
      </w:tr>
      <w:tr w:rsidR="00DD0C8C" w:rsidRPr="00D00E85" w14:paraId="51D62A08" w14:textId="77777777" w:rsidTr="00465423">
        <w:trPr>
          <w:trHeight w:val="300"/>
          <w:jc w:val="center"/>
        </w:trPr>
        <w:tc>
          <w:tcPr>
            <w:tcW w:w="647" w:type="dxa"/>
            <w:tcBorders>
              <w:top w:val="nil"/>
              <w:left w:val="nil"/>
              <w:bottom w:val="nil"/>
              <w:right w:val="nil"/>
            </w:tcBorders>
            <w:shd w:val="clear" w:color="auto" w:fill="auto"/>
            <w:noWrap/>
            <w:vAlign w:val="bottom"/>
            <w:hideMark/>
          </w:tcPr>
          <w:p w14:paraId="22CB52F2" w14:textId="77777777" w:rsidR="00DD0C8C" w:rsidRPr="00D00E85" w:rsidRDefault="00DD0C8C" w:rsidP="002147DF">
            <w:pPr>
              <w:spacing w:after="120" w:line="240" w:lineRule="auto"/>
              <w:rPr>
                <w:rFonts w:ascii="Times New Roman" w:eastAsia="Times New Roman" w:hAnsi="Times New Roman"/>
                <w:b/>
                <w:color w:val="000000"/>
                <w:sz w:val="24"/>
                <w:szCs w:val="24"/>
                <w:lang w:eastAsia="es-ES"/>
              </w:rPr>
            </w:pPr>
          </w:p>
        </w:tc>
        <w:tc>
          <w:tcPr>
            <w:tcW w:w="2712" w:type="dxa"/>
            <w:gridSpan w:val="2"/>
            <w:tcBorders>
              <w:top w:val="nil"/>
              <w:left w:val="nil"/>
              <w:bottom w:val="nil"/>
              <w:right w:val="nil"/>
            </w:tcBorders>
            <w:shd w:val="clear" w:color="auto" w:fill="auto"/>
            <w:noWrap/>
            <w:vAlign w:val="bottom"/>
            <w:hideMark/>
          </w:tcPr>
          <w:p w14:paraId="6D39CC67" w14:textId="77777777" w:rsidR="00DD0C8C" w:rsidRPr="00D00E85" w:rsidRDefault="00DD0C8C" w:rsidP="002147DF">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Rosas</w:t>
            </w:r>
          </w:p>
        </w:tc>
        <w:tc>
          <w:tcPr>
            <w:tcW w:w="2373" w:type="dxa"/>
            <w:gridSpan w:val="2"/>
            <w:tcBorders>
              <w:top w:val="nil"/>
              <w:left w:val="nil"/>
              <w:bottom w:val="nil"/>
              <w:right w:val="nil"/>
            </w:tcBorders>
            <w:shd w:val="clear" w:color="auto" w:fill="auto"/>
            <w:noWrap/>
            <w:vAlign w:val="bottom"/>
            <w:hideMark/>
          </w:tcPr>
          <w:p w14:paraId="5D6377FD" w14:textId="77777777" w:rsidR="00DD0C8C" w:rsidRPr="00D00E85" w:rsidRDefault="00DD0C8C" w:rsidP="002147DF">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Gypsophila</w:t>
            </w:r>
          </w:p>
        </w:tc>
        <w:tc>
          <w:tcPr>
            <w:tcW w:w="2373" w:type="dxa"/>
            <w:gridSpan w:val="2"/>
            <w:tcBorders>
              <w:top w:val="nil"/>
              <w:left w:val="nil"/>
              <w:bottom w:val="nil"/>
              <w:right w:val="nil"/>
            </w:tcBorders>
            <w:shd w:val="clear" w:color="auto" w:fill="auto"/>
            <w:noWrap/>
            <w:vAlign w:val="bottom"/>
            <w:hideMark/>
          </w:tcPr>
          <w:p w14:paraId="4BFF0664" w14:textId="77777777" w:rsidR="00DD0C8C" w:rsidRPr="00D00E85" w:rsidRDefault="00DD0C8C" w:rsidP="002147DF">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Claveles</w:t>
            </w:r>
          </w:p>
        </w:tc>
        <w:tc>
          <w:tcPr>
            <w:tcW w:w="2373" w:type="dxa"/>
            <w:gridSpan w:val="2"/>
            <w:tcBorders>
              <w:top w:val="nil"/>
              <w:left w:val="nil"/>
              <w:bottom w:val="nil"/>
              <w:right w:val="nil"/>
            </w:tcBorders>
            <w:shd w:val="clear" w:color="auto" w:fill="auto"/>
            <w:noWrap/>
            <w:vAlign w:val="bottom"/>
            <w:hideMark/>
          </w:tcPr>
          <w:p w14:paraId="11A5103C" w14:textId="77777777" w:rsidR="00DD0C8C" w:rsidRPr="00D00E85" w:rsidRDefault="00DD0C8C" w:rsidP="002147DF">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Los demás</w:t>
            </w:r>
          </w:p>
        </w:tc>
        <w:tc>
          <w:tcPr>
            <w:tcW w:w="2444" w:type="dxa"/>
            <w:gridSpan w:val="2"/>
            <w:tcBorders>
              <w:top w:val="nil"/>
              <w:left w:val="nil"/>
              <w:bottom w:val="nil"/>
              <w:right w:val="nil"/>
            </w:tcBorders>
            <w:shd w:val="clear" w:color="auto" w:fill="auto"/>
            <w:noWrap/>
            <w:vAlign w:val="bottom"/>
            <w:hideMark/>
          </w:tcPr>
          <w:p w14:paraId="046C827A" w14:textId="77777777" w:rsidR="00DD0C8C" w:rsidRPr="00D00E85" w:rsidRDefault="00DD0C8C" w:rsidP="002147DF">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Total</w:t>
            </w:r>
          </w:p>
        </w:tc>
      </w:tr>
      <w:tr w:rsidR="00BA3256" w:rsidRPr="00D00E85" w14:paraId="5303C7D0" w14:textId="77777777" w:rsidTr="00465423">
        <w:trPr>
          <w:trHeight w:val="1060"/>
          <w:jc w:val="center"/>
        </w:trPr>
        <w:tc>
          <w:tcPr>
            <w:tcW w:w="647" w:type="dxa"/>
            <w:tcBorders>
              <w:top w:val="nil"/>
              <w:left w:val="nil"/>
              <w:bottom w:val="single" w:sz="4" w:space="0" w:color="auto"/>
              <w:right w:val="nil"/>
            </w:tcBorders>
            <w:shd w:val="clear" w:color="auto" w:fill="auto"/>
            <w:noWrap/>
            <w:vAlign w:val="bottom"/>
            <w:hideMark/>
          </w:tcPr>
          <w:p w14:paraId="20175916" w14:textId="77777777" w:rsidR="00DD0C8C" w:rsidRPr="00D00E85" w:rsidRDefault="00DD0C8C" w:rsidP="002147DF">
            <w:pPr>
              <w:spacing w:after="120" w:line="240" w:lineRule="auto"/>
              <w:rPr>
                <w:rFonts w:ascii="Times New Roman" w:eastAsia="Times New Roman" w:hAnsi="Times New Roman"/>
                <w:b/>
                <w:color w:val="000000"/>
                <w:sz w:val="24"/>
                <w:szCs w:val="24"/>
                <w:lang w:eastAsia="es-ES"/>
              </w:rPr>
            </w:pPr>
          </w:p>
        </w:tc>
        <w:tc>
          <w:tcPr>
            <w:tcW w:w="1485" w:type="dxa"/>
            <w:tcBorders>
              <w:top w:val="nil"/>
              <w:left w:val="nil"/>
              <w:bottom w:val="single" w:sz="4" w:space="0" w:color="auto"/>
              <w:right w:val="nil"/>
            </w:tcBorders>
            <w:shd w:val="clear" w:color="auto" w:fill="auto"/>
            <w:vAlign w:val="bottom"/>
            <w:hideMark/>
          </w:tcPr>
          <w:p w14:paraId="3AC17536" w14:textId="77777777" w:rsidR="00DD0C8C" w:rsidRPr="00D00E85" w:rsidRDefault="00DD0C8C" w:rsidP="002147DF">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Valor importado Sin Programa</w:t>
            </w:r>
          </w:p>
        </w:tc>
        <w:tc>
          <w:tcPr>
            <w:tcW w:w="1227" w:type="dxa"/>
            <w:tcBorders>
              <w:top w:val="nil"/>
              <w:left w:val="nil"/>
              <w:bottom w:val="single" w:sz="4" w:space="0" w:color="auto"/>
              <w:right w:val="nil"/>
            </w:tcBorders>
            <w:shd w:val="clear" w:color="auto" w:fill="auto"/>
            <w:vAlign w:val="bottom"/>
            <w:hideMark/>
          </w:tcPr>
          <w:p w14:paraId="2ABA78C0" w14:textId="77777777" w:rsidR="00DD0C8C" w:rsidRPr="00D00E85" w:rsidRDefault="00DD0C8C" w:rsidP="002147DF">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Aranceles Pagados</w:t>
            </w:r>
          </w:p>
        </w:tc>
        <w:tc>
          <w:tcPr>
            <w:tcW w:w="1220" w:type="dxa"/>
            <w:tcBorders>
              <w:top w:val="nil"/>
              <w:left w:val="nil"/>
              <w:bottom w:val="single" w:sz="4" w:space="0" w:color="auto"/>
              <w:right w:val="nil"/>
            </w:tcBorders>
            <w:shd w:val="clear" w:color="auto" w:fill="auto"/>
            <w:vAlign w:val="bottom"/>
            <w:hideMark/>
          </w:tcPr>
          <w:p w14:paraId="4EB73950" w14:textId="77777777" w:rsidR="00DD0C8C" w:rsidRPr="00D00E85" w:rsidRDefault="00DD0C8C" w:rsidP="002147DF">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Valor importado Sin Programa</w:t>
            </w:r>
          </w:p>
        </w:tc>
        <w:tc>
          <w:tcPr>
            <w:tcW w:w="1153" w:type="dxa"/>
            <w:tcBorders>
              <w:top w:val="nil"/>
              <w:left w:val="nil"/>
              <w:bottom w:val="single" w:sz="4" w:space="0" w:color="auto"/>
              <w:right w:val="nil"/>
            </w:tcBorders>
            <w:shd w:val="clear" w:color="auto" w:fill="auto"/>
            <w:vAlign w:val="bottom"/>
            <w:hideMark/>
          </w:tcPr>
          <w:p w14:paraId="661E8A8D" w14:textId="77777777" w:rsidR="00DD0C8C" w:rsidRPr="00D00E85" w:rsidRDefault="00DD0C8C" w:rsidP="002147DF">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Aranceles Pagados</w:t>
            </w:r>
          </w:p>
        </w:tc>
        <w:tc>
          <w:tcPr>
            <w:tcW w:w="1220" w:type="dxa"/>
            <w:tcBorders>
              <w:top w:val="nil"/>
              <w:left w:val="nil"/>
              <w:bottom w:val="single" w:sz="4" w:space="0" w:color="auto"/>
              <w:right w:val="nil"/>
            </w:tcBorders>
            <w:shd w:val="clear" w:color="auto" w:fill="auto"/>
            <w:vAlign w:val="bottom"/>
            <w:hideMark/>
          </w:tcPr>
          <w:p w14:paraId="3CB630EB" w14:textId="77777777" w:rsidR="00DD0C8C" w:rsidRPr="00D00E85" w:rsidRDefault="00DD0C8C" w:rsidP="002147DF">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Valor importado Sin Programa</w:t>
            </w:r>
          </w:p>
        </w:tc>
        <w:tc>
          <w:tcPr>
            <w:tcW w:w="1153" w:type="dxa"/>
            <w:tcBorders>
              <w:top w:val="nil"/>
              <w:left w:val="nil"/>
              <w:bottom w:val="single" w:sz="4" w:space="0" w:color="auto"/>
              <w:right w:val="nil"/>
            </w:tcBorders>
            <w:shd w:val="clear" w:color="auto" w:fill="auto"/>
            <w:vAlign w:val="bottom"/>
            <w:hideMark/>
          </w:tcPr>
          <w:p w14:paraId="347F7E37" w14:textId="77777777" w:rsidR="00DD0C8C" w:rsidRPr="00D00E85" w:rsidRDefault="00DD0C8C" w:rsidP="002147DF">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Aranceles Pagados</w:t>
            </w:r>
          </w:p>
        </w:tc>
        <w:tc>
          <w:tcPr>
            <w:tcW w:w="1220" w:type="dxa"/>
            <w:tcBorders>
              <w:top w:val="nil"/>
              <w:left w:val="nil"/>
              <w:bottom w:val="single" w:sz="4" w:space="0" w:color="auto"/>
              <w:right w:val="nil"/>
            </w:tcBorders>
            <w:shd w:val="clear" w:color="auto" w:fill="auto"/>
            <w:vAlign w:val="bottom"/>
            <w:hideMark/>
          </w:tcPr>
          <w:p w14:paraId="1A19CB77" w14:textId="77777777" w:rsidR="00DD0C8C" w:rsidRPr="00D00E85" w:rsidRDefault="00DD0C8C" w:rsidP="002147DF">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Valor importado Sin Programa</w:t>
            </w:r>
          </w:p>
        </w:tc>
        <w:tc>
          <w:tcPr>
            <w:tcW w:w="1153" w:type="dxa"/>
            <w:tcBorders>
              <w:top w:val="nil"/>
              <w:left w:val="nil"/>
              <w:bottom w:val="single" w:sz="4" w:space="0" w:color="auto"/>
              <w:right w:val="nil"/>
            </w:tcBorders>
            <w:shd w:val="clear" w:color="auto" w:fill="auto"/>
            <w:vAlign w:val="bottom"/>
            <w:hideMark/>
          </w:tcPr>
          <w:p w14:paraId="6A9F52A5" w14:textId="77777777" w:rsidR="00DD0C8C" w:rsidRPr="00D00E85" w:rsidRDefault="00DD0C8C" w:rsidP="002147DF">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Aranceles Pagados</w:t>
            </w:r>
          </w:p>
        </w:tc>
        <w:tc>
          <w:tcPr>
            <w:tcW w:w="1281" w:type="dxa"/>
            <w:tcBorders>
              <w:top w:val="nil"/>
              <w:left w:val="nil"/>
              <w:bottom w:val="single" w:sz="4" w:space="0" w:color="auto"/>
              <w:right w:val="nil"/>
            </w:tcBorders>
            <w:shd w:val="clear" w:color="auto" w:fill="auto"/>
            <w:vAlign w:val="bottom"/>
            <w:hideMark/>
          </w:tcPr>
          <w:p w14:paraId="7D32698A" w14:textId="77777777" w:rsidR="00DD0C8C" w:rsidRPr="00D00E85" w:rsidRDefault="00DD0C8C" w:rsidP="002147DF">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Valor importado Sin Programa</w:t>
            </w:r>
          </w:p>
        </w:tc>
        <w:tc>
          <w:tcPr>
            <w:tcW w:w="1163" w:type="dxa"/>
            <w:tcBorders>
              <w:top w:val="nil"/>
              <w:left w:val="nil"/>
              <w:bottom w:val="single" w:sz="4" w:space="0" w:color="auto"/>
              <w:right w:val="nil"/>
            </w:tcBorders>
            <w:shd w:val="clear" w:color="auto" w:fill="auto"/>
            <w:vAlign w:val="bottom"/>
            <w:hideMark/>
          </w:tcPr>
          <w:p w14:paraId="1207DF07" w14:textId="77777777" w:rsidR="00DD0C8C" w:rsidRPr="00D00E85" w:rsidRDefault="00DD0C8C" w:rsidP="002147DF">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Aranceles Pagados</w:t>
            </w:r>
          </w:p>
        </w:tc>
      </w:tr>
      <w:tr w:rsidR="00465423" w:rsidRPr="00D00E85" w14:paraId="33E6ED7E" w14:textId="77777777" w:rsidTr="00465423">
        <w:trPr>
          <w:trHeight w:val="300"/>
          <w:jc w:val="center"/>
        </w:trPr>
        <w:tc>
          <w:tcPr>
            <w:tcW w:w="647" w:type="dxa"/>
            <w:tcBorders>
              <w:top w:val="single" w:sz="4" w:space="0" w:color="auto"/>
              <w:left w:val="nil"/>
              <w:bottom w:val="nil"/>
              <w:right w:val="nil"/>
            </w:tcBorders>
            <w:shd w:val="clear" w:color="auto" w:fill="auto"/>
            <w:noWrap/>
            <w:vAlign w:val="bottom"/>
            <w:hideMark/>
          </w:tcPr>
          <w:p w14:paraId="53156036" w14:textId="77777777" w:rsidR="00465423" w:rsidRPr="00D00E85" w:rsidRDefault="00465423" w:rsidP="002147DF">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Ene</w:t>
            </w:r>
          </w:p>
        </w:tc>
        <w:tc>
          <w:tcPr>
            <w:tcW w:w="1485" w:type="dxa"/>
            <w:tcBorders>
              <w:top w:val="single" w:sz="4" w:space="0" w:color="auto"/>
              <w:left w:val="nil"/>
              <w:bottom w:val="nil"/>
              <w:right w:val="nil"/>
            </w:tcBorders>
            <w:shd w:val="clear" w:color="auto" w:fill="auto"/>
            <w:noWrap/>
            <w:vAlign w:val="bottom"/>
            <w:hideMark/>
          </w:tcPr>
          <w:p w14:paraId="7618D5CD" w14:textId="668EF62B"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3.827 </w:t>
            </w:r>
          </w:p>
        </w:tc>
        <w:tc>
          <w:tcPr>
            <w:tcW w:w="1227" w:type="dxa"/>
            <w:tcBorders>
              <w:top w:val="single" w:sz="4" w:space="0" w:color="auto"/>
              <w:left w:val="nil"/>
              <w:bottom w:val="nil"/>
              <w:right w:val="nil"/>
            </w:tcBorders>
            <w:shd w:val="clear" w:color="auto" w:fill="auto"/>
            <w:noWrap/>
            <w:vAlign w:val="bottom"/>
            <w:hideMark/>
          </w:tcPr>
          <w:p w14:paraId="31CEFFAD" w14:textId="6AC97DE8"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260 </w:t>
            </w:r>
          </w:p>
        </w:tc>
        <w:tc>
          <w:tcPr>
            <w:tcW w:w="1220" w:type="dxa"/>
            <w:tcBorders>
              <w:top w:val="single" w:sz="4" w:space="0" w:color="auto"/>
              <w:left w:val="nil"/>
              <w:bottom w:val="nil"/>
              <w:right w:val="nil"/>
            </w:tcBorders>
            <w:shd w:val="clear" w:color="auto" w:fill="auto"/>
            <w:noWrap/>
            <w:vAlign w:val="bottom"/>
            <w:hideMark/>
          </w:tcPr>
          <w:p w14:paraId="6D336065" w14:textId="6D0B36DE"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   </w:t>
            </w:r>
          </w:p>
        </w:tc>
        <w:tc>
          <w:tcPr>
            <w:tcW w:w="1153" w:type="dxa"/>
            <w:tcBorders>
              <w:top w:val="single" w:sz="4" w:space="0" w:color="auto"/>
              <w:left w:val="nil"/>
              <w:bottom w:val="nil"/>
              <w:right w:val="nil"/>
            </w:tcBorders>
            <w:shd w:val="clear" w:color="auto" w:fill="auto"/>
            <w:noWrap/>
            <w:vAlign w:val="bottom"/>
            <w:hideMark/>
          </w:tcPr>
          <w:p w14:paraId="6705E6A5" w14:textId="033EEAE1"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3.301 </w:t>
            </w:r>
          </w:p>
        </w:tc>
        <w:tc>
          <w:tcPr>
            <w:tcW w:w="1220" w:type="dxa"/>
            <w:tcBorders>
              <w:top w:val="single" w:sz="4" w:space="0" w:color="auto"/>
              <w:left w:val="nil"/>
              <w:bottom w:val="nil"/>
              <w:right w:val="nil"/>
            </w:tcBorders>
            <w:shd w:val="clear" w:color="auto" w:fill="auto"/>
            <w:noWrap/>
            <w:vAlign w:val="bottom"/>
            <w:hideMark/>
          </w:tcPr>
          <w:p w14:paraId="686E2DC4" w14:textId="76712C54"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   </w:t>
            </w:r>
          </w:p>
        </w:tc>
        <w:tc>
          <w:tcPr>
            <w:tcW w:w="1153" w:type="dxa"/>
            <w:tcBorders>
              <w:top w:val="single" w:sz="4" w:space="0" w:color="auto"/>
              <w:left w:val="nil"/>
              <w:bottom w:val="nil"/>
              <w:right w:val="nil"/>
            </w:tcBorders>
            <w:shd w:val="clear" w:color="auto" w:fill="auto"/>
            <w:noWrap/>
            <w:vAlign w:val="bottom"/>
            <w:hideMark/>
          </w:tcPr>
          <w:p w14:paraId="65DEB2A2" w14:textId="206B6A74"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   </w:t>
            </w:r>
          </w:p>
        </w:tc>
        <w:tc>
          <w:tcPr>
            <w:tcW w:w="1220" w:type="dxa"/>
            <w:tcBorders>
              <w:top w:val="single" w:sz="4" w:space="0" w:color="auto"/>
              <w:left w:val="nil"/>
              <w:bottom w:val="nil"/>
              <w:right w:val="nil"/>
            </w:tcBorders>
            <w:shd w:val="clear" w:color="auto" w:fill="auto"/>
            <w:noWrap/>
            <w:vAlign w:val="bottom"/>
            <w:hideMark/>
          </w:tcPr>
          <w:p w14:paraId="2B77E96A" w14:textId="48012972"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51.569 </w:t>
            </w:r>
          </w:p>
        </w:tc>
        <w:tc>
          <w:tcPr>
            <w:tcW w:w="1153" w:type="dxa"/>
            <w:tcBorders>
              <w:top w:val="single" w:sz="4" w:space="0" w:color="auto"/>
              <w:left w:val="nil"/>
              <w:bottom w:val="nil"/>
              <w:right w:val="nil"/>
            </w:tcBorders>
            <w:shd w:val="clear" w:color="auto" w:fill="auto"/>
            <w:noWrap/>
            <w:vAlign w:val="bottom"/>
            <w:hideMark/>
          </w:tcPr>
          <w:p w14:paraId="324244F3" w14:textId="5F4E6DED"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   </w:t>
            </w:r>
          </w:p>
        </w:tc>
        <w:tc>
          <w:tcPr>
            <w:tcW w:w="1281" w:type="dxa"/>
            <w:tcBorders>
              <w:top w:val="single" w:sz="4" w:space="0" w:color="auto"/>
              <w:left w:val="nil"/>
              <w:bottom w:val="nil"/>
              <w:right w:val="nil"/>
            </w:tcBorders>
            <w:shd w:val="clear" w:color="auto" w:fill="auto"/>
            <w:noWrap/>
            <w:vAlign w:val="bottom"/>
            <w:hideMark/>
          </w:tcPr>
          <w:p w14:paraId="335BF605" w14:textId="38499F1A"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55.396 </w:t>
            </w:r>
          </w:p>
        </w:tc>
        <w:tc>
          <w:tcPr>
            <w:tcW w:w="1163" w:type="dxa"/>
            <w:tcBorders>
              <w:top w:val="single" w:sz="4" w:space="0" w:color="auto"/>
              <w:left w:val="nil"/>
              <w:bottom w:val="nil"/>
              <w:right w:val="nil"/>
            </w:tcBorders>
            <w:shd w:val="clear" w:color="auto" w:fill="auto"/>
            <w:noWrap/>
            <w:vAlign w:val="bottom"/>
            <w:hideMark/>
          </w:tcPr>
          <w:p w14:paraId="69F9EC30" w14:textId="17175A75"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3.561 </w:t>
            </w:r>
          </w:p>
        </w:tc>
      </w:tr>
      <w:tr w:rsidR="00465423" w:rsidRPr="00D00E85" w14:paraId="4D03F073" w14:textId="77777777" w:rsidTr="00465423">
        <w:trPr>
          <w:trHeight w:val="300"/>
          <w:jc w:val="center"/>
        </w:trPr>
        <w:tc>
          <w:tcPr>
            <w:tcW w:w="647" w:type="dxa"/>
            <w:tcBorders>
              <w:top w:val="nil"/>
              <w:left w:val="nil"/>
              <w:bottom w:val="nil"/>
              <w:right w:val="nil"/>
            </w:tcBorders>
            <w:shd w:val="clear" w:color="auto" w:fill="auto"/>
            <w:noWrap/>
            <w:vAlign w:val="bottom"/>
            <w:hideMark/>
          </w:tcPr>
          <w:p w14:paraId="3D31BE82" w14:textId="77777777" w:rsidR="00465423" w:rsidRPr="00D00E85" w:rsidRDefault="00465423" w:rsidP="002147DF">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Feb</w:t>
            </w:r>
          </w:p>
        </w:tc>
        <w:tc>
          <w:tcPr>
            <w:tcW w:w="1485" w:type="dxa"/>
            <w:tcBorders>
              <w:top w:val="nil"/>
              <w:left w:val="nil"/>
              <w:bottom w:val="nil"/>
              <w:right w:val="nil"/>
            </w:tcBorders>
            <w:shd w:val="clear" w:color="auto" w:fill="auto"/>
            <w:noWrap/>
            <w:vAlign w:val="bottom"/>
            <w:hideMark/>
          </w:tcPr>
          <w:p w14:paraId="386662DC" w14:textId="776F7F93"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2.616.050 </w:t>
            </w:r>
          </w:p>
        </w:tc>
        <w:tc>
          <w:tcPr>
            <w:tcW w:w="1227" w:type="dxa"/>
            <w:tcBorders>
              <w:top w:val="nil"/>
              <w:left w:val="nil"/>
              <w:bottom w:val="nil"/>
              <w:right w:val="nil"/>
            </w:tcBorders>
            <w:shd w:val="clear" w:color="auto" w:fill="auto"/>
            <w:noWrap/>
            <w:vAlign w:val="bottom"/>
            <w:hideMark/>
          </w:tcPr>
          <w:p w14:paraId="4AEB5F66" w14:textId="02E1C64D"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177.919 </w:t>
            </w:r>
          </w:p>
        </w:tc>
        <w:tc>
          <w:tcPr>
            <w:tcW w:w="1220" w:type="dxa"/>
            <w:tcBorders>
              <w:top w:val="nil"/>
              <w:left w:val="nil"/>
              <w:bottom w:val="nil"/>
              <w:right w:val="nil"/>
            </w:tcBorders>
            <w:shd w:val="clear" w:color="auto" w:fill="auto"/>
            <w:noWrap/>
            <w:vAlign w:val="bottom"/>
            <w:hideMark/>
          </w:tcPr>
          <w:p w14:paraId="42B79EDA" w14:textId="36D75EB0"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160.507 </w:t>
            </w:r>
          </w:p>
        </w:tc>
        <w:tc>
          <w:tcPr>
            <w:tcW w:w="1153" w:type="dxa"/>
            <w:tcBorders>
              <w:top w:val="nil"/>
              <w:left w:val="nil"/>
              <w:bottom w:val="nil"/>
              <w:right w:val="nil"/>
            </w:tcBorders>
            <w:shd w:val="clear" w:color="auto" w:fill="auto"/>
            <w:noWrap/>
            <w:vAlign w:val="bottom"/>
            <w:hideMark/>
          </w:tcPr>
          <w:p w14:paraId="1955E006" w14:textId="7AD8388D"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14.588 </w:t>
            </w:r>
          </w:p>
        </w:tc>
        <w:tc>
          <w:tcPr>
            <w:tcW w:w="1220" w:type="dxa"/>
            <w:tcBorders>
              <w:top w:val="nil"/>
              <w:left w:val="nil"/>
              <w:bottom w:val="nil"/>
              <w:right w:val="nil"/>
            </w:tcBorders>
            <w:shd w:val="clear" w:color="auto" w:fill="auto"/>
            <w:noWrap/>
            <w:vAlign w:val="bottom"/>
            <w:hideMark/>
          </w:tcPr>
          <w:p w14:paraId="0E7FFCF5" w14:textId="623AB6BA"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2.237 </w:t>
            </w:r>
          </w:p>
        </w:tc>
        <w:tc>
          <w:tcPr>
            <w:tcW w:w="1153" w:type="dxa"/>
            <w:tcBorders>
              <w:top w:val="nil"/>
              <w:left w:val="nil"/>
              <w:bottom w:val="nil"/>
              <w:right w:val="nil"/>
            </w:tcBorders>
            <w:shd w:val="clear" w:color="auto" w:fill="auto"/>
            <w:noWrap/>
            <w:vAlign w:val="bottom"/>
            <w:hideMark/>
          </w:tcPr>
          <w:p w14:paraId="5F17EE03" w14:textId="47504341"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143 </w:t>
            </w:r>
          </w:p>
        </w:tc>
        <w:tc>
          <w:tcPr>
            <w:tcW w:w="1220" w:type="dxa"/>
            <w:tcBorders>
              <w:top w:val="nil"/>
              <w:left w:val="nil"/>
              <w:bottom w:val="nil"/>
              <w:right w:val="nil"/>
            </w:tcBorders>
            <w:shd w:val="clear" w:color="auto" w:fill="auto"/>
            <w:noWrap/>
            <w:vAlign w:val="bottom"/>
            <w:hideMark/>
          </w:tcPr>
          <w:p w14:paraId="3412CCF8" w14:textId="0B57FCD6"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67.393 </w:t>
            </w:r>
          </w:p>
        </w:tc>
        <w:tc>
          <w:tcPr>
            <w:tcW w:w="1153" w:type="dxa"/>
            <w:tcBorders>
              <w:top w:val="nil"/>
              <w:left w:val="nil"/>
              <w:bottom w:val="nil"/>
              <w:right w:val="nil"/>
            </w:tcBorders>
            <w:shd w:val="clear" w:color="auto" w:fill="auto"/>
            <w:noWrap/>
            <w:vAlign w:val="bottom"/>
            <w:hideMark/>
          </w:tcPr>
          <w:p w14:paraId="504E24CD" w14:textId="03750377"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   </w:t>
            </w:r>
          </w:p>
        </w:tc>
        <w:tc>
          <w:tcPr>
            <w:tcW w:w="1281" w:type="dxa"/>
            <w:tcBorders>
              <w:top w:val="nil"/>
              <w:left w:val="nil"/>
              <w:bottom w:val="nil"/>
              <w:right w:val="nil"/>
            </w:tcBorders>
            <w:shd w:val="clear" w:color="auto" w:fill="auto"/>
            <w:noWrap/>
            <w:vAlign w:val="bottom"/>
            <w:hideMark/>
          </w:tcPr>
          <w:p w14:paraId="60E6BD17" w14:textId="533E032B"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2.846.187 </w:t>
            </w:r>
          </w:p>
        </w:tc>
        <w:tc>
          <w:tcPr>
            <w:tcW w:w="1163" w:type="dxa"/>
            <w:tcBorders>
              <w:top w:val="nil"/>
              <w:left w:val="nil"/>
              <w:bottom w:val="nil"/>
              <w:right w:val="nil"/>
            </w:tcBorders>
            <w:shd w:val="clear" w:color="auto" w:fill="auto"/>
            <w:noWrap/>
            <w:vAlign w:val="bottom"/>
            <w:hideMark/>
          </w:tcPr>
          <w:p w14:paraId="0EF0F56C" w14:textId="30830B05"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192.650 </w:t>
            </w:r>
          </w:p>
        </w:tc>
      </w:tr>
      <w:tr w:rsidR="00465423" w:rsidRPr="00D00E85" w14:paraId="22D23A8B" w14:textId="77777777" w:rsidTr="00465423">
        <w:trPr>
          <w:trHeight w:val="300"/>
          <w:jc w:val="center"/>
        </w:trPr>
        <w:tc>
          <w:tcPr>
            <w:tcW w:w="647" w:type="dxa"/>
            <w:tcBorders>
              <w:top w:val="nil"/>
              <w:left w:val="nil"/>
              <w:bottom w:val="nil"/>
              <w:right w:val="nil"/>
            </w:tcBorders>
            <w:shd w:val="clear" w:color="auto" w:fill="auto"/>
            <w:noWrap/>
            <w:vAlign w:val="bottom"/>
            <w:hideMark/>
          </w:tcPr>
          <w:p w14:paraId="2B2C38CE" w14:textId="77777777" w:rsidR="00465423" w:rsidRPr="00D00E85" w:rsidRDefault="00465423" w:rsidP="002147DF">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Mar</w:t>
            </w:r>
          </w:p>
        </w:tc>
        <w:tc>
          <w:tcPr>
            <w:tcW w:w="1485" w:type="dxa"/>
            <w:tcBorders>
              <w:top w:val="nil"/>
              <w:left w:val="nil"/>
              <w:bottom w:val="nil"/>
              <w:right w:val="nil"/>
            </w:tcBorders>
            <w:shd w:val="clear" w:color="auto" w:fill="auto"/>
            <w:noWrap/>
            <w:vAlign w:val="bottom"/>
            <w:hideMark/>
          </w:tcPr>
          <w:p w14:paraId="5A8C062F" w14:textId="7F5EF03C"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6.420.370 </w:t>
            </w:r>
          </w:p>
        </w:tc>
        <w:tc>
          <w:tcPr>
            <w:tcW w:w="1227" w:type="dxa"/>
            <w:tcBorders>
              <w:top w:val="nil"/>
              <w:left w:val="nil"/>
              <w:bottom w:val="nil"/>
              <w:right w:val="nil"/>
            </w:tcBorders>
            <w:shd w:val="clear" w:color="auto" w:fill="auto"/>
            <w:noWrap/>
            <w:vAlign w:val="bottom"/>
            <w:hideMark/>
          </w:tcPr>
          <w:p w14:paraId="48D620A0" w14:textId="5C452118"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436.630 </w:t>
            </w:r>
          </w:p>
        </w:tc>
        <w:tc>
          <w:tcPr>
            <w:tcW w:w="1220" w:type="dxa"/>
            <w:tcBorders>
              <w:top w:val="nil"/>
              <w:left w:val="nil"/>
              <w:bottom w:val="nil"/>
              <w:right w:val="nil"/>
            </w:tcBorders>
            <w:shd w:val="clear" w:color="auto" w:fill="auto"/>
            <w:noWrap/>
            <w:vAlign w:val="bottom"/>
            <w:hideMark/>
          </w:tcPr>
          <w:p w14:paraId="59AE7503" w14:textId="7CF9039E"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297.002 </w:t>
            </w:r>
          </w:p>
        </w:tc>
        <w:tc>
          <w:tcPr>
            <w:tcW w:w="1153" w:type="dxa"/>
            <w:tcBorders>
              <w:top w:val="nil"/>
              <w:left w:val="nil"/>
              <w:bottom w:val="nil"/>
              <w:right w:val="nil"/>
            </w:tcBorders>
            <w:shd w:val="clear" w:color="auto" w:fill="auto"/>
            <w:noWrap/>
            <w:vAlign w:val="bottom"/>
            <w:hideMark/>
          </w:tcPr>
          <w:p w14:paraId="14CBDA98" w14:textId="1A2778FE"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30.846 </w:t>
            </w:r>
          </w:p>
        </w:tc>
        <w:tc>
          <w:tcPr>
            <w:tcW w:w="1220" w:type="dxa"/>
            <w:tcBorders>
              <w:top w:val="nil"/>
              <w:left w:val="nil"/>
              <w:bottom w:val="nil"/>
              <w:right w:val="nil"/>
            </w:tcBorders>
            <w:shd w:val="clear" w:color="auto" w:fill="auto"/>
            <w:noWrap/>
            <w:vAlign w:val="bottom"/>
            <w:hideMark/>
          </w:tcPr>
          <w:p w14:paraId="6B8DBF46" w14:textId="3B18DB4D"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9.142 </w:t>
            </w:r>
          </w:p>
        </w:tc>
        <w:tc>
          <w:tcPr>
            <w:tcW w:w="1153" w:type="dxa"/>
            <w:tcBorders>
              <w:top w:val="nil"/>
              <w:left w:val="nil"/>
              <w:bottom w:val="nil"/>
              <w:right w:val="nil"/>
            </w:tcBorders>
            <w:shd w:val="clear" w:color="auto" w:fill="auto"/>
            <w:noWrap/>
            <w:vAlign w:val="bottom"/>
            <w:hideMark/>
          </w:tcPr>
          <w:p w14:paraId="37EFDA44" w14:textId="357CF7CA"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584 </w:t>
            </w:r>
          </w:p>
        </w:tc>
        <w:tc>
          <w:tcPr>
            <w:tcW w:w="1220" w:type="dxa"/>
            <w:tcBorders>
              <w:top w:val="nil"/>
              <w:left w:val="nil"/>
              <w:bottom w:val="nil"/>
              <w:right w:val="nil"/>
            </w:tcBorders>
            <w:shd w:val="clear" w:color="auto" w:fill="auto"/>
            <w:noWrap/>
            <w:vAlign w:val="bottom"/>
            <w:hideMark/>
          </w:tcPr>
          <w:p w14:paraId="079523AB" w14:textId="69515FB5"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187.658 </w:t>
            </w:r>
          </w:p>
        </w:tc>
        <w:tc>
          <w:tcPr>
            <w:tcW w:w="1153" w:type="dxa"/>
            <w:tcBorders>
              <w:top w:val="nil"/>
              <w:left w:val="nil"/>
              <w:bottom w:val="nil"/>
              <w:right w:val="nil"/>
            </w:tcBorders>
            <w:shd w:val="clear" w:color="auto" w:fill="auto"/>
            <w:noWrap/>
            <w:vAlign w:val="bottom"/>
            <w:hideMark/>
          </w:tcPr>
          <w:p w14:paraId="7F861D1A" w14:textId="0ED90B8C"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166 </w:t>
            </w:r>
          </w:p>
        </w:tc>
        <w:tc>
          <w:tcPr>
            <w:tcW w:w="1281" w:type="dxa"/>
            <w:tcBorders>
              <w:top w:val="nil"/>
              <w:left w:val="nil"/>
              <w:bottom w:val="nil"/>
              <w:right w:val="nil"/>
            </w:tcBorders>
            <w:shd w:val="clear" w:color="auto" w:fill="auto"/>
            <w:noWrap/>
            <w:vAlign w:val="bottom"/>
            <w:hideMark/>
          </w:tcPr>
          <w:p w14:paraId="5717614F" w14:textId="1056920E"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6.914.172 </w:t>
            </w:r>
          </w:p>
        </w:tc>
        <w:tc>
          <w:tcPr>
            <w:tcW w:w="1163" w:type="dxa"/>
            <w:tcBorders>
              <w:top w:val="nil"/>
              <w:left w:val="nil"/>
              <w:bottom w:val="nil"/>
              <w:right w:val="nil"/>
            </w:tcBorders>
            <w:shd w:val="clear" w:color="auto" w:fill="auto"/>
            <w:noWrap/>
            <w:vAlign w:val="bottom"/>
            <w:hideMark/>
          </w:tcPr>
          <w:p w14:paraId="36FCFF13" w14:textId="4FFFC7CA"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468.226 </w:t>
            </w:r>
          </w:p>
        </w:tc>
      </w:tr>
      <w:tr w:rsidR="00465423" w:rsidRPr="00D00E85" w14:paraId="2443CDEF" w14:textId="77777777" w:rsidTr="00465423">
        <w:trPr>
          <w:trHeight w:val="300"/>
          <w:jc w:val="center"/>
        </w:trPr>
        <w:tc>
          <w:tcPr>
            <w:tcW w:w="647" w:type="dxa"/>
            <w:tcBorders>
              <w:top w:val="nil"/>
              <w:left w:val="nil"/>
              <w:bottom w:val="nil"/>
              <w:right w:val="nil"/>
            </w:tcBorders>
            <w:shd w:val="clear" w:color="auto" w:fill="auto"/>
            <w:noWrap/>
            <w:vAlign w:val="bottom"/>
            <w:hideMark/>
          </w:tcPr>
          <w:p w14:paraId="761CBAA3" w14:textId="77777777" w:rsidR="00465423" w:rsidRPr="00D00E85" w:rsidRDefault="00465423" w:rsidP="002147DF">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Abr</w:t>
            </w:r>
          </w:p>
        </w:tc>
        <w:tc>
          <w:tcPr>
            <w:tcW w:w="1485" w:type="dxa"/>
            <w:tcBorders>
              <w:top w:val="nil"/>
              <w:left w:val="nil"/>
              <w:bottom w:val="nil"/>
              <w:right w:val="nil"/>
            </w:tcBorders>
            <w:shd w:val="clear" w:color="auto" w:fill="auto"/>
            <w:noWrap/>
            <w:vAlign w:val="bottom"/>
            <w:hideMark/>
          </w:tcPr>
          <w:p w14:paraId="4730FEBE" w14:textId="025F389F"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11.075.903 </w:t>
            </w:r>
          </w:p>
        </w:tc>
        <w:tc>
          <w:tcPr>
            <w:tcW w:w="1227" w:type="dxa"/>
            <w:tcBorders>
              <w:top w:val="nil"/>
              <w:left w:val="nil"/>
              <w:bottom w:val="nil"/>
              <w:right w:val="nil"/>
            </w:tcBorders>
            <w:shd w:val="clear" w:color="auto" w:fill="auto"/>
            <w:noWrap/>
            <w:vAlign w:val="bottom"/>
            <w:hideMark/>
          </w:tcPr>
          <w:p w14:paraId="3DA99EDB" w14:textId="525251EC"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753.191 </w:t>
            </w:r>
          </w:p>
        </w:tc>
        <w:tc>
          <w:tcPr>
            <w:tcW w:w="1220" w:type="dxa"/>
            <w:tcBorders>
              <w:top w:val="nil"/>
              <w:left w:val="nil"/>
              <w:bottom w:val="nil"/>
              <w:right w:val="nil"/>
            </w:tcBorders>
            <w:shd w:val="clear" w:color="auto" w:fill="auto"/>
            <w:noWrap/>
            <w:vAlign w:val="bottom"/>
            <w:hideMark/>
          </w:tcPr>
          <w:p w14:paraId="2F401D9D" w14:textId="7DB4F0C0"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1.174.187 </w:t>
            </w:r>
          </w:p>
        </w:tc>
        <w:tc>
          <w:tcPr>
            <w:tcW w:w="1153" w:type="dxa"/>
            <w:tcBorders>
              <w:top w:val="nil"/>
              <w:left w:val="nil"/>
              <w:bottom w:val="nil"/>
              <w:right w:val="nil"/>
            </w:tcBorders>
            <w:shd w:val="clear" w:color="auto" w:fill="auto"/>
            <w:noWrap/>
            <w:vAlign w:val="bottom"/>
            <w:hideMark/>
          </w:tcPr>
          <w:p w14:paraId="49BCD2A5" w14:textId="01C5E6E2"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115.508 </w:t>
            </w:r>
          </w:p>
        </w:tc>
        <w:tc>
          <w:tcPr>
            <w:tcW w:w="1220" w:type="dxa"/>
            <w:tcBorders>
              <w:top w:val="nil"/>
              <w:left w:val="nil"/>
              <w:bottom w:val="nil"/>
              <w:right w:val="nil"/>
            </w:tcBorders>
            <w:shd w:val="clear" w:color="auto" w:fill="auto"/>
            <w:noWrap/>
            <w:vAlign w:val="bottom"/>
            <w:hideMark/>
          </w:tcPr>
          <w:p w14:paraId="6BE9F023" w14:textId="7B0E819B"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12.351 </w:t>
            </w:r>
          </w:p>
        </w:tc>
        <w:tc>
          <w:tcPr>
            <w:tcW w:w="1153" w:type="dxa"/>
            <w:tcBorders>
              <w:top w:val="nil"/>
              <w:left w:val="nil"/>
              <w:bottom w:val="nil"/>
              <w:right w:val="nil"/>
            </w:tcBorders>
            <w:shd w:val="clear" w:color="auto" w:fill="auto"/>
            <w:noWrap/>
            <w:vAlign w:val="bottom"/>
            <w:hideMark/>
          </w:tcPr>
          <w:p w14:paraId="08AE53A6" w14:textId="678370FE"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791 </w:t>
            </w:r>
          </w:p>
        </w:tc>
        <w:tc>
          <w:tcPr>
            <w:tcW w:w="1220" w:type="dxa"/>
            <w:tcBorders>
              <w:top w:val="nil"/>
              <w:left w:val="nil"/>
              <w:bottom w:val="nil"/>
              <w:right w:val="nil"/>
            </w:tcBorders>
            <w:shd w:val="clear" w:color="auto" w:fill="auto"/>
            <w:noWrap/>
            <w:vAlign w:val="bottom"/>
            <w:hideMark/>
          </w:tcPr>
          <w:p w14:paraId="22CBAE32" w14:textId="70B55C93"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630.601 </w:t>
            </w:r>
          </w:p>
        </w:tc>
        <w:tc>
          <w:tcPr>
            <w:tcW w:w="1153" w:type="dxa"/>
            <w:tcBorders>
              <w:top w:val="nil"/>
              <w:left w:val="nil"/>
              <w:bottom w:val="nil"/>
              <w:right w:val="nil"/>
            </w:tcBorders>
            <w:shd w:val="clear" w:color="auto" w:fill="auto"/>
            <w:noWrap/>
            <w:vAlign w:val="bottom"/>
            <w:hideMark/>
          </w:tcPr>
          <w:p w14:paraId="7AE6720D" w14:textId="32020A01"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   </w:t>
            </w:r>
          </w:p>
        </w:tc>
        <w:tc>
          <w:tcPr>
            <w:tcW w:w="1281" w:type="dxa"/>
            <w:tcBorders>
              <w:top w:val="nil"/>
              <w:left w:val="nil"/>
              <w:bottom w:val="nil"/>
              <w:right w:val="nil"/>
            </w:tcBorders>
            <w:shd w:val="clear" w:color="auto" w:fill="auto"/>
            <w:noWrap/>
            <w:vAlign w:val="bottom"/>
            <w:hideMark/>
          </w:tcPr>
          <w:p w14:paraId="75B25E45" w14:textId="15C9CD96"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12.893.042 </w:t>
            </w:r>
          </w:p>
        </w:tc>
        <w:tc>
          <w:tcPr>
            <w:tcW w:w="1163" w:type="dxa"/>
            <w:tcBorders>
              <w:top w:val="nil"/>
              <w:left w:val="nil"/>
              <w:bottom w:val="nil"/>
              <w:right w:val="nil"/>
            </w:tcBorders>
            <w:shd w:val="clear" w:color="auto" w:fill="auto"/>
            <w:noWrap/>
            <w:vAlign w:val="bottom"/>
            <w:hideMark/>
          </w:tcPr>
          <w:p w14:paraId="56D77F84" w14:textId="3B134286"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869.490 </w:t>
            </w:r>
          </w:p>
        </w:tc>
      </w:tr>
      <w:tr w:rsidR="00465423" w:rsidRPr="00D00E85" w14:paraId="3AD01335" w14:textId="77777777" w:rsidTr="00465423">
        <w:trPr>
          <w:trHeight w:val="300"/>
          <w:jc w:val="center"/>
        </w:trPr>
        <w:tc>
          <w:tcPr>
            <w:tcW w:w="647" w:type="dxa"/>
            <w:tcBorders>
              <w:top w:val="nil"/>
              <w:left w:val="nil"/>
              <w:bottom w:val="nil"/>
              <w:right w:val="nil"/>
            </w:tcBorders>
            <w:shd w:val="clear" w:color="auto" w:fill="auto"/>
            <w:noWrap/>
            <w:vAlign w:val="bottom"/>
            <w:hideMark/>
          </w:tcPr>
          <w:p w14:paraId="584021A4" w14:textId="77777777" w:rsidR="00465423" w:rsidRPr="00D00E85" w:rsidRDefault="00465423" w:rsidP="002147DF">
            <w:pPr>
              <w:spacing w:after="120" w:line="240" w:lineRule="auto"/>
              <w:rPr>
                <w:rFonts w:ascii="Times New Roman" w:eastAsia="Times New Roman" w:hAnsi="Times New Roman"/>
                <w:color w:val="000000"/>
                <w:sz w:val="24"/>
                <w:szCs w:val="24"/>
                <w:lang w:eastAsia="es-ES"/>
              </w:rPr>
            </w:pPr>
            <w:proofErr w:type="spellStart"/>
            <w:r w:rsidRPr="00D00E85">
              <w:rPr>
                <w:rFonts w:ascii="Times New Roman" w:eastAsia="Times New Roman" w:hAnsi="Times New Roman"/>
                <w:color w:val="000000"/>
                <w:sz w:val="24"/>
                <w:szCs w:val="24"/>
                <w:lang w:eastAsia="es-ES"/>
              </w:rPr>
              <w:t>May</w:t>
            </w:r>
            <w:proofErr w:type="spellEnd"/>
          </w:p>
        </w:tc>
        <w:tc>
          <w:tcPr>
            <w:tcW w:w="1485" w:type="dxa"/>
            <w:tcBorders>
              <w:top w:val="nil"/>
              <w:left w:val="nil"/>
              <w:bottom w:val="nil"/>
              <w:right w:val="nil"/>
            </w:tcBorders>
            <w:shd w:val="clear" w:color="auto" w:fill="auto"/>
            <w:noWrap/>
            <w:vAlign w:val="bottom"/>
            <w:hideMark/>
          </w:tcPr>
          <w:p w14:paraId="2F5765EC" w14:textId="3121898B"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8.940.817 </w:t>
            </w:r>
          </w:p>
        </w:tc>
        <w:tc>
          <w:tcPr>
            <w:tcW w:w="1227" w:type="dxa"/>
            <w:tcBorders>
              <w:top w:val="nil"/>
              <w:left w:val="nil"/>
              <w:bottom w:val="nil"/>
              <w:right w:val="nil"/>
            </w:tcBorders>
            <w:shd w:val="clear" w:color="auto" w:fill="auto"/>
            <w:noWrap/>
            <w:vAlign w:val="bottom"/>
            <w:hideMark/>
          </w:tcPr>
          <w:p w14:paraId="46EDE44D" w14:textId="7E81AB81"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608.012 </w:t>
            </w:r>
          </w:p>
        </w:tc>
        <w:tc>
          <w:tcPr>
            <w:tcW w:w="1220" w:type="dxa"/>
            <w:tcBorders>
              <w:top w:val="nil"/>
              <w:left w:val="nil"/>
              <w:bottom w:val="nil"/>
              <w:right w:val="nil"/>
            </w:tcBorders>
            <w:shd w:val="clear" w:color="auto" w:fill="auto"/>
            <w:noWrap/>
            <w:vAlign w:val="bottom"/>
            <w:hideMark/>
          </w:tcPr>
          <w:p w14:paraId="2F5C4872" w14:textId="63BD217A"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399.227 </w:t>
            </w:r>
          </w:p>
        </w:tc>
        <w:tc>
          <w:tcPr>
            <w:tcW w:w="1153" w:type="dxa"/>
            <w:tcBorders>
              <w:top w:val="nil"/>
              <w:left w:val="nil"/>
              <w:bottom w:val="nil"/>
              <w:right w:val="nil"/>
            </w:tcBorders>
            <w:shd w:val="clear" w:color="auto" w:fill="auto"/>
            <w:noWrap/>
            <w:vAlign w:val="bottom"/>
            <w:hideMark/>
          </w:tcPr>
          <w:p w14:paraId="02541B87" w14:textId="267AC05A"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63.972 </w:t>
            </w:r>
          </w:p>
        </w:tc>
        <w:tc>
          <w:tcPr>
            <w:tcW w:w="1220" w:type="dxa"/>
            <w:tcBorders>
              <w:top w:val="nil"/>
              <w:left w:val="nil"/>
              <w:bottom w:val="nil"/>
              <w:right w:val="nil"/>
            </w:tcBorders>
            <w:shd w:val="clear" w:color="auto" w:fill="auto"/>
            <w:noWrap/>
            <w:vAlign w:val="bottom"/>
            <w:hideMark/>
          </w:tcPr>
          <w:p w14:paraId="6FB0C2E9" w14:textId="6D13F6F0"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38.882 </w:t>
            </w:r>
          </w:p>
        </w:tc>
        <w:tc>
          <w:tcPr>
            <w:tcW w:w="1153" w:type="dxa"/>
            <w:tcBorders>
              <w:top w:val="nil"/>
              <w:left w:val="nil"/>
              <w:bottom w:val="nil"/>
              <w:right w:val="nil"/>
            </w:tcBorders>
            <w:shd w:val="clear" w:color="auto" w:fill="auto"/>
            <w:noWrap/>
            <w:vAlign w:val="bottom"/>
            <w:hideMark/>
          </w:tcPr>
          <w:p w14:paraId="6B325FAD" w14:textId="2A4FE0DE"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1.382 </w:t>
            </w:r>
          </w:p>
        </w:tc>
        <w:tc>
          <w:tcPr>
            <w:tcW w:w="1220" w:type="dxa"/>
            <w:tcBorders>
              <w:top w:val="nil"/>
              <w:left w:val="nil"/>
              <w:bottom w:val="nil"/>
              <w:right w:val="nil"/>
            </w:tcBorders>
            <w:shd w:val="clear" w:color="auto" w:fill="auto"/>
            <w:noWrap/>
            <w:vAlign w:val="bottom"/>
            <w:hideMark/>
          </w:tcPr>
          <w:p w14:paraId="068D6A82" w14:textId="24CFEE8F"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719.814 </w:t>
            </w:r>
          </w:p>
        </w:tc>
        <w:tc>
          <w:tcPr>
            <w:tcW w:w="1153" w:type="dxa"/>
            <w:tcBorders>
              <w:top w:val="nil"/>
              <w:left w:val="nil"/>
              <w:bottom w:val="nil"/>
              <w:right w:val="nil"/>
            </w:tcBorders>
            <w:shd w:val="clear" w:color="auto" w:fill="auto"/>
            <w:noWrap/>
            <w:vAlign w:val="bottom"/>
            <w:hideMark/>
          </w:tcPr>
          <w:p w14:paraId="7A3BBE09" w14:textId="04B15324"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7.652 </w:t>
            </w:r>
          </w:p>
        </w:tc>
        <w:tc>
          <w:tcPr>
            <w:tcW w:w="1281" w:type="dxa"/>
            <w:tcBorders>
              <w:top w:val="nil"/>
              <w:left w:val="nil"/>
              <w:bottom w:val="nil"/>
              <w:right w:val="nil"/>
            </w:tcBorders>
            <w:shd w:val="clear" w:color="auto" w:fill="auto"/>
            <w:noWrap/>
            <w:vAlign w:val="bottom"/>
            <w:hideMark/>
          </w:tcPr>
          <w:p w14:paraId="60F6640A" w14:textId="29300074"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10.098.740 </w:t>
            </w:r>
          </w:p>
        </w:tc>
        <w:tc>
          <w:tcPr>
            <w:tcW w:w="1163" w:type="dxa"/>
            <w:tcBorders>
              <w:top w:val="nil"/>
              <w:left w:val="nil"/>
              <w:bottom w:val="nil"/>
              <w:right w:val="nil"/>
            </w:tcBorders>
            <w:shd w:val="clear" w:color="auto" w:fill="auto"/>
            <w:noWrap/>
            <w:vAlign w:val="bottom"/>
            <w:hideMark/>
          </w:tcPr>
          <w:p w14:paraId="6768CEBD" w14:textId="3801C4F8"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681.018 </w:t>
            </w:r>
          </w:p>
        </w:tc>
      </w:tr>
      <w:tr w:rsidR="00465423" w:rsidRPr="00D00E85" w14:paraId="3248B5E1" w14:textId="77777777" w:rsidTr="00465423">
        <w:trPr>
          <w:trHeight w:val="300"/>
          <w:jc w:val="center"/>
        </w:trPr>
        <w:tc>
          <w:tcPr>
            <w:tcW w:w="647" w:type="dxa"/>
            <w:tcBorders>
              <w:top w:val="nil"/>
              <w:left w:val="nil"/>
              <w:bottom w:val="nil"/>
              <w:right w:val="nil"/>
            </w:tcBorders>
            <w:shd w:val="clear" w:color="auto" w:fill="auto"/>
            <w:noWrap/>
            <w:vAlign w:val="bottom"/>
            <w:hideMark/>
          </w:tcPr>
          <w:p w14:paraId="5B7DBD55" w14:textId="77777777" w:rsidR="00465423" w:rsidRPr="00D00E85" w:rsidRDefault="00465423" w:rsidP="002147DF">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Jun</w:t>
            </w:r>
          </w:p>
        </w:tc>
        <w:tc>
          <w:tcPr>
            <w:tcW w:w="1485" w:type="dxa"/>
            <w:tcBorders>
              <w:top w:val="nil"/>
              <w:left w:val="nil"/>
              <w:bottom w:val="nil"/>
              <w:right w:val="nil"/>
            </w:tcBorders>
            <w:shd w:val="clear" w:color="auto" w:fill="auto"/>
            <w:noWrap/>
            <w:vAlign w:val="bottom"/>
            <w:hideMark/>
          </w:tcPr>
          <w:p w14:paraId="01D540FF" w14:textId="6B4C4459"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6.373.046 </w:t>
            </w:r>
          </w:p>
        </w:tc>
        <w:tc>
          <w:tcPr>
            <w:tcW w:w="1227" w:type="dxa"/>
            <w:tcBorders>
              <w:top w:val="nil"/>
              <w:left w:val="nil"/>
              <w:bottom w:val="nil"/>
              <w:right w:val="nil"/>
            </w:tcBorders>
            <w:shd w:val="clear" w:color="auto" w:fill="auto"/>
            <w:noWrap/>
            <w:vAlign w:val="bottom"/>
            <w:hideMark/>
          </w:tcPr>
          <w:p w14:paraId="6D2B2551" w14:textId="23B77086"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433.374 </w:t>
            </w:r>
          </w:p>
        </w:tc>
        <w:tc>
          <w:tcPr>
            <w:tcW w:w="1220" w:type="dxa"/>
            <w:tcBorders>
              <w:top w:val="nil"/>
              <w:left w:val="nil"/>
              <w:bottom w:val="nil"/>
              <w:right w:val="nil"/>
            </w:tcBorders>
            <w:shd w:val="clear" w:color="auto" w:fill="auto"/>
            <w:noWrap/>
            <w:vAlign w:val="bottom"/>
            <w:hideMark/>
          </w:tcPr>
          <w:p w14:paraId="2B43747D" w14:textId="5F3F6739"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328.263 </w:t>
            </w:r>
          </w:p>
        </w:tc>
        <w:tc>
          <w:tcPr>
            <w:tcW w:w="1153" w:type="dxa"/>
            <w:tcBorders>
              <w:top w:val="nil"/>
              <w:left w:val="nil"/>
              <w:bottom w:val="nil"/>
              <w:right w:val="nil"/>
            </w:tcBorders>
            <w:shd w:val="clear" w:color="auto" w:fill="auto"/>
            <w:noWrap/>
            <w:vAlign w:val="bottom"/>
            <w:hideMark/>
          </w:tcPr>
          <w:p w14:paraId="55D8A4B8" w14:textId="12FEB817"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47.963 </w:t>
            </w:r>
          </w:p>
        </w:tc>
        <w:tc>
          <w:tcPr>
            <w:tcW w:w="1220" w:type="dxa"/>
            <w:tcBorders>
              <w:top w:val="nil"/>
              <w:left w:val="nil"/>
              <w:bottom w:val="nil"/>
              <w:right w:val="nil"/>
            </w:tcBorders>
            <w:shd w:val="clear" w:color="auto" w:fill="auto"/>
            <w:noWrap/>
            <w:vAlign w:val="bottom"/>
            <w:hideMark/>
          </w:tcPr>
          <w:p w14:paraId="7334015B" w14:textId="16A9372E"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11.362 </w:t>
            </w:r>
          </w:p>
        </w:tc>
        <w:tc>
          <w:tcPr>
            <w:tcW w:w="1153" w:type="dxa"/>
            <w:tcBorders>
              <w:top w:val="nil"/>
              <w:left w:val="nil"/>
              <w:bottom w:val="nil"/>
              <w:right w:val="nil"/>
            </w:tcBorders>
            <w:shd w:val="clear" w:color="auto" w:fill="auto"/>
            <w:noWrap/>
            <w:vAlign w:val="bottom"/>
            <w:hideMark/>
          </w:tcPr>
          <w:p w14:paraId="2D24EA15" w14:textId="1EDFA015"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436 </w:t>
            </w:r>
          </w:p>
        </w:tc>
        <w:tc>
          <w:tcPr>
            <w:tcW w:w="1220" w:type="dxa"/>
            <w:tcBorders>
              <w:top w:val="nil"/>
              <w:left w:val="nil"/>
              <w:bottom w:val="nil"/>
              <w:right w:val="nil"/>
            </w:tcBorders>
            <w:shd w:val="clear" w:color="auto" w:fill="auto"/>
            <w:noWrap/>
            <w:vAlign w:val="bottom"/>
            <w:hideMark/>
          </w:tcPr>
          <w:p w14:paraId="7C35025D" w14:textId="01304D50"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478.501 </w:t>
            </w:r>
          </w:p>
        </w:tc>
        <w:tc>
          <w:tcPr>
            <w:tcW w:w="1153" w:type="dxa"/>
            <w:tcBorders>
              <w:top w:val="nil"/>
              <w:left w:val="nil"/>
              <w:bottom w:val="nil"/>
              <w:right w:val="nil"/>
            </w:tcBorders>
            <w:shd w:val="clear" w:color="auto" w:fill="auto"/>
            <w:noWrap/>
            <w:vAlign w:val="bottom"/>
            <w:hideMark/>
          </w:tcPr>
          <w:p w14:paraId="18A8A8B7" w14:textId="2638B93E"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3.669 </w:t>
            </w:r>
          </w:p>
        </w:tc>
        <w:tc>
          <w:tcPr>
            <w:tcW w:w="1281" w:type="dxa"/>
            <w:tcBorders>
              <w:top w:val="nil"/>
              <w:left w:val="nil"/>
              <w:bottom w:val="nil"/>
              <w:right w:val="nil"/>
            </w:tcBorders>
            <w:shd w:val="clear" w:color="auto" w:fill="auto"/>
            <w:noWrap/>
            <w:vAlign w:val="bottom"/>
            <w:hideMark/>
          </w:tcPr>
          <w:p w14:paraId="195D42EF" w14:textId="215C1769"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7.191.172 </w:t>
            </w:r>
          </w:p>
        </w:tc>
        <w:tc>
          <w:tcPr>
            <w:tcW w:w="1163" w:type="dxa"/>
            <w:tcBorders>
              <w:top w:val="nil"/>
              <w:left w:val="nil"/>
              <w:bottom w:val="nil"/>
              <w:right w:val="nil"/>
            </w:tcBorders>
            <w:shd w:val="clear" w:color="auto" w:fill="auto"/>
            <w:noWrap/>
            <w:vAlign w:val="bottom"/>
            <w:hideMark/>
          </w:tcPr>
          <w:p w14:paraId="29DD851F" w14:textId="05139DBD"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485.442 </w:t>
            </w:r>
          </w:p>
        </w:tc>
      </w:tr>
      <w:tr w:rsidR="00465423" w:rsidRPr="00D00E85" w14:paraId="0951094A" w14:textId="77777777" w:rsidTr="00465423">
        <w:trPr>
          <w:trHeight w:val="300"/>
          <w:jc w:val="center"/>
        </w:trPr>
        <w:tc>
          <w:tcPr>
            <w:tcW w:w="647" w:type="dxa"/>
            <w:tcBorders>
              <w:top w:val="nil"/>
              <w:left w:val="nil"/>
              <w:bottom w:val="nil"/>
              <w:right w:val="nil"/>
            </w:tcBorders>
            <w:shd w:val="clear" w:color="auto" w:fill="auto"/>
            <w:noWrap/>
            <w:vAlign w:val="bottom"/>
            <w:hideMark/>
          </w:tcPr>
          <w:p w14:paraId="2A763462" w14:textId="77777777" w:rsidR="00465423" w:rsidRPr="00D00E85" w:rsidRDefault="00465423" w:rsidP="002147DF">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Jul</w:t>
            </w:r>
          </w:p>
        </w:tc>
        <w:tc>
          <w:tcPr>
            <w:tcW w:w="1485" w:type="dxa"/>
            <w:tcBorders>
              <w:top w:val="nil"/>
              <w:left w:val="nil"/>
              <w:bottom w:val="nil"/>
              <w:right w:val="nil"/>
            </w:tcBorders>
            <w:shd w:val="clear" w:color="auto" w:fill="auto"/>
            <w:noWrap/>
            <w:vAlign w:val="bottom"/>
            <w:hideMark/>
          </w:tcPr>
          <w:p w14:paraId="13C45D8F" w14:textId="29C7E7EA"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5.091.486 </w:t>
            </w:r>
          </w:p>
        </w:tc>
        <w:tc>
          <w:tcPr>
            <w:tcW w:w="1227" w:type="dxa"/>
            <w:tcBorders>
              <w:top w:val="nil"/>
              <w:left w:val="nil"/>
              <w:bottom w:val="nil"/>
              <w:right w:val="nil"/>
            </w:tcBorders>
            <w:shd w:val="clear" w:color="auto" w:fill="auto"/>
            <w:noWrap/>
            <w:vAlign w:val="bottom"/>
            <w:hideMark/>
          </w:tcPr>
          <w:p w14:paraId="6F45F523" w14:textId="535DE830"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346.215 </w:t>
            </w:r>
          </w:p>
        </w:tc>
        <w:tc>
          <w:tcPr>
            <w:tcW w:w="1220" w:type="dxa"/>
            <w:tcBorders>
              <w:top w:val="nil"/>
              <w:left w:val="nil"/>
              <w:bottom w:val="nil"/>
              <w:right w:val="nil"/>
            </w:tcBorders>
            <w:shd w:val="clear" w:color="auto" w:fill="auto"/>
            <w:noWrap/>
            <w:vAlign w:val="bottom"/>
            <w:hideMark/>
          </w:tcPr>
          <w:p w14:paraId="69DA36C6" w14:textId="4B24668D"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295.725 </w:t>
            </w:r>
          </w:p>
        </w:tc>
        <w:tc>
          <w:tcPr>
            <w:tcW w:w="1153" w:type="dxa"/>
            <w:tcBorders>
              <w:top w:val="nil"/>
              <w:left w:val="nil"/>
              <w:bottom w:val="nil"/>
              <w:right w:val="nil"/>
            </w:tcBorders>
            <w:shd w:val="clear" w:color="auto" w:fill="auto"/>
            <w:noWrap/>
            <w:vAlign w:val="bottom"/>
            <w:hideMark/>
          </w:tcPr>
          <w:p w14:paraId="73743BE5" w14:textId="7CA7E42B"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37.464 </w:t>
            </w:r>
          </w:p>
        </w:tc>
        <w:tc>
          <w:tcPr>
            <w:tcW w:w="1220" w:type="dxa"/>
            <w:tcBorders>
              <w:top w:val="nil"/>
              <w:left w:val="nil"/>
              <w:bottom w:val="nil"/>
              <w:right w:val="nil"/>
            </w:tcBorders>
            <w:shd w:val="clear" w:color="auto" w:fill="auto"/>
            <w:noWrap/>
            <w:vAlign w:val="bottom"/>
            <w:hideMark/>
          </w:tcPr>
          <w:p w14:paraId="4D2AA498" w14:textId="41F7CF1C"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2.301 </w:t>
            </w:r>
          </w:p>
        </w:tc>
        <w:tc>
          <w:tcPr>
            <w:tcW w:w="1153" w:type="dxa"/>
            <w:tcBorders>
              <w:top w:val="nil"/>
              <w:left w:val="nil"/>
              <w:bottom w:val="nil"/>
              <w:right w:val="nil"/>
            </w:tcBorders>
            <w:shd w:val="clear" w:color="auto" w:fill="auto"/>
            <w:noWrap/>
            <w:vAlign w:val="bottom"/>
            <w:hideMark/>
          </w:tcPr>
          <w:p w14:paraId="77F94457" w14:textId="25DEA51F"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147 </w:t>
            </w:r>
          </w:p>
        </w:tc>
        <w:tc>
          <w:tcPr>
            <w:tcW w:w="1220" w:type="dxa"/>
            <w:tcBorders>
              <w:top w:val="nil"/>
              <w:left w:val="nil"/>
              <w:bottom w:val="nil"/>
              <w:right w:val="nil"/>
            </w:tcBorders>
            <w:shd w:val="clear" w:color="auto" w:fill="auto"/>
            <w:noWrap/>
            <w:vAlign w:val="bottom"/>
            <w:hideMark/>
          </w:tcPr>
          <w:p w14:paraId="30BFB7BD" w14:textId="3C4BB0A2"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318.809 </w:t>
            </w:r>
          </w:p>
        </w:tc>
        <w:tc>
          <w:tcPr>
            <w:tcW w:w="1153" w:type="dxa"/>
            <w:tcBorders>
              <w:top w:val="nil"/>
              <w:left w:val="nil"/>
              <w:bottom w:val="nil"/>
              <w:right w:val="nil"/>
            </w:tcBorders>
            <w:shd w:val="clear" w:color="auto" w:fill="auto"/>
            <w:noWrap/>
            <w:vAlign w:val="bottom"/>
            <w:hideMark/>
          </w:tcPr>
          <w:p w14:paraId="45F8AA7F" w14:textId="7FB62B04"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1.874 </w:t>
            </w:r>
          </w:p>
        </w:tc>
        <w:tc>
          <w:tcPr>
            <w:tcW w:w="1281" w:type="dxa"/>
            <w:tcBorders>
              <w:top w:val="nil"/>
              <w:left w:val="nil"/>
              <w:bottom w:val="nil"/>
              <w:right w:val="nil"/>
            </w:tcBorders>
            <w:shd w:val="clear" w:color="auto" w:fill="auto"/>
            <w:noWrap/>
            <w:vAlign w:val="bottom"/>
            <w:hideMark/>
          </w:tcPr>
          <w:p w14:paraId="6FB1A5FF" w14:textId="4D25F042"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5.708.321 </w:t>
            </w:r>
          </w:p>
        </w:tc>
        <w:tc>
          <w:tcPr>
            <w:tcW w:w="1163" w:type="dxa"/>
            <w:tcBorders>
              <w:top w:val="nil"/>
              <w:left w:val="nil"/>
              <w:bottom w:val="nil"/>
              <w:right w:val="nil"/>
            </w:tcBorders>
            <w:shd w:val="clear" w:color="auto" w:fill="auto"/>
            <w:noWrap/>
            <w:vAlign w:val="bottom"/>
            <w:hideMark/>
          </w:tcPr>
          <w:p w14:paraId="0D3A1C01" w14:textId="76BB6500"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385.700 </w:t>
            </w:r>
          </w:p>
        </w:tc>
      </w:tr>
      <w:tr w:rsidR="00465423" w:rsidRPr="00D00E85" w14:paraId="2233E003" w14:textId="77777777" w:rsidTr="00465423">
        <w:trPr>
          <w:trHeight w:val="300"/>
          <w:jc w:val="center"/>
        </w:trPr>
        <w:tc>
          <w:tcPr>
            <w:tcW w:w="647" w:type="dxa"/>
            <w:tcBorders>
              <w:top w:val="nil"/>
              <w:left w:val="nil"/>
              <w:bottom w:val="nil"/>
              <w:right w:val="nil"/>
            </w:tcBorders>
            <w:shd w:val="clear" w:color="auto" w:fill="auto"/>
            <w:noWrap/>
            <w:vAlign w:val="bottom"/>
            <w:hideMark/>
          </w:tcPr>
          <w:p w14:paraId="04DE14D5" w14:textId="77777777" w:rsidR="00465423" w:rsidRPr="00D00E85" w:rsidRDefault="00465423" w:rsidP="002147DF">
            <w:pPr>
              <w:spacing w:after="120" w:line="240" w:lineRule="auto"/>
              <w:rPr>
                <w:rFonts w:ascii="Times New Roman" w:eastAsia="Times New Roman" w:hAnsi="Times New Roman"/>
                <w:color w:val="000000"/>
                <w:sz w:val="24"/>
                <w:szCs w:val="24"/>
                <w:lang w:eastAsia="es-ES"/>
              </w:rPr>
            </w:pPr>
            <w:proofErr w:type="spellStart"/>
            <w:r w:rsidRPr="00D00E85">
              <w:rPr>
                <w:rFonts w:ascii="Times New Roman" w:eastAsia="Times New Roman" w:hAnsi="Times New Roman"/>
                <w:color w:val="000000"/>
                <w:sz w:val="24"/>
                <w:szCs w:val="24"/>
                <w:lang w:eastAsia="es-ES"/>
              </w:rPr>
              <w:t>Ago</w:t>
            </w:r>
            <w:proofErr w:type="spellEnd"/>
          </w:p>
        </w:tc>
        <w:tc>
          <w:tcPr>
            <w:tcW w:w="1485" w:type="dxa"/>
            <w:tcBorders>
              <w:top w:val="nil"/>
              <w:left w:val="nil"/>
              <w:bottom w:val="nil"/>
              <w:right w:val="nil"/>
            </w:tcBorders>
            <w:shd w:val="clear" w:color="auto" w:fill="auto"/>
            <w:noWrap/>
            <w:vAlign w:val="bottom"/>
            <w:hideMark/>
          </w:tcPr>
          <w:p w14:paraId="56D1E4A7" w14:textId="4A55CB81"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5.175.478 </w:t>
            </w:r>
          </w:p>
        </w:tc>
        <w:tc>
          <w:tcPr>
            <w:tcW w:w="1227" w:type="dxa"/>
            <w:tcBorders>
              <w:top w:val="nil"/>
              <w:left w:val="nil"/>
              <w:bottom w:val="nil"/>
              <w:right w:val="nil"/>
            </w:tcBorders>
            <w:shd w:val="clear" w:color="auto" w:fill="auto"/>
            <w:noWrap/>
            <w:vAlign w:val="bottom"/>
            <w:hideMark/>
          </w:tcPr>
          <w:p w14:paraId="4D3DBA20" w14:textId="639A9E93"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351.951 </w:t>
            </w:r>
          </w:p>
        </w:tc>
        <w:tc>
          <w:tcPr>
            <w:tcW w:w="1220" w:type="dxa"/>
            <w:tcBorders>
              <w:top w:val="nil"/>
              <w:left w:val="nil"/>
              <w:bottom w:val="nil"/>
              <w:right w:val="nil"/>
            </w:tcBorders>
            <w:shd w:val="clear" w:color="auto" w:fill="auto"/>
            <w:noWrap/>
            <w:vAlign w:val="bottom"/>
            <w:hideMark/>
          </w:tcPr>
          <w:p w14:paraId="541A4733" w14:textId="6142468C"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245.099 </w:t>
            </w:r>
          </w:p>
        </w:tc>
        <w:tc>
          <w:tcPr>
            <w:tcW w:w="1153" w:type="dxa"/>
            <w:tcBorders>
              <w:top w:val="nil"/>
              <w:left w:val="nil"/>
              <w:bottom w:val="nil"/>
              <w:right w:val="nil"/>
            </w:tcBorders>
            <w:shd w:val="clear" w:color="auto" w:fill="auto"/>
            <w:noWrap/>
            <w:vAlign w:val="bottom"/>
            <w:hideMark/>
          </w:tcPr>
          <w:p w14:paraId="0F2A46BF" w14:textId="0338A0D4"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35.886 </w:t>
            </w:r>
          </w:p>
        </w:tc>
        <w:tc>
          <w:tcPr>
            <w:tcW w:w="1220" w:type="dxa"/>
            <w:tcBorders>
              <w:top w:val="nil"/>
              <w:left w:val="nil"/>
              <w:bottom w:val="nil"/>
              <w:right w:val="nil"/>
            </w:tcBorders>
            <w:shd w:val="clear" w:color="auto" w:fill="auto"/>
            <w:noWrap/>
            <w:vAlign w:val="bottom"/>
            <w:hideMark/>
          </w:tcPr>
          <w:p w14:paraId="63E8D158" w14:textId="4AACBFF0"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8.853 </w:t>
            </w:r>
          </w:p>
        </w:tc>
        <w:tc>
          <w:tcPr>
            <w:tcW w:w="1153" w:type="dxa"/>
            <w:tcBorders>
              <w:top w:val="nil"/>
              <w:left w:val="nil"/>
              <w:bottom w:val="nil"/>
              <w:right w:val="nil"/>
            </w:tcBorders>
            <w:shd w:val="clear" w:color="auto" w:fill="auto"/>
            <w:noWrap/>
            <w:vAlign w:val="bottom"/>
            <w:hideMark/>
          </w:tcPr>
          <w:p w14:paraId="75B41381" w14:textId="669D0067"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567 </w:t>
            </w:r>
          </w:p>
        </w:tc>
        <w:tc>
          <w:tcPr>
            <w:tcW w:w="1220" w:type="dxa"/>
            <w:tcBorders>
              <w:top w:val="nil"/>
              <w:left w:val="nil"/>
              <w:bottom w:val="nil"/>
              <w:right w:val="nil"/>
            </w:tcBorders>
            <w:shd w:val="clear" w:color="auto" w:fill="auto"/>
            <w:noWrap/>
            <w:vAlign w:val="bottom"/>
            <w:hideMark/>
          </w:tcPr>
          <w:p w14:paraId="185D2358" w14:textId="24411A94"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355.120 </w:t>
            </w:r>
          </w:p>
        </w:tc>
        <w:tc>
          <w:tcPr>
            <w:tcW w:w="1153" w:type="dxa"/>
            <w:tcBorders>
              <w:top w:val="nil"/>
              <w:left w:val="nil"/>
              <w:bottom w:val="nil"/>
              <w:right w:val="nil"/>
            </w:tcBorders>
            <w:shd w:val="clear" w:color="auto" w:fill="auto"/>
            <w:noWrap/>
            <w:vAlign w:val="bottom"/>
            <w:hideMark/>
          </w:tcPr>
          <w:p w14:paraId="4821949A" w14:textId="1376EC2E"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2.542 </w:t>
            </w:r>
          </w:p>
        </w:tc>
        <w:tc>
          <w:tcPr>
            <w:tcW w:w="1281" w:type="dxa"/>
            <w:tcBorders>
              <w:top w:val="nil"/>
              <w:left w:val="nil"/>
              <w:bottom w:val="nil"/>
              <w:right w:val="nil"/>
            </w:tcBorders>
            <w:shd w:val="clear" w:color="auto" w:fill="auto"/>
            <w:noWrap/>
            <w:vAlign w:val="bottom"/>
            <w:hideMark/>
          </w:tcPr>
          <w:p w14:paraId="4B4EA32C" w14:textId="019A0FE8"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5.784.550 </w:t>
            </w:r>
          </w:p>
        </w:tc>
        <w:tc>
          <w:tcPr>
            <w:tcW w:w="1163" w:type="dxa"/>
            <w:tcBorders>
              <w:top w:val="nil"/>
              <w:left w:val="nil"/>
              <w:bottom w:val="nil"/>
              <w:right w:val="nil"/>
            </w:tcBorders>
            <w:shd w:val="clear" w:color="auto" w:fill="auto"/>
            <w:noWrap/>
            <w:vAlign w:val="bottom"/>
            <w:hideMark/>
          </w:tcPr>
          <w:p w14:paraId="22D6B6E9" w14:textId="38CA12C0"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390.946 </w:t>
            </w:r>
          </w:p>
        </w:tc>
      </w:tr>
      <w:tr w:rsidR="00465423" w:rsidRPr="00D00E85" w14:paraId="1AB1701F" w14:textId="77777777" w:rsidTr="00465423">
        <w:trPr>
          <w:trHeight w:val="300"/>
          <w:jc w:val="center"/>
        </w:trPr>
        <w:tc>
          <w:tcPr>
            <w:tcW w:w="647" w:type="dxa"/>
            <w:tcBorders>
              <w:top w:val="nil"/>
              <w:left w:val="nil"/>
              <w:bottom w:val="nil"/>
              <w:right w:val="nil"/>
            </w:tcBorders>
            <w:shd w:val="clear" w:color="auto" w:fill="auto"/>
            <w:noWrap/>
            <w:vAlign w:val="bottom"/>
            <w:hideMark/>
          </w:tcPr>
          <w:p w14:paraId="3B25A4FD" w14:textId="77777777" w:rsidR="00465423" w:rsidRPr="00D00E85" w:rsidRDefault="00465423" w:rsidP="002147DF">
            <w:pPr>
              <w:spacing w:after="120" w:line="240" w:lineRule="auto"/>
              <w:rPr>
                <w:rFonts w:ascii="Times New Roman" w:eastAsia="Times New Roman" w:hAnsi="Times New Roman"/>
                <w:color w:val="000000"/>
                <w:sz w:val="24"/>
                <w:szCs w:val="24"/>
                <w:lang w:eastAsia="es-ES"/>
              </w:rPr>
            </w:pPr>
            <w:proofErr w:type="spellStart"/>
            <w:r w:rsidRPr="00D00E85">
              <w:rPr>
                <w:rFonts w:ascii="Times New Roman" w:eastAsia="Times New Roman" w:hAnsi="Times New Roman"/>
                <w:color w:val="000000"/>
                <w:sz w:val="24"/>
                <w:szCs w:val="24"/>
                <w:lang w:eastAsia="es-ES"/>
              </w:rPr>
              <w:t>Sep</w:t>
            </w:r>
            <w:proofErr w:type="spellEnd"/>
          </w:p>
        </w:tc>
        <w:tc>
          <w:tcPr>
            <w:tcW w:w="1485" w:type="dxa"/>
            <w:tcBorders>
              <w:top w:val="nil"/>
              <w:left w:val="nil"/>
              <w:bottom w:val="nil"/>
              <w:right w:val="nil"/>
            </w:tcBorders>
            <w:shd w:val="clear" w:color="auto" w:fill="auto"/>
            <w:noWrap/>
            <w:vAlign w:val="bottom"/>
            <w:hideMark/>
          </w:tcPr>
          <w:p w14:paraId="2E3745D8" w14:textId="5BCF9BFD"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4.820.418 </w:t>
            </w:r>
          </w:p>
        </w:tc>
        <w:tc>
          <w:tcPr>
            <w:tcW w:w="1227" w:type="dxa"/>
            <w:tcBorders>
              <w:top w:val="nil"/>
              <w:left w:val="nil"/>
              <w:bottom w:val="nil"/>
              <w:right w:val="nil"/>
            </w:tcBorders>
            <w:shd w:val="clear" w:color="auto" w:fill="auto"/>
            <w:noWrap/>
            <w:vAlign w:val="bottom"/>
            <w:hideMark/>
          </w:tcPr>
          <w:p w14:paraId="197F3155" w14:textId="08A842A5"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327.797 </w:t>
            </w:r>
          </w:p>
        </w:tc>
        <w:tc>
          <w:tcPr>
            <w:tcW w:w="1220" w:type="dxa"/>
            <w:tcBorders>
              <w:top w:val="nil"/>
              <w:left w:val="nil"/>
              <w:bottom w:val="nil"/>
              <w:right w:val="nil"/>
            </w:tcBorders>
            <w:shd w:val="clear" w:color="auto" w:fill="auto"/>
            <w:noWrap/>
            <w:vAlign w:val="bottom"/>
            <w:hideMark/>
          </w:tcPr>
          <w:p w14:paraId="3F9456C1" w14:textId="4B26299C"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202.752 </w:t>
            </w:r>
          </w:p>
        </w:tc>
        <w:tc>
          <w:tcPr>
            <w:tcW w:w="1153" w:type="dxa"/>
            <w:tcBorders>
              <w:top w:val="nil"/>
              <w:left w:val="nil"/>
              <w:bottom w:val="nil"/>
              <w:right w:val="nil"/>
            </w:tcBorders>
            <w:shd w:val="clear" w:color="auto" w:fill="auto"/>
            <w:noWrap/>
            <w:vAlign w:val="bottom"/>
            <w:hideMark/>
          </w:tcPr>
          <w:p w14:paraId="38D111E4" w14:textId="1AE4847D"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41.679 </w:t>
            </w:r>
          </w:p>
        </w:tc>
        <w:tc>
          <w:tcPr>
            <w:tcW w:w="1220" w:type="dxa"/>
            <w:tcBorders>
              <w:top w:val="nil"/>
              <w:left w:val="nil"/>
              <w:bottom w:val="nil"/>
              <w:right w:val="nil"/>
            </w:tcBorders>
            <w:shd w:val="clear" w:color="auto" w:fill="auto"/>
            <w:noWrap/>
            <w:vAlign w:val="bottom"/>
            <w:hideMark/>
          </w:tcPr>
          <w:p w14:paraId="47A82142" w14:textId="736DBADA"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18.628 </w:t>
            </w:r>
          </w:p>
        </w:tc>
        <w:tc>
          <w:tcPr>
            <w:tcW w:w="1153" w:type="dxa"/>
            <w:tcBorders>
              <w:top w:val="nil"/>
              <w:left w:val="nil"/>
              <w:bottom w:val="nil"/>
              <w:right w:val="nil"/>
            </w:tcBorders>
            <w:shd w:val="clear" w:color="auto" w:fill="auto"/>
            <w:noWrap/>
            <w:vAlign w:val="bottom"/>
            <w:hideMark/>
          </w:tcPr>
          <w:p w14:paraId="1810BB1E" w14:textId="2A0195A6"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1.193 </w:t>
            </w:r>
          </w:p>
        </w:tc>
        <w:tc>
          <w:tcPr>
            <w:tcW w:w="1220" w:type="dxa"/>
            <w:tcBorders>
              <w:top w:val="nil"/>
              <w:left w:val="nil"/>
              <w:bottom w:val="nil"/>
              <w:right w:val="nil"/>
            </w:tcBorders>
            <w:shd w:val="clear" w:color="auto" w:fill="auto"/>
            <w:noWrap/>
            <w:vAlign w:val="bottom"/>
            <w:hideMark/>
          </w:tcPr>
          <w:p w14:paraId="54E73514" w14:textId="62994C80"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490.567 </w:t>
            </w:r>
          </w:p>
        </w:tc>
        <w:tc>
          <w:tcPr>
            <w:tcW w:w="1153" w:type="dxa"/>
            <w:tcBorders>
              <w:top w:val="nil"/>
              <w:left w:val="nil"/>
              <w:bottom w:val="nil"/>
              <w:right w:val="nil"/>
            </w:tcBorders>
            <w:shd w:val="clear" w:color="auto" w:fill="auto"/>
            <w:noWrap/>
            <w:vAlign w:val="bottom"/>
            <w:hideMark/>
          </w:tcPr>
          <w:p w14:paraId="44EC2F89" w14:textId="042E7AB8"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2.705 </w:t>
            </w:r>
          </w:p>
        </w:tc>
        <w:tc>
          <w:tcPr>
            <w:tcW w:w="1281" w:type="dxa"/>
            <w:tcBorders>
              <w:top w:val="nil"/>
              <w:left w:val="nil"/>
              <w:bottom w:val="nil"/>
              <w:right w:val="nil"/>
            </w:tcBorders>
            <w:shd w:val="clear" w:color="auto" w:fill="auto"/>
            <w:noWrap/>
            <w:vAlign w:val="bottom"/>
            <w:hideMark/>
          </w:tcPr>
          <w:p w14:paraId="33E86A7F" w14:textId="1127398B"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5.532.365 </w:t>
            </w:r>
          </w:p>
        </w:tc>
        <w:tc>
          <w:tcPr>
            <w:tcW w:w="1163" w:type="dxa"/>
            <w:tcBorders>
              <w:top w:val="nil"/>
              <w:left w:val="nil"/>
              <w:bottom w:val="nil"/>
              <w:right w:val="nil"/>
            </w:tcBorders>
            <w:shd w:val="clear" w:color="auto" w:fill="auto"/>
            <w:noWrap/>
            <w:vAlign w:val="bottom"/>
            <w:hideMark/>
          </w:tcPr>
          <w:p w14:paraId="764A47CD" w14:textId="64818BAB"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373.374 </w:t>
            </w:r>
          </w:p>
        </w:tc>
      </w:tr>
      <w:tr w:rsidR="00465423" w:rsidRPr="00D00E85" w14:paraId="178CF9E5" w14:textId="77777777" w:rsidTr="00465423">
        <w:trPr>
          <w:trHeight w:val="300"/>
          <w:jc w:val="center"/>
        </w:trPr>
        <w:tc>
          <w:tcPr>
            <w:tcW w:w="647" w:type="dxa"/>
            <w:tcBorders>
              <w:top w:val="nil"/>
              <w:left w:val="nil"/>
              <w:bottom w:val="nil"/>
              <w:right w:val="nil"/>
            </w:tcBorders>
            <w:shd w:val="clear" w:color="auto" w:fill="auto"/>
            <w:noWrap/>
            <w:vAlign w:val="bottom"/>
            <w:hideMark/>
          </w:tcPr>
          <w:p w14:paraId="2427176D" w14:textId="77777777" w:rsidR="00465423" w:rsidRPr="00D00E85" w:rsidRDefault="00465423" w:rsidP="002147DF">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Oct</w:t>
            </w:r>
          </w:p>
        </w:tc>
        <w:tc>
          <w:tcPr>
            <w:tcW w:w="1485" w:type="dxa"/>
            <w:tcBorders>
              <w:top w:val="nil"/>
              <w:left w:val="nil"/>
              <w:bottom w:val="nil"/>
              <w:right w:val="nil"/>
            </w:tcBorders>
            <w:shd w:val="clear" w:color="auto" w:fill="auto"/>
            <w:noWrap/>
            <w:vAlign w:val="bottom"/>
            <w:hideMark/>
          </w:tcPr>
          <w:p w14:paraId="0ABA72FD" w14:textId="75E8E850"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5.737.961 </w:t>
            </w:r>
          </w:p>
        </w:tc>
        <w:tc>
          <w:tcPr>
            <w:tcW w:w="1227" w:type="dxa"/>
            <w:tcBorders>
              <w:top w:val="nil"/>
              <w:left w:val="nil"/>
              <w:bottom w:val="nil"/>
              <w:right w:val="nil"/>
            </w:tcBorders>
            <w:shd w:val="clear" w:color="auto" w:fill="auto"/>
            <w:noWrap/>
            <w:vAlign w:val="bottom"/>
            <w:hideMark/>
          </w:tcPr>
          <w:p w14:paraId="2DDA04D7" w14:textId="473B3AE5"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390.216 </w:t>
            </w:r>
          </w:p>
        </w:tc>
        <w:tc>
          <w:tcPr>
            <w:tcW w:w="1220" w:type="dxa"/>
            <w:tcBorders>
              <w:top w:val="nil"/>
              <w:left w:val="nil"/>
              <w:bottom w:val="nil"/>
              <w:right w:val="nil"/>
            </w:tcBorders>
            <w:shd w:val="clear" w:color="auto" w:fill="auto"/>
            <w:noWrap/>
            <w:vAlign w:val="bottom"/>
            <w:hideMark/>
          </w:tcPr>
          <w:p w14:paraId="1FF87709" w14:textId="6B9FC527"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237.062 </w:t>
            </w:r>
          </w:p>
        </w:tc>
        <w:tc>
          <w:tcPr>
            <w:tcW w:w="1153" w:type="dxa"/>
            <w:tcBorders>
              <w:top w:val="nil"/>
              <w:left w:val="nil"/>
              <w:bottom w:val="nil"/>
              <w:right w:val="nil"/>
            </w:tcBorders>
            <w:shd w:val="clear" w:color="auto" w:fill="auto"/>
            <w:noWrap/>
            <w:vAlign w:val="bottom"/>
            <w:hideMark/>
          </w:tcPr>
          <w:p w14:paraId="19FB6053" w14:textId="2AE0CA8A"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49.050 </w:t>
            </w:r>
          </w:p>
        </w:tc>
        <w:tc>
          <w:tcPr>
            <w:tcW w:w="1220" w:type="dxa"/>
            <w:tcBorders>
              <w:top w:val="nil"/>
              <w:left w:val="nil"/>
              <w:bottom w:val="nil"/>
              <w:right w:val="nil"/>
            </w:tcBorders>
            <w:shd w:val="clear" w:color="auto" w:fill="auto"/>
            <w:noWrap/>
            <w:vAlign w:val="bottom"/>
            <w:hideMark/>
          </w:tcPr>
          <w:p w14:paraId="5BAB11A3" w14:textId="433667B8"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39.977 </w:t>
            </w:r>
          </w:p>
        </w:tc>
        <w:tc>
          <w:tcPr>
            <w:tcW w:w="1153" w:type="dxa"/>
            <w:tcBorders>
              <w:top w:val="nil"/>
              <w:left w:val="nil"/>
              <w:bottom w:val="nil"/>
              <w:right w:val="nil"/>
            </w:tcBorders>
            <w:shd w:val="clear" w:color="auto" w:fill="auto"/>
            <w:noWrap/>
            <w:vAlign w:val="bottom"/>
            <w:hideMark/>
          </w:tcPr>
          <w:p w14:paraId="4CD090FA" w14:textId="41F6625E"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2.559 </w:t>
            </w:r>
          </w:p>
        </w:tc>
        <w:tc>
          <w:tcPr>
            <w:tcW w:w="1220" w:type="dxa"/>
            <w:tcBorders>
              <w:top w:val="nil"/>
              <w:left w:val="nil"/>
              <w:bottom w:val="nil"/>
              <w:right w:val="nil"/>
            </w:tcBorders>
            <w:shd w:val="clear" w:color="auto" w:fill="auto"/>
            <w:noWrap/>
            <w:vAlign w:val="bottom"/>
            <w:hideMark/>
          </w:tcPr>
          <w:p w14:paraId="78569CD6" w14:textId="40E9901A"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608.293 </w:t>
            </w:r>
          </w:p>
        </w:tc>
        <w:tc>
          <w:tcPr>
            <w:tcW w:w="1153" w:type="dxa"/>
            <w:tcBorders>
              <w:top w:val="nil"/>
              <w:left w:val="nil"/>
              <w:bottom w:val="nil"/>
              <w:right w:val="nil"/>
            </w:tcBorders>
            <w:shd w:val="clear" w:color="auto" w:fill="auto"/>
            <w:noWrap/>
            <w:vAlign w:val="bottom"/>
            <w:hideMark/>
          </w:tcPr>
          <w:p w14:paraId="2DCBABAA" w14:textId="4286FD36"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5.071 </w:t>
            </w:r>
          </w:p>
        </w:tc>
        <w:tc>
          <w:tcPr>
            <w:tcW w:w="1281" w:type="dxa"/>
            <w:tcBorders>
              <w:top w:val="nil"/>
              <w:left w:val="nil"/>
              <w:bottom w:val="nil"/>
              <w:right w:val="nil"/>
            </w:tcBorders>
            <w:shd w:val="clear" w:color="auto" w:fill="auto"/>
            <w:noWrap/>
            <w:vAlign w:val="bottom"/>
            <w:hideMark/>
          </w:tcPr>
          <w:p w14:paraId="79855E37" w14:textId="33402375"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6.623.293 </w:t>
            </w:r>
          </w:p>
        </w:tc>
        <w:tc>
          <w:tcPr>
            <w:tcW w:w="1163" w:type="dxa"/>
            <w:tcBorders>
              <w:top w:val="nil"/>
              <w:left w:val="nil"/>
              <w:bottom w:val="nil"/>
              <w:right w:val="nil"/>
            </w:tcBorders>
            <w:shd w:val="clear" w:color="auto" w:fill="auto"/>
            <w:noWrap/>
            <w:vAlign w:val="bottom"/>
            <w:hideMark/>
          </w:tcPr>
          <w:p w14:paraId="0C7C4C6F" w14:textId="27FF8364"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446.896 </w:t>
            </w:r>
          </w:p>
        </w:tc>
      </w:tr>
      <w:tr w:rsidR="00465423" w:rsidRPr="00D00E85" w14:paraId="1F2EEABE" w14:textId="77777777" w:rsidTr="00465423">
        <w:trPr>
          <w:trHeight w:val="300"/>
          <w:jc w:val="center"/>
        </w:trPr>
        <w:tc>
          <w:tcPr>
            <w:tcW w:w="647" w:type="dxa"/>
            <w:tcBorders>
              <w:top w:val="nil"/>
              <w:left w:val="nil"/>
              <w:bottom w:val="nil"/>
              <w:right w:val="nil"/>
            </w:tcBorders>
            <w:shd w:val="clear" w:color="auto" w:fill="auto"/>
            <w:noWrap/>
            <w:vAlign w:val="bottom"/>
            <w:hideMark/>
          </w:tcPr>
          <w:p w14:paraId="165B892E" w14:textId="77777777" w:rsidR="00465423" w:rsidRPr="00D00E85" w:rsidRDefault="00465423" w:rsidP="002147DF">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Nov</w:t>
            </w:r>
          </w:p>
        </w:tc>
        <w:tc>
          <w:tcPr>
            <w:tcW w:w="1485" w:type="dxa"/>
            <w:tcBorders>
              <w:top w:val="nil"/>
              <w:left w:val="nil"/>
              <w:bottom w:val="nil"/>
              <w:right w:val="nil"/>
            </w:tcBorders>
            <w:shd w:val="clear" w:color="auto" w:fill="auto"/>
            <w:noWrap/>
            <w:vAlign w:val="bottom"/>
            <w:hideMark/>
          </w:tcPr>
          <w:p w14:paraId="50AA6C06" w14:textId="596F1429"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511.598 </w:t>
            </w:r>
          </w:p>
        </w:tc>
        <w:tc>
          <w:tcPr>
            <w:tcW w:w="1227" w:type="dxa"/>
            <w:tcBorders>
              <w:top w:val="nil"/>
              <w:left w:val="nil"/>
              <w:bottom w:val="nil"/>
              <w:right w:val="nil"/>
            </w:tcBorders>
            <w:shd w:val="clear" w:color="auto" w:fill="auto"/>
            <w:noWrap/>
            <w:vAlign w:val="bottom"/>
            <w:hideMark/>
          </w:tcPr>
          <w:p w14:paraId="34FEF281" w14:textId="6B029DD8"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34.787 </w:t>
            </w:r>
          </w:p>
        </w:tc>
        <w:tc>
          <w:tcPr>
            <w:tcW w:w="1220" w:type="dxa"/>
            <w:tcBorders>
              <w:top w:val="nil"/>
              <w:left w:val="nil"/>
              <w:bottom w:val="nil"/>
              <w:right w:val="nil"/>
            </w:tcBorders>
            <w:shd w:val="clear" w:color="auto" w:fill="auto"/>
            <w:noWrap/>
            <w:vAlign w:val="bottom"/>
            <w:hideMark/>
          </w:tcPr>
          <w:p w14:paraId="33AA0DEA" w14:textId="4875B24E"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28.749 </w:t>
            </w:r>
          </w:p>
        </w:tc>
        <w:tc>
          <w:tcPr>
            <w:tcW w:w="1153" w:type="dxa"/>
            <w:tcBorders>
              <w:top w:val="nil"/>
              <w:left w:val="nil"/>
              <w:bottom w:val="nil"/>
              <w:right w:val="nil"/>
            </w:tcBorders>
            <w:shd w:val="clear" w:color="auto" w:fill="auto"/>
            <w:noWrap/>
            <w:vAlign w:val="bottom"/>
            <w:hideMark/>
          </w:tcPr>
          <w:p w14:paraId="1DE495B0" w14:textId="2FDC020B"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3.823 </w:t>
            </w:r>
          </w:p>
        </w:tc>
        <w:tc>
          <w:tcPr>
            <w:tcW w:w="1220" w:type="dxa"/>
            <w:tcBorders>
              <w:top w:val="nil"/>
              <w:left w:val="nil"/>
              <w:bottom w:val="nil"/>
              <w:right w:val="nil"/>
            </w:tcBorders>
            <w:shd w:val="clear" w:color="auto" w:fill="auto"/>
            <w:noWrap/>
            <w:vAlign w:val="bottom"/>
            <w:hideMark/>
          </w:tcPr>
          <w:p w14:paraId="654F45F2" w14:textId="15D5F4AB"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   </w:t>
            </w:r>
          </w:p>
        </w:tc>
        <w:tc>
          <w:tcPr>
            <w:tcW w:w="1153" w:type="dxa"/>
            <w:tcBorders>
              <w:top w:val="nil"/>
              <w:left w:val="nil"/>
              <w:bottom w:val="nil"/>
              <w:right w:val="nil"/>
            </w:tcBorders>
            <w:shd w:val="clear" w:color="auto" w:fill="auto"/>
            <w:noWrap/>
            <w:vAlign w:val="bottom"/>
            <w:hideMark/>
          </w:tcPr>
          <w:p w14:paraId="2D3B39EB" w14:textId="4DC7A2A9"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   </w:t>
            </w:r>
          </w:p>
        </w:tc>
        <w:tc>
          <w:tcPr>
            <w:tcW w:w="1220" w:type="dxa"/>
            <w:tcBorders>
              <w:top w:val="nil"/>
              <w:left w:val="nil"/>
              <w:bottom w:val="nil"/>
              <w:right w:val="nil"/>
            </w:tcBorders>
            <w:shd w:val="clear" w:color="auto" w:fill="auto"/>
            <w:noWrap/>
            <w:vAlign w:val="bottom"/>
            <w:hideMark/>
          </w:tcPr>
          <w:p w14:paraId="5429C084" w14:textId="74CF3C68"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30.983 </w:t>
            </w:r>
          </w:p>
        </w:tc>
        <w:tc>
          <w:tcPr>
            <w:tcW w:w="1153" w:type="dxa"/>
            <w:tcBorders>
              <w:top w:val="nil"/>
              <w:left w:val="nil"/>
              <w:bottom w:val="nil"/>
              <w:right w:val="nil"/>
            </w:tcBorders>
            <w:shd w:val="clear" w:color="auto" w:fill="auto"/>
            <w:noWrap/>
            <w:vAlign w:val="bottom"/>
            <w:hideMark/>
          </w:tcPr>
          <w:p w14:paraId="60CB611E" w14:textId="2A6A6CAE"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   </w:t>
            </w:r>
          </w:p>
        </w:tc>
        <w:tc>
          <w:tcPr>
            <w:tcW w:w="1281" w:type="dxa"/>
            <w:tcBorders>
              <w:top w:val="nil"/>
              <w:left w:val="nil"/>
              <w:bottom w:val="nil"/>
              <w:right w:val="nil"/>
            </w:tcBorders>
            <w:shd w:val="clear" w:color="auto" w:fill="auto"/>
            <w:noWrap/>
            <w:vAlign w:val="bottom"/>
            <w:hideMark/>
          </w:tcPr>
          <w:p w14:paraId="75599B94" w14:textId="2D67860D"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571.330 </w:t>
            </w:r>
          </w:p>
        </w:tc>
        <w:tc>
          <w:tcPr>
            <w:tcW w:w="1163" w:type="dxa"/>
            <w:tcBorders>
              <w:top w:val="nil"/>
              <w:left w:val="nil"/>
              <w:bottom w:val="nil"/>
              <w:right w:val="nil"/>
            </w:tcBorders>
            <w:shd w:val="clear" w:color="auto" w:fill="auto"/>
            <w:noWrap/>
            <w:vAlign w:val="bottom"/>
            <w:hideMark/>
          </w:tcPr>
          <w:p w14:paraId="09B27B40" w14:textId="2C6041C2"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38.610 </w:t>
            </w:r>
          </w:p>
        </w:tc>
      </w:tr>
      <w:tr w:rsidR="00465423" w:rsidRPr="00D00E85" w14:paraId="7CAE4530" w14:textId="77777777" w:rsidTr="00465423">
        <w:trPr>
          <w:trHeight w:val="300"/>
          <w:jc w:val="center"/>
        </w:trPr>
        <w:tc>
          <w:tcPr>
            <w:tcW w:w="647" w:type="dxa"/>
            <w:tcBorders>
              <w:top w:val="nil"/>
              <w:left w:val="nil"/>
              <w:bottom w:val="nil"/>
              <w:right w:val="nil"/>
            </w:tcBorders>
            <w:shd w:val="clear" w:color="auto" w:fill="auto"/>
            <w:noWrap/>
            <w:vAlign w:val="bottom"/>
            <w:hideMark/>
          </w:tcPr>
          <w:p w14:paraId="65F0401B" w14:textId="77777777" w:rsidR="00465423" w:rsidRPr="00D00E85" w:rsidRDefault="00465423" w:rsidP="002147DF">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Dic</w:t>
            </w:r>
          </w:p>
        </w:tc>
        <w:tc>
          <w:tcPr>
            <w:tcW w:w="1485" w:type="dxa"/>
            <w:tcBorders>
              <w:top w:val="nil"/>
              <w:left w:val="nil"/>
              <w:bottom w:val="nil"/>
              <w:right w:val="nil"/>
            </w:tcBorders>
            <w:shd w:val="clear" w:color="auto" w:fill="auto"/>
            <w:noWrap/>
            <w:vAlign w:val="bottom"/>
            <w:hideMark/>
          </w:tcPr>
          <w:p w14:paraId="4CD837C8" w14:textId="171FCECB"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   </w:t>
            </w:r>
          </w:p>
        </w:tc>
        <w:tc>
          <w:tcPr>
            <w:tcW w:w="1227" w:type="dxa"/>
            <w:tcBorders>
              <w:top w:val="nil"/>
              <w:left w:val="nil"/>
              <w:bottom w:val="nil"/>
              <w:right w:val="nil"/>
            </w:tcBorders>
            <w:shd w:val="clear" w:color="auto" w:fill="auto"/>
            <w:noWrap/>
            <w:vAlign w:val="bottom"/>
            <w:hideMark/>
          </w:tcPr>
          <w:p w14:paraId="1DE0C3AF" w14:textId="366B11BE"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   </w:t>
            </w:r>
          </w:p>
        </w:tc>
        <w:tc>
          <w:tcPr>
            <w:tcW w:w="1220" w:type="dxa"/>
            <w:tcBorders>
              <w:top w:val="nil"/>
              <w:left w:val="nil"/>
              <w:bottom w:val="nil"/>
              <w:right w:val="nil"/>
            </w:tcBorders>
            <w:shd w:val="clear" w:color="auto" w:fill="auto"/>
            <w:noWrap/>
            <w:vAlign w:val="bottom"/>
            <w:hideMark/>
          </w:tcPr>
          <w:p w14:paraId="52BFC3C0" w14:textId="0C11BFF7"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   </w:t>
            </w:r>
          </w:p>
        </w:tc>
        <w:tc>
          <w:tcPr>
            <w:tcW w:w="1153" w:type="dxa"/>
            <w:tcBorders>
              <w:top w:val="nil"/>
              <w:left w:val="nil"/>
              <w:bottom w:val="nil"/>
              <w:right w:val="nil"/>
            </w:tcBorders>
            <w:shd w:val="clear" w:color="auto" w:fill="auto"/>
            <w:noWrap/>
            <w:vAlign w:val="bottom"/>
            <w:hideMark/>
          </w:tcPr>
          <w:p w14:paraId="21C578EA" w14:textId="74625C5A"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   </w:t>
            </w:r>
          </w:p>
        </w:tc>
        <w:tc>
          <w:tcPr>
            <w:tcW w:w="1220" w:type="dxa"/>
            <w:tcBorders>
              <w:top w:val="nil"/>
              <w:left w:val="nil"/>
              <w:bottom w:val="nil"/>
              <w:right w:val="nil"/>
            </w:tcBorders>
            <w:shd w:val="clear" w:color="auto" w:fill="auto"/>
            <w:noWrap/>
            <w:vAlign w:val="bottom"/>
            <w:hideMark/>
          </w:tcPr>
          <w:p w14:paraId="2FBC6C85" w14:textId="02EFAD3D"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   </w:t>
            </w:r>
          </w:p>
        </w:tc>
        <w:tc>
          <w:tcPr>
            <w:tcW w:w="1153" w:type="dxa"/>
            <w:tcBorders>
              <w:top w:val="nil"/>
              <w:left w:val="nil"/>
              <w:bottom w:val="nil"/>
              <w:right w:val="nil"/>
            </w:tcBorders>
            <w:shd w:val="clear" w:color="auto" w:fill="auto"/>
            <w:noWrap/>
            <w:vAlign w:val="bottom"/>
            <w:hideMark/>
          </w:tcPr>
          <w:p w14:paraId="6A9BF70A" w14:textId="060E1610"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   </w:t>
            </w:r>
          </w:p>
        </w:tc>
        <w:tc>
          <w:tcPr>
            <w:tcW w:w="1220" w:type="dxa"/>
            <w:tcBorders>
              <w:top w:val="nil"/>
              <w:left w:val="nil"/>
              <w:bottom w:val="nil"/>
              <w:right w:val="nil"/>
            </w:tcBorders>
            <w:shd w:val="clear" w:color="auto" w:fill="auto"/>
            <w:noWrap/>
            <w:vAlign w:val="bottom"/>
            <w:hideMark/>
          </w:tcPr>
          <w:p w14:paraId="7C613AD5" w14:textId="3E60A603"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   </w:t>
            </w:r>
          </w:p>
        </w:tc>
        <w:tc>
          <w:tcPr>
            <w:tcW w:w="1153" w:type="dxa"/>
            <w:tcBorders>
              <w:top w:val="nil"/>
              <w:left w:val="nil"/>
              <w:bottom w:val="nil"/>
              <w:right w:val="nil"/>
            </w:tcBorders>
            <w:shd w:val="clear" w:color="auto" w:fill="auto"/>
            <w:noWrap/>
            <w:vAlign w:val="bottom"/>
            <w:hideMark/>
          </w:tcPr>
          <w:p w14:paraId="391AF56A" w14:textId="16E88C32"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   </w:t>
            </w:r>
          </w:p>
        </w:tc>
        <w:tc>
          <w:tcPr>
            <w:tcW w:w="1281" w:type="dxa"/>
            <w:tcBorders>
              <w:top w:val="nil"/>
              <w:left w:val="nil"/>
              <w:bottom w:val="nil"/>
              <w:right w:val="nil"/>
            </w:tcBorders>
            <w:shd w:val="clear" w:color="auto" w:fill="auto"/>
            <w:noWrap/>
            <w:vAlign w:val="bottom"/>
            <w:hideMark/>
          </w:tcPr>
          <w:p w14:paraId="5A45BD0C" w14:textId="12DDE54B"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   </w:t>
            </w:r>
          </w:p>
        </w:tc>
        <w:tc>
          <w:tcPr>
            <w:tcW w:w="1163" w:type="dxa"/>
            <w:tcBorders>
              <w:top w:val="nil"/>
              <w:left w:val="nil"/>
              <w:bottom w:val="nil"/>
              <w:right w:val="nil"/>
            </w:tcBorders>
            <w:shd w:val="clear" w:color="auto" w:fill="auto"/>
            <w:noWrap/>
            <w:vAlign w:val="bottom"/>
            <w:hideMark/>
          </w:tcPr>
          <w:p w14:paraId="40725185" w14:textId="7F3FF6CE"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   </w:t>
            </w:r>
          </w:p>
        </w:tc>
      </w:tr>
      <w:tr w:rsidR="00465423" w:rsidRPr="00D00E85" w14:paraId="31DCD621" w14:textId="77777777" w:rsidTr="00465423">
        <w:trPr>
          <w:trHeight w:val="300"/>
          <w:jc w:val="center"/>
        </w:trPr>
        <w:tc>
          <w:tcPr>
            <w:tcW w:w="647" w:type="dxa"/>
            <w:tcBorders>
              <w:top w:val="nil"/>
              <w:left w:val="nil"/>
              <w:bottom w:val="nil"/>
              <w:right w:val="nil"/>
            </w:tcBorders>
            <w:shd w:val="clear" w:color="auto" w:fill="auto"/>
            <w:noWrap/>
            <w:vAlign w:val="bottom"/>
            <w:hideMark/>
          </w:tcPr>
          <w:p w14:paraId="44A13587" w14:textId="77777777" w:rsidR="00465423" w:rsidRPr="00D00E85" w:rsidRDefault="00465423" w:rsidP="002147DF">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Total</w:t>
            </w:r>
          </w:p>
        </w:tc>
        <w:tc>
          <w:tcPr>
            <w:tcW w:w="1485" w:type="dxa"/>
            <w:tcBorders>
              <w:top w:val="nil"/>
              <w:left w:val="nil"/>
              <w:bottom w:val="nil"/>
              <w:right w:val="nil"/>
            </w:tcBorders>
            <w:shd w:val="clear" w:color="auto" w:fill="auto"/>
            <w:noWrap/>
            <w:vAlign w:val="bottom"/>
            <w:hideMark/>
          </w:tcPr>
          <w:p w14:paraId="778F55E1" w14:textId="27D4C70E"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56.766.954 </w:t>
            </w:r>
          </w:p>
        </w:tc>
        <w:tc>
          <w:tcPr>
            <w:tcW w:w="1227" w:type="dxa"/>
            <w:tcBorders>
              <w:top w:val="nil"/>
              <w:left w:val="nil"/>
              <w:bottom w:val="nil"/>
              <w:right w:val="nil"/>
            </w:tcBorders>
            <w:shd w:val="clear" w:color="auto" w:fill="auto"/>
            <w:noWrap/>
            <w:vAlign w:val="bottom"/>
            <w:hideMark/>
          </w:tcPr>
          <w:p w14:paraId="50DE90C6" w14:textId="7BC7F2D0"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3.860.352 </w:t>
            </w:r>
          </w:p>
        </w:tc>
        <w:tc>
          <w:tcPr>
            <w:tcW w:w="1220" w:type="dxa"/>
            <w:tcBorders>
              <w:top w:val="nil"/>
              <w:left w:val="nil"/>
              <w:bottom w:val="nil"/>
              <w:right w:val="nil"/>
            </w:tcBorders>
            <w:shd w:val="clear" w:color="auto" w:fill="auto"/>
            <w:noWrap/>
            <w:vAlign w:val="bottom"/>
            <w:hideMark/>
          </w:tcPr>
          <w:p w14:paraId="0564D579" w14:textId="622B09F3"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3.368.573 </w:t>
            </w:r>
          </w:p>
        </w:tc>
        <w:tc>
          <w:tcPr>
            <w:tcW w:w="1153" w:type="dxa"/>
            <w:tcBorders>
              <w:top w:val="nil"/>
              <w:left w:val="nil"/>
              <w:bottom w:val="nil"/>
              <w:right w:val="nil"/>
            </w:tcBorders>
            <w:shd w:val="clear" w:color="auto" w:fill="auto"/>
            <w:noWrap/>
            <w:vAlign w:val="bottom"/>
            <w:hideMark/>
          </w:tcPr>
          <w:p w14:paraId="085E38C2" w14:textId="5DC8A6B2"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444.080 </w:t>
            </w:r>
          </w:p>
        </w:tc>
        <w:tc>
          <w:tcPr>
            <w:tcW w:w="1220" w:type="dxa"/>
            <w:tcBorders>
              <w:top w:val="nil"/>
              <w:left w:val="nil"/>
              <w:bottom w:val="nil"/>
              <w:right w:val="nil"/>
            </w:tcBorders>
            <w:shd w:val="clear" w:color="auto" w:fill="auto"/>
            <w:noWrap/>
            <w:vAlign w:val="bottom"/>
            <w:hideMark/>
          </w:tcPr>
          <w:p w14:paraId="21B42DFD" w14:textId="791E6080"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143.733 </w:t>
            </w:r>
          </w:p>
        </w:tc>
        <w:tc>
          <w:tcPr>
            <w:tcW w:w="1153" w:type="dxa"/>
            <w:tcBorders>
              <w:top w:val="nil"/>
              <w:left w:val="nil"/>
              <w:bottom w:val="nil"/>
              <w:right w:val="nil"/>
            </w:tcBorders>
            <w:shd w:val="clear" w:color="auto" w:fill="auto"/>
            <w:noWrap/>
            <w:vAlign w:val="bottom"/>
            <w:hideMark/>
          </w:tcPr>
          <w:p w14:paraId="18550FA4" w14:textId="62D8DBF6"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7.802 </w:t>
            </w:r>
          </w:p>
        </w:tc>
        <w:tc>
          <w:tcPr>
            <w:tcW w:w="1220" w:type="dxa"/>
            <w:tcBorders>
              <w:top w:val="nil"/>
              <w:left w:val="nil"/>
              <w:bottom w:val="nil"/>
              <w:right w:val="nil"/>
            </w:tcBorders>
            <w:shd w:val="clear" w:color="auto" w:fill="auto"/>
            <w:noWrap/>
            <w:vAlign w:val="bottom"/>
            <w:hideMark/>
          </w:tcPr>
          <w:p w14:paraId="1245BA0F" w14:textId="7D46171D"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3.939.308 </w:t>
            </w:r>
          </w:p>
        </w:tc>
        <w:tc>
          <w:tcPr>
            <w:tcW w:w="1153" w:type="dxa"/>
            <w:tcBorders>
              <w:top w:val="nil"/>
              <w:left w:val="nil"/>
              <w:bottom w:val="nil"/>
              <w:right w:val="nil"/>
            </w:tcBorders>
            <w:shd w:val="clear" w:color="auto" w:fill="auto"/>
            <w:noWrap/>
            <w:vAlign w:val="bottom"/>
            <w:hideMark/>
          </w:tcPr>
          <w:p w14:paraId="17FF7CC3" w14:textId="475E0D46"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23.679 </w:t>
            </w:r>
          </w:p>
        </w:tc>
        <w:tc>
          <w:tcPr>
            <w:tcW w:w="1281" w:type="dxa"/>
            <w:tcBorders>
              <w:top w:val="nil"/>
              <w:left w:val="nil"/>
              <w:bottom w:val="nil"/>
              <w:right w:val="nil"/>
            </w:tcBorders>
            <w:shd w:val="clear" w:color="auto" w:fill="auto"/>
            <w:noWrap/>
            <w:vAlign w:val="bottom"/>
            <w:hideMark/>
          </w:tcPr>
          <w:p w14:paraId="3F61F7DE" w14:textId="129FB341"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64.218.568 </w:t>
            </w:r>
          </w:p>
        </w:tc>
        <w:tc>
          <w:tcPr>
            <w:tcW w:w="1163" w:type="dxa"/>
            <w:tcBorders>
              <w:top w:val="nil"/>
              <w:left w:val="nil"/>
              <w:bottom w:val="nil"/>
              <w:right w:val="nil"/>
            </w:tcBorders>
            <w:shd w:val="clear" w:color="auto" w:fill="auto"/>
            <w:noWrap/>
            <w:vAlign w:val="bottom"/>
            <w:hideMark/>
          </w:tcPr>
          <w:p w14:paraId="2C6ECDE0" w14:textId="5A991B40" w:rsidR="00465423" w:rsidRPr="00D00E85" w:rsidRDefault="00465423" w:rsidP="002147DF">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4.335.913 </w:t>
            </w:r>
          </w:p>
        </w:tc>
      </w:tr>
      <w:tr w:rsidR="00DD0C8C" w:rsidRPr="00D00E85" w14:paraId="6D13939C" w14:textId="77777777" w:rsidTr="00465423">
        <w:trPr>
          <w:trHeight w:val="300"/>
          <w:jc w:val="center"/>
        </w:trPr>
        <w:tc>
          <w:tcPr>
            <w:tcW w:w="12922" w:type="dxa"/>
            <w:gridSpan w:val="11"/>
            <w:tcBorders>
              <w:top w:val="single" w:sz="4" w:space="0" w:color="auto"/>
              <w:left w:val="nil"/>
              <w:bottom w:val="nil"/>
              <w:right w:val="nil"/>
            </w:tcBorders>
            <w:shd w:val="clear" w:color="auto" w:fill="auto"/>
            <w:noWrap/>
            <w:vAlign w:val="bottom"/>
            <w:hideMark/>
          </w:tcPr>
          <w:p w14:paraId="000F7BF8" w14:textId="0FEEF7F1" w:rsidR="00DD0C8C" w:rsidRPr="00D00E85" w:rsidRDefault="00DD0C8C" w:rsidP="00CB41A3">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Fuente: USITC. </w:t>
            </w:r>
          </w:p>
        </w:tc>
      </w:tr>
    </w:tbl>
    <w:p w14:paraId="2312C28F" w14:textId="77777777" w:rsidR="0037295B" w:rsidRPr="00D00E85" w:rsidRDefault="0037295B" w:rsidP="0037295B">
      <w:pPr>
        <w:spacing w:line="360" w:lineRule="auto"/>
        <w:jc w:val="both"/>
        <w:rPr>
          <w:rFonts w:ascii="Times New Roman" w:hAnsi="Times New Roman"/>
          <w:bCs/>
          <w:sz w:val="24"/>
          <w:szCs w:val="24"/>
          <w:lang w:eastAsia="es-EC"/>
        </w:rPr>
        <w:sectPr w:rsidR="0037295B" w:rsidRPr="00D00E85" w:rsidSect="001377AC">
          <w:pgSz w:w="16820" w:h="11900" w:orient="landscape"/>
          <w:pgMar w:top="1701" w:right="1418" w:bottom="1418" w:left="1418" w:header="709" w:footer="709" w:gutter="0"/>
          <w:cols w:space="708"/>
          <w:titlePg/>
          <w:docGrid w:linePitch="360"/>
        </w:sectPr>
      </w:pPr>
    </w:p>
    <w:p w14:paraId="21BEA505" w14:textId="50FE9F2A" w:rsidR="00AF4447" w:rsidRPr="00D00E85" w:rsidRDefault="009A246C" w:rsidP="00FF45D6">
      <w:pPr>
        <w:pStyle w:val="Ttulo2"/>
        <w:rPr>
          <w:lang w:val="es-ES_tradnl"/>
        </w:rPr>
      </w:pPr>
      <w:bookmarkStart w:id="186" w:name="_Toc211950969"/>
      <w:bookmarkStart w:id="187" w:name="_Toc212480801"/>
      <w:bookmarkStart w:id="188" w:name="_Toc220298450"/>
      <w:bookmarkStart w:id="189" w:name="_Toc220298504"/>
      <w:bookmarkStart w:id="190" w:name="_Toc220298656"/>
      <w:bookmarkStart w:id="191" w:name="_Toc221636729"/>
      <w:r w:rsidRPr="00D00E85">
        <w:rPr>
          <w:lang w:val="es-ES_tradnl"/>
        </w:rPr>
        <w:lastRenderedPageBreak/>
        <w:t xml:space="preserve">2.2 </w:t>
      </w:r>
      <w:r w:rsidR="00D00E85">
        <w:rPr>
          <w:lang w:val="es-ES_tradnl"/>
        </w:rPr>
        <w:t xml:space="preserve">Federación de </w:t>
      </w:r>
      <w:r w:rsidR="00AF4447" w:rsidRPr="00D00E85">
        <w:rPr>
          <w:lang w:val="es-ES_tradnl"/>
        </w:rPr>
        <w:t>Rusia</w:t>
      </w:r>
      <w:bookmarkEnd w:id="186"/>
      <w:bookmarkEnd w:id="187"/>
      <w:bookmarkEnd w:id="188"/>
      <w:bookmarkEnd w:id="189"/>
      <w:bookmarkEnd w:id="190"/>
      <w:bookmarkEnd w:id="191"/>
    </w:p>
    <w:p w14:paraId="29CD65B8" w14:textId="77777777" w:rsidR="00FD196F" w:rsidRPr="00D00E85" w:rsidRDefault="00FD196F" w:rsidP="006A4D82">
      <w:pPr>
        <w:pStyle w:val="Prrafodelista"/>
        <w:spacing w:line="360" w:lineRule="auto"/>
        <w:ind w:left="0"/>
        <w:contextualSpacing w:val="0"/>
        <w:jc w:val="center"/>
        <w:rPr>
          <w:rFonts w:ascii="Times New Roman" w:hAnsi="Times New Roman"/>
          <w:b/>
          <w:bCs/>
          <w:sz w:val="24"/>
          <w:szCs w:val="24"/>
          <w:lang w:eastAsia="es-EC"/>
        </w:rPr>
      </w:pPr>
    </w:p>
    <w:p w14:paraId="6E0215AC" w14:textId="5E76FA83" w:rsidR="0097653E" w:rsidRPr="00D00E85" w:rsidRDefault="0097653E" w:rsidP="0097653E">
      <w:pPr>
        <w:pStyle w:val="parrafo"/>
        <w:rPr>
          <w:lang w:val="es-ES_tradnl"/>
        </w:rPr>
      </w:pPr>
      <w:r w:rsidRPr="00D00E85">
        <w:rPr>
          <w:lang w:val="es-ES_tradnl"/>
        </w:rPr>
        <w:t xml:space="preserve">El mercado ruso ha ido adquiriendo gran importancia para las exportaciones de flores ecuatorianas en los últimos años. Con respecto a las exportaciones </w:t>
      </w:r>
      <w:r w:rsidR="00D00E85" w:rsidRPr="00D00E85">
        <w:rPr>
          <w:lang w:val="es-ES_tradnl"/>
        </w:rPr>
        <w:t>florícolas</w:t>
      </w:r>
      <w:r w:rsidRPr="00D00E85">
        <w:rPr>
          <w:lang w:val="es-ES_tradnl"/>
        </w:rPr>
        <w:t xml:space="preserve"> de Ecuador, Rusia es el segundo País destino de las mismas. En cuanto a las importaciones florícolas de este País, en el 2011 el Ecuador se colocó como su principal proveedor. Debido a la menor calidad de las flores cultivadas en Rusia, muchos prefieren importarlas, siendo Ecuador, Holanda y Colombia los principales proveedores. El </w:t>
      </w:r>
      <w:r w:rsidR="00B10003">
        <w:rPr>
          <w:lang w:val="es-ES_tradnl"/>
        </w:rPr>
        <w:t>Tabla</w:t>
      </w:r>
      <w:r w:rsidRPr="00D00E85">
        <w:rPr>
          <w:lang w:val="es-ES_tradnl"/>
        </w:rPr>
        <w:t xml:space="preserve"> 10 resume las importaciones de flores en Rusia según País. Las importaciones de flores en Rusia aumentaron en gran cantidad; en el 2007 este valor era 485.764 miles de dólares, mientras que para el 2011 este aumentó a 701.376 miles de dólares. En cuanto a las importaciones provenientes de Ecuador, estas aumentaron de 167.395 miles de dólares a 262.654 miles de dólares respectivamente. Es decir que este valor aumentó 57% en estos cuatro años. Las flores son el segundo producto más exportado a Rusia desde Ecuador. </w:t>
      </w:r>
    </w:p>
    <w:p w14:paraId="0A05BCEC" w14:textId="582D793C" w:rsidR="00FF45D6" w:rsidRPr="00D00E85" w:rsidRDefault="0097653E" w:rsidP="0097653E">
      <w:pPr>
        <w:pStyle w:val="parrafo"/>
        <w:rPr>
          <w:lang w:val="es-ES_tradnl"/>
        </w:rPr>
      </w:pPr>
      <w:r w:rsidRPr="00D00E85">
        <w:rPr>
          <w:lang w:val="es-ES_tradnl"/>
        </w:rPr>
        <w:t xml:space="preserve">Ecuador tiene una alta participación en el mercado </w:t>
      </w:r>
      <w:r w:rsidR="00D00E85" w:rsidRPr="00D00E85">
        <w:rPr>
          <w:lang w:val="es-ES_tradnl"/>
        </w:rPr>
        <w:t>florícola</w:t>
      </w:r>
      <w:r w:rsidRPr="00D00E85">
        <w:rPr>
          <w:lang w:val="es-ES_tradnl"/>
        </w:rPr>
        <w:t xml:space="preserve"> ruso. Durante el 2011, este País importó un total de 701.376 miles de dólares en flores. De este valor, el 37,45% fueron flores ecuatorianas, el 34,83% provino de Holanda y 13,02% fueron flores de Colombia. Estos tres países representan el 85,28% del total de flores que ingresan al mercado ruso. Otros países proveedores de flores a Rusia son Kenia, Israel, </w:t>
      </w:r>
      <w:r w:rsidR="00D00E85" w:rsidRPr="00D00E85">
        <w:rPr>
          <w:lang w:val="es-ES_tradnl"/>
        </w:rPr>
        <w:t>Turquía</w:t>
      </w:r>
      <w:r w:rsidRPr="00D00E85">
        <w:rPr>
          <w:lang w:val="es-ES_tradnl"/>
        </w:rPr>
        <w:t>, Tailandia, Etiopia y China.</w:t>
      </w:r>
    </w:p>
    <w:p w14:paraId="192D58F1" w14:textId="77777777" w:rsidR="00ED06A1" w:rsidRPr="00D00E85" w:rsidRDefault="00ED06A1" w:rsidP="00FD196F">
      <w:pPr>
        <w:pStyle w:val="Prrafodelista"/>
        <w:spacing w:line="360" w:lineRule="auto"/>
        <w:ind w:left="0"/>
        <w:contextualSpacing w:val="0"/>
        <w:rPr>
          <w:rFonts w:ascii="Times New Roman" w:hAnsi="Times New Roman"/>
          <w:b/>
          <w:bCs/>
          <w:sz w:val="24"/>
          <w:szCs w:val="24"/>
          <w:lang w:eastAsia="es-EC"/>
        </w:rPr>
        <w:sectPr w:rsidR="00ED06A1" w:rsidRPr="00D00E85" w:rsidSect="001377AC">
          <w:pgSz w:w="11900" w:h="16820"/>
          <w:pgMar w:top="1418" w:right="1418" w:bottom="1418" w:left="1701" w:header="709" w:footer="709" w:gutter="0"/>
          <w:cols w:space="708"/>
          <w:titlePg/>
          <w:docGrid w:linePitch="360"/>
        </w:sectPr>
      </w:pPr>
    </w:p>
    <w:p w14:paraId="7BB9D9A8" w14:textId="77777777" w:rsidR="00FD196F" w:rsidRPr="00D00E85" w:rsidRDefault="00FD196F" w:rsidP="00FD196F">
      <w:pPr>
        <w:pStyle w:val="Prrafodelista"/>
        <w:spacing w:line="360" w:lineRule="auto"/>
        <w:ind w:left="0"/>
        <w:contextualSpacing w:val="0"/>
        <w:rPr>
          <w:rFonts w:ascii="Times New Roman" w:hAnsi="Times New Roman"/>
          <w:b/>
          <w:bCs/>
          <w:sz w:val="24"/>
          <w:szCs w:val="24"/>
          <w:lang w:eastAsia="es-EC"/>
        </w:rPr>
      </w:pPr>
    </w:p>
    <w:tbl>
      <w:tblPr>
        <w:tblW w:w="14547" w:type="dxa"/>
        <w:jc w:val="center"/>
        <w:tblInd w:w="55" w:type="dxa"/>
        <w:tblLayout w:type="fixed"/>
        <w:tblCellMar>
          <w:left w:w="70" w:type="dxa"/>
          <w:right w:w="70" w:type="dxa"/>
        </w:tblCellMar>
        <w:tblLook w:val="04A0" w:firstRow="1" w:lastRow="0" w:firstColumn="1" w:lastColumn="0" w:noHBand="0" w:noVBand="1"/>
      </w:tblPr>
      <w:tblGrid>
        <w:gridCol w:w="1149"/>
        <w:gridCol w:w="1004"/>
        <w:gridCol w:w="1763"/>
        <w:gridCol w:w="1134"/>
        <w:gridCol w:w="1559"/>
        <w:gridCol w:w="1134"/>
        <w:gridCol w:w="1559"/>
        <w:gridCol w:w="992"/>
        <w:gridCol w:w="1701"/>
        <w:gridCol w:w="993"/>
        <w:gridCol w:w="1559"/>
      </w:tblGrid>
      <w:tr w:rsidR="00ED06A1" w:rsidRPr="00D00E85" w14:paraId="64666218" w14:textId="77777777" w:rsidTr="00152CF1">
        <w:trPr>
          <w:trHeight w:val="300"/>
          <w:jc w:val="center"/>
        </w:trPr>
        <w:tc>
          <w:tcPr>
            <w:tcW w:w="14547" w:type="dxa"/>
            <w:gridSpan w:val="11"/>
            <w:tcBorders>
              <w:top w:val="nil"/>
              <w:left w:val="nil"/>
              <w:bottom w:val="nil"/>
              <w:right w:val="nil"/>
            </w:tcBorders>
            <w:shd w:val="clear" w:color="auto" w:fill="auto"/>
            <w:noWrap/>
            <w:vAlign w:val="bottom"/>
            <w:hideMark/>
          </w:tcPr>
          <w:p w14:paraId="23E00682" w14:textId="548C3411" w:rsidR="00ED06A1" w:rsidRPr="00D00E85" w:rsidRDefault="00B10003" w:rsidP="00ED06A1">
            <w:pPr>
              <w:spacing w:after="120" w:line="240" w:lineRule="auto"/>
              <w:jc w:val="center"/>
              <w:rPr>
                <w:rFonts w:ascii="Times New Roman" w:eastAsia="Times New Roman" w:hAnsi="Times New Roman"/>
                <w:color w:val="000000"/>
                <w:sz w:val="24"/>
                <w:szCs w:val="24"/>
                <w:lang w:eastAsia="es-ES"/>
              </w:rPr>
            </w:pPr>
            <w:r>
              <w:rPr>
                <w:rFonts w:ascii="Times New Roman" w:eastAsia="Times New Roman" w:hAnsi="Times New Roman"/>
                <w:color w:val="000000"/>
                <w:sz w:val="24"/>
                <w:szCs w:val="24"/>
                <w:lang w:eastAsia="es-ES"/>
              </w:rPr>
              <w:t>Tabla</w:t>
            </w:r>
            <w:r w:rsidR="00ED06A1" w:rsidRPr="00D00E85">
              <w:rPr>
                <w:rFonts w:ascii="Times New Roman" w:eastAsia="Times New Roman" w:hAnsi="Times New Roman"/>
                <w:color w:val="000000"/>
                <w:sz w:val="24"/>
                <w:szCs w:val="24"/>
                <w:lang w:eastAsia="es-ES"/>
              </w:rPr>
              <w:t xml:space="preserve"> 10</w:t>
            </w:r>
          </w:p>
        </w:tc>
      </w:tr>
      <w:tr w:rsidR="00ED06A1" w:rsidRPr="00D00E85" w14:paraId="6EBE0254" w14:textId="77777777" w:rsidTr="00152CF1">
        <w:trPr>
          <w:trHeight w:val="300"/>
          <w:jc w:val="center"/>
        </w:trPr>
        <w:tc>
          <w:tcPr>
            <w:tcW w:w="14547" w:type="dxa"/>
            <w:gridSpan w:val="11"/>
            <w:tcBorders>
              <w:top w:val="nil"/>
              <w:left w:val="nil"/>
              <w:bottom w:val="single" w:sz="4" w:space="0" w:color="auto"/>
              <w:right w:val="nil"/>
            </w:tcBorders>
            <w:shd w:val="clear" w:color="auto" w:fill="auto"/>
            <w:noWrap/>
            <w:vAlign w:val="bottom"/>
            <w:hideMark/>
          </w:tcPr>
          <w:p w14:paraId="46CE2DC0" w14:textId="7B41D86C" w:rsidR="00ED06A1" w:rsidRPr="00D00E85" w:rsidRDefault="00ED06A1" w:rsidP="00734BAB">
            <w:pPr>
              <w:pStyle w:val="Encabezadodetabladecontenido"/>
              <w:rPr>
                <w:szCs w:val="24"/>
                <w:lang w:eastAsia="es-ES"/>
              </w:rPr>
            </w:pPr>
            <w:bookmarkStart w:id="192" w:name="_Toc212483974"/>
            <w:bookmarkStart w:id="193" w:name="_Toc212484000"/>
            <w:bookmarkStart w:id="194" w:name="_Toc220328526"/>
            <w:r w:rsidRPr="00D00E85">
              <w:rPr>
                <w:szCs w:val="24"/>
                <w:lang w:eastAsia="es-ES"/>
              </w:rPr>
              <w:t>Importaciones Rusas de flores a nivel mundial. Período 2007- 2011</w:t>
            </w:r>
            <w:bookmarkEnd w:id="192"/>
            <w:bookmarkEnd w:id="193"/>
            <w:r w:rsidR="0097653E" w:rsidRPr="00D00E85">
              <w:rPr>
                <w:szCs w:val="24"/>
                <w:lang w:eastAsia="es-ES"/>
              </w:rPr>
              <w:t xml:space="preserve"> (en miles de dólares)</w:t>
            </w:r>
            <w:bookmarkEnd w:id="194"/>
          </w:p>
        </w:tc>
      </w:tr>
      <w:tr w:rsidR="00ED06A1" w:rsidRPr="00D00E85" w14:paraId="2E4A9B47" w14:textId="77777777" w:rsidTr="00152CF1">
        <w:trPr>
          <w:trHeight w:val="300"/>
          <w:jc w:val="center"/>
        </w:trPr>
        <w:tc>
          <w:tcPr>
            <w:tcW w:w="1149" w:type="dxa"/>
            <w:tcBorders>
              <w:top w:val="nil"/>
              <w:left w:val="nil"/>
              <w:bottom w:val="nil"/>
              <w:right w:val="nil"/>
            </w:tcBorders>
            <w:shd w:val="clear" w:color="auto" w:fill="auto"/>
            <w:noWrap/>
            <w:vAlign w:val="bottom"/>
            <w:hideMark/>
          </w:tcPr>
          <w:p w14:paraId="0A6C39B8" w14:textId="77777777" w:rsidR="00ED06A1" w:rsidRPr="00D00E85" w:rsidRDefault="009B3C04" w:rsidP="00ED06A1">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Año</w:t>
            </w:r>
          </w:p>
        </w:tc>
        <w:tc>
          <w:tcPr>
            <w:tcW w:w="2767" w:type="dxa"/>
            <w:gridSpan w:val="2"/>
            <w:tcBorders>
              <w:top w:val="single" w:sz="4" w:space="0" w:color="auto"/>
              <w:left w:val="nil"/>
              <w:bottom w:val="nil"/>
              <w:right w:val="nil"/>
            </w:tcBorders>
            <w:shd w:val="clear" w:color="auto" w:fill="auto"/>
            <w:noWrap/>
            <w:vAlign w:val="bottom"/>
            <w:hideMark/>
          </w:tcPr>
          <w:p w14:paraId="74EEFC37" w14:textId="77777777" w:rsidR="00ED06A1" w:rsidRPr="00D00E85" w:rsidRDefault="00ED06A1" w:rsidP="00ED06A1">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2007</w:t>
            </w:r>
          </w:p>
        </w:tc>
        <w:tc>
          <w:tcPr>
            <w:tcW w:w="2693" w:type="dxa"/>
            <w:gridSpan w:val="2"/>
            <w:tcBorders>
              <w:top w:val="single" w:sz="4" w:space="0" w:color="auto"/>
              <w:left w:val="nil"/>
              <w:bottom w:val="nil"/>
              <w:right w:val="nil"/>
            </w:tcBorders>
            <w:shd w:val="clear" w:color="auto" w:fill="auto"/>
            <w:noWrap/>
            <w:vAlign w:val="bottom"/>
            <w:hideMark/>
          </w:tcPr>
          <w:p w14:paraId="0F4EC8EA" w14:textId="77777777" w:rsidR="00ED06A1" w:rsidRPr="00D00E85" w:rsidRDefault="00ED06A1" w:rsidP="00ED06A1">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2008</w:t>
            </w:r>
          </w:p>
        </w:tc>
        <w:tc>
          <w:tcPr>
            <w:tcW w:w="2693" w:type="dxa"/>
            <w:gridSpan w:val="2"/>
            <w:tcBorders>
              <w:top w:val="single" w:sz="4" w:space="0" w:color="auto"/>
              <w:left w:val="nil"/>
              <w:bottom w:val="nil"/>
              <w:right w:val="nil"/>
            </w:tcBorders>
            <w:shd w:val="clear" w:color="auto" w:fill="auto"/>
            <w:noWrap/>
            <w:vAlign w:val="bottom"/>
            <w:hideMark/>
          </w:tcPr>
          <w:p w14:paraId="5C7E6118" w14:textId="77777777" w:rsidR="00ED06A1" w:rsidRPr="00D00E85" w:rsidRDefault="00ED06A1" w:rsidP="00ED06A1">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2009</w:t>
            </w:r>
          </w:p>
        </w:tc>
        <w:tc>
          <w:tcPr>
            <w:tcW w:w="2693" w:type="dxa"/>
            <w:gridSpan w:val="2"/>
            <w:tcBorders>
              <w:top w:val="single" w:sz="4" w:space="0" w:color="auto"/>
              <w:left w:val="nil"/>
              <w:bottom w:val="nil"/>
              <w:right w:val="nil"/>
            </w:tcBorders>
            <w:shd w:val="clear" w:color="auto" w:fill="auto"/>
            <w:noWrap/>
            <w:vAlign w:val="bottom"/>
            <w:hideMark/>
          </w:tcPr>
          <w:p w14:paraId="775FB660" w14:textId="77777777" w:rsidR="00ED06A1" w:rsidRPr="00D00E85" w:rsidRDefault="00ED06A1" w:rsidP="00ED06A1">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2010</w:t>
            </w:r>
          </w:p>
        </w:tc>
        <w:tc>
          <w:tcPr>
            <w:tcW w:w="2552" w:type="dxa"/>
            <w:gridSpan w:val="2"/>
            <w:tcBorders>
              <w:top w:val="single" w:sz="4" w:space="0" w:color="auto"/>
              <w:left w:val="nil"/>
              <w:bottom w:val="nil"/>
              <w:right w:val="nil"/>
            </w:tcBorders>
            <w:shd w:val="clear" w:color="auto" w:fill="auto"/>
            <w:noWrap/>
            <w:vAlign w:val="bottom"/>
            <w:hideMark/>
          </w:tcPr>
          <w:p w14:paraId="2DE466DB" w14:textId="77777777" w:rsidR="00ED06A1" w:rsidRPr="00D00E85" w:rsidRDefault="00ED06A1" w:rsidP="00ED06A1">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2011</w:t>
            </w:r>
          </w:p>
        </w:tc>
      </w:tr>
      <w:tr w:rsidR="00ED06A1" w:rsidRPr="00D00E85" w14:paraId="24241874" w14:textId="77777777" w:rsidTr="00152CF1">
        <w:trPr>
          <w:trHeight w:val="300"/>
          <w:jc w:val="center"/>
        </w:trPr>
        <w:tc>
          <w:tcPr>
            <w:tcW w:w="1149" w:type="dxa"/>
            <w:tcBorders>
              <w:top w:val="nil"/>
              <w:left w:val="nil"/>
              <w:bottom w:val="single" w:sz="4" w:space="0" w:color="auto"/>
              <w:right w:val="nil"/>
            </w:tcBorders>
            <w:shd w:val="clear" w:color="auto" w:fill="auto"/>
            <w:noWrap/>
            <w:vAlign w:val="bottom"/>
            <w:hideMark/>
          </w:tcPr>
          <w:p w14:paraId="7F33C3B6" w14:textId="77777777" w:rsidR="00ED06A1" w:rsidRPr="00D00E85" w:rsidRDefault="009B3C04" w:rsidP="009B3C04">
            <w:pPr>
              <w:spacing w:after="120" w:line="240" w:lineRule="auto"/>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País</w:t>
            </w:r>
            <w:r w:rsidR="00ED06A1" w:rsidRPr="00D00E85">
              <w:rPr>
                <w:rFonts w:ascii="Times New Roman" w:eastAsia="Times New Roman" w:hAnsi="Times New Roman"/>
                <w:b/>
                <w:color w:val="000000"/>
                <w:sz w:val="24"/>
                <w:szCs w:val="24"/>
                <w:lang w:eastAsia="es-ES"/>
              </w:rPr>
              <w:t> </w:t>
            </w:r>
          </w:p>
        </w:tc>
        <w:tc>
          <w:tcPr>
            <w:tcW w:w="1004" w:type="dxa"/>
            <w:tcBorders>
              <w:top w:val="nil"/>
              <w:left w:val="nil"/>
              <w:bottom w:val="single" w:sz="4" w:space="0" w:color="auto"/>
              <w:right w:val="nil"/>
            </w:tcBorders>
            <w:shd w:val="clear" w:color="auto" w:fill="auto"/>
            <w:noWrap/>
            <w:vAlign w:val="bottom"/>
            <w:hideMark/>
          </w:tcPr>
          <w:p w14:paraId="7FE823E9" w14:textId="77777777" w:rsidR="00ED06A1" w:rsidRPr="00D00E85" w:rsidRDefault="00ED06A1" w:rsidP="00ED06A1">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Valor</w:t>
            </w:r>
          </w:p>
        </w:tc>
        <w:tc>
          <w:tcPr>
            <w:tcW w:w="1763" w:type="dxa"/>
            <w:tcBorders>
              <w:top w:val="nil"/>
              <w:left w:val="nil"/>
              <w:bottom w:val="single" w:sz="4" w:space="0" w:color="auto"/>
              <w:right w:val="nil"/>
            </w:tcBorders>
            <w:shd w:val="clear" w:color="auto" w:fill="auto"/>
            <w:noWrap/>
            <w:vAlign w:val="bottom"/>
            <w:hideMark/>
          </w:tcPr>
          <w:p w14:paraId="07B69929" w14:textId="77777777" w:rsidR="00ED06A1" w:rsidRPr="00D00E85" w:rsidRDefault="00ED06A1" w:rsidP="00ED06A1">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Participación</w:t>
            </w:r>
          </w:p>
        </w:tc>
        <w:tc>
          <w:tcPr>
            <w:tcW w:w="1134" w:type="dxa"/>
            <w:tcBorders>
              <w:top w:val="nil"/>
              <w:left w:val="nil"/>
              <w:bottom w:val="single" w:sz="4" w:space="0" w:color="auto"/>
              <w:right w:val="nil"/>
            </w:tcBorders>
            <w:shd w:val="clear" w:color="auto" w:fill="auto"/>
            <w:noWrap/>
            <w:vAlign w:val="bottom"/>
            <w:hideMark/>
          </w:tcPr>
          <w:p w14:paraId="031E6296" w14:textId="77777777" w:rsidR="00ED06A1" w:rsidRPr="00D00E85" w:rsidRDefault="00ED06A1" w:rsidP="00ED06A1">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Valor</w:t>
            </w:r>
          </w:p>
        </w:tc>
        <w:tc>
          <w:tcPr>
            <w:tcW w:w="1559" w:type="dxa"/>
            <w:tcBorders>
              <w:top w:val="nil"/>
              <w:left w:val="nil"/>
              <w:bottom w:val="single" w:sz="4" w:space="0" w:color="auto"/>
              <w:right w:val="nil"/>
            </w:tcBorders>
            <w:shd w:val="clear" w:color="auto" w:fill="auto"/>
            <w:noWrap/>
            <w:vAlign w:val="bottom"/>
            <w:hideMark/>
          </w:tcPr>
          <w:p w14:paraId="3FB8B9CF" w14:textId="77777777" w:rsidR="00ED06A1" w:rsidRPr="00D00E85" w:rsidRDefault="00ED06A1" w:rsidP="00ED06A1">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Participación</w:t>
            </w:r>
          </w:p>
        </w:tc>
        <w:tc>
          <w:tcPr>
            <w:tcW w:w="1134" w:type="dxa"/>
            <w:tcBorders>
              <w:top w:val="nil"/>
              <w:left w:val="nil"/>
              <w:bottom w:val="single" w:sz="4" w:space="0" w:color="auto"/>
              <w:right w:val="nil"/>
            </w:tcBorders>
            <w:shd w:val="clear" w:color="auto" w:fill="auto"/>
            <w:noWrap/>
            <w:vAlign w:val="bottom"/>
            <w:hideMark/>
          </w:tcPr>
          <w:p w14:paraId="2CBCFF36" w14:textId="77777777" w:rsidR="00ED06A1" w:rsidRPr="00D00E85" w:rsidRDefault="00ED06A1" w:rsidP="00ED06A1">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Valor</w:t>
            </w:r>
          </w:p>
        </w:tc>
        <w:tc>
          <w:tcPr>
            <w:tcW w:w="1559" w:type="dxa"/>
            <w:tcBorders>
              <w:top w:val="nil"/>
              <w:left w:val="nil"/>
              <w:bottom w:val="single" w:sz="4" w:space="0" w:color="auto"/>
              <w:right w:val="nil"/>
            </w:tcBorders>
            <w:shd w:val="clear" w:color="auto" w:fill="auto"/>
            <w:noWrap/>
            <w:vAlign w:val="bottom"/>
            <w:hideMark/>
          </w:tcPr>
          <w:p w14:paraId="69979042" w14:textId="77777777" w:rsidR="00ED06A1" w:rsidRPr="00D00E85" w:rsidRDefault="00ED06A1" w:rsidP="00ED06A1">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Participación</w:t>
            </w:r>
          </w:p>
        </w:tc>
        <w:tc>
          <w:tcPr>
            <w:tcW w:w="992" w:type="dxa"/>
            <w:tcBorders>
              <w:top w:val="nil"/>
              <w:left w:val="nil"/>
              <w:bottom w:val="single" w:sz="4" w:space="0" w:color="auto"/>
              <w:right w:val="nil"/>
            </w:tcBorders>
            <w:shd w:val="clear" w:color="auto" w:fill="auto"/>
            <w:noWrap/>
            <w:vAlign w:val="bottom"/>
            <w:hideMark/>
          </w:tcPr>
          <w:p w14:paraId="7686256A" w14:textId="77777777" w:rsidR="00ED06A1" w:rsidRPr="00D00E85" w:rsidRDefault="00ED06A1" w:rsidP="00ED06A1">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Valor</w:t>
            </w:r>
          </w:p>
        </w:tc>
        <w:tc>
          <w:tcPr>
            <w:tcW w:w="1701" w:type="dxa"/>
            <w:tcBorders>
              <w:top w:val="nil"/>
              <w:left w:val="nil"/>
              <w:bottom w:val="single" w:sz="4" w:space="0" w:color="auto"/>
              <w:right w:val="nil"/>
            </w:tcBorders>
            <w:shd w:val="clear" w:color="auto" w:fill="auto"/>
            <w:noWrap/>
            <w:vAlign w:val="bottom"/>
            <w:hideMark/>
          </w:tcPr>
          <w:p w14:paraId="135653DD" w14:textId="77777777" w:rsidR="00ED06A1" w:rsidRPr="00D00E85" w:rsidRDefault="00ED06A1" w:rsidP="00ED06A1">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Participación</w:t>
            </w:r>
          </w:p>
        </w:tc>
        <w:tc>
          <w:tcPr>
            <w:tcW w:w="993" w:type="dxa"/>
            <w:tcBorders>
              <w:top w:val="nil"/>
              <w:left w:val="nil"/>
              <w:bottom w:val="single" w:sz="4" w:space="0" w:color="auto"/>
              <w:right w:val="nil"/>
            </w:tcBorders>
            <w:shd w:val="clear" w:color="auto" w:fill="auto"/>
            <w:noWrap/>
            <w:vAlign w:val="bottom"/>
            <w:hideMark/>
          </w:tcPr>
          <w:p w14:paraId="71DBFE9A" w14:textId="77777777" w:rsidR="00ED06A1" w:rsidRPr="00D00E85" w:rsidRDefault="00ED06A1" w:rsidP="00ED06A1">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Valor</w:t>
            </w:r>
          </w:p>
        </w:tc>
        <w:tc>
          <w:tcPr>
            <w:tcW w:w="1559" w:type="dxa"/>
            <w:tcBorders>
              <w:top w:val="nil"/>
              <w:left w:val="nil"/>
              <w:bottom w:val="single" w:sz="4" w:space="0" w:color="auto"/>
              <w:right w:val="nil"/>
            </w:tcBorders>
            <w:shd w:val="clear" w:color="auto" w:fill="auto"/>
            <w:noWrap/>
            <w:vAlign w:val="bottom"/>
            <w:hideMark/>
          </w:tcPr>
          <w:p w14:paraId="1FC3586D" w14:textId="77777777" w:rsidR="00ED06A1" w:rsidRPr="00D00E85" w:rsidRDefault="00ED06A1" w:rsidP="00ED06A1">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Participación</w:t>
            </w:r>
          </w:p>
        </w:tc>
      </w:tr>
      <w:tr w:rsidR="0097653E" w:rsidRPr="00D00E85" w14:paraId="468377AB" w14:textId="77777777" w:rsidTr="00152CF1">
        <w:trPr>
          <w:trHeight w:val="300"/>
          <w:jc w:val="center"/>
        </w:trPr>
        <w:tc>
          <w:tcPr>
            <w:tcW w:w="1149" w:type="dxa"/>
            <w:tcBorders>
              <w:top w:val="nil"/>
              <w:left w:val="nil"/>
              <w:bottom w:val="nil"/>
              <w:right w:val="nil"/>
            </w:tcBorders>
            <w:shd w:val="clear" w:color="auto" w:fill="auto"/>
            <w:noWrap/>
            <w:vAlign w:val="bottom"/>
            <w:hideMark/>
          </w:tcPr>
          <w:p w14:paraId="17CADF3A" w14:textId="77777777" w:rsidR="0097653E" w:rsidRPr="00D00E85" w:rsidRDefault="0097653E" w:rsidP="009B3C04">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Mundo</w:t>
            </w:r>
          </w:p>
        </w:tc>
        <w:tc>
          <w:tcPr>
            <w:tcW w:w="1004" w:type="dxa"/>
            <w:tcBorders>
              <w:top w:val="nil"/>
              <w:left w:val="nil"/>
              <w:bottom w:val="nil"/>
              <w:right w:val="nil"/>
            </w:tcBorders>
            <w:shd w:val="clear" w:color="auto" w:fill="auto"/>
            <w:noWrap/>
            <w:vAlign w:val="bottom"/>
            <w:hideMark/>
          </w:tcPr>
          <w:p w14:paraId="5CE279AD" w14:textId="5B4E176A"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485.764 </w:t>
            </w:r>
          </w:p>
        </w:tc>
        <w:tc>
          <w:tcPr>
            <w:tcW w:w="1763" w:type="dxa"/>
            <w:tcBorders>
              <w:top w:val="nil"/>
              <w:left w:val="nil"/>
              <w:bottom w:val="nil"/>
              <w:right w:val="nil"/>
            </w:tcBorders>
            <w:shd w:val="clear" w:color="auto" w:fill="auto"/>
            <w:noWrap/>
            <w:vAlign w:val="bottom"/>
            <w:hideMark/>
          </w:tcPr>
          <w:p w14:paraId="7762D83B" w14:textId="3816CA81"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100,00%</w:t>
            </w:r>
          </w:p>
        </w:tc>
        <w:tc>
          <w:tcPr>
            <w:tcW w:w="1134" w:type="dxa"/>
            <w:tcBorders>
              <w:top w:val="nil"/>
              <w:left w:val="nil"/>
              <w:bottom w:val="nil"/>
              <w:right w:val="nil"/>
            </w:tcBorders>
            <w:shd w:val="clear" w:color="auto" w:fill="auto"/>
            <w:noWrap/>
            <w:vAlign w:val="bottom"/>
            <w:hideMark/>
          </w:tcPr>
          <w:p w14:paraId="260E4F57" w14:textId="50F50C94"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555.026 </w:t>
            </w:r>
          </w:p>
        </w:tc>
        <w:tc>
          <w:tcPr>
            <w:tcW w:w="1559" w:type="dxa"/>
            <w:tcBorders>
              <w:top w:val="nil"/>
              <w:left w:val="nil"/>
              <w:bottom w:val="nil"/>
              <w:right w:val="nil"/>
            </w:tcBorders>
            <w:shd w:val="clear" w:color="auto" w:fill="auto"/>
            <w:noWrap/>
            <w:vAlign w:val="bottom"/>
            <w:hideMark/>
          </w:tcPr>
          <w:p w14:paraId="0E06727B" w14:textId="17EAC5D4"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100,00%</w:t>
            </w:r>
          </w:p>
        </w:tc>
        <w:tc>
          <w:tcPr>
            <w:tcW w:w="1134" w:type="dxa"/>
            <w:tcBorders>
              <w:top w:val="nil"/>
              <w:left w:val="nil"/>
              <w:bottom w:val="nil"/>
              <w:right w:val="nil"/>
            </w:tcBorders>
            <w:shd w:val="clear" w:color="auto" w:fill="auto"/>
            <w:noWrap/>
            <w:vAlign w:val="bottom"/>
            <w:hideMark/>
          </w:tcPr>
          <w:p w14:paraId="2862A32A" w14:textId="2BE2612B"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500.408 </w:t>
            </w:r>
          </w:p>
        </w:tc>
        <w:tc>
          <w:tcPr>
            <w:tcW w:w="1559" w:type="dxa"/>
            <w:tcBorders>
              <w:top w:val="nil"/>
              <w:left w:val="nil"/>
              <w:bottom w:val="nil"/>
              <w:right w:val="nil"/>
            </w:tcBorders>
            <w:shd w:val="clear" w:color="auto" w:fill="auto"/>
            <w:noWrap/>
            <w:vAlign w:val="bottom"/>
            <w:hideMark/>
          </w:tcPr>
          <w:p w14:paraId="6B1A4ADC" w14:textId="419E3F8F"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100,00%</w:t>
            </w:r>
          </w:p>
        </w:tc>
        <w:tc>
          <w:tcPr>
            <w:tcW w:w="992" w:type="dxa"/>
            <w:tcBorders>
              <w:top w:val="nil"/>
              <w:left w:val="nil"/>
              <w:bottom w:val="nil"/>
              <w:right w:val="nil"/>
            </w:tcBorders>
            <w:shd w:val="clear" w:color="auto" w:fill="auto"/>
            <w:noWrap/>
            <w:vAlign w:val="bottom"/>
            <w:hideMark/>
          </w:tcPr>
          <w:p w14:paraId="6AB6DA7F" w14:textId="688C51CF"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560.678 </w:t>
            </w:r>
          </w:p>
        </w:tc>
        <w:tc>
          <w:tcPr>
            <w:tcW w:w="1701" w:type="dxa"/>
            <w:tcBorders>
              <w:top w:val="nil"/>
              <w:left w:val="nil"/>
              <w:bottom w:val="nil"/>
              <w:right w:val="nil"/>
            </w:tcBorders>
            <w:shd w:val="clear" w:color="auto" w:fill="auto"/>
            <w:noWrap/>
            <w:vAlign w:val="bottom"/>
            <w:hideMark/>
          </w:tcPr>
          <w:p w14:paraId="03E92EA7" w14:textId="1FAE2CA5"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100,00%</w:t>
            </w:r>
          </w:p>
        </w:tc>
        <w:tc>
          <w:tcPr>
            <w:tcW w:w="993" w:type="dxa"/>
            <w:tcBorders>
              <w:top w:val="nil"/>
              <w:left w:val="nil"/>
              <w:bottom w:val="nil"/>
              <w:right w:val="nil"/>
            </w:tcBorders>
            <w:shd w:val="clear" w:color="auto" w:fill="auto"/>
            <w:noWrap/>
            <w:vAlign w:val="bottom"/>
            <w:hideMark/>
          </w:tcPr>
          <w:p w14:paraId="23AF8174" w14:textId="51B82D2E"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701.376 </w:t>
            </w:r>
          </w:p>
        </w:tc>
        <w:tc>
          <w:tcPr>
            <w:tcW w:w="1559" w:type="dxa"/>
            <w:tcBorders>
              <w:top w:val="nil"/>
              <w:left w:val="nil"/>
              <w:bottom w:val="nil"/>
              <w:right w:val="nil"/>
            </w:tcBorders>
            <w:shd w:val="clear" w:color="auto" w:fill="auto"/>
            <w:noWrap/>
            <w:vAlign w:val="bottom"/>
            <w:hideMark/>
          </w:tcPr>
          <w:p w14:paraId="1F060F3E" w14:textId="13CF5F7C"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100,00%</w:t>
            </w:r>
          </w:p>
        </w:tc>
      </w:tr>
      <w:tr w:rsidR="0097653E" w:rsidRPr="00D00E85" w14:paraId="4A462D38" w14:textId="77777777" w:rsidTr="00152CF1">
        <w:trPr>
          <w:trHeight w:val="300"/>
          <w:jc w:val="center"/>
        </w:trPr>
        <w:tc>
          <w:tcPr>
            <w:tcW w:w="1149" w:type="dxa"/>
            <w:tcBorders>
              <w:top w:val="nil"/>
              <w:left w:val="nil"/>
              <w:bottom w:val="nil"/>
              <w:right w:val="nil"/>
            </w:tcBorders>
            <w:shd w:val="clear" w:color="auto" w:fill="auto"/>
            <w:noWrap/>
            <w:vAlign w:val="bottom"/>
            <w:hideMark/>
          </w:tcPr>
          <w:p w14:paraId="3C92B32A" w14:textId="77777777" w:rsidR="0097653E" w:rsidRPr="00D00E85" w:rsidRDefault="0097653E" w:rsidP="009B3C04">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Ecuador</w:t>
            </w:r>
          </w:p>
        </w:tc>
        <w:tc>
          <w:tcPr>
            <w:tcW w:w="1004" w:type="dxa"/>
            <w:tcBorders>
              <w:top w:val="nil"/>
              <w:left w:val="nil"/>
              <w:bottom w:val="nil"/>
              <w:right w:val="nil"/>
            </w:tcBorders>
            <w:shd w:val="clear" w:color="auto" w:fill="auto"/>
            <w:noWrap/>
            <w:vAlign w:val="bottom"/>
            <w:hideMark/>
          </w:tcPr>
          <w:p w14:paraId="62F01624" w14:textId="25923DC8"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167.395 </w:t>
            </w:r>
          </w:p>
        </w:tc>
        <w:tc>
          <w:tcPr>
            <w:tcW w:w="1763" w:type="dxa"/>
            <w:tcBorders>
              <w:top w:val="nil"/>
              <w:left w:val="nil"/>
              <w:bottom w:val="nil"/>
              <w:right w:val="nil"/>
            </w:tcBorders>
            <w:shd w:val="clear" w:color="auto" w:fill="auto"/>
            <w:noWrap/>
            <w:vAlign w:val="bottom"/>
            <w:hideMark/>
          </w:tcPr>
          <w:p w14:paraId="2F8E52A6" w14:textId="49A1C343"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34,46%</w:t>
            </w:r>
          </w:p>
        </w:tc>
        <w:tc>
          <w:tcPr>
            <w:tcW w:w="1134" w:type="dxa"/>
            <w:tcBorders>
              <w:top w:val="nil"/>
              <w:left w:val="nil"/>
              <w:bottom w:val="nil"/>
              <w:right w:val="nil"/>
            </w:tcBorders>
            <w:shd w:val="clear" w:color="auto" w:fill="auto"/>
            <w:noWrap/>
            <w:vAlign w:val="bottom"/>
            <w:hideMark/>
          </w:tcPr>
          <w:p w14:paraId="02056F8B" w14:textId="155A812D"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194.180 </w:t>
            </w:r>
          </w:p>
        </w:tc>
        <w:tc>
          <w:tcPr>
            <w:tcW w:w="1559" w:type="dxa"/>
            <w:tcBorders>
              <w:top w:val="nil"/>
              <w:left w:val="nil"/>
              <w:bottom w:val="nil"/>
              <w:right w:val="nil"/>
            </w:tcBorders>
            <w:shd w:val="clear" w:color="auto" w:fill="auto"/>
            <w:noWrap/>
            <w:vAlign w:val="bottom"/>
            <w:hideMark/>
          </w:tcPr>
          <w:p w14:paraId="2594D4AE" w14:textId="27CA8C46"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34,99%</w:t>
            </w:r>
          </w:p>
        </w:tc>
        <w:tc>
          <w:tcPr>
            <w:tcW w:w="1134" w:type="dxa"/>
            <w:tcBorders>
              <w:top w:val="nil"/>
              <w:left w:val="nil"/>
              <w:bottom w:val="nil"/>
              <w:right w:val="nil"/>
            </w:tcBorders>
            <w:shd w:val="clear" w:color="auto" w:fill="auto"/>
            <w:noWrap/>
            <w:vAlign w:val="bottom"/>
            <w:hideMark/>
          </w:tcPr>
          <w:p w14:paraId="59AFDEFE" w14:textId="24783465"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180.324 </w:t>
            </w:r>
          </w:p>
        </w:tc>
        <w:tc>
          <w:tcPr>
            <w:tcW w:w="1559" w:type="dxa"/>
            <w:tcBorders>
              <w:top w:val="nil"/>
              <w:left w:val="nil"/>
              <w:bottom w:val="nil"/>
              <w:right w:val="nil"/>
            </w:tcBorders>
            <w:shd w:val="clear" w:color="auto" w:fill="auto"/>
            <w:noWrap/>
            <w:vAlign w:val="bottom"/>
            <w:hideMark/>
          </w:tcPr>
          <w:p w14:paraId="4B0AA791" w14:textId="47A3DCA6"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36,04%</w:t>
            </w:r>
          </w:p>
        </w:tc>
        <w:tc>
          <w:tcPr>
            <w:tcW w:w="992" w:type="dxa"/>
            <w:tcBorders>
              <w:top w:val="nil"/>
              <w:left w:val="nil"/>
              <w:bottom w:val="nil"/>
              <w:right w:val="nil"/>
            </w:tcBorders>
            <w:shd w:val="clear" w:color="auto" w:fill="auto"/>
            <w:noWrap/>
            <w:vAlign w:val="bottom"/>
            <w:hideMark/>
          </w:tcPr>
          <w:p w14:paraId="72CB31BA" w14:textId="6E1AAF40"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203.507 </w:t>
            </w:r>
          </w:p>
        </w:tc>
        <w:tc>
          <w:tcPr>
            <w:tcW w:w="1701" w:type="dxa"/>
            <w:tcBorders>
              <w:top w:val="nil"/>
              <w:left w:val="nil"/>
              <w:bottom w:val="nil"/>
              <w:right w:val="nil"/>
            </w:tcBorders>
            <w:shd w:val="clear" w:color="auto" w:fill="auto"/>
            <w:noWrap/>
            <w:vAlign w:val="bottom"/>
            <w:hideMark/>
          </w:tcPr>
          <w:p w14:paraId="783F946B" w14:textId="009C1BA8"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36,30%</w:t>
            </w:r>
          </w:p>
        </w:tc>
        <w:tc>
          <w:tcPr>
            <w:tcW w:w="993" w:type="dxa"/>
            <w:tcBorders>
              <w:top w:val="nil"/>
              <w:left w:val="nil"/>
              <w:bottom w:val="nil"/>
              <w:right w:val="nil"/>
            </w:tcBorders>
            <w:shd w:val="clear" w:color="auto" w:fill="auto"/>
            <w:noWrap/>
            <w:vAlign w:val="bottom"/>
            <w:hideMark/>
          </w:tcPr>
          <w:p w14:paraId="3A2DC3C8" w14:textId="73F99E8C"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262.654 </w:t>
            </w:r>
          </w:p>
        </w:tc>
        <w:tc>
          <w:tcPr>
            <w:tcW w:w="1559" w:type="dxa"/>
            <w:tcBorders>
              <w:top w:val="nil"/>
              <w:left w:val="nil"/>
              <w:bottom w:val="nil"/>
              <w:right w:val="nil"/>
            </w:tcBorders>
            <w:shd w:val="clear" w:color="auto" w:fill="auto"/>
            <w:noWrap/>
            <w:vAlign w:val="bottom"/>
            <w:hideMark/>
          </w:tcPr>
          <w:p w14:paraId="08BCB3B0" w14:textId="3ADC851D"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37,45%</w:t>
            </w:r>
          </w:p>
        </w:tc>
      </w:tr>
      <w:tr w:rsidR="0097653E" w:rsidRPr="00D00E85" w14:paraId="0342B36A" w14:textId="77777777" w:rsidTr="00152CF1">
        <w:trPr>
          <w:trHeight w:val="300"/>
          <w:jc w:val="center"/>
        </w:trPr>
        <w:tc>
          <w:tcPr>
            <w:tcW w:w="1149" w:type="dxa"/>
            <w:tcBorders>
              <w:top w:val="nil"/>
              <w:left w:val="nil"/>
              <w:bottom w:val="nil"/>
              <w:right w:val="nil"/>
            </w:tcBorders>
            <w:shd w:val="clear" w:color="auto" w:fill="auto"/>
            <w:noWrap/>
            <w:vAlign w:val="bottom"/>
            <w:hideMark/>
          </w:tcPr>
          <w:p w14:paraId="0141A5B9" w14:textId="77777777" w:rsidR="0097653E" w:rsidRPr="00D00E85" w:rsidRDefault="0097653E" w:rsidP="009B3C04">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Holanda</w:t>
            </w:r>
          </w:p>
        </w:tc>
        <w:tc>
          <w:tcPr>
            <w:tcW w:w="1004" w:type="dxa"/>
            <w:tcBorders>
              <w:top w:val="nil"/>
              <w:left w:val="nil"/>
              <w:bottom w:val="nil"/>
              <w:right w:val="nil"/>
            </w:tcBorders>
            <w:shd w:val="clear" w:color="auto" w:fill="auto"/>
            <w:noWrap/>
            <w:vAlign w:val="bottom"/>
            <w:hideMark/>
          </w:tcPr>
          <w:p w14:paraId="4E7F5EA8" w14:textId="3DA5F0DA"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201.535 </w:t>
            </w:r>
          </w:p>
        </w:tc>
        <w:tc>
          <w:tcPr>
            <w:tcW w:w="1763" w:type="dxa"/>
            <w:tcBorders>
              <w:top w:val="nil"/>
              <w:left w:val="nil"/>
              <w:bottom w:val="nil"/>
              <w:right w:val="nil"/>
            </w:tcBorders>
            <w:shd w:val="clear" w:color="auto" w:fill="auto"/>
            <w:noWrap/>
            <w:vAlign w:val="bottom"/>
            <w:hideMark/>
          </w:tcPr>
          <w:p w14:paraId="075F3292" w14:textId="3250F42A"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41,49%</w:t>
            </w:r>
          </w:p>
        </w:tc>
        <w:tc>
          <w:tcPr>
            <w:tcW w:w="1134" w:type="dxa"/>
            <w:tcBorders>
              <w:top w:val="nil"/>
              <w:left w:val="nil"/>
              <w:bottom w:val="nil"/>
              <w:right w:val="nil"/>
            </w:tcBorders>
            <w:shd w:val="clear" w:color="auto" w:fill="auto"/>
            <w:noWrap/>
            <w:vAlign w:val="bottom"/>
            <w:hideMark/>
          </w:tcPr>
          <w:p w14:paraId="6A23BA51" w14:textId="16BE5DB8"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229.463 </w:t>
            </w:r>
          </w:p>
        </w:tc>
        <w:tc>
          <w:tcPr>
            <w:tcW w:w="1559" w:type="dxa"/>
            <w:tcBorders>
              <w:top w:val="nil"/>
              <w:left w:val="nil"/>
              <w:bottom w:val="nil"/>
              <w:right w:val="nil"/>
            </w:tcBorders>
            <w:shd w:val="clear" w:color="auto" w:fill="auto"/>
            <w:noWrap/>
            <w:vAlign w:val="bottom"/>
            <w:hideMark/>
          </w:tcPr>
          <w:p w14:paraId="77AFA6DD" w14:textId="3D49E26F"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41,34%</w:t>
            </w:r>
          </w:p>
        </w:tc>
        <w:tc>
          <w:tcPr>
            <w:tcW w:w="1134" w:type="dxa"/>
            <w:tcBorders>
              <w:top w:val="nil"/>
              <w:left w:val="nil"/>
              <w:bottom w:val="nil"/>
              <w:right w:val="nil"/>
            </w:tcBorders>
            <w:shd w:val="clear" w:color="auto" w:fill="auto"/>
            <w:noWrap/>
            <w:vAlign w:val="bottom"/>
            <w:hideMark/>
          </w:tcPr>
          <w:p w14:paraId="28A16CA4" w14:textId="1E0ABB10"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200.011 </w:t>
            </w:r>
          </w:p>
        </w:tc>
        <w:tc>
          <w:tcPr>
            <w:tcW w:w="1559" w:type="dxa"/>
            <w:tcBorders>
              <w:top w:val="nil"/>
              <w:left w:val="nil"/>
              <w:bottom w:val="nil"/>
              <w:right w:val="nil"/>
            </w:tcBorders>
            <w:shd w:val="clear" w:color="auto" w:fill="auto"/>
            <w:noWrap/>
            <w:vAlign w:val="bottom"/>
            <w:hideMark/>
          </w:tcPr>
          <w:p w14:paraId="53D188E6" w14:textId="3552AA38"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39,97%</w:t>
            </w:r>
          </w:p>
        </w:tc>
        <w:tc>
          <w:tcPr>
            <w:tcW w:w="992" w:type="dxa"/>
            <w:tcBorders>
              <w:top w:val="nil"/>
              <w:left w:val="nil"/>
              <w:bottom w:val="nil"/>
              <w:right w:val="nil"/>
            </w:tcBorders>
            <w:shd w:val="clear" w:color="auto" w:fill="auto"/>
            <w:noWrap/>
            <w:vAlign w:val="bottom"/>
            <w:hideMark/>
          </w:tcPr>
          <w:p w14:paraId="287DB7AC" w14:textId="52D38EFB"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222.678 </w:t>
            </w:r>
          </w:p>
        </w:tc>
        <w:tc>
          <w:tcPr>
            <w:tcW w:w="1701" w:type="dxa"/>
            <w:tcBorders>
              <w:top w:val="nil"/>
              <w:left w:val="nil"/>
              <w:bottom w:val="nil"/>
              <w:right w:val="nil"/>
            </w:tcBorders>
            <w:shd w:val="clear" w:color="auto" w:fill="auto"/>
            <w:noWrap/>
            <w:vAlign w:val="bottom"/>
            <w:hideMark/>
          </w:tcPr>
          <w:p w14:paraId="79FC0C56" w14:textId="24C3C7EE"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39,72%</w:t>
            </w:r>
          </w:p>
        </w:tc>
        <w:tc>
          <w:tcPr>
            <w:tcW w:w="993" w:type="dxa"/>
            <w:tcBorders>
              <w:top w:val="nil"/>
              <w:left w:val="nil"/>
              <w:bottom w:val="nil"/>
              <w:right w:val="nil"/>
            </w:tcBorders>
            <w:shd w:val="clear" w:color="auto" w:fill="auto"/>
            <w:noWrap/>
            <w:vAlign w:val="bottom"/>
            <w:hideMark/>
          </w:tcPr>
          <w:p w14:paraId="55722AB0" w14:textId="0D82CAB6"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244.219 </w:t>
            </w:r>
          </w:p>
        </w:tc>
        <w:tc>
          <w:tcPr>
            <w:tcW w:w="1559" w:type="dxa"/>
            <w:tcBorders>
              <w:top w:val="nil"/>
              <w:left w:val="nil"/>
              <w:bottom w:val="nil"/>
              <w:right w:val="nil"/>
            </w:tcBorders>
            <w:shd w:val="clear" w:color="auto" w:fill="auto"/>
            <w:noWrap/>
            <w:vAlign w:val="bottom"/>
            <w:hideMark/>
          </w:tcPr>
          <w:p w14:paraId="17DC8E10" w14:textId="4A29741A"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34,82%</w:t>
            </w:r>
          </w:p>
        </w:tc>
      </w:tr>
      <w:tr w:rsidR="0097653E" w:rsidRPr="00D00E85" w14:paraId="0338F78F" w14:textId="77777777" w:rsidTr="00152CF1">
        <w:trPr>
          <w:trHeight w:val="300"/>
          <w:jc w:val="center"/>
        </w:trPr>
        <w:tc>
          <w:tcPr>
            <w:tcW w:w="1149" w:type="dxa"/>
            <w:tcBorders>
              <w:top w:val="nil"/>
              <w:left w:val="nil"/>
              <w:bottom w:val="nil"/>
              <w:right w:val="nil"/>
            </w:tcBorders>
            <w:shd w:val="clear" w:color="auto" w:fill="auto"/>
            <w:noWrap/>
            <w:vAlign w:val="bottom"/>
            <w:hideMark/>
          </w:tcPr>
          <w:p w14:paraId="30E99471" w14:textId="77777777" w:rsidR="0097653E" w:rsidRPr="00D00E85" w:rsidRDefault="0097653E" w:rsidP="009B3C04">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Colombia</w:t>
            </w:r>
          </w:p>
        </w:tc>
        <w:tc>
          <w:tcPr>
            <w:tcW w:w="1004" w:type="dxa"/>
            <w:tcBorders>
              <w:top w:val="nil"/>
              <w:left w:val="nil"/>
              <w:bottom w:val="nil"/>
              <w:right w:val="nil"/>
            </w:tcBorders>
            <w:shd w:val="clear" w:color="auto" w:fill="auto"/>
            <w:noWrap/>
            <w:vAlign w:val="bottom"/>
            <w:hideMark/>
          </w:tcPr>
          <w:p w14:paraId="0BF08FF8" w14:textId="50E79476"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68.991 </w:t>
            </w:r>
          </w:p>
        </w:tc>
        <w:tc>
          <w:tcPr>
            <w:tcW w:w="1763" w:type="dxa"/>
            <w:tcBorders>
              <w:top w:val="nil"/>
              <w:left w:val="nil"/>
              <w:bottom w:val="nil"/>
              <w:right w:val="nil"/>
            </w:tcBorders>
            <w:shd w:val="clear" w:color="auto" w:fill="auto"/>
            <w:noWrap/>
            <w:vAlign w:val="bottom"/>
            <w:hideMark/>
          </w:tcPr>
          <w:p w14:paraId="26CFCA34" w14:textId="6A49AD9C"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14,20%</w:t>
            </w:r>
          </w:p>
        </w:tc>
        <w:tc>
          <w:tcPr>
            <w:tcW w:w="1134" w:type="dxa"/>
            <w:tcBorders>
              <w:top w:val="nil"/>
              <w:left w:val="nil"/>
              <w:bottom w:val="nil"/>
              <w:right w:val="nil"/>
            </w:tcBorders>
            <w:shd w:val="clear" w:color="auto" w:fill="auto"/>
            <w:noWrap/>
            <w:vAlign w:val="bottom"/>
            <w:hideMark/>
          </w:tcPr>
          <w:p w14:paraId="0C8CEDB5" w14:textId="46B33504"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78.251 </w:t>
            </w:r>
          </w:p>
        </w:tc>
        <w:tc>
          <w:tcPr>
            <w:tcW w:w="1559" w:type="dxa"/>
            <w:tcBorders>
              <w:top w:val="nil"/>
              <w:left w:val="nil"/>
              <w:bottom w:val="nil"/>
              <w:right w:val="nil"/>
            </w:tcBorders>
            <w:shd w:val="clear" w:color="auto" w:fill="auto"/>
            <w:noWrap/>
            <w:vAlign w:val="bottom"/>
            <w:hideMark/>
          </w:tcPr>
          <w:p w14:paraId="1587F0CE" w14:textId="4A2D2F8E"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14,10%</w:t>
            </w:r>
          </w:p>
        </w:tc>
        <w:tc>
          <w:tcPr>
            <w:tcW w:w="1134" w:type="dxa"/>
            <w:tcBorders>
              <w:top w:val="nil"/>
              <w:left w:val="nil"/>
              <w:bottom w:val="nil"/>
              <w:right w:val="nil"/>
            </w:tcBorders>
            <w:shd w:val="clear" w:color="auto" w:fill="auto"/>
            <w:noWrap/>
            <w:vAlign w:val="bottom"/>
            <w:hideMark/>
          </w:tcPr>
          <w:p w14:paraId="1B2DBD38" w14:textId="32B57E57"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65.300 </w:t>
            </w:r>
          </w:p>
        </w:tc>
        <w:tc>
          <w:tcPr>
            <w:tcW w:w="1559" w:type="dxa"/>
            <w:tcBorders>
              <w:top w:val="nil"/>
              <w:left w:val="nil"/>
              <w:bottom w:val="nil"/>
              <w:right w:val="nil"/>
            </w:tcBorders>
            <w:shd w:val="clear" w:color="auto" w:fill="auto"/>
            <w:noWrap/>
            <w:vAlign w:val="bottom"/>
            <w:hideMark/>
          </w:tcPr>
          <w:p w14:paraId="44C0D187" w14:textId="1767BE02"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13,05%</w:t>
            </w:r>
          </w:p>
        </w:tc>
        <w:tc>
          <w:tcPr>
            <w:tcW w:w="992" w:type="dxa"/>
            <w:tcBorders>
              <w:top w:val="nil"/>
              <w:left w:val="nil"/>
              <w:bottom w:val="nil"/>
              <w:right w:val="nil"/>
            </w:tcBorders>
            <w:shd w:val="clear" w:color="auto" w:fill="auto"/>
            <w:noWrap/>
            <w:vAlign w:val="bottom"/>
            <w:hideMark/>
          </w:tcPr>
          <w:p w14:paraId="34330D1F" w14:textId="1922AC90"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69.279 </w:t>
            </w:r>
          </w:p>
        </w:tc>
        <w:tc>
          <w:tcPr>
            <w:tcW w:w="1701" w:type="dxa"/>
            <w:tcBorders>
              <w:top w:val="nil"/>
              <w:left w:val="nil"/>
              <w:bottom w:val="nil"/>
              <w:right w:val="nil"/>
            </w:tcBorders>
            <w:shd w:val="clear" w:color="auto" w:fill="auto"/>
            <w:noWrap/>
            <w:vAlign w:val="bottom"/>
            <w:hideMark/>
          </w:tcPr>
          <w:p w14:paraId="258B3960" w14:textId="36BFC0A9"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12,36%</w:t>
            </w:r>
          </w:p>
        </w:tc>
        <w:tc>
          <w:tcPr>
            <w:tcW w:w="993" w:type="dxa"/>
            <w:tcBorders>
              <w:top w:val="nil"/>
              <w:left w:val="nil"/>
              <w:bottom w:val="nil"/>
              <w:right w:val="nil"/>
            </w:tcBorders>
            <w:shd w:val="clear" w:color="auto" w:fill="auto"/>
            <w:noWrap/>
            <w:vAlign w:val="bottom"/>
            <w:hideMark/>
          </w:tcPr>
          <w:p w14:paraId="6924ECEB" w14:textId="708281DF"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91.293 </w:t>
            </w:r>
          </w:p>
        </w:tc>
        <w:tc>
          <w:tcPr>
            <w:tcW w:w="1559" w:type="dxa"/>
            <w:tcBorders>
              <w:top w:val="nil"/>
              <w:left w:val="nil"/>
              <w:bottom w:val="nil"/>
              <w:right w:val="nil"/>
            </w:tcBorders>
            <w:shd w:val="clear" w:color="auto" w:fill="auto"/>
            <w:noWrap/>
            <w:vAlign w:val="bottom"/>
            <w:hideMark/>
          </w:tcPr>
          <w:p w14:paraId="48A1D36E" w14:textId="4AB9980F"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13,02%</w:t>
            </w:r>
          </w:p>
        </w:tc>
      </w:tr>
      <w:tr w:rsidR="0097653E" w:rsidRPr="00D00E85" w14:paraId="30ACEC8A" w14:textId="77777777" w:rsidTr="00152CF1">
        <w:trPr>
          <w:trHeight w:val="300"/>
          <w:jc w:val="center"/>
        </w:trPr>
        <w:tc>
          <w:tcPr>
            <w:tcW w:w="1149" w:type="dxa"/>
            <w:tcBorders>
              <w:top w:val="nil"/>
              <w:left w:val="nil"/>
              <w:bottom w:val="nil"/>
              <w:right w:val="nil"/>
            </w:tcBorders>
            <w:shd w:val="clear" w:color="auto" w:fill="auto"/>
            <w:noWrap/>
            <w:vAlign w:val="bottom"/>
            <w:hideMark/>
          </w:tcPr>
          <w:p w14:paraId="3B7DDF33" w14:textId="77777777" w:rsidR="0097653E" w:rsidRPr="00D00E85" w:rsidRDefault="0097653E" w:rsidP="009B3C04">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Kenia</w:t>
            </w:r>
          </w:p>
        </w:tc>
        <w:tc>
          <w:tcPr>
            <w:tcW w:w="1004" w:type="dxa"/>
            <w:tcBorders>
              <w:top w:val="nil"/>
              <w:left w:val="nil"/>
              <w:bottom w:val="nil"/>
              <w:right w:val="nil"/>
            </w:tcBorders>
            <w:shd w:val="clear" w:color="auto" w:fill="auto"/>
            <w:noWrap/>
            <w:vAlign w:val="bottom"/>
            <w:hideMark/>
          </w:tcPr>
          <w:p w14:paraId="66E86E7C" w14:textId="465FB3E0"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10.099 </w:t>
            </w:r>
          </w:p>
        </w:tc>
        <w:tc>
          <w:tcPr>
            <w:tcW w:w="1763" w:type="dxa"/>
            <w:tcBorders>
              <w:top w:val="nil"/>
              <w:left w:val="nil"/>
              <w:bottom w:val="nil"/>
              <w:right w:val="nil"/>
            </w:tcBorders>
            <w:shd w:val="clear" w:color="auto" w:fill="auto"/>
            <w:noWrap/>
            <w:vAlign w:val="bottom"/>
            <w:hideMark/>
          </w:tcPr>
          <w:p w14:paraId="7DE37C69" w14:textId="51C5B4AE"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2,08%</w:t>
            </w:r>
          </w:p>
        </w:tc>
        <w:tc>
          <w:tcPr>
            <w:tcW w:w="1134" w:type="dxa"/>
            <w:tcBorders>
              <w:top w:val="nil"/>
              <w:left w:val="nil"/>
              <w:bottom w:val="nil"/>
              <w:right w:val="nil"/>
            </w:tcBorders>
            <w:shd w:val="clear" w:color="auto" w:fill="auto"/>
            <w:noWrap/>
            <w:vAlign w:val="bottom"/>
            <w:hideMark/>
          </w:tcPr>
          <w:p w14:paraId="1B28C188" w14:textId="3805F44C"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20.155 </w:t>
            </w:r>
          </w:p>
        </w:tc>
        <w:tc>
          <w:tcPr>
            <w:tcW w:w="1559" w:type="dxa"/>
            <w:tcBorders>
              <w:top w:val="nil"/>
              <w:left w:val="nil"/>
              <w:bottom w:val="nil"/>
              <w:right w:val="nil"/>
            </w:tcBorders>
            <w:shd w:val="clear" w:color="auto" w:fill="auto"/>
            <w:noWrap/>
            <w:vAlign w:val="bottom"/>
            <w:hideMark/>
          </w:tcPr>
          <w:p w14:paraId="05953BC7" w14:textId="78BF7679"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3,63%</w:t>
            </w:r>
          </w:p>
        </w:tc>
        <w:tc>
          <w:tcPr>
            <w:tcW w:w="1134" w:type="dxa"/>
            <w:tcBorders>
              <w:top w:val="nil"/>
              <w:left w:val="nil"/>
              <w:bottom w:val="nil"/>
              <w:right w:val="nil"/>
            </w:tcBorders>
            <w:shd w:val="clear" w:color="auto" w:fill="auto"/>
            <w:noWrap/>
            <w:vAlign w:val="bottom"/>
            <w:hideMark/>
          </w:tcPr>
          <w:p w14:paraId="4922EBB4" w14:textId="46C057FD"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24.119 </w:t>
            </w:r>
          </w:p>
        </w:tc>
        <w:tc>
          <w:tcPr>
            <w:tcW w:w="1559" w:type="dxa"/>
            <w:tcBorders>
              <w:top w:val="nil"/>
              <w:left w:val="nil"/>
              <w:bottom w:val="nil"/>
              <w:right w:val="nil"/>
            </w:tcBorders>
            <w:shd w:val="clear" w:color="auto" w:fill="auto"/>
            <w:noWrap/>
            <w:vAlign w:val="bottom"/>
            <w:hideMark/>
          </w:tcPr>
          <w:p w14:paraId="5BB92AE3" w14:textId="7CC5D22B"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4,82%</w:t>
            </w:r>
          </w:p>
        </w:tc>
        <w:tc>
          <w:tcPr>
            <w:tcW w:w="992" w:type="dxa"/>
            <w:tcBorders>
              <w:top w:val="nil"/>
              <w:left w:val="nil"/>
              <w:bottom w:val="nil"/>
              <w:right w:val="nil"/>
            </w:tcBorders>
            <w:shd w:val="clear" w:color="auto" w:fill="auto"/>
            <w:noWrap/>
            <w:vAlign w:val="bottom"/>
            <w:hideMark/>
          </w:tcPr>
          <w:p w14:paraId="69AF1FC7" w14:textId="035056FF"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33.205 </w:t>
            </w:r>
          </w:p>
        </w:tc>
        <w:tc>
          <w:tcPr>
            <w:tcW w:w="1701" w:type="dxa"/>
            <w:tcBorders>
              <w:top w:val="nil"/>
              <w:left w:val="nil"/>
              <w:bottom w:val="nil"/>
              <w:right w:val="nil"/>
            </w:tcBorders>
            <w:shd w:val="clear" w:color="auto" w:fill="auto"/>
            <w:noWrap/>
            <w:vAlign w:val="bottom"/>
            <w:hideMark/>
          </w:tcPr>
          <w:p w14:paraId="7E6302E9" w14:textId="1CD5699F"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5,92%</w:t>
            </w:r>
          </w:p>
        </w:tc>
        <w:tc>
          <w:tcPr>
            <w:tcW w:w="993" w:type="dxa"/>
            <w:tcBorders>
              <w:top w:val="nil"/>
              <w:left w:val="nil"/>
              <w:bottom w:val="nil"/>
              <w:right w:val="nil"/>
            </w:tcBorders>
            <w:shd w:val="clear" w:color="auto" w:fill="auto"/>
            <w:noWrap/>
            <w:vAlign w:val="bottom"/>
            <w:hideMark/>
          </w:tcPr>
          <w:p w14:paraId="37739AE2" w14:textId="6CA76FC3"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59.267 </w:t>
            </w:r>
          </w:p>
        </w:tc>
        <w:tc>
          <w:tcPr>
            <w:tcW w:w="1559" w:type="dxa"/>
            <w:tcBorders>
              <w:top w:val="nil"/>
              <w:left w:val="nil"/>
              <w:bottom w:val="nil"/>
              <w:right w:val="nil"/>
            </w:tcBorders>
            <w:shd w:val="clear" w:color="auto" w:fill="auto"/>
            <w:noWrap/>
            <w:vAlign w:val="bottom"/>
            <w:hideMark/>
          </w:tcPr>
          <w:p w14:paraId="69099BDA" w14:textId="7711441C"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8,45%</w:t>
            </w:r>
          </w:p>
        </w:tc>
      </w:tr>
      <w:tr w:rsidR="0097653E" w:rsidRPr="00D00E85" w14:paraId="30F261BA" w14:textId="77777777" w:rsidTr="00152CF1">
        <w:trPr>
          <w:trHeight w:val="300"/>
          <w:jc w:val="center"/>
        </w:trPr>
        <w:tc>
          <w:tcPr>
            <w:tcW w:w="1149" w:type="dxa"/>
            <w:tcBorders>
              <w:top w:val="nil"/>
              <w:left w:val="nil"/>
              <w:bottom w:val="nil"/>
              <w:right w:val="nil"/>
            </w:tcBorders>
            <w:shd w:val="clear" w:color="auto" w:fill="auto"/>
            <w:noWrap/>
            <w:vAlign w:val="bottom"/>
            <w:hideMark/>
          </w:tcPr>
          <w:p w14:paraId="74FB24A6" w14:textId="77777777" w:rsidR="0097653E" w:rsidRPr="00D00E85" w:rsidRDefault="0097653E" w:rsidP="009B3C04">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Israel</w:t>
            </w:r>
          </w:p>
        </w:tc>
        <w:tc>
          <w:tcPr>
            <w:tcW w:w="1004" w:type="dxa"/>
            <w:tcBorders>
              <w:top w:val="nil"/>
              <w:left w:val="nil"/>
              <w:bottom w:val="nil"/>
              <w:right w:val="nil"/>
            </w:tcBorders>
            <w:shd w:val="clear" w:color="auto" w:fill="auto"/>
            <w:noWrap/>
            <w:vAlign w:val="bottom"/>
            <w:hideMark/>
          </w:tcPr>
          <w:p w14:paraId="61B9EF2F" w14:textId="71C8ADD0"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13.117 </w:t>
            </w:r>
          </w:p>
        </w:tc>
        <w:tc>
          <w:tcPr>
            <w:tcW w:w="1763" w:type="dxa"/>
            <w:tcBorders>
              <w:top w:val="nil"/>
              <w:left w:val="nil"/>
              <w:bottom w:val="nil"/>
              <w:right w:val="nil"/>
            </w:tcBorders>
            <w:shd w:val="clear" w:color="auto" w:fill="auto"/>
            <w:noWrap/>
            <w:vAlign w:val="bottom"/>
            <w:hideMark/>
          </w:tcPr>
          <w:p w14:paraId="3519DA15" w14:textId="1A2B6197"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2,70%</w:t>
            </w:r>
          </w:p>
        </w:tc>
        <w:tc>
          <w:tcPr>
            <w:tcW w:w="1134" w:type="dxa"/>
            <w:tcBorders>
              <w:top w:val="nil"/>
              <w:left w:val="nil"/>
              <w:bottom w:val="nil"/>
              <w:right w:val="nil"/>
            </w:tcBorders>
            <w:shd w:val="clear" w:color="auto" w:fill="auto"/>
            <w:noWrap/>
            <w:vAlign w:val="bottom"/>
            <w:hideMark/>
          </w:tcPr>
          <w:p w14:paraId="3BD022B5" w14:textId="293E0298"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10.950 </w:t>
            </w:r>
          </w:p>
        </w:tc>
        <w:tc>
          <w:tcPr>
            <w:tcW w:w="1559" w:type="dxa"/>
            <w:tcBorders>
              <w:top w:val="nil"/>
              <w:left w:val="nil"/>
              <w:bottom w:val="nil"/>
              <w:right w:val="nil"/>
            </w:tcBorders>
            <w:shd w:val="clear" w:color="auto" w:fill="auto"/>
            <w:noWrap/>
            <w:vAlign w:val="bottom"/>
            <w:hideMark/>
          </w:tcPr>
          <w:p w14:paraId="3AD053BE" w14:textId="63C8F164"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1,97%</w:t>
            </w:r>
          </w:p>
        </w:tc>
        <w:tc>
          <w:tcPr>
            <w:tcW w:w="1134" w:type="dxa"/>
            <w:tcBorders>
              <w:top w:val="nil"/>
              <w:left w:val="nil"/>
              <w:bottom w:val="nil"/>
              <w:right w:val="nil"/>
            </w:tcBorders>
            <w:shd w:val="clear" w:color="auto" w:fill="auto"/>
            <w:noWrap/>
            <w:vAlign w:val="bottom"/>
            <w:hideMark/>
          </w:tcPr>
          <w:p w14:paraId="65297FA1" w14:textId="1CEA5DA4"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10.714 </w:t>
            </w:r>
          </w:p>
        </w:tc>
        <w:tc>
          <w:tcPr>
            <w:tcW w:w="1559" w:type="dxa"/>
            <w:tcBorders>
              <w:top w:val="nil"/>
              <w:left w:val="nil"/>
              <w:bottom w:val="nil"/>
              <w:right w:val="nil"/>
            </w:tcBorders>
            <w:shd w:val="clear" w:color="auto" w:fill="auto"/>
            <w:noWrap/>
            <w:vAlign w:val="bottom"/>
            <w:hideMark/>
          </w:tcPr>
          <w:p w14:paraId="04123B01" w14:textId="214DB28A"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2,14%</w:t>
            </w:r>
          </w:p>
        </w:tc>
        <w:tc>
          <w:tcPr>
            <w:tcW w:w="992" w:type="dxa"/>
            <w:tcBorders>
              <w:top w:val="nil"/>
              <w:left w:val="nil"/>
              <w:bottom w:val="nil"/>
              <w:right w:val="nil"/>
            </w:tcBorders>
            <w:shd w:val="clear" w:color="auto" w:fill="auto"/>
            <w:noWrap/>
            <w:vAlign w:val="bottom"/>
            <w:hideMark/>
          </w:tcPr>
          <w:p w14:paraId="4A6E3DF9" w14:textId="3E6AEAEF"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12.749 </w:t>
            </w:r>
          </w:p>
        </w:tc>
        <w:tc>
          <w:tcPr>
            <w:tcW w:w="1701" w:type="dxa"/>
            <w:tcBorders>
              <w:top w:val="nil"/>
              <w:left w:val="nil"/>
              <w:bottom w:val="nil"/>
              <w:right w:val="nil"/>
            </w:tcBorders>
            <w:shd w:val="clear" w:color="auto" w:fill="auto"/>
            <w:noWrap/>
            <w:vAlign w:val="bottom"/>
            <w:hideMark/>
          </w:tcPr>
          <w:p w14:paraId="024C6489" w14:textId="3C3F61DF"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2,27%</w:t>
            </w:r>
          </w:p>
        </w:tc>
        <w:tc>
          <w:tcPr>
            <w:tcW w:w="993" w:type="dxa"/>
            <w:tcBorders>
              <w:top w:val="nil"/>
              <w:left w:val="nil"/>
              <w:bottom w:val="nil"/>
              <w:right w:val="nil"/>
            </w:tcBorders>
            <w:shd w:val="clear" w:color="auto" w:fill="auto"/>
            <w:noWrap/>
            <w:vAlign w:val="bottom"/>
            <w:hideMark/>
          </w:tcPr>
          <w:p w14:paraId="47B97E89" w14:textId="4CD3E3A4"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18.452 </w:t>
            </w:r>
          </w:p>
        </w:tc>
        <w:tc>
          <w:tcPr>
            <w:tcW w:w="1559" w:type="dxa"/>
            <w:tcBorders>
              <w:top w:val="nil"/>
              <w:left w:val="nil"/>
              <w:bottom w:val="nil"/>
              <w:right w:val="nil"/>
            </w:tcBorders>
            <w:shd w:val="clear" w:color="auto" w:fill="auto"/>
            <w:noWrap/>
            <w:vAlign w:val="bottom"/>
            <w:hideMark/>
          </w:tcPr>
          <w:p w14:paraId="32383267" w14:textId="2208E35E"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2,63%</w:t>
            </w:r>
          </w:p>
        </w:tc>
      </w:tr>
      <w:tr w:rsidR="0097653E" w:rsidRPr="00D00E85" w14:paraId="64475816" w14:textId="77777777" w:rsidTr="00152CF1">
        <w:trPr>
          <w:trHeight w:val="300"/>
          <w:jc w:val="center"/>
        </w:trPr>
        <w:tc>
          <w:tcPr>
            <w:tcW w:w="1149" w:type="dxa"/>
            <w:tcBorders>
              <w:top w:val="nil"/>
              <w:left w:val="nil"/>
              <w:bottom w:val="nil"/>
              <w:right w:val="nil"/>
            </w:tcBorders>
            <w:shd w:val="clear" w:color="auto" w:fill="auto"/>
            <w:noWrap/>
            <w:vAlign w:val="bottom"/>
            <w:hideMark/>
          </w:tcPr>
          <w:p w14:paraId="5D9BDAE9" w14:textId="77777777" w:rsidR="0097653E" w:rsidRPr="00D00E85" w:rsidRDefault="0097653E" w:rsidP="009B3C04">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Turquía</w:t>
            </w:r>
          </w:p>
        </w:tc>
        <w:tc>
          <w:tcPr>
            <w:tcW w:w="1004" w:type="dxa"/>
            <w:tcBorders>
              <w:top w:val="nil"/>
              <w:left w:val="nil"/>
              <w:bottom w:val="nil"/>
              <w:right w:val="nil"/>
            </w:tcBorders>
            <w:shd w:val="clear" w:color="auto" w:fill="auto"/>
            <w:noWrap/>
            <w:vAlign w:val="bottom"/>
            <w:hideMark/>
          </w:tcPr>
          <w:p w14:paraId="3F29FB48" w14:textId="14EAB8EB"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8.835 </w:t>
            </w:r>
          </w:p>
        </w:tc>
        <w:tc>
          <w:tcPr>
            <w:tcW w:w="1763" w:type="dxa"/>
            <w:tcBorders>
              <w:top w:val="nil"/>
              <w:left w:val="nil"/>
              <w:bottom w:val="nil"/>
              <w:right w:val="nil"/>
            </w:tcBorders>
            <w:shd w:val="clear" w:color="auto" w:fill="auto"/>
            <w:noWrap/>
            <w:vAlign w:val="bottom"/>
            <w:hideMark/>
          </w:tcPr>
          <w:p w14:paraId="4899BC71" w14:textId="18343C55"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1,82%</w:t>
            </w:r>
          </w:p>
        </w:tc>
        <w:tc>
          <w:tcPr>
            <w:tcW w:w="1134" w:type="dxa"/>
            <w:tcBorders>
              <w:top w:val="nil"/>
              <w:left w:val="nil"/>
              <w:bottom w:val="nil"/>
              <w:right w:val="nil"/>
            </w:tcBorders>
            <w:shd w:val="clear" w:color="auto" w:fill="auto"/>
            <w:noWrap/>
            <w:vAlign w:val="bottom"/>
            <w:hideMark/>
          </w:tcPr>
          <w:p w14:paraId="4CDF193C" w14:textId="109A7179"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5.674 </w:t>
            </w:r>
          </w:p>
        </w:tc>
        <w:tc>
          <w:tcPr>
            <w:tcW w:w="1559" w:type="dxa"/>
            <w:tcBorders>
              <w:top w:val="nil"/>
              <w:left w:val="nil"/>
              <w:bottom w:val="nil"/>
              <w:right w:val="nil"/>
            </w:tcBorders>
            <w:shd w:val="clear" w:color="auto" w:fill="auto"/>
            <w:noWrap/>
            <w:vAlign w:val="bottom"/>
            <w:hideMark/>
          </w:tcPr>
          <w:p w14:paraId="25D7F900" w14:textId="686A794D"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1,02%</w:t>
            </w:r>
          </w:p>
        </w:tc>
        <w:tc>
          <w:tcPr>
            <w:tcW w:w="1134" w:type="dxa"/>
            <w:tcBorders>
              <w:top w:val="nil"/>
              <w:left w:val="nil"/>
              <w:bottom w:val="nil"/>
              <w:right w:val="nil"/>
            </w:tcBorders>
            <w:shd w:val="clear" w:color="auto" w:fill="auto"/>
            <w:noWrap/>
            <w:vAlign w:val="bottom"/>
            <w:hideMark/>
          </w:tcPr>
          <w:p w14:paraId="6978458C" w14:textId="74428035"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7.581 </w:t>
            </w:r>
          </w:p>
        </w:tc>
        <w:tc>
          <w:tcPr>
            <w:tcW w:w="1559" w:type="dxa"/>
            <w:tcBorders>
              <w:top w:val="nil"/>
              <w:left w:val="nil"/>
              <w:bottom w:val="nil"/>
              <w:right w:val="nil"/>
            </w:tcBorders>
            <w:shd w:val="clear" w:color="auto" w:fill="auto"/>
            <w:noWrap/>
            <w:vAlign w:val="bottom"/>
            <w:hideMark/>
          </w:tcPr>
          <w:p w14:paraId="4610EFD0" w14:textId="6DE5EADF"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1,51%</w:t>
            </w:r>
          </w:p>
        </w:tc>
        <w:tc>
          <w:tcPr>
            <w:tcW w:w="992" w:type="dxa"/>
            <w:tcBorders>
              <w:top w:val="nil"/>
              <w:left w:val="nil"/>
              <w:bottom w:val="nil"/>
              <w:right w:val="nil"/>
            </w:tcBorders>
            <w:shd w:val="clear" w:color="auto" w:fill="auto"/>
            <w:noWrap/>
            <w:vAlign w:val="bottom"/>
            <w:hideMark/>
          </w:tcPr>
          <w:p w14:paraId="12CCE43E" w14:textId="77607F3F"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7.904 </w:t>
            </w:r>
          </w:p>
        </w:tc>
        <w:tc>
          <w:tcPr>
            <w:tcW w:w="1701" w:type="dxa"/>
            <w:tcBorders>
              <w:top w:val="nil"/>
              <w:left w:val="nil"/>
              <w:bottom w:val="nil"/>
              <w:right w:val="nil"/>
            </w:tcBorders>
            <w:shd w:val="clear" w:color="auto" w:fill="auto"/>
            <w:noWrap/>
            <w:vAlign w:val="bottom"/>
            <w:hideMark/>
          </w:tcPr>
          <w:p w14:paraId="595CE4A8" w14:textId="7E14443D"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1,41%</w:t>
            </w:r>
          </w:p>
        </w:tc>
        <w:tc>
          <w:tcPr>
            <w:tcW w:w="993" w:type="dxa"/>
            <w:tcBorders>
              <w:top w:val="nil"/>
              <w:left w:val="nil"/>
              <w:bottom w:val="nil"/>
              <w:right w:val="nil"/>
            </w:tcBorders>
            <w:shd w:val="clear" w:color="auto" w:fill="auto"/>
            <w:noWrap/>
            <w:vAlign w:val="bottom"/>
            <w:hideMark/>
          </w:tcPr>
          <w:p w14:paraId="5BBCDB78" w14:textId="69A9EFFA"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9.513 </w:t>
            </w:r>
          </w:p>
        </w:tc>
        <w:tc>
          <w:tcPr>
            <w:tcW w:w="1559" w:type="dxa"/>
            <w:tcBorders>
              <w:top w:val="nil"/>
              <w:left w:val="nil"/>
              <w:bottom w:val="nil"/>
              <w:right w:val="nil"/>
            </w:tcBorders>
            <w:shd w:val="clear" w:color="auto" w:fill="auto"/>
            <w:noWrap/>
            <w:vAlign w:val="bottom"/>
            <w:hideMark/>
          </w:tcPr>
          <w:p w14:paraId="773C6DA5" w14:textId="368DBE1F"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1,36%</w:t>
            </w:r>
          </w:p>
        </w:tc>
      </w:tr>
      <w:tr w:rsidR="0097653E" w:rsidRPr="00D00E85" w14:paraId="459A3A47" w14:textId="77777777" w:rsidTr="00152CF1">
        <w:trPr>
          <w:trHeight w:val="300"/>
          <w:jc w:val="center"/>
        </w:trPr>
        <w:tc>
          <w:tcPr>
            <w:tcW w:w="1149" w:type="dxa"/>
            <w:tcBorders>
              <w:top w:val="nil"/>
              <w:left w:val="nil"/>
              <w:bottom w:val="nil"/>
              <w:right w:val="nil"/>
            </w:tcBorders>
            <w:shd w:val="clear" w:color="auto" w:fill="auto"/>
            <w:noWrap/>
            <w:vAlign w:val="bottom"/>
            <w:hideMark/>
          </w:tcPr>
          <w:p w14:paraId="200B3BA8" w14:textId="77777777" w:rsidR="0097653E" w:rsidRPr="00D00E85" w:rsidRDefault="0097653E" w:rsidP="009B3C04">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Tailandia</w:t>
            </w:r>
          </w:p>
        </w:tc>
        <w:tc>
          <w:tcPr>
            <w:tcW w:w="1004" w:type="dxa"/>
            <w:tcBorders>
              <w:top w:val="nil"/>
              <w:left w:val="nil"/>
              <w:bottom w:val="nil"/>
              <w:right w:val="nil"/>
            </w:tcBorders>
            <w:shd w:val="clear" w:color="auto" w:fill="auto"/>
            <w:noWrap/>
            <w:vAlign w:val="bottom"/>
            <w:hideMark/>
          </w:tcPr>
          <w:p w14:paraId="69FC5294" w14:textId="43270707"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1.702 </w:t>
            </w:r>
          </w:p>
        </w:tc>
        <w:tc>
          <w:tcPr>
            <w:tcW w:w="1763" w:type="dxa"/>
            <w:tcBorders>
              <w:top w:val="nil"/>
              <w:left w:val="nil"/>
              <w:bottom w:val="nil"/>
              <w:right w:val="nil"/>
            </w:tcBorders>
            <w:shd w:val="clear" w:color="auto" w:fill="auto"/>
            <w:noWrap/>
            <w:vAlign w:val="bottom"/>
            <w:hideMark/>
          </w:tcPr>
          <w:p w14:paraId="0FF8DA99" w14:textId="402D2485"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0,35%</w:t>
            </w:r>
          </w:p>
        </w:tc>
        <w:tc>
          <w:tcPr>
            <w:tcW w:w="1134" w:type="dxa"/>
            <w:tcBorders>
              <w:top w:val="nil"/>
              <w:left w:val="nil"/>
              <w:bottom w:val="nil"/>
              <w:right w:val="nil"/>
            </w:tcBorders>
            <w:shd w:val="clear" w:color="auto" w:fill="auto"/>
            <w:noWrap/>
            <w:vAlign w:val="bottom"/>
            <w:hideMark/>
          </w:tcPr>
          <w:p w14:paraId="58E6E976" w14:textId="639D1FA3"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2.555 </w:t>
            </w:r>
          </w:p>
        </w:tc>
        <w:tc>
          <w:tcPr>
            <w:tcW w:w="1559" w:type="dxa"/>
            <w:tcBorders>
              <w:top w:val="nil"/>
              <w:left w:val="nil"/>
              <w:bottom w:val="nil"/>
              <w:right w:val="nil"/>
            </w:tcBorders>
            <w:shd w:val="clear" w:color="auto" w:fill="auto"/>
            <w:noWrap/>
            <w:vAlign w:val="bottom"/>
            <w:hideMark/>
          </w:tcPr>
          <w:p w14:paraId="2D973174" w14:textId="59D0F0D2"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0,46%</w:t>
            </w:r>
          </w:p>
        </w:tc>
        <w:tc>
          <w:tcPr>
            <w:tcW w:w="1134" w:type="dxa"/>
            <w:tcBorders>
              <w:top w:val="nil"/>
              <w:left w:val="nil"/>
              <w:bottom w:val="nil"/>
              <w:right w:val="nil"/>
            </w:tcBorders>
            <w:shd w:val="clear" w:color="auto" w:fill="auto"/>
            <w:noWrap/>
            <w:vAlign w:val="bottom"/>
            <w:hideMark/>
          </w:tcPr>
          <w:p w14:paraId="1C5103F6" w14:textId="691789AB"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2.522 </w:t>
            </w:r>
          </w:p>
        </w:tc>
        <w:tc>
          <w:tcPr>
            <w:tcW w:w="1559" w:type="dxa"/>
            <w:tcBorders>
              <w:top w:val="nil"/>
              <w:left w:val="nil"/>
              <w:bottom w:val="nil"/>
              <w:right w:val="nil"/>
            </w:tcBorders>
            <w:shd w:val="clear" w:color="auto" w:fill="auto"/>
            <w:noWrap/>
            <w:vAlign w:val="bottom"/>
            <w:hideMark/>
          </w:tcPr>
          <w:p w14:paraId="6B11BF85" w14:textId="4D617FC2"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0,50%</w:t>
            </w:r>
          </w:p>
        </w:tc>
        <w:tc>
          <w:tcPr>
            <w:tcW w:w="992" w:type="dxa"/>
            <w:tcBorders>
              <w:top w:val="nil"/>
              <w:left w:val="nil"/>
              <w:bottom w:val="nil"/>
              <w:right w:val="nil"/>
            </w:tcBorders>
            <w:shd w:val="clear" w:color="auto" w:fill="auto"/>
            <w:noWrap/>
            <w:vAlign w:val="bottom"/>
            <w:hideMark/>
          </w:tcPr>
          <w:p w14:paraId="22ED3247" w14:textId="2E1EB9F2"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3.054 </w:t>
            </w:r>
          </w:p>
        </w:tc>
        <w:tc>
          <w:tcPr>
            <w:tcW w:w="1701" w:type="dxa"/>
            <w:tcBorders>
              <w:top w:val="nil"/>
              <w:left w:val="nil"/>
              <w:bottom w:val="nil"/>
              <w:right w:val="nil"/>
            </w:tcBorders>
            <w:shd w:val="clear" w:color="auto" w:fill="auto"/>
            <w:noWrap/>
            <w:vAlign w:val="bottom"/>
            <w:hideMark/>
          </w:tcPr>
          <w:p w14:paraId="00AE8312" w14:textId="30EF9434"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0,54%</w:t>
            </w:r>
          </w:p>
        </w:tc>
        <w:tc>
          <w:tcPr>
            <w:tcW w:w="993" w:type="dxa"/>
            <w:tcBorders>
              <w:top w:val="nil"/>
              <w:left w:val="nil"/>
              <w:bottom w:val="nil"/>
              <w:right w:val="nil"/>
            </w:tcBorders>
            <w:shd w:val="clear" w:color="auto" w:fill="auto"/>
            <w:noWrap/>
            <w:vAlign w:val="bottom"/>
            <w:hideMark/>
          </w:tcPr>
          <w:p w14:paraId="41E702A2" w14:textId="36604DA5"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6.469 </w:t>
            </w:r>
          </w:p>
        </w:tc>
        <w:tc>
          <w:tcPr>
            <w:tcW w:w="1559" w:type="dxa"/>
            <w:tcBorders>
              <w:top w:val="nil"/>
              <w:left w:val="nil"/>
              <w:bottom w:val="nil"/>
              <w:right w:val="nil"/>
            </w:tcBorders>
            <w:shd w:val="clear" w:color="auto" w:fill="auto"/>
            <w:noWrap/>
            <w:vAlign w:val="bottom"/>
            <w:hideMark/>
          </w:tcPr>
          <w:p w14:paraId="565CEA6D" w14:textId="4A7196CF"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0,92%</w:t>
            </w:r>
          </w:p>
        </w:tc>
      </w:tr>
      <w:tr w:rsidR="0097653E" w:rsidRPr="00D00E85" w14:paraId="6998BAE4" w14:textId="77777777" w:rsidTr="00152CF1">
        <w:trPr>
          <w:trHeight w:val="300"/>
          <w:jc w:val="center"/>
        </w:trPr>
        <w:tc>
          <w:tcPr>
            <w:tcW w:w="1149" w:type="dxa"/>
            <w:tcBorders>
              <w:top w:val="nil"/>
              <w:left w:val="nil"/>
              <w:bottom w:val="nil"/>
              <w:right w:val="nil"/>
            </w:tcBorders>
            <w:shd w:val="clear" w:color="auto" w:fill="auto"/>
            <w:noWrap/>
            <w:vAlign w:val="bottom"/>
            <w:hideMark/>
          </w:tcPr>
          <w:p w14:paraId="48BA9819" w14:textId="77777777" w:rsidR="0097653E" w:rsidRPr="00D00E85" w:rsidRDefault="0097653E" w:rsidP="009B3C04">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Etiopia</w:t>
            </w:r>
          </w:p>
        </w:tc>
        <w:tc>
          <w:tcPr>
            <w:tcW w:w="1004" w:type="dxa"/>
            <w:tcBorders>
              <w:top w:val="nil"/>
              <w:left w:val="nil"/>
              <w:bottom w:val="nil"/>
              <w:right w:val="nil"/>
            </w:tcBorders>
            <w:shd w:val="clear" w:color="auto" w:fill="auto"/>
            <w:noWrap/>
            <w:vAlign w:val="bottom"/>
            <w:hideMark/>
          </w:tcPr>
          <w:p w14:paraId="3969DCE9" w14:textId="3694D3D7"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4.115 </w:t>
            </w:r>
          </w:p>
        </w:tc>
        <w:tc>
          <w:tcPr>
            <w:tcW w:w="1763" w:type="dxa"/>
            <w:tcBorders>
              <w:top w:val="nil"/>
              <w:left w:val="nil"/>
              <w:bottom w:val="nil"/>
              <w:right w:val="nil"/>
            </w:tcBorders>
            <w:shd w:val="clear" w:color="auto" w:fill="auto"/>
            <w:noWrap/>
            <w:vAlign w:val="bottom"/>
            <w:hideMark/>
          </w:tcPr>
          <w:p w14:paraId="2D4CAAB7" w14:textId="50839DF0"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0,85%</w:t>
            </w:r>
          </w:p>
        </w:tc>
        <w:tc>
          <w:tcPr>
            <w:tcW w:w="1134" w:type="dxa"/>
            <w:tcBorders>
              <w:top w:val="nil"/>
              <w:left w:val="nil"/>
              <w:bottom w:val="nil"/>
              <w:right w:val="nil"/>
            </w:tcBorders>
            <w:shd w:val="clear" w:color="auto" w:fill="auto"/>
            <w:noWrap/>
            <w:vAlign w:val="bottom"/>
            <w:hideMark/>
          </w:tcPr>
          <w:p w14:paraId="713E00AD" w14:textId="3EF27D05"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3.683 </w:t>
            </w:r>
          </w:p>
        </w:tc>
        <w:tc>
          <w:tcPr>
            <w:tcW w:w="1559" w:type="dxa"/>
            <w:tcBorders>
              <w:top w:val="nil"/>
              <w:left w:val="nil"/>
              <w:bottom w:val="nil"/>
              <w:right w:val="nil"/>
            </w:tcBorders>
            <w:shd w:val="clear" w:color="auto" w:fill="auto"/>
            <w:noWrap/>
            <w:vAlign w:val="bottom"/>
            <w:hideMark/>
          </w:tcPr>
          <w:p w14:paraId="72ACD0A6" w14:textId="274EF1AA"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0,66%</w:t>
            </w:r>
          </w:p>
        </w:tc>
        <w:tc>
          <w:tcPr>
            <w:tcW w:w="1134" w:type="dxa"/>
            <w:tcBorders>
              <w:top w:val="nil"/>
              <w:left w:val="nil"/>
              <w:bottom w:val="nil"/>
              <w:right w:val="nil"/>
            </w:tcBorders>
            <w:shd w:val="clear" w:color="auto" w:fill="auto"/>
            <w:noWrap/>
            <w:vAlign w:val="bottom"/>
            <w:hideMark/>
          </w:tcPr>
          <w:p w14:paraId="6ACD6E68" w14:textId="1AB1F19F"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3.608 </w:t>
            </w:r>
          </w:p>
        </w:tc>
        <w:tc>
          <w:tcPr>
            <w:tcW w:w="1559" w:type="dxa"/>
            <w:tcBorders>
              <w:top w:val="nil"/>
              <w:left w:val="nil"/>
              <w:bottom w:val="nil"/>
              <w:right w:val="nil"/>
            </w:tcBorders>
            <w:shd w:val="clear" w:color="auto" w:fill="auto"/>
            <w:noWrap/>
            <w:vAlign w:val="bottom"/>
            <w:hideMark/>
          </w:tcPr>
          <w:p w14:paraId="66118098" w14:textId="086CA9CD"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0,72%</w:t>
            </w:r>
          </w:p>
        </w:tc>
        <w:tc>
          <w:tcPr>
            <w:tcW w:w="992" w:type="dxa"/>
            <w:tcBorders>
              <w:top w:val="nil"/>
              <w:left w:val="nil"/>
              <w:bottom w:val="nil"/>
              <w:right w:val="nil"/>
            </w:tcBorders>
            <w:shd w:val="clear" w:color="auto" w:fill="auto"/>
            <w:noWrap/>
            <w:vAlign w:val="bottom"/>
            <w:hideMark/>
          </w:tcPr>
          <w:p w14:paraId="487F27F3" w14:textId="570621EF"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2.951 </w:t>
            </w:r>
          </w:p>
        </w:tc>
        <w:tc>
          <w:tcPr>
            <w:tcW w:w="1701" w:type="dxa"/>
            <w:tcBorders>
              <w:top w:val="nil"/>
              <w:left w:val="nil"/>
              <w:bottom w:val="nil"/>
              <w:right w:val="nil"/>
            </w:tcBorders>
            <w:shd w:val="clear" w:color="auto" w:fill="auto"/>
            <w:noWrap/>
            <w:vAlign w:val="bottom"/>
            <w:hideMark/>
          </w:tcPr>
          <w:p w14:paraId="512C8239" w14:textId="2FACE5E1"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0,53%</w:t>
            </w:r>
          </w:p>
        </w:tc>
        <w:tc>
          <w:tcPr>
            <w:tcW w:w="993" w:type="dxa"/>
            <w:tcBorders>
              <w:top w:val="nil"/>
              <w:left w:val="nil"/>
              <w:bottom w:val="nil"/>
              <w:right w:val="nil"/>
            </w:tcBorders>
            <w:shd w:val="clear" w:color="auto" w:fill="auto"/>
            <w:noWrap/>
            <w:vAlign w:val="bottom"/>
            <w:hideMark/>
          </w:tcPr>
          <w:p w14:paraId="338CA298" w14:textId="4F036BE0"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3.298 </w:t>
            </w:r>
          </w:p>
        </w:tc>
        <w:tc>
          <w:tcPr>
            <w:tcW w:w="1559" w:type="dxa"/>
            <w:tcBorders>
              <w:top w:val="nil"/>
              <w:left w:val="nil"/>
              <w:bottom w:val="nil"/>
              <w:right w:val="nil"/>
            </w:tcBorders>
            <w:shd w:val="clear" w:color="auto" w:fill="auto"/>
            <w:noWrap/>
            <w:vAlign w:val="bottom"/>
            <w:hideMark/>
          </w:tcPr>
          <w:p w14:paraId="35466B8C" w14:textId="42D57969"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0,47%</w:t>
            </w:r>
          </w:p>
        </w:tc>
      </w:tr>
      <w:tr w:rsidR="0097653E" w:rsidRPr="00D00E85" w14:paraId="4A1146EE" w14:textId="77777777" w:rsidTr="00152CF1">
        <w:trPr>
          <w:trHeight w:val="300"/>
          <w:jc w:val="center"/>
        </w:trPr>
        <w:tc>
          <w:tcPr>
            <w:tcW w:w="1149" w:type="dxa"/>
            <w:tcBorders>
              <w:top w:val="nil"/>
              <w:left w:val="nil"/>
              <w:bottom w:val="single" w:sz="4" w:space="0" w:color="auto"/>
              <w:right w:val="nil"/>
            </w:tcBorders>
            <w:shd w:val="clear" w:color="auto" w:fill="auto"/>
            <w:noWrap/>
            <w:vAlign w:val="bottom"/>
            <w:hideMark/>
          </w:tcPr>
          <w:p w14:paraId="23469F49" w14:textId="77777777" w:rsidR="0097653E" w:rsidRPr="00D00E85" w:rsidRDefault="0097653E" w:rsidP="009B3C04">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China</w:t>
            </w:r>
          </w:p>
        </w:tc>
        <w:tc>
          <w:tcPr>
            <w:tcW w:w="1004" w:type="dxa"/>
            <w:tcBorders>
              <w:top w:val="nil"/>
              <w:left w:val="nil"/>
              <w:bottom w:val="single" w:sz="4" w:space="0" w:color="auto"/>
              <w:right w:val="nil"/>
            </w:tcBorders>
            <w:shd w:val="clear" w:color="auto" w:fill="auto"/>
            <w:noWrap/>
            <w:vAlign w:val="bottom"/>
            <w:hideMark/>
          </w:tcPr>
          <w:p w14:paraId="675980EB" w14:textId="1021DA83"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4.472 </w:t>
            </w:r>
          </w:p>
        </w:tc>
        <w:tc>
          <w:tcPr>
            <w:tcW w:w="1763" w:type="dxa"/>
            <w:tcBorders>
              <w:top w:val="nil"/>
              <w:left w:val="nil"/>
              <w:bottom w:val="single" w:sz="4" w:space="0" w:color="auto"/>
              <w:right w:val="nil"/>
            </w:tcBorders>
            <w:shd w:val="clear" w:color="auto" w:fill="auto"/>
            <w:noWrap/>
            <w:vAlign w:val="bottom"/>
            <w:hideMark/>
          </w:tcPr>
          <w:p w14:paraId="6FB3A98F" w14:textId="11C15F8A"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0,92%</w:t>
            </w:r>
          </w:p>
        </w:tc>
        <w:tc>
          <w:tcPr>
            <w:tcW w:w="1134" w:type="dxa"/>
            <w:tcBorders>
              <w:top w:val="nil"/>
              <w:left w:val="nil"/>
              <w:bottom w:val="single" w:sz="4" w:space="0" w:color="auto"/>
              <w:right w:val="nil"/>
            </w:tcBorders>
            <w:shd w:val="clear" w:color="auto" w:fill="auto"/>
            <w:noWrap/>
            <w:vAlign w:val="bottom"/>
            <w:hideMark/>
          </w:tcPr>
          <w:p w14:paraId="5A7CCC42" w14:textId="011C7547"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3.219 </w:t>
            </w:r>
          </w:p>
        </w:tc>
        <w:tc>
          <w:tcPr>
            <w:tcW w:w="1559" w:type="dxa"/>
            <w:tcBorders>
              <w:top w:val="nil"/>
              <w:left w:val="nil"/>
              <w:bottom w:val="single" w:sz="4" w:space="0" w:color="auto"/>
              <w:right w:val="nil"/>
            </w:tcBorders>
            <w:shd w:val="clear" w:color="auto" w:fill="auto"/>
            <w:noWrap/>
            <w:vAlign w:val="bottom"/>
            <w:hideMark/>
          </w:tcPr>
          <w:p w14:paraId="00B4DCD1" w14:textId="151AED6B"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0,58%</w:t>
            </w:r>
          </w:p>
        </w:tc>
        <w:tc>
          <w:tcPr>
            <w:tcW w:w="1134" w:type="dxa"/>
            <w:tcBorders>
              <w:top w:val="nil"/>
              <w:left w:val="nil"/>
              <w:bottom w:val="single" w:sz="4" w:space="0" w:color="auto"/>
              <w:right w:val="nil"/>
            </w:tcBorders>
            <w:shd w:val="clear" w:color="auto" w:fill="auto"/>
            <w:noWrap/>
            <w:vAlign w:val="bottom"/>
            <w:hideMark/>
          </w:tcPr>
          <w:p w14:paraId="3587F36D" w14:textId="7D7E7549"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1.985 </w:t>
            </w:r>
          </w:p>
        </w:tc>
        <w:tc>
          <w:tcPr>
            <w:tcW w:w="1559" w:type="dxa"/>
            <w:tcBorders>
              <w:top w:val="nil"/>
              <w:left w:val="nil"/>
              <w:bottom w:val="single" w:sz="4" w:space="0" w:color="auto"/>
              <w:right w:val="nil"/>
            </w:tcBorders>
            <w:shd w:val="clear" w:color="auto" w:fill="auto"/>
            <w:noWrap/>
            <w:vAlign w:val="bottom"/>
            <w:hideMark/>
          </w:tcPr>
          <w:p w14:paraId="3B926A9A" w14:textId="31422B3A"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0,40%</w:t>
            </w:r>
          </w:p>
        </w:tc>
        <w:tc>
          <w:tcPr>
            <w:tcW w:w="992" w:type="dxa"/>
            <w:tcBorders>
              <w:top w:val="nil"/>
              <w:left w:val="nil"/>
              <w:bottom w:val="single" w:sz="4" w:space="0" w:color="auto"/>
              <w:right w:val="nil"/>
            </w:tcBorders>
            <w:shd w:val="clear" w:color="auto" w:fill="auto"/>
            <w:noWrap/>
            <w:vAlign w:val="bottom"/>
            <w:hideMark/>
          </w:tcPr>
          <w:p w14:paraId="7B105841" w14:textId="3E93B3F1"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1.444 </w:t>
            </w:r>
          </w:p>
        </w:tc>
        <w:tc>
          <w:tcPr>
            <w:tcW w:w="1701" w:type="dxa"/>
            <w:tcBorders>
              <w:top w:val="nil"/>
              <w:left w:val="nil"/>
              <w:bottom w:val="single" w:sz="4" w:space="0" w:color="auto"/>
              <w:right w:val="nil"/>
            </w:tcBorders>
            <w:shd w:val="clear" w:color="auto" w:fill="auto"/>
            <w:noWrap/>
            <w:vAlign w:val="bottom"/>
            <w:hideMark/>
          </w:tcPr>
          <w:p w14:paraId="3D16AC4D" w14:textId="778EF7F3"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0,26%</w:t>
            </w:r>
          </w:p>
        </w:tc>
        <w:tc>
          <w:tcPr>
            <w:tcW w:w="993" w:type="dxa"/>
            <w:tcBorders>
              <w:top w:val="nil"/>
              <w:left w:val="nil"/>
              <w:bottom w:val="single" w:sz="4" w:space="0" w:color="auto"/>
              <w:right w:val="nil"/>
            </w:tcBorders>
            <w:shd w:val="clear" w:color="auto" w:fill="auto"/>
            <w:noWrap/>
            <w:vAlign w:val="bottom"/>
            <w:hideMark/>
          </w:tcPr>
          <w:p w14:paraId="29DCD506" w14:textId="058F3B43"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2.092 </w:t>
            </w:r>
          </w:p>
        </w:tc>
        <w:tc>
          <w:tcPr>
            <w:tcW w:w="1559" w:type="dxa"/>
            <w:tcBorders>
              <w:top w:val="nil"/>
              <w:left w:val="nil"/>
              <w:bottom w:val="single" w:sz="4" w:space="0" w:color="auto"/>
              <w:right w:val="nil"/>
            </w:tcBorders>
            <w:shd w:val="clear" w:color="auto" w:fill="auto"/>
            <w:noWrap/>
            <w:vAlign w:val="bottom"/>
            <w:hideMark/>
          </w:tcPr>
          <w:p w14:paraId="17E512DC" w14:textId="756CA97B" w:rsidR="0097653E" w:rsidRPr="00D00E85" w:rsidRDefault="0097653E" w:rsidP="00ED06A1">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0,30%</w:t>
            </w:r>
          </w:p>
        </w:tc>
      </w:tr>
      <w:tr w:rsidR="00ED06A1" w:rsidRPr="00D00E85" w14:paraId="533A9260" w14:textId="77777777" w:rsidTr="00152CF1">
        <w:trPr>
          <w:trHeight w:val="300"/>
          <w:jc w:val="center"/>
        </w:trPr>
        <w:tc>
          <w:tcPr>
            <w:tcW w:w="14547" w:type="dxa"/>
            <w:gridSpan w:val="11"/>
            <w:tcBorders>
              <w:top w:val="single" w:sz="4" w:space="0" w:color="auto"/>
              <w:left w:val="nil"/>
              <w:bottom w:val="nil"/>
              <w:right w:val="nil"/>
            </w:tcBorders>
            <w:shd w:val="clear" w:color="auto" w:fill="auto"/>
            <w:noWrap/>
            <w:vAlign w:val="bottom"/>
            <w:hideMark/>
          </w:tcPr>
          <w:p w14:paraId="034B3F99" w14:textId="77777777" w:rsidR="00ED06A1" w:rsidRPr="00D00E85" w:rsidRDefault="00ED06A1" w:rsidP="00F37C07">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Fuente: Trade </w:t>
            </w:r>
            <w:proofErr w:type="spellStart"/>
            <w:r w:rsidRPr="00D00E85">
              <w:rPr>
                <w:rFonts w:ascii="Times New Roman" w:eastAsia="Times New Roman" w:hAnsi="Times New Roman"/>
                <w:color w:val="000000"/>
                <w:sz w:val="24"/>
                <w:szCs w:val="24"/>
                <w:lang w:eastAsia="es-ES"/>
              </w:rPr>
              <w:t>Map</w:t>
            </w:r>
            <w:proofErr w:type="spellEnd"/>
            <w:r w:rsidRPr="00D00E85">
              <w:rPr>
                <w:rFonts w:ascii="Times New Roman" w:eastAsia="Times New Roman" w:hAnsi="Times New Roman"/>
                <w:color w:val="000000"/>
                <w:sz w:val="24"/>
                <w:szCs w:val="24"/>
                <w:lang w:eastAsia="es-ES"/>
              </w:rPr>
              <w:t xml:space="preserve">. </w:t>
            </w:r>
          </w:p>
          <w:p w14:paraId="13DAFD78" w14:textId="2B51FC5D" w:rsidR="00F37C07" w:rsidRPr="00D00E85" w:rsidRDefault="00F37C07" w:rsidP="00F37C07">
            <w:pPr>
              <w:spacing w:after="120" w:line="240" w:lineRule="auto"/>
              <w:rPr>
                <w:rFonts w:ascii="Times New Roman" w:eastAsia="Times New Roman" w:hAnsi="Times New Roman"/>
                <w:color w:val="000000"/>
                <w:sz w:val="24"/>
                <w:szCs w:val="24"/>
                <w:lang w:eastAsia="es-ES"/>
              </w:rPr>
            </w:pPr>
          </w:p>
        </w:tc>
      </w:tr>
    </w:tbl>
    <w:p w14:paraId="090E460B" w14:textId="77777777" w:rsidR="002F6DE0" w:rsidRPr="00D00E85" w:rsidRDefault="002F6DE0" w:rsidP="006A4D82">
      <w:pPr>
        <w:pStyle w:val="Prrafodelista"/>
        <w:spacing w:line="360" w:lineRule="auto"/>
        <w:ind w:left="0"/>
        <w:contextualSpacing w:val="0"/>
        <w:jc w:val="both"/>
        <w:rPr>
          <w:rFonts w:ascii="Times New Roman" w:hAnsi="Times New Roman"/>
          <w:sz w:val="24"/>
          <w:szCs w:val="24"/>
          <w:lang w:eastAsia="es-EC"/>
        </w:rPr>
      </w:pPr>
      <w:r w:rsidRPr="00D00E85">
        <w:rPr>
          <w:rFonts w:ascii="Times New Roman" w:hAnsi="Times New Roman"/>
          <w:sz w:val="24"/>
          <w:szCs w:val="24"/>
          <w:lang w:eastAsia="es-EC"/>
        </w:rPr>
        <w:tab/>
      </w:r>
    </w:p>
    <w:p w14:paraId="03A1CD52" w14:textId="77777777" w:rsidR="00ED06A1" w:rsidRPr="00D00E85" w:rsidRDefault="00ED06A1" w:rsidP="006A4D82">
      <w:pPr>
        <w:pStyle w:val="Prrafodelista"/>
        <w:spacing w:line="360" w:lineRule="auto"/>
        <w:ind w:left="0"/>
        <w:contextualSpacing w:val="0"/>
        <w:rPr>
          <w:rFonts w:ascii="Times New Roman" w:hAnsi="Times New Roman"/>
          <w:b/>
          <w:bCs/>
          <w:sz w:val="24"/>
          <w:szCs w:val="24"/>
          <w:lang w:eastAsia="es-EC"/>
        </w:rPr>
        <w:sectPr w:rsidR="00ED06A1" w:rsidRPr="00D00E85" w:rsidSect="00A840C3">
          <w:pgSz w:w="16836" w:h="11904" w:orient="landscape"/>
          <w:pgMar w:top="1701" w:right="1418" w:bottom="1418" w:left="1418" w:header="709" w:footer="709" w:gutter="0"/>
          <w:cols w:space="708"/>
          <w:titlePg/>
          <w:docGrid w:linePitch="360"/>
          <w:printerSettings r:id="rId17"/>
        </w:sectPr>
      </w:pPr>
    </w:p>
    <w:p w14:paraId="714E748A" w14:textId="77777777" w:rsidR="002226D9" w:rsidRPr="00D00E85" w:rsidRDefault="009A246C" w:rsidP="005A75B0">
      <w:pPr>
        <w:pStyle w:val="Ttulo3"/>
        <w:rPr>
          <w:lang w:val="es-ES_tradnl"/>
        </w:rPr>
      </w:pPr>
      <w:bookmarkStart w:id="195" w:name="_Toc211950970"/>
      <w:bookmarkStart w:id="196" w:name="_Toc212480802"/>
      <w:bookmarkStart w:id="197" w:name="_Toc220298451"/>
      <w:bookmarkStart w:id="198" w:name="_Toc220298505"/>
      <w:bookmarkStart w:id="199" w:name="_Toc220298657"/>
      <w:bookmarkStart w:id="200" w:name="_Toc221636730"/>
      <w:r w:rsidRPr="00D00E85">
        <w:rPr>
          <w:lang w:val="es-ES_tradnl"/>
        </w:rPr>
        <w:lastRenderedPageBreak/>
        <w:t xml:space="preserve">2.2.1 </w:t>
      </w:r>
      <w:r w:rsidR="00AF4447" w:rsidRPr="00D00E85">
        <w:rPr>
          <w:lang w:val="es-ES_tradnl"/>
        </w:rPr>
        <w:t>Características del mercad</w:t>
      </w:r>
      <w:r w:rsidR="002226D9" w:rsidRPr="00D00E85">
        <w:rPr>
          <w:lang w:val="es-ES_tradnl"/>
        </w:rPr>
        <w:t>o:</w:t>
      </w:r>
      <w:bookmarkEnd w:id="195"/>
      <w:bookmarkEnd w:id="196"/>
      <w:bookmarkEnd w:id="197"/>
      <w:bookmarkEnd w:id="198"/>
      <w:bookmarkEnd w:id="199"/>
      <w:bookmarkEnd w:id="200"/>
    </w:p>
    <w:p w14:paraId="69D9C359" w14:textId="3DFC3E63" w:rsidR="00E87E49" w:rsidRPr="00D00E85" w:rsidRDefault="002226D9" w:rsidP="0083222C">
      <w:pPr>
        <w:pStyle w:val="parrafo"/>
        <w:rPr>
          <w:lang w:val="es-ES_tradnl"/>
        </w:rPr>
      </w:pPr>
      <w:r w:rsidRPr="00D00E85">
        <w:rPr>
          <w:lang w:val="es-ES_tradnl"/>
        </w:rPr>
        <w:t xml:space="preserve">Los consumidores rusos han optado por el consumo de productos frescos, el cual también se aplica al momento de comprar flores. </w:t>
      </w:r>
      <w:r w:rsidR="00DC6CFE" w:rsidRPr="00D00E85">
        <w:rPr>
          <w:lang w:val="es-ES_tradnl"/>
        </w:rPr>
        <w:t>Las flores en Rusia son usadas para diversas ocasiones</w:t>
      </w:r>
      <w:r w:rsidR="00541655" w:rsidRPr="00D00E85">
        <w:rPr>
          <w:lang w:val="es-ES_tradnl"/>
        </w:rPr>
        <w:t>:</w:t>
      </w:r>
      <w:r w:rsidR="00DC6CFE" w:rsidRPr="00D00E85">
        <w:rPr>
          <w:lang w:val="es-ES_tradnl"/>
        </w:rPr>
        <w:t xml:space="preserve"> matrimonios, cumpleaños, aniversarios entre otros. </w:t>
      </w:r>
      <w:r w:rsidR="00712CB2" w:rsidRPr="00D00E85">
        <w:rPr>
          <w:lang w:val="es-ES_tradnl"/>
        </w:rPr>
        <w:t>Los consumidores de flores</w:t>
      </w:r>
      <w:r w:rsidR="00E87E49" w:rsidRPr="00D00E85">
        <w:rPr>
          <w:lang w:val="es-ES_tradnl"/>
        </w:rPr>
        <w:t xml:space="preserve"> prefieren arreglos de flores que sean sofisticados, hechos con flores de características únicas y que no sean comunes en este </w:t>
      </w:r>
      <w:r w:rsidR="00541655" w:rsidRPr="00D00E85">
        <w:rPr>
          <w:lang w:val="es-ES_tradnl"/>
        </w:rPr>
        <w:t>P</w:t>
      </w:r>
      <w:r w:rsidR="00E87E49" w:rsidRPr="00D00E85">
        <w:rPr>
          <w:lang w:val="es-ES_tradnl"/>
        </w:rPr>
        <w:t xml:space="preserve">aís. Debido a esto las flores en Rusia se han vuelto más costosas. La tradición de regalar flores es muy importante en Rusia y tienen varias reglas. Los rusos tienen como tradición regalar flores en número impar, los números pares se regalan solo para un funeral. Otra tradición es siempre llegar a una cita romántica con flores, ya que si a la mujer no se le entrega flores ella puede entenderlo como una ofensa. </w:t>
      </w:r>
    </w:p>
    <w:p w14:paraId="622818DA" w14:textId="71F87FC2" w:rsidR="00E87E49" w:rsidRPr="00D00E85" w:rsidRDefault="00E87E49" w:rsidP="0083222C">
      <w:pPr>
        <w:pStyle w:val="parrafo"/>
        <w:rPr>
          <w:lang w:val="es-ES_tradnl"/>
        </w:rPr>
      </w:pPr>
      <w:r w:rsidRPr="00D00E85">
        <w:rPr>
          <w:lang w:val="es-ES_tradnl"/>
        </w:rPr>
        <w:t xml:space="preserve">En este </w:t>
      </w:r>
      <w:r w:rsidR="00923D43" w:rsidRPr="00D00E85">
        <w:rPr>
          <w:lang w:val="es-ES_tradnl"/>
        </w:rPr>
        <w:t>País</w:t>
      </w:r>
      <w:r w:rsidR="00064425" w:rsidRPr="00D00E85">
        <w:rPr>
          <w:lang w:val="es-ES_tradnl"/>
        </w:rPr>
        <w:t>,</w:t>
      </w:r>
      <w:r w:rsidRPr="00D00E85">
        <w:rPr>
          <w:lang w:val="es-ES_tradnl"/>
        </w:rPr>
        <w:t xml:space="preserve"> el día más importante para el sector florícola es el Día de la Mujer, el 8 de Marzo. En esta fecha los rusos celebran a la mujer, principalmente con obsequios de flores.  Las rosas son las más comunes en esta fecha. Para muchos floristas en Moscú en este día es donde se hacen la mayoría de ganancias del año. </w:t>
      </w:r>
      <w:r w:rsidR="001C3E55" w:rsidRPr="00D00E85">
        <w:rPr>
          <w:lang w:val="es-ES_tradnl"/>
        </w:rPr>
        <w:t>Durante esta fecha, una rosa, dependiendo de l</w:t>
      </w:r>
      <w:r w:rsidR="00541655" w:rsidRPr="00D00E85">
        <w:rPr>
          <w:lang w:val="es-ES_tradnl"/>
        </w:rPr>
        <w:t>a variedad y el largo del tallo</w:t>
      </w:r>
      <w:r w:rsidR="001C3E55" w:rsidRPr="00D00E85">
        <w:rPr>
          <w:lang w:val="es-ES_tradnl"/>
        </w:rPr>
        <w:t xml:space="preserve"> puede llegar a costar en</w:t>
      </w:r>
      <w:r w:rsidR="00541655" w:rsidRPr="00D00E85">
        <w:rPr>
          <w:lang w:val="es-ES_tradnl"/>
        </w:rPr>
        <w:t>tre</w:t>
      </w:r>
      <w:r w:rsidR="00712CB2" w:rsidRPr="00D00E85">
        <w:rPr>
          <w:lang w:val="es-ES_tradnl"/>
        </w:rPr>
        <w:t xml:space="preserve"> 3 y 4,50 dólares. L</w:t>
      </w:r>
      <w:r w:rsidR="00541655" w:rsidRPr="00D00E85">
        <w:rPr>
          <w:lang w:val="es-ES_tradnl"/>
        </w:rPr>
        <w:t xml:space="preserve">os precios de los arreglos florales aumentan notablemente, algunas veces multiplicando su valor hasta 10 veces. Las ventas se realizan generalmente con una o dos semanas de anticipación. </w:t>
      </w:r>
      <w:r w:rsidRPr="00D00E85">
        <w:rPr>
          <w:lang w:val="es-ES_tradnl"/>
        </w:rPr>
        <w:t xml:space="preserve">Esta fecha es igual de importante que San Valentín en Estados Unidos y Europa. </w:t>
      </w:r>
    </w:p>
    <w:p w14:paraId="374E5623" w14:textId="77777777" w:rsidR="00CD29FE" w:rsidRPr="00D00E85" w:rsidRDefault="007F74BB" w:rsidP="0083222C">
      <w:pPr>
        <w:pStyle w:val="parrafo"/>
        <w:rPr>
          <w:lang w:val="es-ES_tradnl"/>
        </w:rPr>
      </w:pPr>
      <w:r w:rsidRPr="00D00E85">
        <w:rPr>
          <w:lang w:val="es-ES_tradnl"/>
        </w:rPr>
        <w:t>El año pasado</w:t>
      </w:r>
      <w:r w:rsidR="00AD43AC" w:rsidRPr="00D00E85">
        <w:rPr>
          <w:lang w:val="es-ES_tradnl"/>
        </w:rPr>
        <w:t xml:space="preserve"> (2011)</w:t>
      </w:r>
      <w:r w:rsidRPr="00D00E85">
        <w:rPr>
          <w:lang w:val="es-ES_tradnl"/>
        </w:rPr>
        <w:t xml:space="preserve"> en Moscú se realizó la feria FLOWERS, del 2 al 5 de Septiembre. En esta feria participaron 16 fincas florícolas del Ecuador. </w:t>
      </w:r>
      <w:r w:rsidR="0083222C" w:rsidRPr="00D00E85">
        <w:rPr>
          <w:lang w:val="es-ES_tradnl"/>
        </w:rPr>
        <w:t>L</w:t>
      </w:r>
      <w:r w:rsidRPr="00D00E85">
        <w:rPr>
          <w:lang w:val="es-ES_tradnl"/>
        </w:rPr>
        <w:t xml:space="preserve">as rosas ecuatorianas obtuvieron 14 medallas de oro. </w:t>
      </w:r>
      <w:r w:rsidR="002B55BC" w:rsidRPr="00D00E85">
        <w:rPr>
          <w:lang w:val="es-ES_tradnl"/>
        </w:rPr>
        <w:t>Las</w:t>
      </w:r>
      <w:r w:rsidRPr="00D00E85">
        <w:rPr>
          <w:lang w:val="es-ES_tradnl"/>
        </w:rPr>
        <w:t xml:space="preserve"> características que permitieron que las rosas se destaquen fueron su tallo largo, el tamaño del botón, la firmeza de los colores y la larga duración en el florero. </w:t>
      </w:r>
    </w:p>
    <w:p w14:paraId="534B489E" w14:textId="77777777" w:rsidR="00901390" w:rsidRPr="00D00E85" w:rsidRDefault="007F74BB" w:rsidP="00152CF1">
      <w:pPr>
        <w:pStyle w:val="Ttulo4"/>
      </w:pPr>
      <w:bookmarkStart w:id="201" w:name="_Toc212480803"/>
      <w:bookmarkStart w:id="202" w:name="_Toc220298452"/>
      <w:bookmarkStart w:id="203" w:name="_Toc220298658"/>
      <w:bookmarkStart w:id="204" w:name="_Toc221636731"/>
      <w:r w:rsidRPr="00D00E85">
        <w:t>R</w:t>
      </w:r>
      <w:r w:rsidR="00901390" w:rsidRPr="00D00E85">
        <w:t xml:space="preserve">equisitos para </w:t>
      </w:r>
      <w:r w:rsidR="00A7431F" w:rsidRPr="00D00E85">
        <w:t>exportar a</w:t>
      </w:r>
      <w:r w:rsidR="00901390" w:rsidRPr="00D00E85">
        <w:t xml:space="preserve"> Rusia:</w:t>
      </w:r>
      <w:bookmarkEnd w:id="201"/>
      <w:bookmarkEnd w:id="202"/>
      <w:bookmarkEnd w:id="203"/>
      <w:bookmarkEnd w:id="204"/>
    </w:p>
    <w:p w14:paraId="0A2DAF51" w14:textId="77777777" w:rsidR="003C5D8D" w:rsidRPr="00D00E85" w:rsidRDefault="003C5D8D" w:rsidP="0083222C">
      <w:pPr>
        <w:pStyle w:val="parrafo"/>
        <w:rPr>
          <w:lang w:val="es-ES_tradnl"/>
        </w:rPr>
      </w:pPr>
      <w:r w:rsidRPr="00D00E85">
        <w:rPr>
          <w:lang w:val="es-ES_tradnl"/>
        </w:rPr>
        <w:t xml:space="preserve">Todos los productos que </w:t>
      </w:r>
      <w:r w:rsidR="008509C9" w:rsidRPr="00D00E85">
        <w:rPr>
          <w:lang w:val="es-ES_tradnl"/>
        </w:rPr>
        <w:t xml:space="preserve">sean </w:t>
      </w:r>
      <w:r w:rsidRPr="00D00E85">
        <w:rPr>
          <w:lang w:val="es-ES_tradnl"/>
        </w:rPr>
        <w:t>agrícolas que deseen ingresar al mercado ruso deben tener ciertos requisitos fitosanitarios. Estos productos deben tener un certificado de acuerdo a la Ley de Protección</w:t>
      </w:r>
      <w:r w:rsidR="0083222C" w:rsidRPr="00D00E85">
        <w:rPr>
          <w:lang w:val="es-ES_tradnl"/>
        </w:rPr>
        <w:t xml:space="preserve"> de los Derechos del Consumidor, el cual</w:t>
      </w:r>
      <w:r w:rsidR="00E32C5D" w:rsidRPr="00D00E85">
        <w:rPr>
          <w:lang w:val="es-ES_tradnl"/>
        </w:rPr>
        <w:t xml:space="preserve"> </w:t>
      </w:r>
      <w:r w:rsidR="0083222C" w:rsidRPr="00D00E85">
        <w:rPr>
          <w:lang w:val="es-ES_tradnl"/>
        </w:rPr>
        <w:t>garantiza</w:t>
      </w:r>
      <w:r w:rsidRPr="00D00E85">
        <w:rPr>
          <w:lang w:val="es-ES_tradnl"/>
        </w:rPr>
        <w:t xml:space="preserve"> </w:t>
      </w:r>
      <w:r w:rsidR="00AA0284" w:rsidRPr="00D00E85">
        <w:rPr>
          <w:lang w:val="es-ES_tradnl"/>
        </w:rPr>
        <w:t>la seguridad del producto</w:t>
      </w:r>
      <w:r w:rsidR="0083222C" w:rsidRPr="00D00E85">
        <w:rPr>
          <w:lang w:val="es-ES_tradnl"/>
        </w:rPr>
        <w:t xml:space="preserve"> para el ser humano y que cumpla</w:t>
      </w:r>
      <w:r w:rsidR="00541655" w:rsidRPr="00D00E85">
        <w:rPr>
          <w:lang w:val="es-ES_tradnl"/>
        </w:rPr>
        <w:t xml:space="preserve"> las normas vigentes del P</w:t>
      </w:r>
      <w:r w:rsidRPr="00D00E85">
        <w:rPr>
          <w:lang w:val="es-ES_tradnl"/>
        </w:rPr>
        <w:t xml:space="preserve">aís. El certificado </w:t>
      </w:r>
      <w:r w:rsidR="001C4FE6" w:rsidRPr="00D00E85">
        <w:rPr>
          <w:lang w:val="es-ES_tradnl"/>
        </w:rPr>
        <w:t>fitosanitario</w:t>
      </w:r>
      <w:r w:rsidRPr="00D00E85">
        <w:rPr>
          <w:lang w:val="es-ES_tradnl"/>
        </w:rPr>
        <w:t xml:space="preserve"> es emitido por el Ministerio de Agricultura de Rusia. </w:t>
      </w:r>
      <w:r w:rsidR="001C4FE6" w:rsidRPr="00D00E85">
        <w:rPr>
          <w:lang w:val="es-ES_tradnl"/>
        </w:rPr>
        <w:t xml:space="preserve">Los productos que se importan con destino a venta en la Federación Rusa, deben ir acompañados por un </w:t>
      </w:r>
      <w:r w:rsidR="001C4FE6" w:rsidRPr="00D00E85">
        <w:rPr>
          <w:lang w:val="es-ES_tradnl"/>
        </w:rPr>
        <w:lastRenderedPageBreak/>
        <w:t>certificado de conformida</w:t>
      </w:r>
      <w:r w:rsidR="00B84D73" w:rsidRPr="00D00E85">
        <w:rPr>
          <w:lang w:val="es-ES_tradnl"/>
        </w:rPr>
        <w:t xml:space="preserve">d de acuerdo </w:t>
      </w:r>
      <w:r w:rsidR="00541655" w:rsidRPr="00D00E85">
        <w:rPr>
          <w:lang w:val="es-ES_tradnl"/>
        </w:rPr>
        <w:t xml:space="preserve"> a </w:t>
      </w:r>
      <w:r w:rsidR="00B84D73" w:rsidRPr="00D00E85">
        <w:rPr>
          <w:lang w:val="es-ES_tradnl"/>
        </w:rPr>
        <w:t>la GOST</w:t>
      </w:r>
      <w:r w:rsidR="00E32C5D" w:rsidRPr="00D00E85">
        <w:rPr>
          <w:rStyle w:val="Refdenotaalpie"/>
          <w:bCs/>
          <w:lang w:val="es-ES_tradnl"/>
        </w:rPr>
        <w:footnoteReference w:id="4"/>
      </w:r>
      <w:r w:rsidR="00B84D73" w:rsidRPr="00D00E85">
        <w:rPr>
          <w:lang w:val="es-ES_tradnl"/>
        </w:rPr>
        <w:t xml:space="preserve"> R</w:t>
      </w:r>
      <w:r w:rsidR="001C4FE6" w:rsidRPr="00D00E85">
        <w:rPr>
          <w:lang w:val="es-ES_tradnl"/>
        </w:rPr>
        <w:t xml:space="preserve">usa. Este es un certificado de las normas de calidad y sus estándares aplicados en Rusia. </w:t>
      </w:r>
    </w:p>
    <w:p w14:paraId="15AB68B5" w14:textId="77777777" w:rsidR="003C5D8D" w:rsidRPr="00D00E85" w:rsidRDefault="003C5D8D" w:rsidP="00152CF1">
      <w:pPr>
        <w:pStyle w:val="Ttulo4"/>
      </w:pPr>
      <w:bookmarkStart w:id="205" w:name="_Toc212480804"/>
      <w:bookmarkStart w:id="206" w:name="_Toc220298453"/>
      <w:bookmarkStart w:id="207" w:name="_Toc220298659"/>
      <w:bookmarkStart w:id="208" w:name="_Toc221636732"/>
      <w:r w:rsidRPr="00D00E85">
        <w:t>Etiquetado:</w:t>
      </w:r>
      <w:bookmarkEnd w:id="205"/>
      <w:bookmarkEnd w:id="206"/>
      <w:bookmarkEnd w:id="207"/>
      <w:bookmarkEnd w:id="208"/>
      <w:r w:rsidRPr="00D00E85">
        <w:t xml:space="preserve"> </w:t>
      </w:r>
    </w:p>
    <w:p w14:paraId="6BDC96A8" w14:textId="77777777" w:rsidR="003C5D8D" w:rsidRPr="00D00E85" w:rsidRDefault="003C5D8D" w:rsidP="0083222C">
      <w:pPr>
        <w:pStyle w:val="parrafo"/>
        <w:rPr>
          <w:lang w:val="es-ES_tradnl"/>
        </w:rPr>
      </w:pPr>
      <w:r w:rsidRPr="00D00E85">
        <w:rPr>
          <w:lang w:val="es-ES_tradnl"/>
        </w:rPr>
        <w:t xml:space="preserve">Todos los productos </w:t>
      </w:r>
      <w:r w:rsidR="00E32C5D" w:rsidRPr="00D00E85">
        <w:rPr>
          <w:lang w:val="es-ES_tradnl"/>
        </w:rPr>
        <w:t xml:space="preserve">que se comercializan en Rusia </w:t>
      </w:r>
      <w:r w:rsidRPr="00D00E85">
        <w:rPr>
          <w:lang w:val="es-ES_tradnl"/>
        </w:rPr>
        <w:t>deben tener la información completa del producto en el idioma ruso. La información detallada sobre el producto debe estar visible en su empaque. Los sellos de los productos deben indicar el tipo</w:t>
      </w:r>
      <w:r w:rsidR="00E32C5D" w:rsidRPr="00D00E85">
        <w:rPr>
          <w:lang w:val="es-ES_tradnl"/>
        </w:rPr>
        <w:t>,</w:t>
      </w:r>
      <w:r w:rsidRPr="00D00E85">
        <w:rPr>
          <w:lang w:val="es-ES_tradnl"/>
        </w:rPr>
        <w:t xml:space="preserve"> nombre del producto y el </w:t>
      </w:r>
      <w:r w:rsidR="00923D43" w:rsidRPr="00D00E85">
        <w:rPr>
          <w:lang w:val="es-ES_tradnl"/>
        </w:rPr>
        <w:t>País</w:t>
      </w:r>
      <w:r w:rsidRPr="00D00E85">
        <w:rPr>
          <w:lang w:val="es-ES_tradnl"/>
        </w:rPr>
        <w:t xml:space="preserve"> de origen. </w:t>
      </w:r>
    </w:p>
    <w:p w14:paraId="088C9FFF" w14:textId="77777777" w:rsidR="00403CCC" w:rsidRPr="00D00E85" w:rsidRDefault="00403CCC" w:rsidP="006A4D82">
      <w:pPr>
        <w:pStyle w:val="Prrafodelista"/>
        <w:spacing w:line="360" w:lineRule="auto"/>
        <w:ind w:left="0"/>
        <w:contextualSpacing w:val="0"/>
        <w:jc w:val="both"/>
        <w:rPr>
          <w:rFonts w:ascii="Times New Roman" w:hAnsi="Times New Roman"/>
          <w:b/>
          <w:bCs/>
          <w:sz w:val="24"/>
          <w:szCs w:val="24"/>
          <w:lang w:eastAsia="es-EC"/>
        </w:rPr>
      </w:pPr>
    </w:p>
    <w:p w14:paraId="15E2C1F2" w14:textId="77777777" w:rsidR="00696445" w:rsidRPr="00D00E85" w:rsidRDefault="009A246C" w:rsidP="0083222C">
      <w:pPr>
        <w:pStyle w:val="Ttulo3"/>
        <w:rPr>
          <w:lang w:val="es-ES_tradnl"/>
        </w:rPr>
      </w:pPr>
      <w:bookmarkStart w:id="209" w:name="_Toc212480805"/>
      <w:bookmarkStart w:id="210" w:name="_Toc220298454"/>
      <w:bookmarkStart w:id="211" w:name="_Toc220298506"/>
      <w:bookmarkStart w:id="212" w:name="_Toc220298660"/>
      <w:bookmarkStart w:id="213" w:name="_Toc221636733"/>
      <w:r w:rsidRPr="00D00E85">
        <w:rPr>
          <w:lang w:val="es-ES_tradnl"/>
        </w:rPr>
        <w:t xml:space="preserve">2.2.2 </w:t>
      </w:r>
      <w:r w:rsidR="00696445" w:rsidRPr="00D00E85">
        <w:rPr>
          <w:lang w:val="es-ES_tradnl"/>
        </w:rPr>
        <w:t>Tratados bajo los cuales se exporta</w:t>
      </w:r>
      <w:bookmarkEnd w:id="209"/>
      <w:bookmarkEnd w:id="210"/>
      <w:bookmarkEnd w:id="211"/>
      <w:bookmarkEnd w:id="212"/>
      <w:bookmarkEnd w:id="213"/>
    </w:p>
    <w:p w14:paraId="37371F41" w14:textId="77777777" w:rsidR="00696445" w:rsidRPr="00D00E85" w:rsidRDefault="00696445" w:rsidP="0083222C">
      <w:pPr>
        <w:pStyle w:val="parrafo"/>
        <w:rPr>
          <w:lang w:val="es-ES_tradnl"/>
        </w:rPr>
      </w:pPr>
      <w:r w:rsidRPr="00D00E85">
        <w:rPr>
          <w:lang w:val="es-ES_tradnl"/>
        </w:rPr>
        <w:t>Las relaciones comerciales entre Ecuador y Rusia no se han desarrollado en base a los acuerdos establecidos por la Organización Mundial de Comercio (OMC). Esto se debe a que Rusia no era miembro de esta organización hasta el 10 de Noviembre del 2011, que se firmó el acuerdo de adhesión de Rusia a</w:t>
      </w:r>
      <w:r w:rsidR="00541655" w:rsidRPr="00D00E85">
        <w:rPr>
          <w:lang w:val="es-ES_tradnl"/>
        </w:rPr>
        <w:t xml:space="preserve"> </w:t>
      </w:r>
      <w:r w:rsidRPr="00D00E85">
        <w:rPr>
          <w:lang w:val="es-ES_tradnl"/>
        </w:rPr>
        <w:t>l</w:t>
      </w:r>
      <w:r w:rsidR="00541655" w:rsidRPr="00D00E85">
        <w:rPr>
          <w:lang w:val="es-ES_tradnl"/>
        </w:rPr>
        <w:t>a</w:t>
      </w:r>
      <w:r w:rsidRPr="00D00E85">
        <w:rPr>
          <w:lang w:val="es-ES_tradnl"/>
        </w:rPr>
        <w:t xml:space="preserve"> OMC. </w:t>
      </w:r>
      <w:r w:rsidR="00901390" w:rsidRPr="00D00E85">
        <w:rPr>
          <w:lang w:val="es-ES_tradnl"/>
        </w:rPr>
        <w:t xml:space="preserve">A pesar de esto, Rusia tiene un Sistema Generalizado de Preferencias para los productos de importación. Este es un programa en el cual Rusia otorga preferencias arancelarias a los países en vías de desarrollo. Ecuador es uno de los países beneficiarios del SGP </w:t>
      </w:r>
      <w:r w:rsidR="00A73E21" w:rsidRPr="00D00E85">
        <w:rPr>
          <w:lang w:val="es-ES_tradnl"/>
        </w:rPr>
        <w:t xml:space="preserve">de la Federación Rusa. </w:t>
      </w:r>
      <w:r w:rsidR="00901390" w:rsidRPr="00D00E85">
        <w:rPr>
          <w:lang w:val="es-ES_tradnl"/>
        </w:rPr>
        <w:t xml:space="preserve">Con esto los países beneficiarios obtienen un descuento del 25% del arancel Nación Más Favorecida (NMF). Las flores se encuentran dentro de los productos beneficiarios de este descuento arancelario. </w:t>
      </w:r>
    </w:p>
    <w:p w14:paraId="58B6DF3F" w14:textId="77777777" w:rsidR="00F64AF1" w:rsidRPr="00D00E85" w:rsidRDefault="00F64AF1" w:rsidP="006A4D82">
      <w:pPr>
        <w:pStyle w:val="Prrafodelista"/>
        <w:spacing w:line="360" w:lineRule="auto"/>
        <w:ind w:left="0"/>
        <w:contextualSpacing w:val="0"/>
        <w:jc w:val="both"/>
        <w:rPr>
          <w:rFonts w:ascii="Times New Roman" w:hAnsi="Times New Roman"/>
          <w:b/>
          <w:bCs/>
          <w:sz w:val="24"/>
          <w:szCs w:val="24"/>
          <w:lang w:eastAsia="es-EC"/>
        </w:rPr>
      </w:pPr>
    </w:p>
    <w:p w14:paraId="7A9F5D88" w14:textId="77777777" w:rsidR="00F64AF1" w:rsidRPr="00D00E85" w:rsidRDefault="009A246C" w:rsidP="00A73E21">
      <w:pPr>
        <w:pStyle w:val="Ttulo3"/>
        <w:rPr>
          <w:lang w:val="es-ES_tradnl"/>
        </w:rPr>
      </w:pPr>
      <w:bookmarkStart w:id="214" w:name="_Toc212480806"/>
      <w:bookmarkStart w:id="215" w:name="_Toc220298455"/>
      <w:bookmarkStart w:id="216" w:name="_Toc220298507"/>
      <w:bookmarkStart w:id="217" w:name="_Toc220298661"/>
      <w:bookmarkStart w:id="218" w:name="_Toc221636734"/>
      <w:r w:rsidRPr="00D00E85">
        <w:rPr>
          <w:lang w:val="es-ES_tradnl"/>
        </w:rPr>
        <w:t xml:space="preserve">2.2.3 </w:t>
      </w:r>
      <w:r w:rsidR="00F64AF1" w:rsidRPr="00D00E85">
        <w:rPr>
          <w:lang w:val="es-ES_tradnl"/>
        </w:rPr>
        <w:t>Aranceles:</w:t>
      </w:r>
      <w:bookmarkEnd w:id="214"/>
      <w:bookmarkEnd w:id="215"/>
      <w:bookmarkEnd w:id="216"/>
      <w:bookmarkEnd w:id="217"/>
      <w:bookmarkEnd w:id="218"/>
    </w:p>
    <w:p w14:paraId="4ED42EF4" w14:textId="034DE0B7" w:rsidR="00F64AF1" w:rsidRPr="00D00E85" w:rsidRDefault="00F64AF1" w:rsidP="00A73E21">
      <w:pPr>
        <w:pStyle w:val="parrafo"/>
        <w:rPr>
          <w:lang w:val="es-ES_tradnl"/>
        </w:rPr>
      </w:pPr>
      <w:r w:rsidRPr="00D00E85">
        <w:rPr>
          <w:lang w:val="es-ES_tradnl"/>
        </w:rPr>
        <w:t>Las preferencias arancelarias otorgadas por el gobierno a los países en desarrollo, dentro de los cuales está Ecuador, consiste en una reducción del 25% de la tasa vigente. Debido a  que</w:t>
      </w:r>
      <w:r w:rsidR="00A73E21" w:rsidRPr="00D00E85">
        <w:rPr>
          <w:lang w:val="es-ES_tradnl"/>
        </w:rPr>
        <w:t xml:space="preserve"> Ecuador forma parte de SGP de la Federación Rusa</w:t>
      </w:r>
      <w:r w:rsidRPr="00D00E85">
        <w:rPr>
          <w:lang w:val="es-ES_tradnl"/>
        </w:rPr>
        <w:t>, las flores pagan un arancel de 11.25%. Este sistema Generalizado de Preferencias se mantendrá por 7 años más, contados a partir del momento en</w:t>
      </w:r>
      <w:r w:rsidR="00DF51B4" w:rsidRPr="00D00E85">
        <w:rPr>
          <w:lang w:val="es-ES_tradnl"/>
        </w:rPr>
        <w:t xml:space="preserve"> que Rusia se adhiera a la OMC, es </w:t>
      </w:r>
      <w:r w:rsidR="002F63CA" w:rsidRPr="00D00E85">
        <w:rPr>
          <w:lang w:val="es-ES_tradnl"/>
        </w:rPr>
        <w:t>decir hasta el año 2019</w:t>
      </w:r>
      <w:r w:rsidR="00DF51B4" w:rsidRPr="00D00E85">
        <w:rPr>
          <w:lang w:val="es-ES_tradnl"/>
        </w:rPr>
        <w:t>.</w:t>
      </w:r>
      <w:r w:rsidR="002F63CA" w:rsidRPr="00D00E85">
        <w:rPr>
          <w:lang w:val="es-ES_tradnl"/>
        </w:rPr>
        <w:t xml:space="preserve"> Rusia pasó a ser miembro oficial de la OM</w:t>
      </w:r>
      <w:r w:rsidR="00EA2834" w:rsidRPr="00D00E85">
        <w:rPr>
          <w:lang w:val="es-ES_tradnl"/>
        </w:rPr>
        <w:t>C el 22 de Agosto del 2012, des</w:t>
      </w:r>
      <w:r w:rsidR="002F63CA" w:rsidRPr="00D00E85">
        <w:rPr>
          <w:lang w:val="es-ES_tradnl"/>
        </w:rPr>
        <w:t xml:space="preserve">pués de dieciocho años de negociación. </w:t>
      </w:r>
    </w:p>
    <w:p w14:paraId="3D1A2CEB" w14:textId="77777777" w:rsidR="00F64AF1" w:rsidRPr="00D00E85" w:rsidRDefault="00F64AF1" w:rsidP="006A4D82">
      <w:pPr>
        <w:pStyle w:val="Prrafodelista"/>
        <w:spacing w:line="360" w:lineRule="auto"/>
        <w:ind w:left="0" w:firstLine="708"/>
        <w:contextualSpacing w:val="0"/>
        <w:jc w:val="both"/>
        <w:rPr>
          <w:rFonts w:ascii="Times New Roman" w:hAnsi="Times New Roman"/>
          <w:bCs/>
          <w:sz w:val="24"/>
          <w:szCs w:val="24"/>
          <w:lang w:eastAsia="es-EC"/>
        </w:rPr>
      </w:pPr>
    </w:p>
    <w:p w14:paraId="303A0AE3" w14:textId="77777777" w:rsidR="00AF4447" w:rsidRPr="00D00E85" w:rsidRDefault="009A246C" w:rsidP="002F63CA">
      <w:pPr>
        <w:pStyle w:val="Ttulo3"/>
        <w:rPr>
          <w:lang w:val="es-ES_tradnl"/>
        </w:rPr>
      </w:pPr>
      <w:bookmarkStart w:id="219" w:name="_Toc212480807"/>
      <w:bookmarkStart w:id="220" w:name="_Toc220298456"/>
      <w:bookmarkStart w:id="221" w:name="_Toc220298508"/>
      <w:bookmarkStart w:id="222" w:name="_Toc220298662"/>
      <w:bookmarkStart w:id="223" w:name="_Toc221636735"/>
      <w:r w:rsidRPr="00D00E85">
        <w:rPr>
          <w:lang w:val="es-ES_tradnl"/>
        </w:rPr>
        <w:lastRenderedPageBreak/>
        <w:t xml:space="preserve">2.2.4 </w:t>
      </w:r>
      <w:r w:rsidR="008509C9" w:rsidRPr="00D00E85">
        <w:rPr>
          <w:lang w:val="es-ES_tradnl"/>
        </w:rPr>
        <w:t>Exportaciones</w:t>
      </w:r>
      <w:bookmarkEnd w:id="219"/>
      <w:bookmarkEnd w:id="220"/>
      <w:bookmarkEnd w:id="221"/>
      <w:bookmarkEnd w:id="222"/>
      <w:bookmarkEnd w:id="223"/>
    </w:p>
    <w:p w14:paraId="232314AD" w14:textId="77777777" w:rsidR="00373374" w:rsidRPr="00D00E85" w:rsidRDefault="00373374" w:rsidP="00373374">
      <w:pPr>
        <w:pStyle w:val="parrafo"/>
        <w:rPr>
          <w:color w:val="FF0000"/>
          <w:lang w:val="es-ES_tradnl"/>
        </w:rPr>
      </w:pPr>
      <w:r w:rsidRPr="00D00E85">
        <w:rPr>
          <w:lang w:val="es-ES_tradnl"/>
        </w:rPr>
        <w:t xml:space="preserve">El mercado Ruso de flores ha crecido significativamente en los últimos años. Las flores son el segundo producto de exportación a Rusia después del banano. Desde el 2007 hasta el 2011, las ventas a este mercado aumentaron 146%, de 63.031,26 miles de dólares a 155.244,51 miles de dólares. A pesar de esto, del 2007 al 2008 las exportaciones disminuyeron 12,07%, sin embargo para el 2009 estas aumentaron 102%. Para el 2011, el valor exportado a este País fue de 155.244,51 miles de dólares. Mientras que hasta Junio del 2012, este valor fue de 99.684,66 miles de dólares, 26% más que el año anterior en los mismos meses. Esto refleja la creciente importancia de las exportaciones de flores ecuatorianas a este mercado. </w:t>
      </w:r>
    </w:p>
    <w:p w14:paraId="27F74497" w14:textId="692E2E07" w:rsidR="001377AC" w:rsidRDefault="00373374" w:rsidP="00373374">
      <w:pPr>
        <w:pStyle w:val="parrafo"/>
        <w:rPr>
          <w:lang w:val="es-ES_tradnl"/>
        </w:rPr>
      </w:pPr>
      <w:r w:rsidRPr="00D00E85">
        <w:rPr>
          <w:lang w:val="es-ES_tradnl"/>
        </w:rPr>
        <w:t xml:space="preserve">En cuanto a los tipos de flores, se exportan rosas, claveles, gypsophila entre otras flores. El </w:t>
      </w:r>
      <w:r w:rsidR="00B10003">
        <w:rPr>
          <w:lang w:val="es-ES_tradnl"/>
        </w:rPr>
        <w:t>Tabla</w:t>
      </w:r>
      <w:r w:rsidRPr="00D00E85">
        <w:rPr>
          <w:lang w:val="es-ES_tradnl"/>
        </w:rPr>
        <w:t xml:space="preserve"> 11 resume el valor exportado y las toneladas de cada una de las variedades exportadas a este País. Las rosas son la principal variedad </w:t>
      </w:r>
      <w:r w:rsidR="00D00E85" w:rsidRPr="00D00E85">
        <w:rPr>
          <w:lang w:val="es-ES_tradnl"/>
        </w:rPr>
        <w:t>florícola</w:t>
      </w:r>
      <w:r w:rsidRPr="00D00E85">
        <w:rPr>
          <w:lang w:val="es-ES_tradnl"/>
        </w:rPr>
        <w:t xml:space="preserve"> de exportación a este mercado. Desde el 2007 hasta el 2011, las exportaciones de rosas aumentaron en 163%, de 55,805 miles de dólares a 141.121,55 miles de dólares. Durante el 2012, hasta Junio, el 92,5% de las flores exportadas fueron rosas. Mientras que en los mismos meses del 2011, el 90,7% fueron rosas. Después de las rosas, los claveles y la gypsophila son las flores más comercializadas a este País. Hasta Junio del 2012, el 3,32% fueron</w:t>
      </w:r>
      <w:r w:rsidR="001377AC">
        <w:rPr>
          <w:lang w:val="es-ES_tradnl"/>
        </w:rPr>
        <w:t xml:space="preserve"> claveles y el 1,97% gypsophila.</w:t>
      </w:r>
    </w:p>
    <w:p w14:paraId="540F2CBF" w14:textId="52309023" w:rsidR="001377AC" w:rsidRPr="001377AC" w:rsidRDefault="001377AC" w:rsidP="00373374">
      <w:pPr>
        <w:pStyle w:val="parrafo"/>
        <w:rPr>
          <w:lang w:val="es-ES_tradnl"/>
        </w:rPr>
        <w:sectPr w:rsidR="001377AC" w:rsidRPr="001377AC" w:rsidSect="001377AC">
          <w:pgSz w:w="11900" w:h="16820"/>
          <w:pgMar w:top="1418" w:right="1418" w:bottom="1418" w:left="1701" w:header="709" w:footer="709" w:gutter="0"/>
          <w:cols w:space="708"/>
          <w:docGrid w:linePitch="360"/>
        </w:sectPr>
      </w:pPr>
      <w:r w:rsidRPr="00D00E85">
        <w:rPr>
          <w:lang w:val="es-ES_tradnl"/>
        </w:rPr>
        <w:t>El Día de la Mujer en Rusia, es una fecha muy importante para los floricultores. Es la fecha en donde más flores se venden al mercado ruso. Para este día festivo, en febrero del 2011, las exportaciones de flores desde Ecuador a este País fueron 23.763,63 miles de dólares. Solo en rosas, este valor fue de 22.110,82 miles de dólares. Por lo tanto, el 93% de las exportaciones se concentraron en este tipo de flor. En el mismo mes del 2012 el total de flores que ingresaron al mercado ruso fue de 30.440,50 miles de dólares. De este valor 28.732,35 miles de dólares fueron rosas, es decir, el 94,38%. El valor FOB de las flores que ingresaron a este mercado entre febrero del 2011 y febr</w:t>
      </w:r>
      <w:r>
        <w:rPr>
          <w:lang w:val="es-ES_tradnl"/>
        </w:rPr>
        <w:t>ero del 2012 aumentaron 28,1%</w:t>
      </w:r>
    </w:p>
    <w:tbl>
      <w:tblPr>
        <w:tblW w:w="13702" w:type="dxa"/>
        <w:jc w:val="center"/>
        <w:tblInd w:w="55" w:type="dxa"/>
        <w:tblCellMar>
          <w:left w:w="70" w:type="dxa"/>
          <w:right w:w="70" w:type="dxa"/>
        </w:tblCellMar>
        <w:tblLook w:val="04A0" w:firstRow="1" w:lastRow="0" w:firstColumn="1" w:lastColumn="0" w:noHBand="0" w:noVBand="1"/>
      </w:tblPr>
      <w:tblGrid>
        <w:gridCol w:w="1052"/>
        <w:gridCol w:w="1194"/>
        <w:gridCol w:w="1280"/>
        <w:gridCol w:w="1194"/>
        <w:gridCol w:w="1413"/>
        <w:gridCol w:w="1194"/>
        <w:gridCol w:w="1340"/>
        <w:gridCol w:w="1194"/>
        <w:gridCol w:w="1318"/>
        <w:gridCol w:w="1241"/>
        <w:gridCol w:w="1272"/>
        <w:gridCol w:w="10"/>
      </w:tblGrid>
      <w:tr w:rsidR="001377AC" w:rsidRPr="00D00E85" w14:paraId="364871C2" w14:textId="77777777" w:rsidTr="001377AC">
        <w:trPr>
          <w:gridAfter w:val="1"/>
          <w:wAfter w:w="10" w:type="dxa"/>
          <w:trHeight w:val="280"/>
          <w:jc w:val="center"/>
        </w:trPr>
        <w:tc>
          <w:tcPr>
            <w:tcW w:w="13692" w:type="dxa"/>
            <w:gridSpan w:val="11"/>
            <w:tcBorders>
              <w:top w:val="nil"/>
              <w:left w:val="nil"/>
              <w:bottom w:val="nil"/>
              <w:right w:val="nil"/>
            </w:tcBorders>
            <w:shd w:val="clear" w:color="auto" w:fill="auto"/>
            <w:noWrap/>
            <w:vAlign w:val="bottom"/>
            <w:hideMark/>
          </w:tcPr>
          <w:p w14:paraId="64629DB1" w14:textId="02C59C43" w:rsidR="001377AC" w:rsidRPr="00D00E85" w:rsidRDefault="00B10003" w:rsidP="001377AC">
            <w:pPr>
              <w:spacing w:after="120" w:line="240" w:lineRule="auto"/>
              <w:jc w:val="center"/>
              <w:rPr>
                <w:rFonts w:ascii="Times New Roman" w:eastAsia="Times New Roman" w:hAnsi="Times New Roman"/>
                <w:color w:val="000000"/>
                <w:sz w:val="24"/>
                <w:szCs w:val="24"/>
                <w:lang w:eastAsia="es-ES"/>
              </w:rPr>
            </w:pPr>
            <w:r>
              <w:rPr>
                <w:rFonts w:ascii="Times New Roman" w:eastAsia="Times New Roman" w:hAnsi="Times New Roman"/>
                <w:color w:val="000000"/>
                <w:sz w:val="24"/>
                <w:szCs w:val="24"/>
                <w:lang w:eastAsia="es-ES"/>
              </w:rPr>
              <w:lastRenderedPageBreak/>
              <w:t>Tabla</w:t>
            </w:r>
            <w:r w:rsidR="001377AC" w:rsidRPr="00D00E85">
              <w:rPr>
                <w:rFonts w:ascii="Times New Roman" w:eastAsia="Times New Roman" w:hAnsi="Times New Roman"/>
                <w:color w:val="000000"/>
                <w:sz w:val="24"/>
                <w:szCs w:val="24"/>
                <w:lang w:eastAsia="es-ES"/>
              </w:rPr>
              <w:t xml:space="preserve"> 11</w:t>
            </w:r>
          </w:p>
        </w:tc>
      </w:tr>
      <w:tr w:rsidR="001377AC" w:rsidRPr="00D00E85" w14:paraId="19CC3F92" w14:textId="77777777" w:rsidTr="001377AC">
        <w:trPr>
          <w:gridAfter w:val="1"/>
          <w:wAfter w:w="10" w:type="dxa"/>
          <w:trHeight w:val="280"/>
          <w:jc w:val="center"/>
        </w:trPr>
        <w:tc>
          <w:tcPr>
            <w:tcW w:w="13692" w:type="dxa"/>
            <w:gridSpan w:val="11"/>
            <w:tcBorders>
              <w:top w:val="nil"/>
              <w:left w:val="nil"/>
              <w:bottom w:val="single" w:sz="4" w:space="0" w:color="auto"/>
              <w:right w:val="nil"/>
            </w:tcBorders>
            <w:shd w:val="clear" w:color="auto" w:fill="auto"/>
            <w:noWrap/>
            <w:vAlign w:val="bottom"/>
            <w:hideMark/>
          </w:tcPr>
          <w:p w14:paraId="1440ECE1" w14:textId="77777777" w:rsidR="001377AC" w:rsidRPr="00D00E85" w:rsidRDefault="001377AC" w:rsidP="001377AC">
            <w:pPr>
              <w:pStyle w:val="Encabezadodetabladecontenido"/>
              <w:rPr>
                <w:color w:val="000000"/>
                <w:szCs w:val="24"/>
                <w:lang w:eastAsia="es-ES"/>
              </w:rPr>
            </w:pPr>
            <w:bookmarkStart w:id="224" w:name="_Toc212483975"/>
            <w:bookmarkStart w:id="225" w:name="_Toc212484001"/>
            <w:bookmarkStart w:id="226" w:name="_Toc220328527"/>
            <w:r w:rsidRPr="00D00E85">
              <w:rPr>
                <w:lang w:eastAsia="es-ES"/>
              </w:rPr>
              <w:t>Exportaciones a Rusia según tipo de flor. Periodo 2007- junio 2012</w:t>
            </w:r>
            <w:bookmarkEnd w:id="224"/>
            <w:bookmarkEnd w:id="225"/>
            <w:r w:rsidRPr="00D00E85">
              <w:rPr>
                <w:lang w:eastAsia="es-ES"/>
              </w:rPr>
              <w:t xml:space="preserve"> (en dólares)</w:t>
            </w:r>
            <w:bookmarkEnd w:id="226"/>
          </w:p>
        </w:tc>
      </w:tr>
      <w:tr w:rsidR="001377AC" w:rsidRPr="00D00E85" w14:paraId="2D2FE5ED" w14:textId="77777777" w:rsidTr="001377AC">
        <w:trPr>
          <w:trHeight w:val="280"/>
          <w:jc w:val="center"/>
        </w:trPr>
        <w:tc>
          <w:tcPr>
            <w:tcW w:w="1052" w:type="dxa"/>
            <w:tcBorders>
              <w:top w:val="single" w:sz="4" w:space="0" w:color="auto"/>
              <w:left w:val="nil"/>
              <w:bottom w:val="nil"/>
              <w:right w:val="nil"/>
            </w:tcBorders>
            <w:shd w:val="clear" w:color="auto" w:fill="auto"/>
            <w:noWrap/>
            <w:vAlign w:val="bottom"/>
            <w:hideMark/>
          </w:tcPr>
          <w:p w14:paraId="4BAF709F" w14:textId="77777777" w:rsidR="001377AC" w:rsidRPr="00D00E85" w:rsidRDefault="001377AC" w:rsidP="001377AC">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Tipo de Flor</w:t>
            </w:r>
          </w:p>
        </w:tc>
        <w:tc>
          <w:tcPr>
            <w:tcW w:w="2474" w:type="dxa"/>
            <w:gridSpan w:val="2"/>
            <w:tcBorders>
              <w:top w:val="single" w:sz="4" w:space="0" w:color="auto"/>
              <w:left w:val="nil"/>
              <w:bottom w:val="nil"/>
              <w:right w:val="nil"/>
            </w:tcBorders>
            <w:shd w:val="clear" w:color="auto" w:fill="auto"/>
            <w:noWrap/>
            <w:vAlign w:val="bottom"/>
            <w:hideMark/>
          </w:tcPr>
          <w:p w14:paraId="24806086" w14:textId="77777777" w:rsidR="001377AC" w:rsidRPr="00D00E85" w:rsidRDefault="001377AC" w:rsidP="001377AC">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Rosas</w:t>
            </w:r>
          </w:p>
        </w:tc>
        <w:tc>
          <w:tcPr>
            <w:tcW w:w="2607" w:type="dxa"/>
            <w:gridSpan w:val="2"/>
            <w:tcBorders>
              <w:top w:val="single" w:sz="4" w:space="0" w:color="auto"/>
              <w:left w:val="nil"/>
              <w:bottom w:val="nil"/>
              <w:right w:val="nil"/>
            </w:tcBorders>
            <w:shd w:val="clear" w:color="auto" w:fill="auto"/>
            <w:noWrap/>
            <w:vAlign w:val="bottom"/>
            <w:hideMark/>
          </w:tcPr>
          <w:p w14:paraId="6C03C992" w14:textId="77777777" w:rsidR="001377AC" w:rsidRPr="00D00E85" w:rsidRDefault="001377AC" w:rsidP="001377AC">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Gypsophila</w:t>
            </w:r>
          </w:p>
        </w:tc>
        <w:tc>
          <w:tcPr>
            <w:tcW w:w="2534" w:type="dxa"/>
            <w:gridSpan w:val="2"/>
            <w:tcBorders>
              <w:top w:val="single" w:sz="4" w:space="0" w:color="auto"/>
              <w:left w:val="nil"/>
              <w:bottom w:val="nil"/>
              <w:right w:val="nil"/>
            </w:tcBorders>
            <w:shd w:val="clear" w:color="auto" w:fill="auto"/>
            <w:noWrap/>
            <w:vAlign w:val="bottom"/>
            <w:hideMark/>
          </w:tcPr>
          <w:p w14:paraId="6858DE86" w14:textId="77777777" w:rsidR="001377AC" w:rsidRPr="00D00E85" w:rsidRDefault="001377AC" w:rsidP="001377AC">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Claveles</w:t>
            </w:r>
          </w:p>
        </w:tc>
        <w:tc>
          <w:tcPr>
            <w:tcW w:w="2512" w:type="dxa"/>
            <w:gridSpan w:val="2"/>
            <w:tcBorders>
              <w:top w:val="single" w:sz="4" w:space="0" w:color="auto"/>
              <w:left w:val="nil"/>
              <w:bottom w:val="nil"/>
              <w:right w:val="nil"/>
            </w:tcBorders>
            <w:shd w:val="clear" w:color="auto" w:fill="auto"/>
            <w:noWrap/>
            <w:vAlign w:val="bottom"/>
            <w:hideMark/>
          </w:tcPr>
          <w:p w14:paraId="345D9784" w14:textId="77777777" w:rsidR="001377AC" w:rsidRPr="00D00E85" w:rsidRDefault="001377AC" w:rsidP="001377AC">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Los demás</w:t>
            </w:r>
          </w:p>
        </w:tc>
        <w:tc>
          <w:tcPr>
            <w:tcW w:w="2523" w:type="dxa"/>
            <w:gridSpan w:val="3"/>
            <w:tcBorders>
              <w:top w:val="single" w:sz="4" w:space="0" w:color="auto"/>
              <w:left w:val="nil"/>
              <w:bottom w:val="nil"/>
              <w:right w:val="nil"/>
            </w:tcBorders>
            <w:shd w:val="clear" w:color="auto" w:fill="auto"/>
            <w:noWrap/>
            <w:vAlign w:val="bottom"/>
            <w:hideMark/>
          </w:tcPr>
          <w:p w14:paraId="058A7ED2" w14:textId="77777777" w:rsidR="001377AC" w:rsidRPr="00D00E85" w:rsidRDefault="001377AC" w:rsidP="001377AC">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Total</w:t>
            </w:r>
          </w:p>
        </w:tc>
      </w:tr>
      <w:tr w:rsidR="001377AC" w:rsidRPr="00D00E85" w14:paraId="6D75B72F" w14:textId="77777777" w:rsidTr="001377AC">
        <w:trPr>
          <w:trHeight w:val="280"/>
          <w:jc w:val="center"/>
        </w:trPr>
        <w:tc>
          <w:tcPr>
            <w:tcW w:w="1052" w:type="dxa"/>
            <w:tcBorders>
              <w:top w:val="nil"/>
              <w:left w:val="nil"/>
              <w:bottom w:val="single" w:sz="4" w:space="0" w:color="auto"/>
              <w:right w:val="nil"/>
            </w:tcBorders>
            <w:shd w:val="clear" w:color="auto" w:fill="auto"/>
            <w:noWrap/>
            <w:vAlign w:val="bottom"/>
            <w:hideMark/>
          </w:tcPr>
          <w:p w14:paraId="21949250" w14:textId="77777777" w:rsidR="001377AC" w:rsidRPr="00D00E85" w:rsidRDefault="001377AC" w:rsidP="001377AC">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Año</w:t>
            </w:r>
          </w:p>
        </w:tc>
        <w:tc>
          <w:tcPr>
            <w:tcW w:w="1194" w:type="dxa"/>
            <w:tcBorders>
              <w:top w:val="nil"/>
              <w:left w:val="nil"/>
              <w:bottom w:val="single" w:sz="4" w:space="0" w:color="auto"/>
              <w:right w:val="nil"/>
            </w:tcBorders>
            <w:shd w:val="clear" w:color="auto" w:fill="auto"/>
            <w:noWrap/>
            <w:vAlign w:val="bottom"/>
            <w:hideMark/>
          </w:tcPr>
          <w:p w14:paraId="5BBDB90A" w14:textId="77777777" w:rsidR="001377AC" w:rsidRPr="00D00E85" w:rsidRDefault="001377AC" w:rsidP="001377AC">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Toneladas</w:t>
            </w:r>
          </w:p>
        </w:tc>
        <w:tc>
          <w:tcPr>
            <w:tcW w:w="1280" w:type="dxa"/>
            <w:tcBorders>
              <w:top w:val="nil"/>
              <w:left w:val="nil"/>
              <w:bottom w:val="single" w:sz="4" w:space="0" w:color="auto"/>
              <w:right w:val="nil"/>
            </w:tcBorders>
            <w:shd w:val="clear" w:color="auto" w:fill="auto"/>
            <w:noWrap/>
            <w:vAlign w:val="bottom"/>
            <w:hideMark/>
          </w:tcPr>
          <w:p w14:paraId="18709465" w14:textId="77777777" w:rsidR="001377AC" w:rsidRPr="00D00E85" w:rsidRDefault="001377AC" w:rsidP="001377AC">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Valor FOB</w:t>
            </w:r>
          </w:p>
        </w:tc>
        <w:tc>
          <w:tcPr>
            <w:tcW w:w="1194" w:type="dxa"/>
            <w:tcBorders>
              <w:top w:val="nil"/>
              <w:left w:val="nil"/>
              <w:bottom w:val="single" w:sz="4" w:space="0" w:color="auto"/>
              <w:right w:val="nil"/>
            </w:tcBorders>
            <w:shd w:val="clear" w:color="auto" w:fill="auto"/>
            <w:noWrap/>
            <w:vAlign w:val="bottom"/>
            <w:hideMark/>
          </w:tcPr>
          <w:p w14:paraId="31F99F6A" w14:textId="77777777" w:rsidR="001377AC" w:rsidRPr="00D00E85" w:rsidRDefault="001377AC" w:rsidP="001377AC">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Toneladas</w:t>
            </w:r>
          </w:p>
        </w:tc>
        <w:tc>
          <w:tcPr>
            <w:tcW w:w="1413" w:type="dxa"/>
            <w:tcBorders>
              <w:top w:val="nil"/>
              <w:left w:val="nil"/>
              <w:bottom w:val="single" w:sz="4" w:space="0" w:color="auto"/>
              <w:right w:val="nil"/>
            </w:tcBorders>
            <w:shd w:val="clear" w:color="auto" w:fill="auto"/>
            <w:noWrap/>
            <w:vAlign w:val="bottom"/>
            <w:hideMark/>
          </w:tcPr>
          <w:p w14:paraId="50656C3D" w14:textId="77777777" w:rsidR="001377AC" w:rsidRPr="00D00E85" w:rsidRDefault="001377AC" w:rsidP="001377AC">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valor FOB</w:t>
            </w:r>
          </w:p>
        </w:tc>
        <w:tc>
          <w:tcPr>
            <w:tcW w:w="1194" w:type="dxa"/>
            <w:tcBorders>
              <w:top w:val="nil"/>
              <w:left w:val="nil"/>
              <w:bottom w:val="single" w:sz="4" w:space="0" w:color="auto"/>
              <w:right w:val="nil"/>
            </w:tcBorders>
            <w:shd w:val="clear" w:color="auto" w:fill="auto"/>
            <w:noWrap/>
            <w:vAlign w:val="bottom"/>
            <w:hideMark/>
          </w:tcPr>
          <w:p w14:paraId="5DF64BFB" w14:textId="77777777" w:rsidR="001377AC" w:rsidRPr="00D00E85" w:rsidRDefault="001377AC" w:rsidP="001377AC">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Toneladas</w:t>
            </w:r>
          </w:p>
        </w:tc>
        <w:tc>
          <w:tcPr>
            <w:tcW w:w="1340" w:type="dxa"/>
            <w:tcBorders>
              <w:top w:val="nil"/>
              <w:left w:val="nil"/>
              <w:bottom w:val="single" w:sz="4" w:space="0" w:color="auto"/>
              <w:right w:val="nil"/>
            </w:tcBorders>
            <w:shd w:val="clear" w:color="auto" w:fill="auto"/>
            <w:noWrap/>
            <w:vAlign w:val="bottom"/>
            <w:hideMark/>
          </w:tcPr>
          <w:p w14:paraId="4CCDC4A2" w14:textId="77777777" w:rsidR="001377AC" w:rsidRPr="00D00E85" w:rsidRDefault="001377AC" w:rsidP="001377AC">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Valor FOB</w:t>
            </w:r>
          </w:p>
        </w:tc>
        <w:tc>
          <w:tcPr>
            <w:tcW w:w="1194" w:type="dxa"/>
            <w:tcBorders>
              <w:top w:val="nil"/>
              <w:left w:val="nil"/>
              <w:bottom w:val="single" w:sz="4" w:space="0" w:color="auto"/>
              <w:right w:val="nil"/>
            </w:tcBorders>
            <w:shd w:val="clear" w:color="auto" w:fill="auto"/>
            <w:noWrap/>
            <w:vAlign w:val="bottom"/>
            <w:hideMark/>
          </w:tcPr>
          <w:p w14:paraId="0CFD5CA3" w14:textId="77777777" w:rsidR="001377AC" w:rsidRPr="00D00E85" w:rsidRDefault="001377AC" w:rsidP="001377AC">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Toneladas</w:t>
            </w:r>
          </w:p>
        </w:tc>
        <w:tc>
          <w:tcPr>
            <w:tcW w:w="1318" w:type="dxa"/>
            <w:tcBorders>
              <w:top w:val="nil"/>
              <w:left w:val="nil"/>
              <w:bottom w:val="single" w:sz="4" w:space="0" w:color="auto"/>
              <w:right w:val="nil"/>
            </w:tcBorders>
            <w:shd w:val="clear" w:color="auto" w:fill="auto"/>
            <w:noWrap/>
            <w:vAlign w:val="bottom"/>
            <w:hideMark/>
          </w:tcPr>
          <w:p w14:paraId="6ED78E43" w14:textId="77777777" w:rsidR="001377AC" w:rsidRPr="00D00E85" w:rsidRDefault="001377AC" w:rsidP="001377AC">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Valor FOB</w:t>
            </w:r>
          </w:p>
        </w:tc>
        <w:tc>
          <w:tcPr>
            <w:tcW w:w="1241" w:type="dxa"/>
            <w:tcBorders>
              <w:top w:val="nil"/>
              <w:left w:val="nil"/>
              <w:bottom w:val="single" w:sz="4" w:space="0" w:color="auto"/>
              <w:right w:val="nil"/>
            </w:tcBorders>
            <w:shd w:val="clear" w:color="auto" w:fill="auto"/>
            <w:noWrap/>
            <w:vAlign w:val="bottom"/>
            <w:hideMark/>
          </w:tcPr>
          <w:p w14:paraId="5E799141" w14:textId="77777777" w:rsidR="001377AC" w:rsidRPr="00D00E85" w:rsidRDefault="001377AC" w:rsidP="001377AC">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Toneladas</w:t>
            </w:r>
          </w:p>
        </w:tc>
        <w:tc>
          <w:tcPr>
            <w:tcW w:w="1282" w:type="dxa"/>
            <w:gridSpan w:val="2"/>
            <w:tcBorders>
              <w:top w:val="nil"/>
              <w:left w:val="nil"/>
              <w:bottom w:val="single" w:sz="4" w:space="0" w:color="auto"/>
              <w:right w:val="nil"/>
            </w:tcBorders>
            <w:shd w:val="clear" w:color="auto" w:fill="auto"/>
            <w:noWrap/>
            <w:vAlign w:val="bottom"/>
            <w:hideMark/>
          </w:tcPr>
          <w:p w14:paraId="78C6609F" w14:textId="77777777" w:rsidR="001377AC" w:rsidRPr="00D00E85" w:rsidRDefault="001377AC" w:rsidP="001377AC">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Valor FOB</w:t>
            </w:r>
          </w:p>
        </w:tc>
      </w:tr>
      <w:tr w:rsidR="001377AC" w:rsidRPr="00D00E85" w14:paraId="0A479CE6" w14:textId="77777777" w:rsidTr="001377AC">
        <w:trPr>
          <w:trHeight w:val="280"/>
          <w:jc w:val="center"/>
        </w:trPr>
        <w:tc>
          <w:tcPr>
            <w:tcW w:w="1052" w:type="dxa"/>
            <w:tcBorders>
              <w:top w:val="single" w:sz="4" w:space="0" w:color="auto"/>
              <w:left w:val="nil"/>
              <w:bottom w:val="nil"/>
              <w:right w:val="nil"/>
            </w:tcBorders>
            <w:shd w:val="clear" w:color="auto" w:fill="auto"/>
            <w:noWrap/>
            <w:vAlign w:val="bottom"/>
            <w:hideMark/>
          </w:tcPr>
          <w:p w14:paraId="580176FD" w14:textId="77777777" w:rsidR="001377AC" w:rsidRPr="00D00E85" w:rsidRDefault="001377AC" w:rsidP="001377AC">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2007</w:t>
            </w:r>
          </w:p>
        </w:tc>
        <w:tc>
          <w:tcPr>
            <w:tcW w:w="1194" w:type="dxa"/>
            <w:tcBorders>
              <w:top w:val="single" w:sz="4" w:space="0" w:color="auto"/>
              <w:left w:val="nil"/>
              <w:bottom w:val="nil"/>
              <w:right w:val="nil"/>
            </w:tcBorders>
            <w:shd w:val="clear" w:color="auto" w:fill="auto"/>
            <w:noWrap/>
            <w:vAlign w:val="bottom"/>
            <w:hideMark/>
          </w:tcPr>
          <w:p w14:paraId="4B3EBDEC"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8.554,82 </w:t>
            </w:r>
          </w:p>
        </w:tc>
        <w:tc>
          <w:tcPr>
            <w:tcW w:w="1280" w:type="dxa"/>
            <w:tcBorders>
              <w:top w:val="single" w:sz="4" w:space="0" w:color="auto"/>
              <w:left w:val="nil"/>
              <w:bottom w:val="nil"/>
              <w:right w:val="nil"/>
            </w:tcBorders>
            <w:shd w:val="clear" w:color="auto" w:fill="auto"/>
            <w:noWrap/>
            <w:vAlign w:val="bottom"/>
            <w:hideMark/>
          </w:tcPr>
          <w:p w14:paraId="4108E3CC"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55.805,23 </w:t>
            </w:r>
          </w:p>
        </w:tc>
        <w:tc>
          <w:tcPr>
            <w:tcW w:w="1194" w:type="dxa"/>
            <w:tcBorders>
              <w:top w:val="single" w:sz="4" w:space="0" w:color="auto"/>
              <w:left w:val="nil"/>
              <w:bottom w:val="nil"/>
              <w:right w:val="nil"/>
            </w:tcBorders>
            <w:shd w:val="clear" w:color="auto" w:fill="auto"/>
            <w:noWrap/>
            <w:vAlign w:val="bottom"/>
            <w:hideMark/>
          </w:tcPr>
          <w:p w14:paraId="0D17D384"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514,57</w:t>
            </w:r>
          </w:p>
        </w:tc>
        <w:tc>
          <w:tcPr>
            <w:tcW w:w="1413" w:type="dxa"/>
            <w:tcBorders>
              <w:top w:val="single" w:sz="4" w:space="0" w:color="auto"/>
              <w:left w:val="nil"/>
              <w:bottom w:val="nil"/>
              <w:right w:val="nil"/>
            </w:tcBorders>
            <w:shd w:val="clear" w:color="auto" w:fill="auto"/>
            <w:noWrap/>
            <w:vAlign w:val="bottom"/>
            <w:hideMark/>
          </w:tcPr>
          <w:p w14:paraId="661A3097"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3669,88</w:t>
            </w:r>
          </w:p>
        </w:tc>
        <w:tc>
          <w:tcPr>
            <w:tcW w:w="1194" w:type="dxa"/>
            <w:tcBorders>
              <w:top w:val="single" w:sz="4" w:space="0" w:color="auto"/>
              <w:left w:val="nil"/>
              <w:bottom w:val="nil"/>
              <w:right w:val="nil"/>
            </w:tcBorders>
            <w:shd w:val="clear" w:color="auto" w:fill="auto"/>
            <w:noWrap/>
            <w:vAlign w:val="bottom"/>
            <w:hideMark/>
          </w:tcPr>
          <w:p w14:paraId="15C6EF31"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266,23</w:t>
            </w:r>
          </w:p>
        </w:tc>
        <w:tc>
          <w:tcPr>
            <w:tcW w:w="1340" w:type="dxa"/>
            <w:tcBorders>
              <w:top w:val="single" w:sz="4" w:space="0" w:color="auto"/>
              <w:left w:val="nil"/>
              <w:bottom w:val="nil"/>
              <w:right w:val="nil"/>
            </w:tcBorders>
            <w:shd w:val="clear" w:color="auto" w:fill="auto"/>
            <w:noWrap/>
            <w:vAlign w:val="bottom"/>
            <w:hideMark/>
          </w:tcPr>
          <w:p w14:paraId="0BD2F894"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1531,76</w:t>
            </w:r>
          </w:p>
        </w:tc>
        <w:tc>
          <w:tcPr>
            <w:tcW w:w="1194" w:type="dxa"/>
            <w:tcBorders>
              <w:top w:val="single" w:sz="4" w:space="0" w:color="auto"/>
              <w:left w:val="nil"/>
              <w:bottom w:val="nil"/>
              <w:right w:val="nil"/>
            </w:tcBorders>
            <w:shd w:val="clear" w:color="auto" w:fill="auto"/>
            <w:noWrap/>
            <w:vAlign w:val="bottom"/>
            <w:hideMark/>
          </w:tcPr>
          <w:p w14:paraId="37970E13"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331,08 </w:t>
            </w:r>
          </w:p>
        </w:tc>
        <w:tc>
          <w:tcPr>
            <w:tcW w:w="1318" w:type="dxa"/>
            <w:tcBorders>
              <w:top w:val="single" w:sz="4" w:space="0" w:color="auto"/>
              <w:left w:val="nil"/>
              <w:bottom w:val="nil"/>
              <w:right w:val="nil"/>
            </w:tcBorders>
            <w:shd w:val="clear" w:color="auto" w:fill="auto"/>
            <w:noWrap/>
            <w:vAlign w:val="bottom"/>
            <w:hideMark/>
          </w:tcPr>
          <w:p w14:paraId="3903AD3E"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2.024,39 </w:t>
            </w:r>
          </w:p>
        </w:tc>
        <w:tc>
          <w:tcPr>
            <w:tcW w:w="1241" w:type="dxa"/>
            <w:tcBorders>
              <w:top w:val="single" w:sz="4" w:space="0" w:color="auto"/>
              <w:left w:val="nil"/>
              <w:bottom w:val="nil"/>
              <w:right w:val="nil"/>
            </w:tcBorders>
            <w:shd w:val="clear" w:color="auto" w:fill="auto"/>
            <w:noWrap/>
            <w:vAlign w:val="bottom"/>
            <w:hideMark/>
          </w:tcPr>
          <w:p w14:paraId="5D1A0228"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9.666,70 </w:t>
            </w:r>
          </w:p>
        </w:tc>
        <w:tc>
          <w:tcPr>
            <w:tcW w:w="1282" w:type="dxa"/>
            <w:gridSpan w:val="2"/>
            <w:tcBorders>
              <w:top w:val="single" w:sz="4" w:space="0" w:color="auto"/>
              <w:left w:val="nil"/>
              <w:bottom w:val="nil"/>
              <w:right w:val="nil"/>
            </w:tcBorders>
            <w:shd w:val="clear" w:color="auto" w:fill="auto"/>
            <w:noWrap/>
            <w:vAlign w:val="bottom"/>
            <w:hideMark/>
          </w:tcPr>
          <w:p w14:paraId="49D1A22E"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63.031,26 </w:t>
            </w:r>
          </w:p>
        </w:tc>
      </w:tr>
      <w:tr w:rsidR="001377AC" w:rsidRPr="00D00E85" w14:paraId="275B7555" w14:textId="77777777" w:rsidTr="001377AC">
        <w:trPr>
          <w:trHeight w:val="280"/>
          <w:jc w:val="center"/>
        </w:trPr>
        <w:tc>
          <w:tcPr>
            <w:tcW w:w="1052" w:type="dxa"/>
            <w:tcBorders>
              <w:top w:val="nil"/>
              <w:left w:val="nil"/>
              <w:bottom w:val="nil"/>
              <w:right w:val="nil"/>
            </w:tcBorders>
            <w:shd w:val="clear" w:color="auto" w:fill="auto"/>
            <w:noWrap/>
            <w:vAlign w:val="bottom"/>
            <w:hideMark/>
          </w:tcPr>
          <w:p w14:paraId="785AE364" w14:textId="77777777" w:rsidR="001377AC" w:rsidRPr="00D00E85" w:rsidRDefault="001377AC" w:rsidP="001377AC">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2008</w:t>
            </w:r>
          </w:p>
        </w:tc>
        <w:tc>
          <w:tcPr>
            <w:tcW w:w="1194" w:type="dxa"/>
            <w:tcBorders>
              <w:top w:val="nil"/>
              <w:left w:val="nil"/>
              <w:bottom w:val="nil"/>
              <w:right w:val="nil"/>
            </w:tcBorders>
            <w:shd w:val="clear" w:color="auto" w:fill="auto"/>
            <w:noWrap/>
            <w:vAlign w:val="bottom"/>
            <w:hideMark/>
          </w:tcPr>
          <w:p w14:paraId="51D26A3D"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7.172,66 </w:t>
            </w:r>
          </w:p>
        </w:tc>
        <w:tc>
          <w:tcPr>
            <w:tcW w:w="1280" w:type="dxa"/>
            <w:tcBorders>
              <w:top w:val="nil"/>
              <w:left w:val="nil"/>
              <w:bottom w:val="nil"/>
              <w:right w:val="nil"/>
            </w:tcBorders>
            <w:shd w:val="clear" w:color="auto" w:fill="auto"/>
            <w:noWrap/>
            <w:vAlign w:val="bottom"/>
            <w:hideMark/>
          </w:tcPr>
          <w:p w14:paraId="10428A31"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54.983,05 </w:t>
            </w:r>
          </w:p>
        </w:tc>
        <w:tc>
          <w:tcPr>
            <w:tcW w:w="1194" w:type="dxa"/>
            <w:tcBorders>
              <w:top w:val="nil"/>
              <w:left w:val="nil"/>
              <w:bottom w:val="nil"/>
              <w:right w:val="nil"/>
            </w:tcBorders>
            <w:shd w:val="clear" w:color="auto" w:fill="auto"/>
            <w:noWrap/>
            <w:vAlign w:val="bottom"/>
            <w:hideMark/>
          </w:tcPr>
          <w:p w14:paraId="63BC4015"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17,32 </w:t>
            </w:r>
          </w:p>
        </w:tc>
        <w:tc>
          <w:tcPr>
            <w:tcW w:w="1413" w:type="dxa"/>
            <w:tcBorders>
              <w:top w:val="nil"/>
              <w:left w:val="nil"/>
              <w:bottom w:val="nil"/>
              <w:right w:val="nil"/>
            </w:tcBorders>
            <w:shd w:val="clear" w:color="auto" w:fill="auto"/>
            <w:noWrap/>
            <w:vAlign w:val="bottom"/>
            <w:hideMark/>
          </w:tcPr>
          <w:p w14:paraId="47F34E01"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89,47 </w:t>
            </w:r>
          </w:p>
        </w:tc>
        <w:tc>
          <w:tcPr>
            <w:tcW w:w="1194" w:type="dxa"/>
            <w:tcBorders>
              <w:top w:val="nil"/>
              <w:left w:val="nil"/>
              <w:bottom w:val="nil"/>
              <w:right w:val="nil"/>
            </w:tcBorders>
            <w:shd w:val="clear" w:color="auto" w:fill="auto"/>
            <w:noWrap/>
            <w:vAlign w:val="bottom"/>
            <w:hideMark/>
          </w:tcPr>
          <w:p w14:paraId="5C04572D"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12,94 </w:t>
            </w:r>
          </w:p>
        </w:tc>
        <w:tc>
          <w:tcPr>
            <w:tcW w:w="1340" w:type="dxa"/>
            <w:tcBorders>
              <w:top w:val="nil"/>
              <w:left w:val="nil"/>
              <w:bottom w:val="nil"/>
              <w:right w:val="nil"/>
            </w:tcBorders>
            <w:shd w:val="clear" w:color="auto" w:fill="auto"/>
            <w:noWrap/>
            <w:vAlign w:val="bottom"/>
            <w:hideMark/>
          </w:tcPr>
          <w:p w14:paraId="2D9138E2"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109,47 </w:t>
            </w:r>
          </w:p>
        </w:tc>
        <w:tc>
          <w:tcPr>
            <w:tcW w:w="1194" w:type="dxa"/>
            <w:tcBorders>
              <w:top w:val="nil"/>
              <w:left w:val="nil"/>
              <w:bottom w:val="nil"/>
              <w:right w:val="nil"/>
            </w:tcBorders>
            <w:shd w:val="clear" w:color="auto" w:fill="auto"/>
            <w:noWrap/>
            <w:vAlign w:val="bottom"/>
            <w:hideMark/>
          </w:tcPr>
          <w:p w14:paraId="37400048"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0,29 </w:t>
            </w:r>
          </w:p>
        </w:tc>
        <w:tc>
          <w:tcPr>
            <w:tcW w:w="1318" w:type="dxa"/>
            <w:tcBorders>
              <w:top w:val="nil"/>
              <w:left w:val="nil"/>
              <w:bottom w:val="nil"/>
              <w:right w:val="nil"/>
            </w:tcBorders>
            <w:shd w:val="clear" w:color="auto" w:fill="auto"/>
            <w:noWrap/>
            <w:vAlign w:val="bottom"/>
            <w:hideMark/>
          </w:tcPr>
          <w:p w14:paraId="2D579D41"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0,42 </w:t>
            </w:r>
          </w:p>
        </w:tc>
        <w:tc>
          <w:tcPr>
            <w:tcW w:w="1241" w:type="dxa"/>
            <w:tcBorders>
              <w:top w:val="nil"/>
              <w:left w:val="nil"/>
              <w:bottom w:val="nil"/>
              <w:right w:val="nil"/>
            </w:tcBorders>
            <w:shd w:val="clear" w:color="auto" w:fill="auto"/>
            <w:noWrap/>
            <w:vAlign w:val="bottom"/>
            <w:hideMark/>
          </w:tcPr>
          <w:p w14:paraId="15388AF3"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7.203,21 </w:t>
            </w:r>
          </w:p>
        </w:tc>
        <w:tc>
          <w:tcPr>
            <w:tcW w:w="1282" w:type="dxa"/>
            <w:gridSpan w:val="2"/>
            <w:tcBorders>
              <w:top w:val="nil"/>
              <w:left w:val="nil"/>
              <w:bottom w:val="nil"/>
              <w:right w:val="nil"/>
            </w:tcBorders>
            <w:shd w:val="clear" w:color="auto" w:fill="auto"/>
            <w:noWrap/>
            <w:vAlign w:val="bottom"/>
            <w:hideMark/>
          </w:tcPr>
          <w:p w14:paraId="353758EE"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55.182,41 </w:t>
            </w:r>
          </w:p>
        </w:tc>
      </w:tr>
      <w:tr w:rsidR="001377AC" w:rsidRPr="00D00E85" w14:paraId="64E293C2" w14:textId="77777777" w:rsidTr="001377AC">
        <w:trPr>
          <w:trHeight w:val="280"/>
          <w:jc w:val="center"/>
        </w:trPr>
        <w:tc>
          <w:tcPr>
            <w:tcW w:w="1052" w:type="dxa"/>
            <w:tcBorders>
              <w:top w:val="nil"/>
              <w:left w:val="nil"/>
              <w:bottom w:val="nil"/>
              <w:right w:val="nil"/>
            </w:tcBorders>
            <w:shd w:val="clear" w:color="auto" w:fill="auto"/>
            <w:noWrap/>
            <w:vAlign w:val="bottom"/>
            <w:hideMark/>
          </w:tcPr>
          <w:p w14:paraId="7AB113AB" w14:textId="77777777" w:rsidR="001377AC" w:rsidRPr="00D00E85" w:rsidRDefault="001377AC" w:rsidP="001377AC">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2009</w:t>
            </w:r>
          </w:p>
        </w:tc>
        <w:tc>
          <w:tcPr>
            <w:tcW w:w="1194" w:type="dxa"/>
            <w:tcBorders>
              <w:top w:val="nil"/>
              <w:left w:val="nil"/>
              <w:bottom w:val="nil"/>
              <w:right w:val="nil"/>
            </w:tcBorders>
            <w:shd w:val="clear" w:color="auto" w:fill="auto"/>
            <w:noWrap/>
            <w:vAlign w:val="bottom"/>
            <w:hideMark/>
          </w:tcPr>
          <w:p w14:paraId="764C867F"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16.132,78 </w:t>
            </w:r>
          </w:p>
        </w:tc>
        <w:tc>
          <w:tcPr>
            <w:tcW w:w="1280" w:type="dxa"/>
            <w:tcBorders>
              <w:top w:val="nil"/>
              <w:left w:val="nil"/>
              <w:bottom w:val="nil"/>
              <w:right w:val="nil"/>
            </w:tcBorders>
            <w:shd w:val="clear" w:color="auto" w:fill="auto"/>
            <w:noWrap/>
            <w:vAlign w:val="bottom"/>
            <w:hideMark/>
          </w:tcPr>
          <w:p w14:paraId="70D0AE3E"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105.026,00 </w:t>
            </w:r>
          </w:p>
        </w:tc>
        <w:tc>
          <w:tcPr>
            <w:tcW w:w="1194" w:type="dxa"/>
            <w:tcBorders>
              <w:top w:val="nil"/>
              <w:left w:val="nil"/>
              <w:bottom w:val="nil"/>
              <w:right w:val="nil"/>
            </w:tcBorders>
            <w:shd w:val="clear" w:color="auto" w:fill="auto"/>
            <w:noWrap/>
            <w:vAlign w:val="bottom"/>
            <w:hideMark/>
          </w:tcPr>
          <w:p w14:paraId="10B98753"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337,88 </w:t>
            </w:r>
          </w:p>
        </w:tc>
        <w:tc>
          <w:tcPr>
            <w:tcW w:w="1413" w:type="dxa"/>
            <w:tcBorders>
              <w:top w:val="nil"/>
              <w:left w:val="nil"/>
              <w:bottom w:val="nil"/>
              <w:right w:val="nil"/>
            </w:tcBorders>
            <w:shd w:val="clear" w:color="auto" w:fill="auto"/>
            <w:noWrap/>
            <w:vAlign w:val="bottom"/>
            <w:hideMark/>
          </w:tcPr>
          <w:p w14:paraId="388925F0"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2.033,32 </w:t>
            </w:r>
          </w:p>
        </w:tc>
        <w:tc>
          <w:tcPr>
            <w:tcW w:w="1194" w:type="dxa"/>
            <w:tcBorders>
              <w:top w:val="nil"/>
              <w:left w:val="nil"/>
              <w:bottom w:val="nil"/>
              <w:right w:val="nil"/>
            </w:tcBorders>
            <w:shd w:val="clear" w:color="auto" w:fill="auto"/>
            <w:noWrap/>
            <w:vAlign w:val="bottom"/>
            <w:hideMark/>
          </w:tcPr>
          <w:p w14:paraId="0081372B"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777,81 </w:t>
            </w:r>
          </w:p>
        </w:tc>
        <w:tc>
          <w:tcPr>
            <w:tcW w:w="1340" w:type="dxa"/>
            <w:tcBorders>
              <w:top w:val="nil"/>
              <w:left w:val="nil"/>
              <w:bottom w:val="nil"/>
              <w:right w:val="nil"/>
            </w:tcBorders>
            <w:shd w:val="clear" w:color="auto" w:fill="auto"/>
            <w:noWrap/>
            <w:vAlign w:val="bottom"/>
            <w:hideMark/>
          </w:tcPr>
          <w:p w14:paraId="782E0AF7"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1.058,73 </w:t>
            </w:r>
          </w:p>
        </w:tc>
        <w:tc>
          <w:tcPr>
            <w:tcW w:w="1194" w:type="dxa"/>
            <w:tcBorders>
              <w:top w:val="nil"/>
              <w:left w:val="nil"/>
              <w:bottom w:val="nil"/>
              <w:right w:val="nil"/>
            </w:tcBorders>
            <w:shd w:val="clear" w:color="auto" w:fill="auto"/>
            <w:noWrap/>
            <w:vAlign w:val="bottom"/>
            <w:hideMark/>
          </w:tcPr>
          <w:p w14:paraId="1967953A"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228,82 </w:t>
            </w:r>
          </w:p>
        </w:tc>
        <w:tc>
          <w:tcPr>
            <w:tcW w:w="1318" w:type="dxa"/>
            <w:tcBorders>
              <w:top w:val="nil"/>
              <w:left w:val="nil"/>
              <w:bottom w:val="nil"/>
              <w:right w:val="nil"/>
            </w:tcBorders>
            <w:shd w:val="clear" w:color="auto" w:fill="auto"/>
            <w:noWrap/>
            <w:vAlign w:val="bottom"/>
            <w:hideMark/>
          </w:tcPr>
          <w:p w14:paraId="35D49BE0"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3.339,22 </w:t>
            </w:r>
          </w:p>
        </w:tc>
        <w:tc>
          <w:tcPr>
            <w:tcW w:w="1241" w:type="dxa"/>
            <w:tcBorders>
              <w:top w:val="nil"/>
              <w:left w:val="nil"/>
              <w:bottom w:val="nil"/>
              <w:right w:val="nil"/>
            </w:tcBorders>
            <w:shd w:val="clear" w:color="auto" w:fill="auto"/>
            <w:noWrap/>
            <w:vAlign w:val="bottom"/>
            <w:hideMark/>
          </w:tcPr>
          <w:p w14:paraId="386CB6FE"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17.477,29 </w:t>
            </w:r>
          </w:p>
        </w:tc>
        <w:tc>
          <w:tcPr>
            <w:tcW w:w="1282" w:type="dxa"/>
            <w:gridSpan w:val="2"/>
            <w:tcBorders>
              <w:top w:val="nil"/>
              <w:left w:val="nil"/>
              <w:bottom w:val="nil"/>
              <w:right w:val="nil"/>
            </w:tcBorders>
            <w:shd w:val="clear" w:color="auto" w:fill="auto"/>
            <w:noWrap/>
            <w:vAlign w:val="bottom"/>
            <w:hideMark/>
          </w:tcPr>
          <w:p w14:paraId="3DB50737"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111.457,27 </w:t>
            </w:r>
          </w:p>
        </w:tc>
      </w:tr>
      <w:tr w:rsidR="001377AC" w:rsidRPr="00D00E85" w14:paraId="4A32000C" w14:textId="77777777" w:rsidTr="001377AC">
        <w:trPr>
          <w:trHeight w:val="280"/>
          <w:jc w:val="center"/>
        </w:trPr>
        <w:tc>
          <w:tcPr>
            <w:tcW w:w="1052" w:type="dxa"/>
            <w:tcBorders>
              <w:top w:val="nil"/>
              <w:left w:val="nil"/>
              <w:bottom w:val="nil"/>
              <w:right w:val="nil"/>
            </w:tcBorders>
            <w:shd w:val="clear" w:color="auto" w:fill="auto"/>
            <w:noWrap/>
            <w:vAlign w:val="bottom"/>
            <w:hideMark/>
          </w:tcPr>
          <w:p w14:paraId="634B5DF4" w14:textId="77777777" w:rsidR="001377AC" w:rsidRPr="00D00E85" w:rsidRDefault="001377AC" w:rsidP="001377AC">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2010</w:t>
            </w:r>
          </w:p>
        </w:tc>
        <w:tc>
          <w:tcPr>
            <w:tcW w:w="1194" w:type="dxa"/>
            <w:tcBorders>
              <w:top w:val="nil"/>
              <w:left w:val="nil"/>
              <w:bottom w:val="nil"/>
              <w:right w:val="nil"/>
            </w:tcBorders>
            <w:shd w:val="clear" w:color="auto" w:fill="auto"/>
            <w:noWrap/>
            <w:vAlign w:val="bottom"/>
            <w:hideMark/>
          </w:tcPr>
          <w:p w14:paraId="5D6049BB"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19.311,99 </w:t>
            </w:r>
          </w:p>
        </w:tc>
        <w:tc>
          <w:tcPr>
            <w:tcW w:w="1280" w:type="dxa"/>
            <w:tcBorders>
              <w:top w:val="nil"/>
              <w:left w:val="nil"/>
              <w:bottom w:val="nil"/>
              <w:right w:val="nil"/>
            </w:tcBorders>
            <w:shd w:val="clear" w:color="auto" w:fill="auto"/>
            <w:noWrap/>
            <w:vAlign w:val="bottom"/>
            <w:hideMark/>
          </w:tcPr>
          <w:p w14:paraId="51F980F2"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115.740,84 </w:t>
            </w:r>
          </w:p>
        </w:tc>
        <w:tc>
          <w:tcPr>
            <w:tcW w:w="1194" w:type="dxa"/>
            <w:tcBorders>
              <w:top w:val="nil"/>
              <w:left w:val="nil"/>
              <w:bottom w:val="nil"/>
              <w:right w:val="nil"/>
            </w:tcBorders>
            <w:shd w:val="clear" w:color="auto" w:fill="auto"/>
            <w:noWrap/>
            <w:vAlign w:val="bottom"/>
            <w:hideMark/>
          </w:tcPr>
          <w:p w14:paraId="6BD4A0F9"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720,02 </w:t>
            </w:r>
          </w:p>
        </w:tc>
        <w:tc>
          <w:tcPr>
            <w:tcW w:w="1413" w:type="dxa"/>
            <w:tcBorders>
              <w:top w:val="nil"/>
              <w:left w:val="nil"/>
              <w:bottom w:val="nil"/>
              <w:right w:val="nil"/>
            </w:tcBorders>
            <w:shd w:val="clear" w:color="auto" w:fill="auto"/>
            <w:noWrap/>
            <w:vAlign w:val="bottom"/>
            <w:hideMark/>
          </w:tcPr>
          <w:p w14:paraId="57306139"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4.196,19 </w:t>
            </w:r>
          </w:p>
        </w:tc>
        <w:tc>
          <w:tcPr>
            <w:tcW w:w="1194" w:type="dxa"/>
            <w:tcBorders>
              <w:top w:val="nil"/>
              <w:left w:val="nil"/>
              <w:bottom w:val="nil"/>
              <w:right w:val="nil"/>
            </w:tcBorders>
            <w:shd w:val="clear" w:color="auto" w:fill="auto"/>
            <w:noWrap/>
            <w:vAlign w:val="bottom"/>
            <w:hideMark/>
          </w:tcPr>
          <w:p w14:paraId="760EAFC8"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1.736,23 </w:t>
            </w:r>
          </w:p>
        </w:tc>
        <w:tc>
          <w:tcPr>
            <w:tcW w:w="1340" w:type="dxa"/>
            <w:tcBorders>
              <w:top w:val="nil"/>
              <w:left w:val="nil"/>
              <w:bottom w:val="nil"/>
              <w:right w:val="nil"/>
            </w:tcBorders>
            <w:shd w:val="clear" w:color="auto" w:fill="auto"/>
            <w:noWrap/>
            <w:vAlign w:val="bottom"/>
            <w:hideMark/>
          </w:tcPr>
          <w:p w14:paraId="2C7A70F6"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7.069,03 </w:t>
            </w:r>
          </w:p>
        </w:tc>
        <w:tc>
          <w:tcPr>
            <w:tcW w:w="1194" w:type="dxa"/>
            <w:tcBorders>
              <w:top w:val="nil"/>
              <w:left w:val="nil"/>
              <w:bottom w:val="nil"/>
              <w:right w:val="nil"/>
            </w:tcBorders>
            <w:shd w:val="clear" w:color="auto" w:fill="auto"/>
            <w:noWrap/>
            <w:vAlign w:val="bottom"/>
            <w:hideMark/>
          </w:tcPr>
          <w:p w14:paraId="704C5705"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331,37 </w:t>
            </w:r>
          </w:p>
        </w:tc>
        <w:tc>
          <w:tcPr>
            <w:tcW w:w="1318" w:type="dxa"/>
            <w:tcBorders>
              <w:top w:val="nil"/>
              <w:left w:val="nil"/>
              <w:bottom w:val="nil"/>
              <w:right w:val="nil"/>
            </w:tcBorders>
            <w:shd w:val="clear" w:color="auto" w:fill="auto"/>
            <w:noWrap/>
            <w:vAlign w:val="bottom"/>
            <w:hideMark/>
          </w:tcPr>
          <w:p w14:paraId="3BB349DC"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2.310,03 </w:t>
            </w:r>
          </w:p>
        </w:tc>
        <w:tc>
          <w:tcPr>
            <w:tcW w:w="1241" w:type="dxa"/>
            <w:tcBorders>
              <w:top w:val="nil"/>
              <w:left w:val="nil"/>
              <w:bottom w:val="nil"/>
              <w:right w:val="nil"/>
            </w:tcBorders>
            <w:shd w:val="clear" w:color="auto" w:fill="auto"/>
            <w:noWrap/>
            <w:vAlign w:val="bottom"/>
            <w:hideMark/>
          </w:tcPr>
          <w:p w14:paraId="68255E40"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22.099,61 </w:t>
            </w:r>
          </w:p>
        </w:tc>
        <w:tc>
          <w:tcPr>
            <w:tcW w:w="1282" w:type="dxa"/>
            <w:gridSpan w:val="2"/>
            <w:tcBorders>
              <w:top w:val="nil"/>
              <w:left w:val="nil"/>
              <w:bottom w:val="nil"/>
              <w:right w:val="nil"/>
            </w:tcBorders>
            <w:shd w:val="clear" w:color="auto" w:fill="auto"/>
            <w:noWrap/>
            <w:vAlign w:val="bottom"/>
            <w:hideMark/>
          </w:tcPr>
          <w:p w14:paraId="7C9DBB93"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129.316,09 </w:t>
            </w:r>
          </w:p>
        </w:tc>
      </w:tr>
      <w:tr w:rsidR="001377AC" w:rsidRPr="00D00E85" w14:paraId="16EB654F" w14:textId="77777777" w:rsidTr="001377AC">
        <w:trPr>
          <w:trHeight w:val="280"/>
          <w:jc w:val="center"/>
        </w:trPr>
        <w:tc>
          <w:tcPr>
            <w:tcW w:w="1052" w:type="dxa"/>
            <w:tcBorders>
              <w:top w:val="nil"/>
              <w:left w:val="nil"/>
              <w:bottom w:val="nil"/>
              <w:right w:val="nil"/>
            </w:tcBorders>
            <w:shd w:val="clear" w:color="auto" w:fill="auto"/>
            <w:noWrap/>
            <w:vAlign w:val="bottom"/>
            <w:hideMark/>
          </w:tcPr>
          <w:p w14:paraId="7B3899C2" w14:textId="77777777" w:rsidR="001377AC" w:rsidRPr="00D00E85" w:rsidRDefault="001377AC" w:rsidP="001377AC">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2011</w:t>
            </w:r>
          </w:p>
        </w:tc>
        <w:tc>
          <w:tcPr>
            <w:tcW w:w="1194" w:type="dxa"/>
            <w:tcBorders>
              <w:top w:val="nil"/>
              <w:left w:val="nil"/>
              <w:bottom w:val="nil"/>
              <w:right w:val="nil"/>
            </w:tcBorders>
            <w:shd w:val="clear" w:color="auto" w:fill="auto"/>
            <w:noWrap/>
            <w:vAlign w:val="bottom"/>
            <w:hideMark/>
          </w:tcPr>
          <w:p w14:paraId="456F99AB"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22.494,69 </w:t>
            </w:r>
          </w:p>
        </w:tc>
        <w:tc>
          <w:tcPr>
            <w:tcW w:w="1280" w:type="dxa"/>
            <w:tcBorders>
              <w:top w:val="nil"/>
              <w:left w:val="nil"/>
              <w:bottom w:val="nil"/>
              <w:right w:val="nil"/>
            </w:tcBorders>
            <w:shd w:val="clear" w:color="auto" w:fill="auto"/>
            <w:noWrap/>
            <w:vAlign w:val="bottom"/>
            <w:hideMark/>
          </w:tcPr>
          <w:p w14:paraId="65670811"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141.121,55 </w:t>
            </w:r>
          </w:p>
        </w:tc>
        <w:tc>
          <w:tcPr>
            <w:tcW w:w="1194" w:type="dxa"/>
            <w:tcBorders>
              <w:top w:val="nil"/>
              <w:left w:val="nil"/>
              <w:bottom w:val="nil"/>
              <w:right w:val="nil"/>
            </w:tcBorders>
            <w:shd w:val="clear" w:color="auto" w:fill="auto"/>
            <w:noWrap/>
            <w:vAlign w:val="bottom"/>
            <w:hideMark/>
          </w:tcPr>
          <w:p w14:paraId="3CAD50F0"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765,40 </w:t>
            </w:r>
          </w:p>
        </w:tc>
        <w:tc>
          <w:tcPr>
            <w:tcW w:w="1413" w:type="dxa"/>
            <w:tcBorders>
              <w:top w:val="nil"/>
              <w:left w:val="nil"/>
              <w:bottom w:val="nil"/>
              <w:right w:val="nil"/>
            </w:tcBorders>
            <w:shd w:val="clear" w:color="auto" w:fill="auto"/>
            <w:noWrap/>
            <w:vAlign w:val="bottom"/>
            <w:hideMark/>
          </w:tcPr>
          <w:p w14:paraId="6006DC14"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4.729,88 </w:t>
            </w:r>
          </w:p>
        </w:tc>
        <w:tc>
          <w:tcPr>
            <w:tcW w:w="1194" w:type="dxa"/>
            <w:tcBorders>
              <w:top w:val="nil"/>
              <w:left w:val="nil"/>
              <w:bottom w:val="nil"/>
              <w:right w:val="nil"/>
            </w:tcBorders>
            <w:shd w:val="clear" w:color="auto" w:fill="auto"/>
            <w:noWrap/>
            <w:vAlign w:val="bottom"/>
            <w:hideMark/>
          </w:tcPr>
          <w:p w14:paraId="0235E3C1"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1.644,10 </w:t>
            </w:r>
          </w:p>
        </w:tc>
        <w:tc>
          <w:tcPr>
            <w:tcW w:w="1340" w:type="dxa"/>
            <w:tcBorders>
              <w:top w:val="nil"/>
              <w:left w:val="nil"/>
              <w:bottom w:val="nil"/>
              <w:right w:val="nil"/>
            </w:tcBorders>
            <w:shd w:val="clear" w:color="auto" w:fill="auto"/>
            <w:noWrap/>
            <w:vAlign w:val="bottom"/>
            <w:hideMark/>
          </w:tcPr>
          <w:p w14:paraId="686F1996"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6.066,64 </w:t>
            </w:r>
          </w:p>
        </w:tc>
        <w:tc>
          <w:tcPr>
            <w:tcW w:w="1194" w:type="dxa"/>
            <w:tcBorders>
              <w:top w:val="nil"/>
              <w:left w:val="nil"/>
              <w:bottom w:val="nil"/>
              <w:right w:val="nil"/>
            </w:tcBorders>
            <w:shd w:val="clear" w:color="auto" w:fill="auto"/>
            <w:noWrap/>
            <w:vAlign w:val="bottom"/>
            <w:hideMark/>
          </w:tcPr>
          <w:p w14:paraId="09356B5C"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596,06 </w:t>
            </w:r>
          </w:p>
        </w:tc>
        <w:tc>
          <w:tcPr>
            <w:tcW w:w="1318" w:type="dxa"/>
            <w:tcBorders>
              <w:top w:val="nil"/>
              <w:left w:val="nil"/>
              <w:bottom w:val="nil"/>
              <w:right w:val="nil"/>
            </w:tcBorders>
            <w:shd w:val="clear" w:color="auto" w:fill="auto"/>
            <w:noWrap/>
            <w:vAlign w:val="bottom"/>
            <w:hideMark/>
          </w:tcPr>
          <w:p w14:paraId="6164670F"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3.326,44 </w:t>
            </w:r>
          </w:p>
        </w:tc>
        <w:tc>
          <w:tcPr>
            <w:tcW w:w="1241" w:type="dxa"/>
            <w:tcBorders>
              <w:top w:val="nil"/>
              <w:left w:val="nil"/>
              <w:bottom w:val="nil"/>
              <w:right w:val="nil"/>
            </w:tcBorders>
            <w:shd w:val="clear" w:color="auto" w:fill="auto"/>
            <w:noWrap/>
            <w:vAlign w:val="bottom"/>
            <w:hideMark/>
          </w:tcPr>
          <w:p w14:paraId="63D2A4F5"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25.500,25 </w:t>
            </w:r>
          </w:p>
        </w:tc>
        <w:tc>
          <w:tcPr>
            <w:tcW w:w="1282" w:type="dxa"/>
            <w:gridSpan w:val="2"/>
            <w:tcBorders>
              <w:top w:val="nil"/>
              <w:left w:val="nil"/>
              <w:bottom w:val="nil"/>
              <w:right w:val="nil"/>
            </w:tcBorders>
            <w:shd w:val="clear" w:color="auto" w:fill="auto"/>
            <w:noWrap/>
            <w:vAlign w:val="bottom"/>
            <w:hideMark/>
          </w:tcPr>
          <w:p w14:paraId="230F242C"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155.244,51 </w:t>
            </w:r>
          </w:p>
        </w:tc>
      </w:tr>
      <w:tr w:rsidR="001377AC" w:rsidRPr="00D00E85" w14:paraId="5AD8D98E" w14:textId="77777777" w:rsidTr="001377AC">
        <w:trPr>
          <w:trHeight w:val="280"/>
          <w:jc w:val="center"/>
        </w:trPr>
        <w:tc>
          <w:tcPr>
            <w:tcW w:w="1052" w:type="dxa"/>
            <w:tcBorders>
              <w:top w:val="nil"/>
              <w:left w:val="nil"/>
              <w:bottom w:val="nil"/>
              <w:right w:val="nil"/>
            </w:tcBorders>
            <w:shd w:val="clear" w:color="auto" w:fill="auto"/>
            <w:noWrap/>
            <w:vAlign w:val="bottom"/>
            <w:hideMark/>
          </w:tcPr>
          <w:p w14:paraId="5F9A3973" w14:textId="77777777" w:rsidR="001377AC" w:rsidRPr="00D00E85" w:rsidRDefault="001377AC" w:rsidP="001377AC">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jun-11</w:t>
            </w:r>
          </w:p>
        </w:tc>
        <w:tc>
          <w:tcPr>
            <w:tcW w:w="1194" w:type="dxa"/>
            <w:tcBorders>
              <w:top w:val="nil"/>
              <w:left w:val="nil"/>
              <w:bottom w:val="nil"/>
              <w:right w:val="nil"/>
            </w:tcBorders>
            <w:shd w:val="clear" w:color="auto" w:fill="auto"/>
            <w:noWrap/>
            <w:vAlign w:val="bottom"/>
            <w:hideMark/>
          </w:tcPr>
          <w:p w14:paraId="3A9AE1FF"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10.793,93 </w:t>
            </w:r>
          </w:p>
        </w:tc>
        <w:tc>
          <w:tcPr>
            <w:tcW w:w="1280" w:type="dxa"/>
            <w:tcBorders>
              <w:top w:val="nil"/>
              <w:left w:val="nil"/>
              <w:bottom w:val="nil"/>
              <w:right w:val="nil"/>
            </w:tcBorders>
            <w:shd w:val="clear" w:color="auto" w:fill="auto"/>
            <w:noWrap/>
            <w:vAlign w:val="bottom"/>
            <w:hideMark/>
          </w:tcPr>
          <w:p w14:paraId="62DCB8B8"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71.857,62 </w:t>
            </w:r>
          </w:p>
        </w:tc>
        <w:tc>
          <w:tcPr>
            <w:tcW w:w="1194" w:type="dxa"/>
            <w:tcBorders>
              <w:top w:val="nil"/>
              <w:left w:val="nil"/>
              <w:bottom w:val="nil"/>
              <w:right w:val="nil"/>
            </w:tcBorders>
            <w:shd w:val="clear" w:color="auto" w:fill="auto"/>
            <w:noWrap/>
            <w:vAlign w:val="bottom"/>
            <w:hideMark/>
          </w:tcPr>
          <w:p w14:paraId="48A756D1"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388,16 </w:t>
            </w:r>
          </w:p>
        </w:tc>
        <w:tc>
          <w:tcPr>
            <w:tcW w:w="1413" w:type="dxa"/>
            <w:tcBorders>
              <w:top w:val="nil"/>
              <w:left w:val="nil"/>
              <w:bottom w:val="nil"/>
              <w:right w:val="nil"/>
            </w:tcBorders>
            <w:shd w:val="clear" w:color="auto" w:fill="auto"/>
            <w:noWrap/>
            <w:vAlign w:val="bottom"/>
            <w:hideMark/>
          </w:tcPr>
          <w:p w14:paraId="56BA5FF3"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2.649,22 </w:t>
            </w:r>
          </w:p>
        </w:tc>
        <w:tc>
          <w:tcPr>
            <w:tcW w:w="1194" w:type="dxa"/>
            <w:tcBorders>
              <w:top w:val="nil"/>
              <w:left w:val="nil"/>
              <w:bottom w:val="nil"/>
              <w:right w:val="nil"/>
            </w:tcBorders>
            <w:shd w:val="clear" w:color="auto" w:fill="auto"/>
            <w:noWrap/>
            <w:vAlign w:val="bottom"/>
            <w:hideMark/>
          </w:tcPr>
          <w:p w14:paraId="46FFC6D1"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835,39 </w:t>
            </w:r>
          </w:p>
        </w:tc>
        <w:tc>
          <w:tcPr>
            <w:tcW w:w="1340" w:type="dxa"/>
            <w:tcBorders>
              <w:top w:val="nil"/>
              <w:left w:val="nil"/>
              <w:bottom w:val="nil"/>
              <w:right w:val="nil"/>
            </w:tcBorders>
            <w:shd w:val="clear" w:color="auto" w:fill="auto"/>
            <w:noWrap/>
            <w:vAlign w:val="bottom"/>
            <w:hideMark/>
          </w:tcPr>
          <w:p w14:paraId="5D7B1C16"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3.160,68 </w:t>
            </w:r>
          </w:p>
        </w:tc>
        <w:tc>
          <w:tcPr>
            <w:tcW w:w="1194" w:type="dxa"/>
            <w:tcBorders>
              <w:top w:val="nil"/>
              <w:left w:val="nil"/>
              <w:bottom w:val="nil"/>
              <w:right w:val="nil"/>
            </w:tcBorders>
            <w:shd w:val="clear" w:color="auto" w:fill="auto"/>
            <w:noWrap/>
            <w:vAlign w:val="bottom"/>
            <w:hideMark/>
          </w:tcPr>
          <w:p w14:paraId="56F161DD"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260,62 </w:t>
            </w:r>
          </w:p>
        </w:tc>
        <w:tc>
          <w:tcPr>
            <w:tcW w:w="1318" w:type="dxa"/>
            <w:tcBorders>
              <w:top w:val="nil"/>
              <w:left w:val="nil"/>
              <w:bottom w:val="nil"/>
              <w:right w:val="nil"/>
            </w:tcBorders>
            <w:shd w:val="clear" w:color="auto" w:fill="auto"/>
            <w:noWrap/>
            <w:vAlign w:val="bottom"/>
            <w:hideMark/>
          </w:tcPr>
          <w:p w14:paraId="05444E61"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1.553,92 </w:t>
            </w:r>
          </w:p>
        </w:tc>
        <w:tc>
          <w:tcPr>
            <w:tcW w:w="1241" w:type="dxa"/>
            <w:tcBorders>
              <w:top w:val="nil"/>
              <w:left w:val="nil"/>
              <w:bottom w:val="nil"/>
              <w:right w:val="nil"/>
            </w:tcBorders>
            <w:shd w:val="clear" w:color="auto" w:fill="auto"/>
            <w:noWrap/>
            <w:vAlign w:val="bottom"/>
            <w:hideMark/>
          </w:tcPr>
          <w:p w14:paraId="287F92B7"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12.278,10 </w:t>
            </w:r>
          </w:p>
        </w:tc>
        <w:tc>
          <w:tcPr>
            <w:tcW w:w="1282" w:type="dxa"/>
            <w:gridSpan w:val="2"/>
            <w:tcBorders>
              <w:top w:val="nil"/>
              <w:left w:val="nil"/>
              <w:bottom w:val="nil"/>
              <w:right w:val="nil"/>
            </w:tcBorders>
            <w:shd w:val="clear" w:color="auto" w:fill="auto"/>
            <w:noWrap/>
            <w:vAlign w:val="bottom"/>
            <w:hideMark/>
          </w:tcPr>
          <w:p w14:paraId="412C4827"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79.221,43 </w:t>
            </w:r>
          </w:p>
        </w:tc>
      </w:tr>
      <w:tr w:rsidR="001377AC" w:rsidRPr="00D00E85" w14:paraId="239D5E5F" w14:textId="77777777" w:rsidTr="001377AC">
        <w:trPr>
          <w:trHeight w:val="280"/>
          <w:jc w:val="center"/>
        </w:trPr>
        <w:tc>
          <w:tcPr>
            <w:tcW w:w="1052" w:type="dxa"/>
            <w:tcBorders>
              <w:top w:val="nil"/>
              <w:left w:val="nil"/>
              <w:bottom w:val="nil"/>
              <w:right w:val="nil"/>
            </w:tcBorders>
            <w:shd w:val="clear" w:color="auto" w:fill="auto"/>
            <w:noWrap/>
            <w:vAlign w:val="bottom"/>
            <w:hideMark/>
          </w:tcPr>
          <w:p w14:paraId="4C1F112D" w14:textId="77777777" w:rsidR="001377AC" w:rsidRPr="00D00E85" w:rsidRDefault="001377AC" w:rsidP="001377AC">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jun-12</w:t>
            </w:r>
          </w:p>
        </w:tc>
        <w:tc>
          <w:tcPr>
            <w:tcW w:w="1194" w:type="dxa"/>
            <w:tcBorders>
              <w:top w:val="nil"/>
              <w:left w:val="nil"/>
              <w:bottom w:val="nil"/>
              <w:right w:val="nil"/>
            </w:tcBorders>
            <w:shd w:val="clear" w:color="auto" w:fill="auto"/>
            <w:noWrap/>
            <w:vAlign w:val="bottom"/>
            <w:hideMark/>
          </w:tcPr>
          <w:p w14:paraId="5EE2B719"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13.637,39 </w:t>
            </w:r>
          </w:p>
        </w:tc>
        <w:tc>
          <w:tcPr>
            <w:tcW w:w="1280" w:type="dxa"/>
            <w:tcBorders>
              <w:top w:val="nil"/>
              <w:left w:val="nil"/>
              <w:bottom w:val="nil"/>
              <w:right w:val="nil"/>
            </w:tcBorders>
            <w:shd w:val="clear" w:color="auto" w:fill="auto"/>
            <w:noWrap/>
            <w:vAlign w:val="bottom"/>
            <w:hideMark/>
          </w:tcPr>
          <w:p w14:paraId="3A972C6C"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92.233,20 </w:t>
            </w:r>
          </w:p>
        </w:tc>
        <w:tc>
          <w:tcPr>
            <w:tcW w:w="1194" w:type="dxa"/>
            <w:tcBorders>
              <w:top w:val="nil"/>
              <w:left w:val="nil"/>
              <w:bottom w:val="nil"/>
              <w:right w:val="nil"/>
            </w:tcBorders>
            <w:shd w:val="clear" w:color="auto" w:fill="auto"/>
            <w:noWrap/>
            <w:vAlign w:val="bottom"/>
            <w:hideMark/>
          </w:tcPr>
          <w:p w14:paraId="54900C1E"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343,21 </w:t>
            </w:r>
          </w:p>
        </w:tc>
        <w:tc>
          <w:tcPr>
            <w:tcW w:w="1413" w:type="dxa"/>
            <w:tcBorders>
              <w:top w:val="nil"/>
              <w:left w:val="nil"/>
              <w:bottom w:val="nil"/>
              <w:right w:val="nil"/>
            </w:tcBorders>
            <w:shd w:val="clear" w:color="auto" w:fill="auto"/>
            <w:noWrap/>
            <w:vAlign w:val="bottom"/>
            <w:hideMark/>
          </w:tcPr>
          <w:p w14:paraId="352DAF6B"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1.961,22 </w:t>
            </w:r>
          </w:p>
        </w:tc>
        <w:tc>
          <w:tcPr>
            <w:tcW w:w="1194" w:type="dxa"/>
            <w:tcBorders>
              <w:top w:val="nil"/>
              <w:left w:val="nil"/>
              <w:bottom w:val="nil"/>
              <w:right w:val="nil"/>
            </w:tcBorders>
            <w:shd w:val="clear" w:color="auto" w:fill="auto"/>
            <w:noWrap/>
            <w:vAlign w:val="bottom"/>
            <w:hideMark/>
          </w:tcPr>
          <w:p w14:paraId="34AF7184"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839,34 </w:t>
            </w:r>
          </w:p>
        </w:tc>
        <w:tc>
          <w:tcPr>
            <w:tcW w:w="1340" w:type="dxa"/>
            <w:tcBorders>
              <w:top w:val="nil"/>
              <w:left w:val="nil"/>
              <w:bottom w:val="nil"/>
              <w:right w:val="nil"/>
            </w:tcBorders>
            <w:shd w:val="clear" w:color="auto" w:fill="auto"/>
            <w:noWrap/>
            <w:vAlign w:val="bottom"/>
            <w:hideMark/>
          </w:tcPr>
          <w:p w14:paraId="49A2A008"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3.314,06 </w:t>
            </w:r>
          </w:p>
        </w:tc>
        <w:tc>
          <w:tcPr>
            <w:tcW w:w="1194" w:type="dxa"/>
            <w:tcBorders>
              <w:top w:val="nil"/>
              <w:left w:val="nil"/>
              <w:bottom w:val="nil"/>
              <w:right w:val="nil"/>
            </w:tcBorders>
            <w:shd w:val="clear" w:color="auto" w:fill="auto"/>
            <w:noWrap/>
            <w:vAlign w:val="bottom"/>
            <w:hideMark/>
          </w:tcPr>
          <w:p w14:paraId="7EE22CE4"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443,24 </w:t>
            </w:r>
          </w:p>
        </w:tc>
        <w:tc>
          <w:tcPr>
            <w:tcW w:w="1318" w:type="dxa"/>
            <w:tcBorders>
              <w:top w:val="nil"/>
              <w:left w:val="nil"/>
              <w:bottom w:val="nil"/>
              <w:right w:val="nil"/>
            </w:tcBorders>
            <w:shd w:val="clear" w:color="auto" w:fill="auto"/>
            <w:noWrap/>
            <w:vAlign w:val="bottom"/>
            <w:hideMark/>
          </w:tcPr>
          <w:p w14:paraId="45E12CCD"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2.176,19 </w:t>
            </w:r>
          </w:p>
        </w:tc>
        <w:tc>
          <w:tcPr>
            <w:tcW w:w="1241" w:type="dxa"/>
            <w:tcBorders>
              <w:top w:val="nil"/>
              <w:left w:val="nil"/>
              <w:bottom w:val="nil"/>
              <w:right w:val="nil"/>
            </w:tcBorders>
            <w:shd w:val="clear" w:color="auto" w:fill="auto"/>
            <w:noWrap/>
            <w:vAlign w:val="bottom"/>
            <w:hideMark/>
          </w:tcPr>
          <w:p w14:paraId="6A80859E"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15.263,18 </w:t>
            </w:r>
          </w:p>
        </w:tc>
        <w:tc>
          <w:tcPr>
            <w:tcW w:w="1282" w:type="dxa"/>
            <w:gridSpan w:val="2"/>
            <w:tcBorders>
              <w:top w:val="nil"/>
              <w:left w:val="nil"/>
              <w:bottom w:val="nil"/>
              <w:right w:val="nil"/>
            </w:tcBorders>
            <w:shd w:val="clear" w:color="auto" w:fill="auto"/>
            <w:noWrap/>
            <w:vAlign w:val="bottom"/>
            <w:hideMark/>
          </w:tcPr>
          <w:p w14:paraId="5F92F3BC" w14:textId="77777777" w:rsidR="001377AC" w:rsidRPr="00D00E85" w:rsidRDefault="001377AC" w:rsidP="001377AC">
            <w:pPr>
              <w:spacing w:after="120" w:line="240" w:lineRule="auto"/>
              <w:jc w:val="right"/>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99.684,66 </w:t>
            </w:r>
          </w:p>
        </w:tc>
      </w:tr>
      <w:tr w:rsidR="001377AC" w:rsidRPr="00D00E85" w14:paraId="3DA91735" w14:textId="77777777" w:rsidTr="001377AC">
        <w:trPr>
          <w:gridAfter w:val="1"/>
          <w:wAfter w:w="10" w:type="dxa"/>
          <w:trHeight w:val="280"/>
          <w:jc w:val="center"/>
        </w:trPr>
        <w:tc>
          <w:tcPr>
            <w:tcW w:w="13692" w:type="dxa"/>
            <w:gridSpan w:val="11"/>
            <w:tcBorders>
              <w:top w:val="single" w:sz="4" w:space="0" w:color="auto"/>
              <w:left w:val="nil"/>
              <w:bottom w:val="nil"/>
              <w:right w:val="nil"/>
            </w:tcBorders>
            <w:shd w:val="clear" w:color="auto" w:fill="auto"/>
            <w:noWrap/>
            <w:vAlign w:val="bottom"/>
            <w:hideMark/>
          </w:tcPr>
          <w:p w14:paraId="673A2BA4" w14:textId="77777777" w:rsidR="001377AC" w:rsidRPr="00D00E85" w:rsidRDefault="001377AC" w:rsidP="001377AC">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Fuente: Banco Central del Ecuador. </w:t>
            </w:r>
          </w:p>
        </w:tc>
      </w:tr>
    </w:tbl>
    <w:p w14:paraId="111FBDE6" w14:textId="77777777" w:rsidR="002F63CA" w:rsidRPr="00D00E85" w:rsidRDefault="002F63CA" w:rsidP="006A4D82">
      <w:pPr>
        <w:pStyle w:val="Prrafodelista"/>
        <w:spacing w:line="360" w:lineRule="auto"/>
        <w:ind w:left="0"/>
        <w:contextualSpacing w:val="0"/>
        <w:jc w:val="both"/>
        <w:rPr>
          <w:rFonts w:ascii="Times New Roman" w:hAnsi="Times New Roman"/>
          <w:bCs/>
          <w:color w:val="FF0000"/>
          <w:sz w:val="24"/>
          <w:szCs w:val="24"/>
          <w:lang w:eastAsia="es-EC"/>
        </w:rPr>
        <w:sectPr w:rsidR="002F63CA" w:rsidRPr="00D00E85" w:rsidSect="00A840C3">
          <w:pgSz w:w="16836" w:h="11904" w:orient="landscape"/>
          <w:pgMar w:top="1701" w:right="1417" w:bottom="1418" w:left="1417" w:header="708" w:footer="708" w:gutter="0"/>
          <w:cols w:space="708"/>
          <w:docGrid w:linePitch="360"/>
          <w:printerSettings r:id="rId18"/>
        </w:sectPr>
      </w:pPr>
    </w:p>
    <w:p w14:paraId="38DF4DCA" w14:textId="77777777" w:rsidR="004B00AF" w:rsidRPr="00D00E85" w:rsidRDefault="004B00AF" w:rsidP="004B00AF">
      <w:pPr>
        <w:pStyle w:val="Ttulo3"/>
        <w:rPr>
          <w:lang w:val="es-ES_tradnl"/>
        </w:rPr>
      </w:pPr>
      <w:bookmarkStart w:id="227" w:name="_Toc212480808"/>
      <w:bookmarkStart w:id="228" w:name="_Toc220298457"/>
      <w:bookmarkStart w:id="229" w:name="_Toc220298509"/>
      <w:bookmarkStart w:id="230" w:name="_Toc220298663"/>
      <w:bookmarkStart w:id="231" w:name="_Toc221636736"/>
      <w:r w:rsidRPr="00D00E85">
        <w:rPr>
          <w:lang w:val="es-ES_tradnl"/>
        </w:rPr>
        <w:lastRenderedPageBreak/>
        <w:t>2.2.5 Logística</w:t>
      </w:r>
      <w:bookmarkEnd w:id="227"/>
      <w:bookmarkEnd w:id="228"/>
      <w:bookmarkEnd w:id="229"/>
      <w:bookmarkEnd w:id="230"/>
      <w:bookmarkEnd w:id="231"/>
    </w:p>
    <w:p w14:paraId="69B802DD" w14:textId="77777777" w:rsidR="004B00AF" w:rsidRPr="00D00E85" w:rsidRDefault="004B00AF" w:rsidP="004B00AF">
      <w:pPr>
        <w:pStyle w:val="parrafo"/>
        <w:rPr>
          <w:lang w:val="es-ES_tradnl"/>
        </w:rPr>
      </w:pPr>
      <w:r w:rsidRPr="00D00E85">
        <w:rPr>
          <w:lang w:val="es-ES_tradnl"/>
        </w:rPr>
        <w:t xml:space="preserve">En cuanto a la logística, para enviar las flores al mercado ruso, los exportadores ecuatorianos lo realizar mediante vía aérea. No existe una oferta de vuelos directos a Rusia desde Ecuador. Por esta razón el envió de carga se realiza a través de ciudades europeas que conectan estos vuelos, como Ámsterdam, Luxemburgo y Frankfurt. La carga llega a uno de estos destinos primero, y desde aquí es enviada a Rusia vía aérea. Según datos de la Asociación de Exportadores de Flores en Ecuador, Expoflores, para el día de la mujer hubieron seis aerolíneas cargueras que llevarían las flores hasta Ámsterdam, Luxemburgo o Frankfurt. Las tarifas de los vuelos estaban entre 3,30 y 4,60 dólares por tonelada, durante las dos últimas semanas de febrero. </w:t>
      </w:r>
    </w:p>
    <w:p w14:paraId="5352D93C" w14:textId="77777777" w:rsidR="004B00AF" w:rsidRPr="00D00E85" w:rsidRDefault="004B00AF" w:rsidP="004B00AF">
      <w:pPr>
        <w:pStyle w:val="parrafo"/>
        <w:rPr>
          <w:lang w:val="es-ES_tradnl"/>
        </w:rPr>
      </w:pPr>
      <w:r w:rsidRPr="00D00E85">
        <w:rPr>
          <w:lang w:val="es-ES_tradnl"/>
        </w:rPr>
        <w:t xml:space="preserve">Actualmente las flores que llegan a Rusia mediante Ámsterdam, son transportadas por vía terrestre hasta Moscú. Es por esto que las flores ecuatorianas llegan al mercado ruso con valor más alto que en los otros mercados. Por lo que se planea abrir una nueva ruta comercial directa entre Quito y Moscú, la que sería solo para vuelos de carga. </w:t>
      </w:r>
    </w:p>
    <w:p w14:paraId="2C64C3CA" w14:textId="77777777" w:rsidR="004B00AF" w:rsidRPr="00D00E85" w:rsidRDefault="004B00AF" w:rsidP="004B00AF">
      <w:pPr>
        <w:pStyle w:val="Prrafodelista"/>
        <w:spacing w:line="360" w:lineRule="auto"/>
        <w:ind w:left="0"/>
        <w:contextualSpacing w:val="0"/>
        <w:rPr>
          <w:rFonts w:ascii="Times New Roman" w:hAnsi="Times New Roman"/>
          <w:b/>
          <w:bCs/>
          <w:color w:val="FF0000"/>
          <w:sz w:val="24"/>
          <w:szCs w:val="24"/>
          <w:lang w:eastAsia="es-EC"/>
        </w:rPr>
      </w:pPr>
    </w:p>
    <w:p w14:paraId="30B7F2ED" w14:textId="77777777" w:rsidR="004B00AF" w:rsidRPr="00D00E85" w:rsidRDefault="004B00AF" w:rsidP="004B00AF">
      <w:pPr>
        <w:pStyle w:val="Prrafodelista"/>
        <w:spacing w:line="360" w:lineRule="auto"/>
        <w:ind w:left="0"/>
        <w:contextualSpacing w:val="0"/>
        <w:jc w:val="center"/>
        <w:rPr>
          <w:rFonts w:ascii="Times New Roman" w:hAnsi="Times New Roman"/>
          <w:b/>
          <w:bCs/>
          <w:sz w:val="24"/>
          <w:szCs w:val="24"/>
          <w:lang w:eastAsia="es-EC"/>
        </w:rPr>
      </w:pPr>
    </w:p>
    <w:p w14:paraId="1BEF4012" w14:textId="77777777" w:rsidR="004B00AF" w:rsidRPr="00D00E85" w:rsidRDefault="004B00AF" w:rsidP="004B00AF">
      <w:pPr>
        <w:pStyle w:val="Ttulo2"/>
        <w:rPr>
          <w:lang w:val="es-ES_tradnl"/>
        </w:rPr>
      </w:pPr>
      <w:bookmarkStart w:id="232" w:name="_Toc211950971"/>
      <w:bookmarkStart w:id="233" w:name="_Toc212480809"/>
      <w:bookmarkStart w:id="234" w:name="_Toc220298458"/>
      <w:bookmarkStart w:id="235" w:name="_Toc220298510"/>
      <w:bookmarkStart w:id="236" w:name="_Toc220298664"/>
      <w:bookmarkStart w:id="237" w:name="_Toc221636737"/>
      <w:r w:rsidRPr="00D00E85">
        <w:rPr>
          <w:lang w:val="es-ES_tradnl"/>
        </w:rPr>
        <w:t>2. 3. Holanda</w:t>
      </w:r>
      <w:bookmarkEnd w:id="232"/>
      <w:bookmarkEnd w:id="233"/>
      <w:bookmarkEnd w:id="234"/>
      <w:bookmarkEnd w:id="235"/>
      <w:bookmarkEnd w:id="236"/>
      <w:bookmarkEnd w:id="237"/>
    </w:p>
    <w:p w14:paraId="4479C170" w14:textId="31043DD2" w:rsidR="004B00AF" w:rsidRPr="00D00E85" w:rsidRDefault="004B00AF" w:rsidP="004B00AF">
      <w:pPr>
        <w:pStyle w:val="parrafo"/>
        <w:rPr>
          <w:lang w:val="es-ES_tradnl"/>
        </w:rPr>
      </w:pPr>
      <w:r w:rsidRPr="00D00E85">
        <w:rPr>
          <w:lang w:val="es-ES_tradnl"/>
        </w:rPr>
        <w:t xml:space="preserve">Con respecto a las flores ecuatorianas, Holanda es tercer mercado de exportación. A pesar de que Holanda es gran productor de flores, también es un gran importador. Por esta razón, el mercado holandés busca flores diferentes a los que ellos producen y es por esto que este mercado es uno de los más exigentes en cuanto a las características de las flores. Con respecto a las importaciones de flores para Holanda, Ecuador es el segundo proveedor después de Kenia. El </w:t>
      </w:r>
      <w:r w:rsidR="00B10003">
        <w:rPr>
          <w:lang w:val="es-ES_tradnl"/>
        </w:rPr>
        <w:t>Tabla</w:t>
      </w:r>
      <w:r w:rsidRPr="00D00E85">
        <w:rPr>
          <w:lang w:val="es-ES_tradnl"/>
        </w:rPr>
        <w:t xml:space="preserve"> 12 resume las importaciones de Holanda según País desde el 2007 hasta el 2011. El valor total importado en el 2011 fue de 787.421 miles de dólares. De este valor el 16,76% provenía de Ecuador. Mientas que el 44,65% fue importado de Kenia. La participación de mercado de Ecuador dentro de las importaciones </w:t>
      </w:r>
      <w:r w:rsidR="0038656F">
        <w:rPr>
          <w:lang w:val="es-ES_tradnl"/>
        </w:rPr>
        <w:t>florícolas de Holanda en el 2011</w:t>
      </w:r>
      <w:r w:rsidRPr="00D00E85">
        <w:rPr>
          <w:lang w:val="es-ES_tradnl"/>
        </w:rPr>
        <w:t xml:space="preserve"> fue de 17,01%. Este valor incremento 1,73% en relación al 2010. A pesar que las importaciones de flores en Holanda desde Ecuador se redujeron desde el 2010, este país sigue siendo uno de los principales importadores de flores para Ecuador.</w:t>
      </w:r>
    </w:p>
    <w:p w14:paraId="0AADE0C2" w14:textId="7AC03991" w:rsidR="002F63CA" w:rsidRDefault="004B00AF" w:rsidP="004B00AF">
      <w:pPr>
        <w:pStyle w:val="parrafo"/>
        <w:rPr>
          <w:lang w:val="es-ES_tradnl"/>
        </w:rPr>
      </w:pPr>
      <w:r w:rsidRPr="00D00E85">
        <w:rPr>
          <w:lang w:val="es-ES_tradnl"/>
        </w:rPr>
        <w:t xml:space="preserve">En base al tipo de flor, Holanda importa de Ecuador principalmente rosas, gypsophila y claveles. Desde Ecuador, durante el 2011, el 63,11% del total de flores importadas fueron </w:t>
      </w:r>
      <w:r w:rsidRPr="00D00E85">
        <w:rPr>
          <w:lang w:val="es-ES_tradnl"/>
        </w:rPr>
        <w:lastRenderedPageBreak/>
        <w:t xml:space="preserve">rosas,  el 34,65% fueron gypsophila, 1,68% fueron claveles y 0,56% fueron las demás variedades de flores. El </w:t>
      </w:r>
      <w:r w:rsidR="00B10003">
        <w:rPr>
          <w:lang w:val="es-ES_tradnl"/>
        </w:rPr>
        <w:t>Tabla</w:t>
      </w:r>
      <w:r w:rsidRPr="00D00E85">
        <w:rPr>
          <w:lang w:val="es-ES_tradnl"/>
        </w:rPr>
        <w:t xml:space="preserve"> 13 resume el comercio florícola entre Ecuador y Holanda desde el 2008 hasta el 2011. Las importaciones totales de Holanda de rosas en el 2011, fueron 486.457 miles de dólares, de las cuales, las provenientes de Ecuador, fueron 83.319 miles de dólares. En el mismo año, el Ecuador exportó 503.580 miles de dólares en rosas al todo el mundo. Aunque las importaciones de flores por parte de Holanda se han reducido desde el 2008, el valor importado de Ecuador ha aumentado. Las importaciones de rosas en Holanda, del 2010 al 2011 aumentaron 7%, mientras que las importaciones de rosas de Ecuador, en este mismo periodo, aumentaron 4,62%. En cuanto a las importaciones de gypsophila, del 2010 al 2011 estas se aumentaron 14,29%, al igual que las importaciones provenientes de Ecuador que aumentaron 18,46% en el mismo periodo. En este mismo periodo de tiempo, las exportaciones de Ecuador de este tipo de flor disminuyeron 1%. Esto demuestra la importancia de las flores ecuatorianas dentro del mercado holandés.</w:t>
      </w:r>
    </w:p>
    <w:p w14:paraId="41B678E8" w14:textId="77777777" w:rsidR="00EA050A" w:rsidRDefault="00EA050A" w:rsidP="004B00AF">
      <w:pPr>
        <w:pStyle w:val="parrafo"/>
        <w:rPr>
          <w:lang w:val="es-ES_tradnl"/>
        </w:rPr>
      </w:pPr>
    </w:p>
    <w:p w14:paraId="63BF5428" w14:textId="77777777" w:rsidR="00EA050A" w:rsidRPr="00D00E85" w:rsidRDefault="00EA050A" w:rsidP="00EA050A">
      <w:pPr>
        <w:pStyle w:val="Ttulo3"/>
        <w:rPr>
          <w:lang w:val="es-ES_tradnl"/>
        </w:rPr>
      </w:pPr>
      <w:bookmarkStart w:id="238" w:name="_Toc211950972"/>
      <w:bookmarkStart w:id="239" w:name="_Toc212480810"/>
      <w:bookmarkStart w:id="240" w:name="_Toc220298459"/>
      <w:bookmarkStart w:id="241" w:name="_Toc220298511"/>
      <w:bookmarkStart w:id="242" w:name="_Toc220298665"/>
      <w:bookmarkStart w:id="243" w:name="_Toc221636738"/>
      <w:r w:rsidRPr="00D00E85">
        <w:rPr>
          <w:lang w:val="es-ES_tradnl"/>
        </w:rPr>
        <w:t>2.3.1 Características del mercado</w:t>
      </w:r>
      <w:bookmarkEnd w:id="238"/>
      <w:bookmarkEnd w:id="239"/>
      <w:bookmarkEnd w:id="240"/>
      <w:bookmarkEnd w:id="241"/>
      <w:bookmarkEnd w:id="242"/>
      <w:bookmarkEnd w:id="243"/>
    </w:p>
    <w:p w14:paraId="3E0C698F" w14:textId="77777777" w:rsidR="00EA050A" w:rsidRDefault="00EA050A" w:rsidP="00EA050A">
      <w:pPr>
        <w:pStyle w:val="parrafo"/>
        <w:rPr>
          <w:lang w:val="es-ES_tradnl"/>
        </w:rPr>
      </w:pPr>
      <w:r w:rsidRPr="00D00E85">
        <w:rPr>
          <w:lang w:val="es-ES_tradnl"/>
        </w:rPr>
        <w:t>El consumo de flores en Europa se basa de acuerdo al propósito y a la ocasión. Según un estudio realizado por el Centro para la Promoción de Importaciones desde Países en Desarrollo, CBI, de Holanda, la compra de flores para decoración en la última década ha incrementado significativamente. El uso de las flores como decoración del hogar es muy común y los consumidores se han vuelto cada vez más exigentes en cuanto a la protección del medio ambiente, pues actualmente a ellos ya no solo les interesa el color o forma de las flores, sino que valoran</w:t>
      </w:r>
      <w:r w:rsidRPr="00D00E85">
        <w:rPr>
          <w:color w:val="FF0000"/>
          <w:lang w:val="es-ES_tradnl"/>
        </w:rPr>
        <w:t xml:space="preserve"> </w:t>
      </w:r>
      <w:r w:rsidRPr="00D00E85">
        <w:rPr>
          <w:lang w:val="es-ES_tradnl"/>
        </w:rPr>
        <w:t xml:space="preserve">las formas en las que éstas han sido cultivadas: mientras menos químicos y pesticidas tengan las flores, son mejores para el consumidor. </w:t>
      </w:r>
    </w:p>
    <w:p w14:paraId="0F596539" w14:textId="77777777" w:rsidR="00EA050A" w:rsidRPr="00D00E85" w:rsidRDefault="00EA050A" w:rsidP="00EA050A">
      <w:pPr>
        <w:pStyle w:val="parrafo"/>
        <w:rPr>
          <w:lang w:val="es-ES_tradnl"/>
        </w:rPr>
      </w:pPr>
      <w:r w:rsidRPr="00D00E85">
        <w:rPr>
          <w:lang w:val="es-ES_tradnl"/>
        </w:rPr>
        <w:t xml:space="preserve">La mayor parte de las flores compradas son para regalos en ocasiones especiales, sin embargo la compra de las flores para uso propio, como decoración, ha incrementado notablemente,  principalmente en las ciudades donde el poder adquisitivo es alto. </w:t>
      </w:r>
    </w:p>
    <w:p w14:paraId="44050338" w14:textId="54315A8F" w:rsidR="00EA050A" w:rsidRPr="00D00E85" w:rsidRDefault="00EA050A" w:rsidP="00EA050A">
      <w:pPr>
        <w:pStyle w:val="parrafo"/>
        <w:rPr>
          <w:lang w:val="es-ES_tradnl"/>
        </w:rPr>
      </w:pPr>
      <w:r w:rsidRPr="00D00E85">
        <w:rPr>
          <w:lang w:val="es-ES_tradnl"/>
        </w:rPr>
        <w:t>En cuanto a los criterios para la compra de flores, los consumidores holandeses se enfocan primero en la calidad: el tamaño de la flor y el tamaño del tallo son aspectos muy</w:t>
      </w:r>
      <w:r>
        <w:rPr>
          <w:lang w:val="es-ES_tradnl"/>
        </w:rPr>
        <w:t xml:space="preserve"> importantes </w:t>
      </w:r>
      <w:r w:rsidRPr="00D00E85">
        <w:rPr>
          <w:lang w:val="es-ES_tradnl"/>
        </w:rPr>
        <w:t>al momento de adquirir una flor.</w:t>
      </w:r>
    </w:p>
    <w:p w14:paraId="10493693" w14:textId="77777777" w:rsidR="00EA050A" w:rsidRDefault="00EA050A" w:rsidP="004B00AF">
      <w:pPr>
        <w:pStyle w:val="parrafo"/>
        <w:rPr>
          <w:lang w:val="es-ES_tradnl"/>
        </w:rPr>
      </w:pPr>
    </w:p>
    <w:p w14:paraId="72A743E3" w14:textId="77777777" w:rsidR="004B00AF" w:rsidRPr="004B00AF" w:rsidRDefault="004B00AF" w:rsidP="004B00AF">
      <w:pPr>
        <w:pStyle w:val="parrafo"/>
        <w:rPr>
          <w:lang w:val="es-ES_tradnl"/>
        </w:rPr>
        <w:sectPr w:rsidR="004B00AF" w:rsidRPr="004B00AF" w:rsidSect="00EA050A">
          <w:pgSz w:w="11900" w:h="16820"/>
          <w:pgMar w:top="1417" w:right="1418" w:bottom="1417" w:left="1701" w:header="708" w:footer="708" w:gutter="0"/>
          <w:cols w:space="708"/>
          <w:docGrid w:linePitch="360"/>
        </w:sectPr>
      </w:pPr>
    </w:p>
    <w:tbl>
      <w:tblPr>
        <w:tblW w:w="14094" w:type="dxa"/>
        <w:jc w:val="center"/>
        <w:tblInd w:w="-760" w:type="dxa"/>
        <w:tblLayout w:type="fixed"/>
        <w:tblCellMar>
          <w:left w:w="70" w:type="dxa"/>
          <w:right w:w="70" w:type="dxa"/>
        </w:tblCellMar>
        <w:tblLook w:val="04A0" w:firstRow="1" w:lastRow="0" w:firstColumn="1" w:lastColumn="0" w:noHBand="0" w:noVBand="1"/>
      </w:tblPr>
      <w:tblGrid>
        <w:gridCol w:w="1200"/>
        <w:gridCol w:w="930"/>
        <w:gridCol w:w="1568"/>
        <w:gridCol w:w="959"/>
        <w:gridCol w:w="1563"/>
        <w:gridCol w:w="1001"/>
        <w:gridCol w:w="1606"/>
        <w:gridCol w:w="1029"/>
        <w:gridCol w:w="1526"/>
        <w:gridCol w:w="918"/>
        <w:gridCol w:w="244"/>
        <w:gridCol w:w="1306"/>
        <w:gridCol w:w="12"/>
        <w:gridCol w:w="232"/>
      </w:tblGrid>
      <w:tr w:rsidR="004B00AF" w:rsidRPr="00D00E85" w14:paraId="4B0166F4" w14:textId="77777777" w:rsidTr="002D59CE">
        <w:trPr>
          <w:gridAfter w:val="1"/>
          <w:wAfter w:w="232" w:type="dxa"/>
          <w:trHeight w:val="206"/>
          <w:jc w:val="center"/>
        </w:trPr>
        <w:tc>
          <w:tcPr>
            <w:tcW w:w="13862" w:type="dxa"/>
            <w:gridSpan w:val="13"/>
            <w:tcBorders>
              <w:top w:val="nil"/>
              <w:left w:val="nil"/>
              <w:bottom w:val="nil"/>
              <w:right w:val="nil"/>
            </w:tcBorders>
            <w:shd w:val="clear" w:color="auto" w:fill="auto"/>
            <w:noWrap/>
            <w:vAlign w:val="bottom"/>
            <w:hideMark/>
          </w:tcPr>
          <w:p w14:paraId="23107FBE" w14:textId="6EC06F9F" w:rsidR="004B00AF" w:rsidRPr="00D00E85" w:rsidRDefault="00B10003" w:rsidP="002D59CE">
            <w:pPr>
              <w:spacing w:after="120" w:line="240" w:lineRule="auto"/>
              <w:jc w:val="center"/>
              <w:rPr>
                <w:rFonts w:ascii="Times New Roman" w:eastAsia="Times New Roman" w:hAnsi="Times New Roman"/>
                <w:color w:val="000000"/>
                <w:sz w:val="24"/>
                <w:szCs w:val="24"/>
                <w:lang w:eastAsia="es-ES"/>
              </w:rPr>
            </w:pPr>
            <w:r>
              <w:rPr>
                <w:rFonts w:ascii="Times New Roman" w:eastAsia="Times New Roman" w:hAnsi="Times New Roman"/>
                <w:color w:val="000000"/>
                <w:sz w:val="24"/>
                <w:szCs w:val="24"/>
                <w:lang w:eastAsia="es-ES"/>
              </w:rPr>
              <w:lastRenderedPageBreak/>
              <w:t>Tabla</w:t>
            </w:r>
            <w:r w:rsidR="004B00AF" w:rsidRPr="00D00E85">
              <w:rPr>
                <w:rFonts w:ascii="Times New Roman" w:eastAsia="Times New Roman" w:hAnsi="Times New Roman"/>
                <w:color w:val="000000"/>
                <w:sz w:val="24"/>
                <w:szCs w:val="24"/>
                <w:lang w:eastAsia="es-ES"/>
              </w:rPr>
              <w:t xml:space="preserve"> 12</w:t>
            </w:r>
          </w:p>
        </w:tc>
      </w:tr>
      <w:tr w:rsidR="004B00AF" w:rsidRPr="00D00E85" w14:paraId="5624F026" w14:textId="77777777" w:rsidTr="002D59CE">
        <w:trPr>
          <w:gridAfter w:val="1"/>
          <w:wAfter w:w="232" w:type="dxa"/>
          <w:trHeight w:val="206"/>
          <w:jc w:val="center"/>
        </w:trPr>
        <w:tc>
          <w:tcPr>
            <w:tcW w:w="13862" w:type="dxa"/>
            <w:gridSpan w:val="13"/>
            <w:tcBorders>
              <w:top w:val="nil"/>
              <w:left w:val="nil"/>
              <w:bottom w:val="single" w:sz="4" w:space="0" w:color="auto"/>
              <w:right w:val="nil"/>
            </w:tcBorders>
            <w:shd w:val="clear" w:color="auto" w:fill="auto"/>
            <w:noWrap/>
            <w:vAlign w:val="bottom"/>
            <w:hideMark/>
          </w:tcPr>
          <w:p w14:paraId="0FD76AB2" w14:textId="77777777" w:rsidR="004B00AF" w:rsidRPr="00D00E85" w:rsidRDefault="004B00AF" w:rsidP="002D59CE">
            <w:pPr>
              <w:pStyle w:val="Encabezadodetabladecontenido"/>
              <w:rPr>
                <w:color w:val="000000"/>
                <w:szCs w:val="24"/>
                <w:lang w:eastAsia="es-ES"/>
              </w:rPr>
            </w:pPr>
            <w:bookmarkStart w:id="244" w:name="_Toc212483976"/>
            <w:bookmarkStart w:id="245" w:name="_Toc212484002"/>
            <w:bookmarkStart w:id="246" w:name="_Toc220328528"/>
            <w:r w:rsidRPr="00D00E85">
              <w:rPr>
                <w:lang w:eastAsia="es-ES"/>
              </w:rPr>
              <w:t>Evolución de las importaciones Holandesas de flores a nivel mundial. Período 2007- 2011 (en miles de dólares)</w:t>
            </w:r>
            <w:bookmarkEnd w:id="244"/>
            <w:bookmarkEnd w:id="245"/>
            <w:bookmarkEnd w:id="246"/>
          </w:p>
        </w:tc>
      </w:tr>
      <w:tr w:rsidR="004B00AF" w:rsidRPr="00D00E85" w14:paraId="773326FA" w14:textId="77777777" w:rsidTr="002D59CE">
        <w:trPr>
          <w:gridAfter w:val="1"/>
          <w:wAfter w:w="232" w:type="dxa"/>
          <w:trHeight w:val="206"/>
          <w:jc w:val="center"/>
        </w:trPr>
        <w:tc>
          <w:tcPr>
            <w:tcW w:w="1200" w:type="dxa"/>
            <w:tcBorders>
              <w:top w:val="single" w:sz="4" w:space="0" w:color="auto"/>
              <w:left w:val="nil"/>
              <w:bottom w:val="nil"/>
              <w:right w:val="nil"/>
            </w:tcBorders>
            <w:shd w:val="clear" w:color="auto" w:fill="auto"/>
            <w:noWrap/>
            <w:vAlign w:val="bottom"/>
            <w:hideMark/>
          </w:tcPr>
          <w:p w14:paraId="621DD890" w14:textId="77777777" w:rsidR="004B00AF" w:rsidRPr="00D00E85" w:rsidRDefault="004B00AF" w:rsidP="002D59CE">
            <w:pPr>
              <w:spacing w:after="120" w:line="240" w:lineRule="auto"/>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Año</w:t>
            </w:r>
          </w:p>
        </w:tc>
        <w:tc>
          <w:tcPr>
            <w:tcW w:w="2498" w:type="dxa"/>
            <w:gridSpan w:val="2"/>
            <w:tcBorders>
              <w:top w:val="single" w:sz="4" w:space="0" w:color="auto"/>
              <w:left w:val="nil"/>
              <w:bottom w:val="nil"/>
              <w:right w:val="nil"/>
            </w:tcBorders>
            <w:shd w:val="clear" w:color="auto" w:fill="auto"/>
            <w:noWrap/>
            <w:vAlign w:val="bottom"/>
            <w:hideMark/>
          </w:tcPr>
          <w:p w14:paraId="2E0A08B2" w14:textId="77777777" w:rsidR="004B00AF" w:rsidRPr="00D00E85" w:rsidRDefault="004B00AF" w:rsidP="002D59CE">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2007</w:t>
            </w:r>
          </w:p>
        </w:tc>
        <w:tc>
          <w:tcPr>
            <w:tcW w:w="2522" w:type="dxa"/>
            <w:gridSpan w:val="2"/>
            <w:tcBorders>
              <w:top w:val="single" w:sz="4" w:space="0" w:color="auto"/>
              <w:left w:val="nil"/>
              <w:bottom w:val="nil"/>
              <w:right w:val="nil"/>
            </w:tcBorders>
            <w:shd w:val="clear" w:color="auto" w:fill="auto"/>
            <w:noWrap/>
            <w:vAlign w:val="bottom"/>
            <w:hideMark/>
          </w:tcPr>
          <w:p w14:paraId="51FC5C38" w14:textId="77777777" w:rsidR="004B00AF" w:rsidRPr="00D00E85" w:rsidRDefault="004B00AF" w:rsidP="002D59CE">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2008</w:t>
            </w:r>
          </w:p>
        </w:tc>
        <w:tc>
          <w:tcPr>
            <w:tcW w:w="2607" w:type="dxa"/>
            <w:gridSpan w:val="2"/>
            <w:tcBorders>
              <w:top w:val="single" w:sz="4" w:space="0" w:color="auto"/>
              <w:left w:val="nil"/>
              <w:bottom w:val="nil"/>
              <w:right w:val="nil"/>
            </w:tcBorders>
            <w:shd w:val="clear" w:color="auto" w:fill="auto"/>
            <w:noWrap/>
            <w:vAlign w:val="bottom"/>
            <w:hideMark/>
          </w:tcPr>
          <w:p w14:paraId="596ABC17" w14:textId="77777777" w:rsidR="004B00AF" w:rsidRPr="00D00E85" w:rsidRDefault="004B00AF" w:rsidP="002D59CE">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2009</w:t>
            </w:r>
          </w:p>
        </w:tc>
        <w:tc>
          <w:tcPr>
            <w:tcW w:w="2555" w:type="dxa"/>
            <w:gridSpan w:val="2"/>
            <w:tcBorders>
              <w:top w:val="single" w:sz="4" w:space="0" w:color="auto"/>
              <w:left w:val="nil"/>
              <w:bottom w:val="nil"/>
              <w:right w:val="nil"/>
            </w:tcBorders>
            <w:shd w:val="clear" w:color="auto" w:fill="auto"/>
            <w:noWrap/>
            <w:vAlign w:val="bottom"/>
            <w:hideMark/>
          </w:tcPr>
          <w:p w14:paraId="6EBE9FD6" w14:textId="77777777" w:rsidR="004B00AF" w:rsidRPr="00D00E85" w:rsidRDefault="004B00AF" w:rsidP="002D59CE">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2010</w:t>
            </w:r>
          </w:p>
        </w:tc>
        <w:tc>
          <w:tcPr>
            <w:tcW w:w="2480" w:type="dxa"/>
            <w:gridSpan w:val="4"/>
            <w:tcBorders>
              <w:top w:val="single" w:sz="4" w:space="0" w:color="auto"/>
              <w:left w:val="nil"/>
              <w:bottom w:val="nil"/>
              <w:right w:val="nil"/>
            </w:tcBorders>
            <w:shd w:val="clear" w:color="auto" w:fill="auto"/>
            <w:noWrap/>
            <w:vAlign w:val="bottom"/>
            <w:hideMark/>
          </w:tcPr>
          <w:p w14:paraId="2206BAA6" w14:textId="77777777" w:rsidR="004B00AF" w:rsidRPr="00D00E85" w:rsidRDefault="004B00AF" w:rsidP="002D59CE">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2011</w:t>
            </w:r>
          </w:p>
        </w:tc>
      </w:tr>
      <w:tr w:rsidR="004B00AF" w:rsidRPr="00D00E85" w14:paraId="0EB9F2B9" w14:textId="77777777" w:rsidTr="002D59CE">
        <w:trPr>
          <w:gridAfter w:val="2"/>
          <w:wAfter w:w="244" w:type="dxa"/>
          <w:trHeight w:val="206"/>
          <w:jc w:val="center"/>
        </w:trPr>
        <w:tc>
          <w:tcPr>
            <w:tcW w:w="1200" w:type="dxa"/>
            <w:tcBorders>
              <w:top w:val="nil"/>
              <w:left w:val="nil"/>
              <w:bottom w:val="single" w:sz="4" w:space="0" w:color="auto"/>
              <w:right w:val="nil"/>
            </w:tcBorders>
            <w:shd w:val="clear" w:color="auto" w:fill="auto"/>
            <w:noWrap/>
            <w:vAlign w:val="bottom"/>
          </w:tcPr>
          <w:p w14:paraId="006B3943" w14:textId="77777777" w:rsidR="004B00AF" w:rsidRPr="00D00E85" w:rsidRDefault="004B00AF" w:rsidP="002D59CE">
            <w:pPr>
              <w:spacing w:after="120" w:line="240" w:lineRule="auto"/>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País</w:t>
            </w:r>
          </w:p>
        </w:tc>
        <w:tc>
          <w:tcPr>
            <w:tcW w:w="930" w:type="dxa"/>
            <w:tcBorders>
              <w:top w:val="nil"/>
              <w:left w:val="nil"/>
              <w:bottom w:val="single" w:sz="4" w:space="0" w:color="auto"/>
              <w:right w:val="nil"/>
            </w:tcBorders>
            <w:shd w:val="clear" w:color="auto" w:fill="auto"/>
            <w:noWrap/>
            <w:vAlign w:val="bottom"/>
          </w:tcPr>
          <w:p w14:paraId="2C807D4F" w14:textId="77777777" w:rsidR="004B00AF" w:rsidRPr="00D00E85" w:rsidRDefault="004B00AF" w:rsidP="002D59CE">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Valor</w:t>
            </w:r>
          </w:p>
        </w:tc>
        <w:tc>
          <w:tcPr>
            <w:tcW w:w="1568" w:type="dxa"/>
            <w:tcBorders>
              <w:top w:val="nil"/>
              <w:left w:val="nil"/>
              <w:bottom w:val="single" w:sz="4" w:space="0" w:color="auto"/>
              <w:right w:val="nil"/>
            </w:tcBorders>
            <w:shd w:val="clear" w:color="auto" w:fill="auto"/>
            <w:noWrap/>
            <w:vAlign w:val="bottom"/>
          </w:tcPr>
          <w:p w14:paraId="5853FB7E" w14:textId="77777777" w:rsidR="004B00AF" w:rsidRPr="00D00E85" w:rsidRDefault="004B00AF" w:rsidP="002D59CE">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Participación (%)</w:t>
            </w:r>
          </w:p>
        </w:tc>
        <w:tc>
          <w:tcPr>
            <w:tcW w:w="959" w:type="dxa"/>
            <w:tcBorders>
              <w:top w:val="nil"/>
              <w:left w:val="nil"/>
              <w:bottom w:val="single" w:sz="4" w:space="0" w:color="auto"/>
              <w:right w:val="nil"/>
            </w:tcBorders>
            <w:shd w:val="clear" w:color="auto" w:fill="auto"/>
            <w:noWrap/>
            <w:vAlign w:val="bottom"/>
          </w:tcPr>
          <w:p w14:paraId="28E3F42B" w14:textId="77777777" w:rsidR="004B00AF" w:rsidRPr="00D00E85" w:rsidRDefault="004B00AF" w:rsidP="002D59CE">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Valor</w:t>
            </w:r>
          </w:p>
        </w:tc>
        <w:tc>
          <w:tcPr>
            <w:tcW w:w="1563" w:type="dxa"/>
            <w:tcBorders>
              <w:top w:val="nil"/>
              <w:left w:val="nil"/>
              <w:bottom w:val="single" w:sz="4" w:space="0" w:color="auto"/>
              <w:right w:val="nil"/>
            </w:tcBorders>
            <w:shd w:val="clear" w:color="auto" w:fill="auto"/>
            <w:noWrap/>
            <w:vAlign w:val="bottom"/>
          </w:tcPr>
          <w:p w14:paraId="4C1ADA41" w14:textId="77777777" w:rsidR="004B00AF" w:rsidRPr="00D00E85" w:rsidRDefault="004B00AF" w:rsidP="002D59CE">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Participación (%)</w:t>
            </w:r>
          </w:p>
        </w:tc>
        <w:tc>
          <w:tcPr>
            <w:tcW w:w="1001" w:type="dxa"/>
            <w:tcBorders>
              <w:top w:val="nil"/>
              <w:left w:val="nil"/>
              <w:bottom w:val="single" w:sz="4" w:space="0" w:color="auto"/>
              <w:right w:val="nil"/>
            </w:tcBorders>
            <w:shd w:val="clear" w:color="auto" w:fill="auto"/>
            <w:noWrap/>
            <w:vAlign w:val="bottom"/>
          </w:tcPr>
          <w:p w14:paraId="3D33D824" w14:textId="77777777" w:rsidR="004B00AF" w:rsidRPr="00D00E85" w:rsidRDefault="004B00AF" w:rsidP="002D59CE">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Valor</w:t>
            </w:r>
          </w:p>
        </w:tc>
        <w:tc>
          <w:tcPr>
            <w:tcW w:w="1606" w:type="dxa"/>
            <w:tcBorders>
              <w:top w:val="nil"/>
              <w:left w:val="nil"/>
              <w:bottom w:val="single" w:sz="4" w:space="0" w:color="auto"/>
              <w:right w:val="nil"/>
            </w:tcBorders>
            <w:shd w:val="clear" w:color="auto" w:fill="auto"/>
            <w:noWrap/>
            <w:vAlign w:val="bottom"/>
          </w:tcPr>
          <w:p w14:paraId="08F79F78" w14:textId="77777777" w:rsidR="004B00AF" w:rsidRPr="00D00E85" w:rsidRDefault="004B00AF" w:rsidP="002D59CE">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Participación (%)</w:t>
            </w:r>
          </w:p>
        </w:tc>
        <w:tc>
          <w:tcPr>
            <w:tcW w:w="1029" w:type="dxa"/>
            <w:tcBorders>
              <w:top w:val="nil"/>
              <w:left w:val="nil"/>
              <w:bottom w:val="single" w:sz="4" w:space="0" w:color="auto"/>
              <w:right w:val="nil"/>
            </w:tcBorders>
            <w:shd w:val="clear" w:color="auto" w:fill="auto"/>
            <w:noWrap/>
            <w:vAlign w:val="bottom"/>
          </w:tcPr>
          <w:p w14:paraId="1EAD6F86" w14:textId="77777777" w:rsidR="004B00AF" w:rsidRPr="00D00E85" w:rsidRDefault="004B00AF" w:rsidP="002D59CE">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Valor</w:t>
            </w:r>
          </w:p>
        </w:tc>
        <w:tc>
          <w:tcPr>
            <w:tcW w:w="1526" w:type="dxa"/>
            <w:tcBorders>
              <w:top w:val="nil"/>
              <w:left w:val="nil"/>
              <w:bottom w:val="single" w:sz="4" w:space="0" w:color="auto"/>
              <w:right w:val="nil"/>
            </w:tcBorders>
            <w:shd w:val="clear" w:color="auto" w:fill="auto"/>
            <w:noWrap/>
            <w:vAlign w:val="bottom"/>
          </w:tcPr>
          <w:p w14:paraId="7E9C329B" w14:textId="77777777" w:rsidR="004B00AF" w:rsidRPr="00D00E85" w:rsidRDefault="004B00AF" w:rsidP="002D59CE">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Participación (%)</w:t>
            </w:r>
          </w:p>
        </w:tc>
        <w:tc>
          <w:tcPr>
            <w:tcW w:w="918" w:type="dxa"/>
            <w:tcBorders>
              <w:top w:val="nil"/>
              <w:left w:val="nil"/>
              <w:bottom w:val="single" w:sz="4" w:space="0" w:color="auto"/>
              <w:right w:val="nil"/>
            </w:tcBorders>
            <w:shd w:val="clear" w:color="auto" w:fill="auto"/>
            <w:noWrap/>
            <w:vAlign w:val="bottom"/>
          </w:tcPr>
          <w:p w14:paraId="494E56B9" w14:textId="77777777" w:rsidR="004B00AF" w:rsidRPr="00D00E85" w:rsidRDefault="004B00AF" w:rsidP="002D59CE">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Valor</w:t>
            </w:r>
          </w:p>
        </w:tc>
        <w:tc>
          <w:tcPr>
            <w:tcW w:w="1550" w:type="dxa"/>
            <w:gridSpan w:val="2"/>
            <w:tcBorders>
              <w:top w:val="nil"/>
              <w:left w:val="nil"/>
              <w:bottom w:val="single" w:sz="4" w:space="0" w:color="auto"/>
              <w:right w:val="nil"/>
            </w:tcBorders>
            <w:shd w:val="clear" w:color="auto" w:fill="auto"/>
            <w:noWrap/>
            <w:vAlign w:val="bottom"/>
          </w:tcPr>
          <w:p w14:paraId="5D61DF22" w14:textId="77777777" w:rsidR="004B00AF" w:rsidRPr="00D00E85" w:rsidRDefault="004B00AF" w:rsidP="002D59CE">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Participación (%)</w:t>
            </w:r>
          </w:p>
        </w:tc>
      </w:tr>
      <w:tr w:rsidR="004B00AF" w:rsidRPr="00D00E85" w14:paraId="07D51340" w14:textId="77777777" w:rsidTr="002D59CE">
        <w:trPr>
          <w:trHeight w:val="206"/>
          <w:jc w:val="center"/>
        </w:trPr>
        <w:tc>
          <w:tcPr>
            <w:tcW w:w="1200" w:type="dxa"/>
            <w:tcBorders>
              <w:top w:val="single" w:sz="4" w:space="0" w:color="auto"/>
              <w:left w:val="nil"/>
              <w:bottom w:val="nil"/>
              <w:right w:val="nil"/>
            </w:tcBorders>
            <w:shd w:val="clear" w:color="auto" w:fill="auto"/>
            <w:noWrap/>
            <w:vAlign w:val="bottom"/>
            <w:hideMark/>
          </w:tcPr>
          <w:p w14:paraId="0EA14EBE" w14:textId="77777777" w:rsidR="004B00AF" w:rsidRPr="00D00E85" w:rsidRDefault="004B00AF" w:rsidP="002D59CE">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Mundo</w:t>
            </w:r>
          </w:p>
        </w:tc>
        <w:tc>
          <w:tcPr>
            <w:tcW w:w="930" w:type="dxa"/>
            <w:tcBorders>
              <w:top w:val="single" w:sz="4" w:space="0" w:color="auto"/>
              <w:left w:val="nil"/>
              <w:bottom w:val="nil"/>
              <w:right w:val="nil"/>
            </w:tcBorders>
            <w:shd w:val="clear" w:color="auto" w:fill="auto"/>
            <w:noWrap/>
            <w:vAlign w:val="bottom"/>
            <w:hideMark/>
          </w:tcPr>
          <w:p w14:paraId="5D5696F4"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738.105</w:t>
            </w:r>
          </w:p>
        </w:tc>
        <w:tc>
          <w:tcPr>
            <w:tcW w:w="1568" w:type="dxa"/>
            <w:tcBorders>
              <w:top w:val="single" w:sz="4" w:space="0" w:color="auto"/>
              <w:left w:val="nil"/>
              <w:bottom w:val="nil"/>
              <w:right w:val="nil"/>
            </w:tcBorders>
            <w:shd w:val="clear" w:color="auto" w:fill="auto"/>
            <w:noWrap/>
            <w:vAlign w:val="bottom"/>
            <w:hideMark/>
          </w:tcPr>
          <w:p w14:paraId="5DE9F6DD"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100</w:t>
            </w:r>
          </w:p>
        </w:tc>
        <w:tc>
          <w:tcPr>
            <w:tcW w:w="959" w:type="dxa"/>
            <w:tcBorders>
              <w:top w:val="single" w:sz="4" w:space="0" w:color="auto"/>
              <w:left w:val="nil"/>
              <w:bottom w:val="nil"/>
              <w:right w:val="nil"/>
            </w:tcBorders>
            <w:shd w:val="clear" w:color="auto" w:fill="auto"/>
            <w:noWrap/>
            <w:vAlign w:val="bottom"/>
            <w:hideMark/>
          </w:tcPr>
          <w:p w14:paraId="73B06F86"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895.587</w:t>
            </w:r>
          </w:p>
        </w:tc>
        <w:tc>
          <w:tcPr>
            <w:tcW w:w="1563" w:type="dxa"/>
            <w:tcBorders>
              <w:top w:val="single" w:sz="4" w:space="0" w:color="auto"/>
              <w:left w:val="nil"/>
              <w:bottom w:val="nil"/>
              <w:right w:val="nil"/>
            </w:tcBorders>
            <w:shd w:val="clear" w:color="auto" w:fill="auto"/>
            <w:noWrap/>
            <w:vAlign w:val="bottom"/>
            <w:hideMark/>
          </w:tcPr>
          <w:p w14:paraId="52B34F74"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100</w:t>
            </w:r>
          </w:p>
        </w:tc>
        <w:tc>
          <w:tcPr>
            <w:tcW w:w="1001" w:type="dxa"/>
            <w:tcBorders>
              <w:top w:val="single" w:sz="4" w:space="0" w:color="auto"/>
              <w:left w:val="nil"/>
              <w:bottom w:val="nil"/>
              <w:right w:val="nil"/>
            </w:tcBorders>
            <w:shd w:val="clear" w:color="auto" w:fill="auto"/>
            <w:noWrap/>
            <w:vAlign w:val="bottom"/>
            <w:hideMark/>
          </w:tcPr>
          <w:p w14:paraId="43FC0502"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788.609</w:t>
            </w:r>
          </w:p>
        </w:tc>
        <w:tc>
          <w:tcPr>
            <w:tcW w:w="1606" w:type="dxa"/>
            <w:tcBorders>
              <w:top w:val="single" w:sz="4" w:space="0" w:color="auto"/>
              <w:left w:val="nil"/>
              <w:bottom w:val="nil"/>
              <w:right w:val="nil"/>
            </w:tcBorders>
            <w:shd w:val="clear" w:color="auto" w:fill="auto"/>
            <w:noWrap/>
            <w:vAlign w:val="bottom"/>
            <w:hideMark/>
          </w:tcPr>
          <w:p w14:paraId="3658FED6"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100</w:t>
            </w:r>
          </w:p>
        </w:tc>
        <w:tc>
          <w:tcPr>
            <w:tcW w:w="1029" w:type="dxa"/>
            <w:tcBorders>
              <w:top w:val="single" w:sz="4" w:space="0" w:color="auto"/>
              <w:left w:val="nil"/>
              <w:bottom w:val="nil"/>
              <w:right w:val="nil"/>
            </w:tcBorders>
            <w:shd w:val="clear" w:color="auto" w:fill="auto"/>
            <w:noWrap/>
            <w:vAlign w:val="bottom"/>
            <w:hideMark/>
          </w:tcPr>
          <w:p w14:paraId="0F351ACE"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716.697</w:t>
            </w:r>
          </w:p>
        </w:tc>
        <w:tc>
          <w:tcPr>
            <w:tcW w:w="1526" w:type="dxa"/>
            <w:tcBorders>
              <w:top w:val="single" w:sz="4" w:space="0" w:color="auto"/>
              <w:left w:val="nil"/>
              <w:bottom w:val="nil"/>
              <w:right w:val="nil"/>
            </w:tcBorders>
            <w:shd w:val="clear" w:color="auto" w:fill="auto"/>
            <w:noWrap/>
            <w:vAlign w:val="bottom"/>
            <w:hideMark/>
          </w:tcPr>
          <w:p w14:paraId="03521A1F"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100</w:t>
            </w:r>
          </w:p>
        </w:tc>
        <w:tc>
          <w:tcPr>
            <w:tcW w:w="1162" w:type="dxa"/>
            <w:gridSpan w:val="2"/>
            <w:tcBorders>
              <w:top w:val="single" w:sz="4" w:space="0" w:color="auto"/>
              <w:left w:val="nil"/>
              <w:bottom w:val="nil"/>
              <w:right w:val="nil"/>
            </w:tcBorders>
            <w:shd w:val="clear" w:color="auto" w:fill="auto"/>
            <w:noWrap/>
            <w:vAlign w:val="bottom"/>
            <w:hideMark/>
          </w:tcPr>
          <w:p w14:paraId="7FC0BD19"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787.421</w:t>
            </w:r>
          </w:p>
        </w:tc>
        <w:tc>
          <w:tcPr>
            <w:tcW w:w="1550" w:type="dxa"/>
            <w:gridSpan w:val="3"/>
            <w:tcBorders>
              <w:top w:val="single" w:sz="4" w:space="0" w:color="auto"/>
              <w:left w:val="nil"/>
              <w:bottom w:val="nil"/>
              <w:right w:val="nil"/>
            </w:tcBorders>
            <w:shd w:val="clear" w:color="auto" w:fill="auto"/>
            <w:noWrap/>
            <w:vAlign w:val="bottom"/>
            <w:hideMark/>
          </w:tcPr>
          <w:p w14:paraId="20235DE0"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100</w:t>
            </w:r>
          </w:p>
        </w:tc>
      </w:tr>
      <w:tr w:rsidR="004B00AF" w:rsidRPr="00D00E85" w14:paraId="56D323FF" w14:textId="77777777" w:rsidTr="002D59CE">
        <w:trPr>
          <w:trHeight w:val="206"/>
          <w:jc w:val="center"/>
        </w:trPr>
        <w:tc>
          <w:tcPr>
            <w:tcW w:w="1200" w:type="dxa"/>
            <w:tcBorders>
              <w:top w:val="nil"/>
              <w:left w:val="nil"/>
              <w:bottom w:val="nil"/>
              <w:right w:val="nil"/>
            </w:tcBorders>
            <w:shd w:val="clear" w:color="auto" w:fill="auto"/>
            <w:noWrap/>
            <w:vAlign w:val="bottom"/>
            <w:hideMark/>
          </w:tcPr>
          <w:p w14:paraId="14502C8F" w14:textId="77777777" w:rsidR="004B00AF" w:rsidRPr="00D00E85" w:rsidRDefault="004B00AF" w:rsidP="002D59CE">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Kenia</w:t>
            </w:r>
          </w:p>
        </w:tc>
        <w:tc>
          <w:tcPr>
            <w:tcW w:w="930" w:type="dxa"/>
            <w:tcBorders>
              <w:top w:val="nil"/>
              <w:left w:val="nil"/>
              <w:bottom w:val="nil"/>
              <w:right w:val="nil"/>
            </w:tcBorders>
            <w:shd w:val="clear" w:color="auto" w:fill="auto"/>
            <w:noWrap/>
            <w:vAlign w:val="bottom"/>
            <w:hideMark/>
          </w:tcPr>
          <w:p w14:paraId="62CA272A"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281.421</w:t>
            </w:r>
          </w:p>
        </w:tc>
        <w:tc>
          <w:tcPr>
            <w:tcW w:w="1568" w:type="dxa"/>
            <w:tcBorders>
              <w:top w:val="nil"/>
              <w:left w:val="nil"/>
              <w:bottom w:val="nil"/>
              <w:right w:val="nil"/>
            </w:tcBorders>
            <w:shd w:val="clear" w:color="auto" w:fill="auto"/>
            <w:noWrap/>
            <w:vAlign w:val="bottom"/>
            <w:hideMark/>
          </w:tcPr>
          <w:p w14:paraId="004D5F76"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38,13</w:t>
            </w:r>
          </w:p>
        </w:tc>
        <w:tc>
          <w:tcPr>
            <w:tcW w:w="959" w:type="dxa"/>
            <w:tcBorders>
              <w:top w:val="nil"/>
              <w:left w:val="nil"/>
              <w:bottom w:val="nil"/>
              <w:right w:val="nil"/>
            </w:tcBorders>
            <w:shd w:val="clear" w:color="auto" w:fill="auto"/>
            <w:noWrap/>
            <w:vAlign w:val="bottom"/>
            <w:hideMark/>
          </w:tcPr>
          <w:p w14:paraId="3353E63E"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343.110</w:t>
            </w:r>
          </w:p>
        </w:tc>
        <w:tc>
          <w:tcPr>
            <w:tcW w:w="1563" w:type="dxa"/>
            <w:tcBorders>
              <w:top w:val="nil"/>
              <w:left w:val="nil"/>
              <w:bottom w:val="nil"/>
              <w:right w:val="nil"/>
            </w:tcBorders>
            <w:shd w:val="clear" w:color="auto" w:fill="auto"/>
            <w:noWrap/>
            <w:vAlign w:val="bottom"/>
            <w:hideMark/>
          </w:tcPr>
          <w:p w14:paraId="34B4B117"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38,31</w:t>
            </w:r>
          </w:p>
        </w:tc>
        <w:tc>
          <w:tcPr>
            <w:tcW w:w="1001" w:type="dxa"/>
            <w:tcBorders>
              <w:top w:val="nil"/>
              <w:left w:val="nil"/>
              <w:bottom w:val="nil"/>
              <w:right w:val="nil"/>
            </w:tcBorders>
            <w:shd w:val="clear" w:color="auto" w:fill="auto"/>
            <w:noWrap/>
            <w:vAlign w:val="bottom"/>
            <w:hideMark/>
          </w:tcPr>
          <w:p w14:paraId="12FA9C0B"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308.087</w:t>
            </w:r>
          </w:p>
        </w:tc>
        <w:tc>
          <w:tcPr>
            <w:tcW w:w="1606" w:type="dxa"/>
            <w:tcBorders>
              <w:top w:val="nil"/>
              <w:left w:val="nil"/>
              <w:bottom w:val="nil"/>
              <w:right w:val="nil"/>
            </w:tcBorders>
            <w:shd w:val="clear" w:color="auto" w:fill="auto"/>
            <w:noWrap/>
            <w:vAlign w:val="bottom"/>
            <w:hideMark/>
          </w:tcPr>
          <w:p w14:paraId="33411FEC"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39,07</w:t>
            </w:r>
          </w:p>
        </w:tc>
        <w:tc>
          <w:tcPr>
            <w:tcW w:w="1029" w:type="dxa"/>
            <w:tcBorders>
              <w:top w:val="nil"/>
              <w:left w:val="nil"/>
              <w:bottom w:val="nil"/>
              <w:right w:val="nil"/>
            </w:tcBorders>
            <w:shd w:val="clear" w:color="auto" w:fill="auto"/>
            <w:noWrap/>
            <w:vAlign w:val="bottom"/>
            <w:hideMark/>
          </w:tcPr>
          <w:p w14:paraId="647276FA"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306.697</w:t>
            </w:r>
          </w:p>
        </w:tc>
        <w:tc>
          <w:tcPr>
            <w:tcW w:w="1526" w:type="dxa"/>
            <w:tcBorders>
              <w:top w:val="nil"/>
              <w:left w:val="nil"/>
              <w:bottom w:val="nil"/>
              <w:right w:val="nil"/>
            </w:tcBorders>
            <w:shd w:val="clear" w:color="auto" w:fill="auto"/>
            <w:noWrap/>
            <w:vAlign w:val="bottom"/>
            <w:hideMark/>
          </w:tcPr>
          <w:p w14:paraId="164B3149"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42,79</w:t>
            </w:r>
          </w:p>
        </w:tc>
        <w:tc>
          <w:tcPr>
            <w:tcW w:w="1162" w:type="dxa"/>
            <w:gridSpan w:val="2"/>
            <w:tcBorders>
              <w:top w:val="nil"/>
              <w:left w:val="nil"/>
              <w:bottom w:val="nil"/>
              <w:right w:val="nil"/>
            </w:tcBorders>
            <w:shd w:val="clear" w:color="auto" w:fill="auto"/>
            <w:noWrap/>
            <w:vAlign w:val="bottom"/>
            <w:hideMark/>
          </w:tcPr>
          <w:p w14:paraId="5DAE768A"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346.829</w:t>
            </w:r>
          </w:p>
        </w:tc>
        <w:tc>
          <w:tcPr>
            <w:tcW w:w="1550" w:type="dxa"/>
            <w:gridSpan w:val="3"/>
            <w:tcBorders>
              <w:top w:val="nil"/>
              <w:left w:val="nil"/>
              <w:bottom w:val="nil"/>
              <w:right w:val="nil"/>
            </w:tcBorders>
            <w:shd w:val="clear" w:color="auto" w:fill="auto"/>
            <w:noWrap/>
            <w:vAlign w:val="bottom"/>
            <w:hideMark/>
          </w:tcPr>
          <w:p w14:paraId="09066EBE"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44,05</w:t>
            </w:r>
          </w:p>
        </w:tc>
      </w:tr>
      <w:tr w:rsidR="004B00AF" w:rsidRPr="00D00E85" w14:paraId="4F2AEDAC" w14:textId="77777777" w:rsidTr="002D59CE">
        <w:trPr>
          <w:trHeight w:val="206"/>
          <w:jc w:val="center"/>
        </w:trPr>
        <w:tc>
          <w:tcPr>
            <w:tcW w:w="1200" w:type="dxa"/>
            <w:tcBorders>
              <w:top w:val="nil"/>
              <w:left w:val="nil"/>
              <w:bottom w:val="nil"/>
              <w:right w:val="nil"/>
            </w:tcBorders>
            <w:shd w:val="clear" w:color="auto" w:fill="auto"/>
            <w:noWrap/>
            <w:vAlign w:val="bottom"/>
            <w:hideMark/>
          </w:tcPr>
          <w:p w14:paraId="7D18D795" w14:textId="77777777" w:rsidR="004B00AF" w:rsidRPr="00D00E85" w:rsidRDefault="004B00AF" w:rsidP="002D59CE">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Ecuador</w:t>
            </w:r>
          </w:p>
        </w:tc>
        <w:tc>
          <w:tcPr>
            <w:tcW w:w="930" w:type="dxa"/>
            <w:tcBorders>
              <w:top w:val="nil"/>
              <w:left w:val="nil"/>
              <w:bottom w:val="nil"/>
              <w:right w:val="nil"/>
            </w:tcBorders>
            <w:shd w:val="clear" w:color="auto" w:fill="auto"/>
            <w:noWrap/>
            <w:vAlign w:val="bottom"/>
            <w:hideMark/>
          </w:tcPr>
          <w:p w14:paraId="3D136930"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100.312</w:t>
            </w:r>
          </w:p>
        </w:tc>
        <w:tc>
          <w:tcPr>
            <w:tcW w:w="1568" w:type="dxa"/>
            <w:tcBorders>
              <w:top w:val="nil"/>
              <w:left w:val="nil"/>
              <w:bottom w:val="nil"/>
              <w:right w:val="nil"/>
            </w:tcBorders>
            <w:shd w:val="clear" w:color="auto" w:fill="auto"/>
            <w:noWrap/>
            <w:vAlign w:val="bottom"/>
            <w:hideMark/>
          </w:tcPr>
          <w:p w14:paraId="2CB72C3B"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13,59</w:t>
            </w:r>
          </w:p>
        </w:tc>
        <w:tc>
          <w:tcPr>
            <w:tcW w:w="959" w:type="dxa"/>
            <w:tcBorders>
              <w:top w:val="nil"/>
              <w:left w:val="nil"/>
              <w:bottom w:val="nil"/>
              <w:right w:val="nil"/>
            </w:tcBorders>
            <w:shd w:val="clear" w:color="auto" w:fill="auto"/>
            <w:noWrap/>
            <w:vAlign w:val="bottom"/>
            <w:hideMark/>
          </w:tcPr>
          <w:p w14:paraId="0A28AC74"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132.237</w:t>
            </w:r>
          </w:p>
        </w:tc>
        <w:tc>
          <w:tcPr>
            <w:tcW w:w="1563" w:type="dxa"/>
            <w:tcBorders>
              <w:top w:val="nil"/>
              <w:left w:val="nil"/>
              <w:bottom w:val="nil"/>
              <w:right w:val="nil"/>
            </w:tcBorders>
            <w:shd w:val="clear" w:color="auto" w:fill="auto"/>
            <w:noWrap/>
            <w:vAlign w:val="bottom"/>
            <w:hideMark/>
          </w:tcPr>
          <w:p w14:paraId="556C8986"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14,77</w:t>
            </w:r>
          </w:p>
        </w:tc>
        <w:tc>
          <w:tcPr>
            <w:tcW w:w="1001" w:type="dxa"/>
            <w:tcBorders>
              <w:top w:val="nil"/>
              <w:left w:val="nil"/>
              <w:bottom w:val="nil"/>
              <w:right w:val="nil"/>
            </w:tcBorders>
            <w:shd w:val="clear" w:color="auto" w:fill="auto"/>
            <w:noWrap/>
            <w:vAlign w:val="bottom"/>
            <w:hideMark/>
          </w:tcPr>
          <w:p w14:paraId="3FE4BA0A"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120.479</w:t>
            </w:r>
          </w:p>
        </w:tc>
        <w:tc>
          <w:tcPr>
            <w:tcW w:w="1606" w:type="dxa"/>
            <w:tcBorders>
              <w:top w:val="nil"/>
              <w:left w:val="nil"/>
              <w:bottom w:val="nil"/>
              <w:right w:val="nil"/>
            </w:tcBorders>
            <w:shd w:val="clear" w:color="auto" w:fill="auto"/>
            <w:noWrap/>
            <w:vAlign w:val="bottom"/>
            <w:hideMark/>
          </w:tcPr>
          <w:p w14:paraId="44C1DBBD"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15,28</w:t>
            </w:r>
          </w:p>
        </w:tc>
        <w:tc>
          <w:tcPr>
            <w:tcW w:w="1029" w:type="dxa"/>
            <w:tcBorders>
              <w:top w:val="nil"/>
              <w:left w:val="nil"/>
              <w:bottom w:val="nil"/>
              <w:right w:val="nil"/>
            </w:tcBorders>
            <w:shd w:val="clear" w:color="auto" w:fill="auto"/>
            <w:noWrap/>
            <w:vAlign w:val="bottom"/>
            <w:hideMark/>
          </w:tcPr>
          <w:p w14:paraId="5C17ADC9"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121.909</w:t>
            </w:r>
          </w:p>
        </w:tc>
        <w:tc>
          <w:tcPr>
            <w:tcW w:w="1526" w:type="dxa"/>
            <w:tcBorders>
              <w:top w:val="nil"/>
              <w:left w:val="nil"/>
              <w:bottom w:val="nil"/>
              <w:right w:val="nil"/>
            </w:tcBorders>
            <w:shd w:val="clear" w:color="auto" w:fill="auto"/>
            <w:noWrap/>
            <w:vAlign w:val="bottom"/>
            <w:hideMark/>
          </w:tcPr>
          <w:p w14:paraId="1372E6D7"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17,01</w:t>
            </w:r>
          </w:p>
        </w:tc>
        <w:tc>
          <w:tcPr>
            <w:tcW w:w="1162" w:type="dxa"/>
            <w:gridSpan w:val="2"/>
            <w:tcBorders>
              <w:top w:val="nil"/>
              <w:left w:val="nil"/>
              <w:bottom w:val="nil"/>
              <w:right w:val="nil"/>
            </w:tcBorders>
            <w:shd w:val="clear" w:color="auto" w:fill="auto"/>
            <w:noWrap/>
            <w:vAlign w:val="bottom"/>
            <w:hideMark/>
          </w:tcPr>
          <w:p w14:paraId="3A0E9262"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132.008</w:t>
            </w:r>
          </w:p>
        </w:tc>
        <w:tc>
          <w:tcPr>
            <w:tcW w:w="1550" w:type="dxa"/>
            <w:gridSpan w:val="3"/>
            <w:tcBorders>
              <w:top w:val="nil"/>
              <w:left w:val="nil"/>
              <w:bottom w:val="nil"/>
              <w:right w:val="nil"/>
            </w:tcBorders>
            <w:shd w:val="clear" w:color="auto" w:fill="auto"/>
            <w:noWrap/>
            <w:vAlign w:val="bottom"/>
            <w:hideMark/>
          </w:tcPr>
          <w:p w14:paraId="5C128FFE"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16,76</w:t>
            </w:r>
          </w:p>
        </w:tc>
      </w:tr>
      <w:tr w:rsidR="004B00AF" w:rsidRPr="00D00E85" w14:paraId="790BFD4A" w14:textId="77777777" w:rsidTr="002D59CE">
        <w:trPr>
          <w:trHeight w:val="206"/>
          <w:jc w:val="center"/>
        </w:trPr>
        <w:tc>
          <w:tcPr>
            <w:tcW w:w="1200" w:type="dxa"/>
            <w:tcBorders>
              <w:top w:val="nil"/>
              <w:left w:val="nil"/>
              <w:bottom w:val="nil"/>
              <w:right w:val="nil"/>
            </w:tcBorders>
            <w:shd w:val="clear" w:color="auto" w:fill="auto"/>
            <w:noWrap/>
            <w:vAlign w:val="bottom"/>
            <w:hideMark/>
          </w:tcPr>
          <w:p w14:paraId="3CECB6A0" w14:textId="77777777" w:rsidR="004B00AF" w:rsidRPr="00D00E85" w:rsidRDefault="004B00AF" w:rsidP="002D59CE">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Colombia</w:t>
            </w:r>
          </w:p>
        </w:tc>
        <w:tc>
          <w:tcPr>
            <w:tcW w:w="930" w:type="dxa"/>
            <w:tcBorders>
              <w:top w:val="nil"/>
              <w:left w:val="nil"/>
              <w:bottom w:val="nil"/>
              <w:right w:val="nil"/>
            </w:tcBorders>
            <w:shd w:val="clear" w:color="auto" w:fill="auto"/>
            <w:noWrap/>
            <w:vAlign w:val="bottom"/>
            <w:hideMark/>
          </w:tcPr>
          <w:p w14:paraId="6026FB7A"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37.828</w:t>
            </w:r>
          </w:p>
        </w:tc>
        <w:tc>
          <w:tcPr>
            <w:tcW w:w="1568" w:type="dxa"/>
            <w:tcBorders>
              <w:top w:val="nil"/>
              <w:left w:val="nil"/>
              <w:bottom w:val="nil"/>
              <w:right w:val="nil"/>
            </w:tcBorders>
            <w:shd w:val="clear" w:color="auto" w:fill="auto"/>
            <w:noWrap/>
            <w:vAlign w:val="bottom"/>
            <w:hideMark/>
          </w:tcPr>
          <w:p w14:paraId="528A71FA"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5,13</w:t>
            </w:r>
          </w:p>
        </w:tc>
        <w:tc>
          <w:tcPr>
            <w:tcW w:w="959" w:type="dxa"/>
            <w:tcBorders>
              <w:top w:val="nil"/>
              <w:left w:val="nil"/>
              <w:bottom w:val="nil"/>
              <w:right w:val="nil"/>
            </w:tcBorders>
            <w:shd w:val="clear" w:color="auto" w:fill="auto"/>
            <w:noWrap/>
            <w:vAlign w:val="bottom"/>
            <w:hideMark/>
          </w:tcPr>
          <w:p w14:paraId="24436AEC"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47.633</w:t>
            </w:r>
          </w:p>
        </w:tc>
        <w:tc>
          <w:tcPr>
            <w:tcW w:w="1563" w:type="dxa"/>
            <w:tcBorders>
              <w:top w:val="nil"/>
              <w:left w:val="nil"/>
              <w:bottom w:val="nil"/>
              <w:right w:val="nil"/>
            </w:tcBorders>
            <w:shd w:val="clear" w:color="auto" w:fill="auto"/>
            <w:noWrap/>
            <w:vAlign w:val="bottom"/>
            <w:hideMark/>
          </w:tcPr>
          <w:p w14:paraId="4969B72D"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5,32</w:t>
            </w:r>
          </w:p>
        </w:tc>
        <w:tc>
          <w:tcPr>
            <w:tcW w:w="1001" w:type="dxa"/>
            <w:tcBorders>
              <w:top w:val="nil"/>
              <w:left w:val="nil"/>
              <w:bottom w:val="nil"/>
              <w:right w:val="nil"/>
            </w:tcBorders>
            <w:shd w:val="clear" w:color="auto" w:fill="auto"/>
            <w:noWrap/>
            <w:vAlign w:val="bottom"/>
            <w:hideMark/>
          </w:tcPr>
          <w:p w14:paraId="77A51236"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46.677</w:t>
            </w:r>
          </w:p>
        </w:tc>
        <w:tc>
          <w:tcPr>
            <w:tcW w:w="1606" w:type="dxa"/>
            <w:tcBorders>
              <w:top w:val="nil"/>
              <w:left w:val="nil"/>
              <w:bottom w:val="nil"/>
              <w:right w:val="nil"/>
            </w:tcBorders>
            <w:shd w:val="clear" w:color="auto" w:fill="auto"/>
            <w:noWrap/>
            <w:vAlign w:val="bottom"/>
            <w:hideMark/>
          </w:tcPr>
          <w:p w14:paraId="12B88BCB"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5,92</w:t>
            </w:r>
          </w:p>
        </w:tc>
        <w:tc>
          <w:tcPr>
            <w:tcW w:w="1029" w:type="dxa"/>
            <w:tcBorders>
              <w:top w:val="nil"/>
              <w:left w:val="nil"/>
              <w:bottom w:val="nil"/>
              <w:right w:val="nil"/>
            </w:tcBorders>
            <w:shd w:val="clear" w:color="auto" w:fill="auto"/>
            <w:noWrap/>
            <w:vAlign w:val="bottom"/>
            <w:hideMark/>
          </w:tcPr>
          <w:p w14:paraId="4CD7AD0F"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50.489</w:t>
            </w:r>
          </w:p>
        </w:tc>
        <w:tc>
          <w:tcPr>
            <w:tcW w:w="1526" w:type="dxa"/>
            <w:tcBorders>
              <w:top w:val="nil"/>
              <w:left w:val="nil"/>
              <w:bottom w:val="nil"/>
              <w:right w:val="nil"/>
            </w:tcBorders>
            <w:shd w:val="clear" w:color="auto" w:fill="auto"/>
            <w:noWrap/>
            <w:vAlign w:val="bottom"/>
            <w:hideMark/>
          </w:tcPr>
          <w:p w14:paraId="0916E8C7"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7,04</w:t>
            </w:r>
          </w:p>
        </w:tc>
        <w:tc>
          <w:tcPr>
            <w:tcW w:w="1162" w:type="dxa"/>
            <w:gridSpan w:val="2"/>
            <w:tcBorders>
              <w:top w:val="nil"/>
              <w:left w:val="nil"/>
              <w:bottom w:val="nil"/>
              <w:right w:val="nil"/>
            </w:tcBorders>
            <w:shd w:val="clear" w:color="auto" w:fill="auto"/>
            <w:noWrap/>
            <w:vAlign w:val="bottom"/>
            <w:hideMark/>
          </w:tcPr>
          <w:p w14:paraId="4EECC2FA"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53.711</w:t>
            </w:r>
          </w:p>
        </w:tc>
        <w:tc>
          <w:tcPr>
            <w:tcW w:w="1550" w:type="dxa"/>
            <w:gridSpan w:val="3"/>
            <w:tcBorders>
              <w:top w:val="nil"/>
              <w:left w:val="nil"/>
              <w:bottom w:val="nil"/>
              <w:right w:val="nil"/>
            </w:tcBorders>
            <w:shd w:val="clear" w:color="auto" w:fill="auto"/>
            <w:noWrap/>
            <w:vAlign w:val="bottom"/>
            <w:hideMark/>
          </w:tcPr>
          <w:p w14:paraId="6C00E2DC"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6,82</w:t>
            </w:r>
          </w:p>
        </w:tc>
      </w:tr>
      <w:tr w:rsidR="004B00AF" w:rsidRPr="00D00E85" w14:paraId="7E0803CA" w14:textId="77777777" w:rsidTr="002D59CE">
        <w:trPr>
          <w:trHeight w:val="206"/>
          <w:jc w:val="center"/>
        </w:trPr>
        <w:tc>
          <w:tcPr>
            <w:tcW w:w="1200" w:type="dxa"/>
            <w:tcBorders>
              <w:top w:val="nil"/>
              <w:left w:val="nil"/>
              <w:bottom w:val="nil"/>
              <w:right w:val="nil"/>
            </w:tcBorders>
            <w:shd w:val="clear" w:color="auto" w:fill="auto"/>
            <w:noWrap/>
            <w:vAlign w:val="bottom"/>
            <w:hideMark/>
          </w:tcPr>
          <w:p w14:paraId="5C010B53" w14:textId="77777777" w:rsidR="004B00AF" w:rsidRPr="00D00E85" w:rsidRDefault="004B00AF" w:rsidP="002D59CE">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Bélgica </w:t>
            </w:r>
          </w:p>
        </w:tc>
        <w:tc>
          <w:tcPr>
            <w:tcW w:w="930" w:type="dxa"/>
            <w:tcBorders>
              <w:top w:val="nil"/>
              <w:left w:val="nil"/>
              <w:bottom w:val="nil"/>
              <w:right w:val="nil"/>
            </w:tcBorders>
            <w:shd w:val="clear" w:color="auto" w:fill="auto"/>
            <w:noWrap/>
            <w:vAlign w:val="bottom"/>
            <w:hideMark/>
          </w:tcPr>
          <w:p w14:paraId="2F1C4A57"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9.541</w:t>
            </w:r>
          </w:p>
        </w:tc>
        <w:tc>
          <w:tcPr>
            <w:tcW w:w="1568" w:type="dxa"/>
            <w:tcBorders>
              <w:top w:val="nil"/>
              <w:left w:val="nil"/>
              <w:bottom w:val="nil"/>
              <w:right w:val="nil"/>
            </w:tcBorders>
            <w:shd w:val="clear" w:color="auto" w:fill="auto"/>
            <w:noWrap/>
            <w:vAlign w:val="bottom"/>
            <w:hideMark/>
          </w:tcPr>
          <w:p w14:paraId="6B5CC79D"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1,29</w:t>
            </w:r>
          </w:p>
        </w:tc>
        <w:tc>
          <w:tcPr>
            <w:tcW w:w="959" w:type="dxa"/>
            <w:tcBorders>
              <w:top w:val="nil"/>
              <w:left w:val="nil"/>
              <w:bottom w:val="nil"/>
              <w:right w:val="nil"/>
            </w:tcBorders>
            <w:shd w:val="clear" w:color="auto" w:fill="auto"/>
            <w:noWrap/>
            <w:vAlign w:val="bottom"/>
            <w:hideMark/>
          </w:tcPr>
          <w:p w14:paraId="6162D455"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18.554</w:t>
            </w:r>
          </w:p>
        </w:tc>
        <w:tc>
          <w:tcPr>
            <w:tcW w:w="1563" w:type="dxa"/>
            <w:tcBorders>
              <w:top w:val="nil"/>
              <w:left w:val="nil"/>
              <w:bottom w:val="nil"/>
              <w:right w:val="nil"/>
            </w:tcBorders>
            <w:shd w:val="clear" w:color="auto" w:fill="auto"/>
            <w:noWrap/>
            <w:vAlign w:val="bottom"/>
            <w:hideMark/>
          </w:tcPr>
          <w:p w14:paraId="2778BC4A"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2,07</w:t>
            </w:r>
          </w:p>
        </w:tc>
        <w:tc>
          <w:tcPr>
            <w:tcW w:w="1001" w:type="dxa"/>
            <w:tcBorders>
              <w:top w:val="nil"/>
              <w:left w:val="nil"/>
              <w:bottom w:val="nil"/>
              <w:right w:val="nil"/>
            </w:tcBorders>
            <w:shd w:val="clear" w:color="auto" w:fill="auto"/>
            <w:noWrap/>
            <w:vAlign w:val="bottom"/>
            <w:hideMark/>
          </w:tcPr>
          <w:p w14:paraId="5DDC1C93"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48.842</w:t>
            </w:r>
          </w:p>
        </w:tc>
        <w:tc>
          <w:tcPr>
            <w:tcW w:w="1606" w:type="dxa"/>
            <w:tcBorders>
              <w:top w:val="nil"/>
              <w:left w:val="nil"/>
              <w:bottom w:val="nil"/>
              <w:right w:val="nil"/>
            </w:tcBorders>
            <w:shd w:val="clear" w:color="auto" w:fill="auto"/>
            <w:noWrap/>
            <w:vAlign w:val="bottom"/>
            <w:hideMark/>
          </w:tcPr>
          <w:p w14:paraId="60412E5C"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6,19</w:t>
            </w:r>
          </w:p>
        </w:tc>
        <w:tc>
          <w:tcPr>
            <w:tcW w:w="1029" w:type="dxa"/>
            <w:tcBorders>
              <w:top w:val="nil"/>
              <w:left w:val="nil"/>
              <w:bottom w:val="nil"/>
              <w:right w:val="nil"/>
            </w:tcBorders>
            <w:shd w:val="clear" w:color="auto" w:fill="auto"/>
            <w:noWrap/>
            <w:vAlign w:val="bottom"/>
            <w:hideMark/>
          </w:tcPr>
          <w:p w14:paraId="3F9C5C09"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48.756</w:t>
            </w:r>
          </w:p>
        </w:tc>
        <w:tc>
          <w:tcPr>
            <w:tcW w:w="1526" w:type="dxa"/>
            <w:tcBorders>
              <w:top w:val="nil"/>
              <w:left w:val="nil"/>
              <w:bottom w:val="nil"/>
              <w:right w:val="nil"/>
            </w:tcBorders>
            <w:shd w:val="clear" w:color="auto" w:fill="auto"/>
            <w:noWrap/>
            <w:vAlign w:val="bottom"/>
            <w:hideMark/>
          </w:tcPr>
          <w:p w14:paraId="6C838C39"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6,80</w:t>
            </w:r>
          </w:p>
        </w:tc>
        <w:tc>
          <w:tcPr>
            <w:tcW w:w="1162" w:type="dxa"/>
            <w:gridSpan w:val="2"/>
            <w:tcBorders>
              <w:top w:val="nil"/>
              <w:left w:val="nil"/>
              <w:bottom w:val="nil"/>
              <w:right w:val="nil"/>
            </w:tcBorders>
            <w:shd w:val="clear" w:color="auto" w:fill="auto"/>
            <w:noWrap/>
            <w:vAlign w:val="bottom"/>
            <w:hideMark/>
          </w:tcPr>
          <w:p w14:paraId="0DA76770"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44.375</w:t>
            </w:r>
          </w:p>
        </w:tc>
        <w:tc>
          <w:tcPr>
            <w:tcW w:w="1550" w:type="dxa"/>
            <w:gridSpan w:val="3"/>
            <w:tcBorders>
              <w:top w:val="nil"/>
              <w:left w:val="nil"/>
              <w:bottom w:val="nil"/>
              <w:right w:val="nil"/>
            </w:tcBorders>
            <w:shd w:val="clear" w:color="auto" w:fill="auto"/>
            <w:noWrap/>
            <w:vAlign w:val="bottom"/>
            <w:hideMark/>
          </w:tcPr>
          <w:p w14:paraId="6A37E98F"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5,64</w:t>
            </w:r>
          </w:p>
        </w:tc>
      </w:tr>
      <w:tr w:rsidR="004B00AF" w:rsidRPr="00D00E85" w14:paraId="2ED103F9" w14:textId="77777777" w:rsidTr="002D59CE">
        <w:trPr>
          <w:trHeight w:val="206"/>
          <w:jc w:val="center"/>
        </w:trPr>
        <w:tc>
          <w:tcPr>
            <w:tcW w:w="1200" w:type="dxa"/>
            <w:tcBorders>
              <w:top w:val="nil"/>
              <w:left w:val="nil"/>
              <w:bottom w:val="nil"/>
              <w:right w:val="nil"/>
            </w:tcBorders>
            <w:shd w:val="clear" w:color="auto" w:fill="auto"/>
            <w:noWrap/>
            <w:vAlign w:val="bottom"/>
            <w:hideMark/>
          </w:tcPr>
          <w:p w14:paraId="14864B5B" w14:textId="77777777" w:rsidR="004B00AF" w:rsidRPr="00D00E85" w:rsidRDefault="004B00AF" w:rsidP="002D59CE">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Etiopia</w:t>
            </w:r>
          </w:p>
        </w:tc>
        <w:tc>
          <w:tcPr>
            <w:tcW w:w="930" w:type="dxa"/>
            <w:tcBorders>
              <w:top w:val="nil"/>
              <w:left w:val="nil"/>
              <w:bottom w:val="nil"/>
              <w:right w:val="nil"/>
            </w:tcBorders>
            <w:shd w:val="clear" w:color="auto" w:fill="auto"/>
            <w:noWrap/>
            <w:vAlign w:val="bottom"/>
            <w:hideMark/>
          </w:tcPr>
          <w:p w14:paraId="7F0595FB"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45.570</w:t>
            </w:r>
          </w:p>
        </w:tc>
        <w:tc>
          <w:tcPr>
            <w:tcW w:w="1568" w:type="dxa"/>
            <w:tcBorders>
              <w:top w:val="nil"/>
              <w:left w:val="nil"/>
              <w:bottom w:val="nil"/>
              <w:right w:val="nil"/>
            </w:tcBorders>
            <w:shd w:val="clear" w:color="auto" w:fill="auto"/>
            <w:noWrap/>
            <w:vAlign w:val="bottom"/>
            <w:hideMark/>
          </w:tcPr>
          <w:p w14:paraId="1457B9AB"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6,17</w:t>
            </w:r>
          </w:p>
        </w:tc>
        <w:tc>
          <w:tcPr>
            <w:tcW w:w="959" w:type="dxa"/>
            <w:tcBorders>
              <w:top w:val="nil"/>
              <w:left w:val="nil"/>
              <w:bottom w:val="nil"/>
              <w:right w:val="nil"/>
            </w:tcBorders>
            <w:shd w:val="clear" w:color="auto" w:fill="auto"/>
            <w:noWrap/>
            <w:vAlign w:val="bottom"/>
            <w:hideMark/>
          </w:tcPr>
          <w:p w14:paraId="047A95CA"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93.318</w:t>
            </w:r>
          </w:p>
        </w:tc>
        <w:tc>
          <w:tcPr>
            <w:tcW w:w="1563" w:type="dxa"/>
            <w:tcBorders>
              <w:top w:val="nil"/>
              <w:left w:val="nil"/>
              <w:bottom w:val="nil"/>
              <w:right w:val="nil"/>
            </w:tcBorders>
            <w:shd w:val="clear" w:color="auto" w:fill="auto"/>
            <w:noWrap/>
            <w:vAlign w:val="bottom"/>
            <w:hideMark/>
          </w:tcPr>
          <w:p w14:paraId="6DD1107D"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10,42</w:t>
            </w:r>
          </w:p>
        </w:tc>
        <w:tc>
          <w:tcPr>
            <w:tcW w:w="1001" w:type="dxa"/>
            <w:tcBorders>
              <w:top w:val="nil"/>
              <w:left w:val="nil"/>
              <w:bottom w:val="nil"/>
              <w:right w:val="nil"/>
            </w:tcBorders>
            <w:shd w:val="clear" w:color="auto" w:fill="auto"/>
            <w:noWrap/>
            <w:vAlign w:val="bottom"/>
            <w:hideMark/>
          </w:tcPr>
          <w:p w14:paraId="08728EC3"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90.301</w:t>
            </w:r>
          </w:p>
        </w:tc>
        <w:tc>
          <w:tcPr>
            <w:tcW w:w="1606" w:type="dxa"/>
            <w:tcBorders>
              <w:top w:val="nil"/>
              <w:left w:val="nil"/>
              <w:bottom w:val="nil"/>
              <w:right w:val="nil"/>
            </w:tcBorders>
            <w:shd w:val="clear" w:color="auto" w:fill="auto"/>
            <w:noWrap/>
            <w:vAlign w:val="bottom"/>
            <w:hideMark/>
          </w:tcPr>
          <w:p w14:paraId="2DDB925A"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11,45</w:t>
            </w:r>
          </w:p>
        </w:tc>
        <w:tc>
          <w:tcPr>
            <w:tcW w:w="1029" w:type="dxa"/>
            <w:tcBorders>
              <w:top w:val="nil"/>
              <w:left w:val="nil"/>
              <w:bottom w:val="nil"/>
              <w:right w:val="nil"/>
            </w:tcBorders>
            <w:shd w:val="clear" w:color="auto" w:fill="auto"/>
            <w:noWrap/>
            <w:vAlign w:val="bottom"/>
            <w:hideMark/>
          </w:tcPr>
          <w:p w14:paraId="5B8A536C"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36.387</w:t>
            </w:r>
          </w:p>
        </w:tc>
        <w:tc>
          <w:tcPr>
            <w:tcW w:w="1526" w:type="dxa"/>
            <w:tcBorders>
              <w:top w:val="nil"/>
              <w:left w:val="nil"/>
              <w:bottom w:val="nil"/>
              <w:right w:val="nil"/>
            </w:tcBorders>
            <w:shd w:val="clear" w:color="auto" w:fill="auto"/>
            <w:noWrap/>
            <w:vAlign w:val="bottom"/>
            <w:hideMark/>
          </w:tcPr>
          <w:p w14:paraId="64AF3012"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5,08</w:t>
            </w:r>
          </w:p>
        </w:tc>
        <w:tc>
          <w:tcPr>
            <w:tcW w:w="1162" w:type="dxa"/>
            <w:gridSpan w:val="2"/>
            <w:tcBorders>
              <w:top w:val="nil"/>
              <w:left w:val="nil"/>
              <w:bottom w:val="nil"/>
              <w:right w:val="nil"/>
            </w:tcBorders>
            <w:shd w:val="clear" w:color="auto" w:fill="auto"/>
            <w:noWrap/>
            <w:vAlign w:val="bottom"/>
            <w:hideMark/>
          </w:tcPr>
          <w:p w14:paraId="2FD41A93"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40.471</w:t>
            </w:r>
          </w:p>
        </w:tc>
        <w:tc>
          <w:tcPr>
            <w:tcW w:w="1550" w:type="dxa"/>
            <w:gridSpan w:val="3"/>
            <w:tcBorders>
              <w:top w:val="nil"/>
              <w:left w:val="nil"/>
              <w:bottom w:val="nil"/>
              <w:right w:val="nil"/>
            </w:tcBorders>
            <w:shd w:val="clear" w:color="auto" w:fill="auto"/>
            <w:noWrap/>
            <w:vAlign w:val="bottom"/>
            <w:hideMark/>
          </w:tcPr>
          <w:p w14:paraId="770C52CA"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5,14</w:t>
            </w:r>
          </w:p>
        </w:tc>
      </w:tr>
      <w:tr w:rsidR="004B00AF" w:rsidRPr="00D00E85" w14:paraId="56836FB0" w14:textId="77777777" w:rsidTr="002D59CE">
        <w:trPr>
          <w:trHeight w:val="206"/>
          <w:jc w:val="center"/>
        </w:trPr>
        <w:tc>
          <w:tcPr>
            <w:tcW w:w="1200" w:type="dxa"/>
            <w:tcBorders>
              <w:top w:val="nil"/>
              <w:left w:val="nil"/>
              <w:bottom w:val="nil"/>
              <w:right w:val="nil"/>
            </w:tcBorders>
            <w:shd w:val="clear" w:color="auto" w:fill="auto"/>
            <w:noWrap/>
            <w:vAlign w:val="bottom"/>
            <w:hideMark/>
          </w:tcPr>
          <w:p w14:paraId="23923336" w14:textId="77777777" w:rsidR="004B00AF" w:rsidRPr="00D00E85" w:rsidRDefault="004B00AF" w:rsidP="002D59CE">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Uganda</w:t>
            </w:r>
          </w:p>
        </w:tc>
        <w:tc>
          <w:tcPr>
            <w:tcW w:w="930" w:type="dxa"/>
            <w:tcBorders>
              <w:top w:val="nil"/>
              <w:left w:val="nil"/>
              <w:bottom w:val="nil"/>
              <w:right w:val="nil"/>
            </w:tcBorders>
            <w:shd w:val="clear" w:color="auto" w:fill="auto"/>
            <w:noWrap/>
            <w:vAlign w:val="bottom"/>
            <w:hideMark/>
          </w:tcPr>
          <w:p w14:paraId="3AC36A98"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28.255</w:t>
            </w:r>
          </w:p>
        </w:tc>
        <w:tc>
          <w:tcPr>
            <w:tcW w:w="1568" w:type="dxa"/>
            <w:tcBorders>
              <w:top w:val="nil"/>
              <w:left w:val="nil"/>
              <w:bottom w:val="nil"/>
              <w:right w:val="nil"/>
            </w:tcBorders>
            <w:shd w:val="clear" w:color="auto" w:fill="auto"/>
            <w:noWrap/>
            <w:vAlign w:val="bottom"/>
            <w:hideMark/>
          </w:tcPr>
          <w:p w14:paraId="75DD2A19"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3,83</w:t>
            </w:r>
          </w:p>
        </w:tc>
        <w:tc>
          <w:tcPr>
            <w:tcW w:w="959" w:type="dxa"/>
            <w:tcBorders>
              <w:top w:val="nil"/>
              <w:left w:val="nil"/>
              <w:bottom w:val="nil"/>
              <w:right w:val="nil"/>
            </w:tcBorders>
            <w:shd w:val="clear" w:color="auto" w:fill="auto"/>
            <w:noWrap/>
            <w:vAlign w:val="bottom"/>
            <w:hideMark/>
          </w:tcPr>
          <w:p w14:paraId="40A4FBF7"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35.879</w:t>
            </w:r>
          </w:p>
        </w:tc>
        <w:tc>
          <w:tcPr>
            <w:tcW w:w="1563" w:type="dxa"/>
            <w:tcBorders>
              <w:top w:val="nil"/>
              <w:left w:val="nil"/>
              <w:bottom w:val="nil"/>
              <w:right w:val="nil"/>
            </w:tcBorders>
            <w:shd w:val="clear" w:color="auto" w:fill="auto"/>
            <w:noWrap/>
            <w:vAlign w:val="bottom"/>
            <w:hideMark/>
          </w:tcPr>
          <w:p w14:paraId="14630860"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4,01</w:t>
            </w:r>
          </w:p>
        </w:tc>
        <w:tc>
          <w:tcPr>
            <w:tcW w:w="1001" w:type="dxa"/>
            <w:tcBorders>
              <w:top w:val="nil"/>
              <w:left w:val="nil"/>
              <w:bottom w:val="nil"/>
              <w:right w:val="nil"/>
            </w:tcBorders>
            <w:shd w:val="clear" w:color="auto" w:fill="auto"/>
            <w:noWrap/>
            <w:vAlign w:val="bottom"/>
            <w:hideMark/>
          </w:tcPr>
          <w:p w14:paraId="364515F4"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34.358</w:t>
            </w:r>
          </w:p>
        </w:tc>
        <w:tc>
          <w:tcPr>
            <w:tcW w:w="1606" w:type="dxa"/>
            <w:tcBorders>
              <w:top w:val="nil"/>
              <w:left w:val="nil"/>
              <w:bottom w:val="nil"/>
              <w:right w:val="nil"/>
            </w:tcBorders>
            <w:shd w:val="clear" w:color="auto" w:fill="auto"/>
            <w:noWrap/>
            <w:vAlign w:val="bottom"/>
            <w:hideMark/>
          </w:tcPr>
          <w:p w14:paraId="13680BA2"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4,36</w:t>
            </w:r>
          </w:p>
        </w:tc>
        <w:tc>
          <w:tcPr>
            <w:tcW w:w="1029" w:type="dxa"/>
            <w:tcBorders>
              <w:top w:val="nil"/>
              <w:left w:val="nil"/>
              <w:bottom w:val="nil"/>
              <w:right w:val="nil"/>
            </w:tcBorders>
            <w:shd w:val="clear" w:color="auto" w:fill="auto"/>
            <w:noWrap/>
            <w:vAlign w:val="bottom"/>
            <w:hideMark/>
          </w:tcPr>
          <w:p w14:paraId="1992FF19"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27.443</w:t>
            </w:r>
          </w:p>
        </w:tc>
        <w:tc>
          <w:tcPr>
            <w:tcW w:w="1526" w:type="dxa"/>
            <w:tcBorders>
              <w:top w:val="nil"/>
              <w:left w:val="nil"/>
              <w:bottom w:val="nil"/>
              <w:right w:val="nil"/>
            </w:tcBorders>
            <w:shd w:val="clear" w:color="auto" w:fill="auto"/>
            <w:noWrap/>
            <w:vAlign w:val="bottom"/>
            <w:hideMark/>
          </w:tcPr>
          <w:p w14:paraId="3751333B"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3,83</w:t>
            </w:r>
          </w:p>
        </w:tc>
        <w:tc>
          <w:tcPr>
            <w:tcW w:w="1162" w:type="dxa"/>
            <w:gridSpan w:val="2"/>
            <w:tcBorders>
              <w:top w:val="nil"/>
              <w:left w:val="nil"/>
              <w:bottom w:val="nil"/>
              <w:right w:val="nil"/>
            </w:tcBorders>
            <w:shd w:val="clear" w:color="auto" w:fill="auto"/>
            <w:noWrap/>
            <w:vAlign w:val="bottom"/>
            <w:hideMark/>
          </w:tcPr>
          <w:p w14:paraId="41272D69"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30.441</w:t>
            </w:r>
          </w:p>
        </w:tc>
        <w:tc>
          <w:tcPr>
            <w:tcW w:w="1550" w:type="dxa"/>
            <w:gridSpan w:val="3"/>
            <w:tcBorders>
              <w:top w:val="nil"/>
              <w:left w:val="nil"/>
              <w:bottom w:val="nil"/>
              <w:right w:val="nil"/>
            </w:tcBorders>
            <w:shd w:val="clear" w:color="auto" w:fill="auto"/>
            <w:noWrap/>
            <w:vAlign w:val="bottom"/>
            <w:hideMark/>
          </w:tcPr>
          <w:p w14:paraId="1705D9DB"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3,87</w:t>
            </w:r>
          </w:p>
        </w:tc>
      </w:tr>
      <w:tr w:rsidR="004B00AF" w:rsidRPr="00D00E85" w14:paraId="2F153ECD" w14:textId="77777777" w:rsidTr="002D59CE">
        <w:trPr>
          <w:trHeight w:val="206"/>
          <w:jc w:val="center"/>
        </w:trPr>
        <w:tc>
          <w:tcPr>
            <w:tcW w:w="1200" w:type="dxa"/>
            <w:tcBorders>
              <w:top w:val="nil"/>
              <w:left w:val="nil"/>
              <w:bottom w:val="nil"/>
              <w:right w:val="nil"/>
            </w:tcBorders>
            <w:shd w:val="clear" w:color="auto" w:fill="auto"/>
            <w:noWrap/>
            <w:vAlign w:val="bottom"/>
            <w:hideMark/>
          </w:tcPr>
          <w:p w14:paraId="0B609792" w14:textId="77777777" w:rsidR="004B00AF" w:rsidRPr="00D00E85" w:rsidRDefault="004B00AF" w:rsidP="002D59CE">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Italia</w:t>
            </w:r>
          </w:p>
        </w:tc>
        <w:tc>
          <w:tcPr>
            <w:tcW w:w="930" w:type="dxa"/>
            <w:tcBorders>
              <w:top w:val="nil"/>
              <w:left w:val="nil"/>
              <w:bottom w:val="nil"/>
              <w:right w:val="nil"/>
            </w:tcBorders>
            <w:shd w:val="clear" w:color="auto" w:fill="auto"/>
            <w:noWrap/>
            <w:vAlign w:val="bottom"/>
            <w:hideMark/>
          </w:tcPr>
          <w:p w14:paraId="13A36D58"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18.643</w:t>
            </w:r>
          </w:p>
        </w:tc>
        <w:tc>
          <w:tcPr>
            <w:tcW w:w="1568" w:type="dxa"/>
            <w:tcBorders>
              <w:top w:val="nil"/>
              <w:left w:val="nil"/>
              <w:bottom w:val="nil"/>
              <w:right w:val="nil"/>
            </w:tcBorders>
            <w:shd w:val="clear" w:color="auto" w:fill="auto"/>
            <w:noWrap/>
            <w:vAlign w:val="bottom"/>
            <w:hideMark/>
          </w:tcPr>
          <w:p w14:paraId="7FA6905F"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2,53</w:t>
            </w:r>
          </w:p>
        </w:tc>
        <w:tc>
          <w:tcPr>
            <w:tcW w:w="959" w:type="dxa"/>
            <w:tcBorders>
              <w:top w:val="nil"/>
              <w:left w:val="nil"/>
              <w:bottom w:val="nil"/>
              <w:right w:val="nil"/>
            </w:tcBorders>
            <w:shd w:val="clear" w:color="auto" w:fill="auto"/>
            <w:noWrap/>
            <w:vAlign w:val="bottom"/>
            <w:hideMark/>
          </w:tcPr>
          <w:p w14:paraId="33FD90B0"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21.457</w:t>
            </w:r>
          </w:p>
        </w:tc>
        <w:tc>
          <w:tcPr>
            <w:tcW w:w="1563" w:type="dxa"/>
            <w:tcBorders>
              <w:top w:val="nil"/>
              <w:left w:val="nil"/>
              <w:bottom w:val="nil"/>
              <w:right w:val="nil"/>
            </w:tcBorders>
            <w:shd w:val="clear" w:color="auto" w:fill="auto"/>
            <w:noWrap/>
            <w:vAlign w:val="bottom"/>
            <w:hideMark/>
          </w:tcPr>
          <w:p w14:paraId="21A4734D"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2,40</w:t>
            </w:r>
          </w:p>
        </w:tc>
        <w:tc>
          <w:tcPr>
            <w:tcW w:w="1001" w:type="dxa"/>
            <w:tcBorders>
              <w:top w:val="nil"/>
              <w:left w:val="nil"/>
              <w:bottom w:val="nil"/>
              <w:right w:val="nil"/>
            </w:tcBorders>
            <w:shd w:val="clear" w:color="auto" w:fill="auto"/>
            <w:noWrap/>
            <w:vAlign w:val="bottom"/>
            <w:hideMark/>
          </w:tcPr>
          <w:p w14:paraId="3CE80FC3"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15.288</w:t>
            </w:r>
          </w:p>
        </w:tc>
        <w:tc>
          <w:tcPr>
            <w:tcW w:w="1606" w:type="dxa"/>
            <w:tcBorders>
              <w:top w:val="nil"/>
              <w:left w:val="nil"/>
              <w:bottom w:val="nil"/>
              <w:right w:val="nil"/>
            </w:tcBorders>
            <w:shd w:val="clear" w:color="auto" w:fill="auto"/>
            <w:noWrap/>
            <w:vAlign w:val="bottom"/>
            <w:hideMark/>
          </w:tcPr>
          <w:p w14:paraId="2DB18DEC"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1,94</w:t>
            </w:r>
          </w:p>
        </w:tc>
        <w:tc>
          <w:tcPr>
            <w:tcW w:w="1029" w:type="dxa"/>
            <w:tcBorders>
              <w:top w:val="nil"/>
              <w:left w:val="nil"/>
              <w:bottom w:val="nil"/>
              <w:right w:val="nil"/>
            </w:tcBorders>
            <w:shd w:val="clear" w:color="auto" w:fill="auto"/>
            <w:noWrap/>
            <w:vAlign w:val="bottom"/>
            <w:hideMark/>
          </w:tcPr>
          <w:p w14:paraId="0F9E67A9"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15.801</w:t>
            </w:r>
          </w:p>
        </w:tc>
        <w:tc>
          <w:tcPr>
            <w:tcW w:w="1526" w:type="dxa"/>
            <w:tcBorders>
              <w:top w:val="nil"/>
              <w:left w:val="nil"/>
              <w:bottom w:val="nil"/>
              <w:right w:val="nil"/>
            </w:tcBorders>
            <w:shd w:val="clear" w:color="auto" w:fill="auto"/>
            <w:noWrap/>
            <w:vAlign w:val="bottom"/>
            <w:hideMark/>
          </w:tcPr>
          <w:p w14:paraId="4AFB7877"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2,20</w:t>
            </w:r>
          </w:p>
        </w:tc>
        <w:tc>
          <w:tcPr>
            <w:tcW w:w="1162" w:type="dxa"/>
            <w:gridSpan w:val="2"/>
            <w:tcBorders>
              <w:top w:val="nil"/>
              <w:left w:val="nil"/>
              <w:bottom w:val="nil"/>
              <w:right w:val="nil"/>
            </w:tcBorders>
            <w:shd w:val="clear" w:color="auto" w:fill="auto"/>
            <w:noWrap/>
            <w:vAlign w:val="bottom"/>
            <w:hideMark/>
          </w:tcPr>
          <w:p w14:paraId="2C493E4E"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18.172</w:t>
            </w:r>
          </w:p>
        </w:tc>
        <w:tc>
          <w:tcPr>
            <w:tcW w:w="1550" w:type="dxa"/>
            <w:gridSpan w:val="3"/>
            <w:tcBorders>
              <w:top w:val="nil"/>
              <w:left w:val="nil"/>
              <w:bottom w:val="nil"/>
              <w:right w:val="nil"/>
            </w:tcBorders>
            <w:shd w:val="clear" w:color="auto" w:fill="auto"/>
            <w:noWrap/>
            <w:vAlign w:val="bottom"/>
            <w:hideMark/>
          </w:tcPr>
          <w:p w14:paraId="10E7FE58"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2,31</w:t>
            </w:r>
          </w:p>
        </w:tc>
      </w:tr>
      <w:tr w:rsidR="004B00AF" w:rsidRPr="00D00E85" w14:paraId="4B64DA94" w14:textId="77777777" w:rsidTr="002D59CE">
        <w:trPr>
          <w:trHeight w:val="206"/>
          <w:jc w:val="center"/>
        </w:trPr>
        <w:tc>
          <w:tcPr>
            <w:tcW w:w="1200" w:type="dxa"/>
            <w:tcBorders>
              <w:top w:val="nil"/>
              <w:left w:val="nil"/>
              <w:bottom w:val="nil"/>
              <w:right w:val="nil"/>
            </w:tcBorders>
            <w:shd w:val="clear" w:color="auto" w:fill="auto"/>
            <w:noWrap/>
            <w:vAlign w:val="bottom"/>
            <w:hideMark/>
          </w:tcPr>
          <w:p w14:paraId="5D17073A" w14:textId="77777777" w:rsidR="004B00AF" w:rsidRPr="00D00E85" w:rsidRDefault="004B00AF" w:rsidP="002D59CE">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Alemania</w:t>
            </w:r>
          </w:p>
        </w:tc>
        <w:tc>
          <w:tcPr>
            <w:tcW w:w="930" w:type="dxa"/>
            <w:tcBorders>
              <w:top w:val="nil"/>
              <w:left w:val="nil"/>
              <w:bottom w:val="nil"/>
              <w:right w:val="nil"/>
            </w:tcBorders>
            <w:shd w:val="clear" w:color="auto" w:fill="auto"/>
            <w:noWrap/>
            <w:vAlign w:val="bottom"/>
            <w:hideMark/>
          </w:tcPr>
          <w:p w14:paraId="577D2438"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13.790</w:t>
            </w:r>
          </w:p>
        </w:tc>
        <w:tc>
          <w:tcPr>
            <w:tcW w:w="1568" w:type="dxa"/>
            <w:tcBorders>
              <w:top w:val="nil"/>
              <w:left w:val="nil"/>
              <w:bottom w:val="nil"/>
              <w:right w:val="nil"/>
            </w:tcBorders>
            <w:shd w:val="clear" w:color="auto" w:fill="auto"/>
            <w:noWrap/>
            <w:vAlign w:val="bottom"/>
            <w:hideMark/>
          </w:tcPr>
          <w:p w14:paraId="76E3649D"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1,87</w:t>
            </w:r>
          </w:p>
        </w:tc>
        <w:tc>
          <w:tcPr>
            <w:tcW w:w="959" w:type="dxa"/>
            <w:tcBorders>
              <w:top w:val="nil"/>
              <w:left w:val="nil"/>
              <w:bottom w:val="nil"/>
              <w:right w:val="nil"/>
            </w:tcBorders>
            <w:shd w:val="clear" w:color="auto" w:fill="auto"/>
            <w:noWrap/>
            <w:vAlign w:val="bottom"/>
            <w:hideMark/>
          </w:tcPr>
          <w:p w14:paraId="0C97C6EF"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15.584</w:t>
            </w:r>
          </w:p>
        </w:tc>
        <w:tc>
          <w:tcPr>
            <w:tcW w:w="1563" w:type="dxa"/>
            <w:tcBorders>
              <w:top w:val="nil"/>
              <w:left w:val="nil"/>
              <w:bottom w:val="nil"/>
              <w:right w:val="nil"/>
            </w:tcBorders>
            <w:shd w:val="clear" w:color="auto" w:fill="auto"/>
            <w:noWrap/>
            <w:vAlign w:val="bottom"/>
            <w:hideMark/>
          </w:tcPr>
          <w:p w14:paraId="35B787E1"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1,74</w:t>
            </w:r>
          </w:p>
        </w:tc>
        <w:tc>
          <w:tcPr>
            <w:tcW w:w="1001" w:type="dxa"/>
            <w:tcBorders>
              <w:top w:val="nil"/>
              <w:left w:val="nil"/>
              <w:bottom w:val="nil"/>
              <w:right w:val="nil"/>
            </w:tcBorders>
            <w:shd w:val="clear" w:color="auto" w:fill="auto"/>
            <w:noWrap/>
            <w:vAlign w:val="bottom"/>
            <w:hideMark/>
          </w:tcPr>
          <w:p w14:paraId="5CE4A066"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12.461</w:t>
            </w:r>
          </w:p>
        </w:tc>
        <w:tc>
          <w:tcPr>
            <w:tcW w:w="1606" w:type="dxa"/>
            <w:tcBorders>
              <w:top w:val="nil"/>
              <w:left w:val="nil"/>
              <w:bottom w:val="nil"/>
              <w:right w:val="nil"/>
            </w:tcBorders>
            <w:shd w:val="clear" w:color="auto" w:fill="auto"/>
            <w:noWrap/>
            <w:vAlign w:val="bottom"/>
            <w:hideMark/>
          </w:tcPr>
          <w:p w14:paraId="49EA44D7"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1,58</w:t>
            </w:r>
          </w:p>
        </w:tc>
        <w:tc>
          <w:tcPr>
            <w:tcW w:w="1029" w:type="dxa"/>
            <w:tcBorders>
              <w:top w:val="nil"/>
              <w:left w:val="nil"/>
              <w:bottom w:val="nil"/>
              <w:right w:val="nil"/>
            </w:tcBorders>
            <w:shd w:val="clear" w:color="auto" w:fill="auto"/>
            <w:noWrap/>
            <w:vAlign w:val="bottom"/>
            <w:hideMark/>
          </w:tcPr>
          <w:p w14:paraId="3B5FD980"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10.483</w:t>
            </w:r>
          </w:p>
        </w:tc>
        <w:tc>
          <w:tcPr>
            <w:tcW w:w="1526" w:type="dxa"/>
            <w:tcBorders>
              <w:top w:val="nil"/>
              <w:left w:val="nil"/>
              <w:bottom w:val="nil"/>
              <w:right w:val="nil"/>
            </w:tcBorders>
            <w:shd w:val="clear" w:color="auto" w:fill="auto"/>
            <w:noWrap/>
            <w:vAlign w:val="bottom"/>
            <w:hideMark/>
          </w:tcPr>
          <w:p w14:paraId="6727E4D4"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1,46</w:t>
            </w:r>
          </w:p>
        </w:tc>
        <w:tc>
          <w:tcPr>
            <w:tcW w:w="1162" w:type="dxa"/>
            <w:gridSpan w:val="2"/>
            <w:tcBorders>
              <w:top w:val="nil"/>
              <w:left w:val="nil"/>
              <w:bottom w:val="nil"/>
              <w:right w:val="nil"/>
            </w:tcBorders>
            <w:shd w:val="clear" w:color="auto" w:fill="auto"/>
            <w:noWrap/>
            <w:vAlign w:val="bottom"/>
            <w:hideMark/>
          </w:tcPr>
          <w:p w14:paraId="00829759"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17.397</w:t>
            </w:r>
          </w:p>
        </w:tc>
        <w:tc>
          <w:tcPr>
            <w:tcW w:w="1550" w:type="dxa"/>
            <w:gridSpan w:val="3"/>
            <w:tcBorders>
              <w:top w:val="nil"/>
              <w:left w:val="nil"/>
              <w:bottom w:val="nil"/>
              <w:right w:val="nil"/>
            </w:tcBorders>
            <w:shd w:val="clear" w:color="auto" w:fill="auto"/>
            <w:noWrap/>
            <w:vAlign w:val="bottom"/>
            <w:hideMark/>
          </w:tcPr>
          <w:p w14:paraId="2CF4EE40"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2,21</w:t>
            </w:r>
          </w:p>
        </w:tc>
      </w:tr>
      <w:tr w:rsidR="004B00AF" w:rsidRPr="00D00E85" w14:paraId="44C953B2" w14:textId="77777777" w:rsidTr="002D59CE">
        <w:trPr>
          <w:trHeight w:val="206"/>
          <w:jc w:val="center"/>
        </w:trPr>
        <w:tc>
          <w:tcPr>
            <w:tcW w:w="1200" w:type="dxa"/>
            <w:tcBorders>
              <w:top w:val="nil"/>
              <w:left w:val="nil"/>
              <w:bottom w:val="single" w:sz="4" w:space="0" w:color="auto"/>
              <w:right w:val="nil"/>
            </w:tcBorders>
            <w:shd w:val="clear" w:color="auto" w:fill="auto"/>
            <w:noWrap/>
            <w:vAlign w:val="bottom"/>
            <w:hideMark/>
          </w:tcPr>
          <w:p w14:paraId="77223020" w14:textId="77777777" w:rsidR="004B00AF" w:rsidRPr="00D00E85" w:rsidRDefault="004B00AF" w:rsidP="002D59CE">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España</w:t>
            </w:r>
          </w:p>
        </w:tc>
        <w:tc>
          <w:tcPr>
            <w:tcW w:w="930" w:type="dxa"/>
            <w:tcBorders>
              <w:top w:val="nil"/>
              <w:left w:val="nil"/>
              <w:bottom w:val="single" w:sz="4" w:space="0" w:color="auto"/>
              <w:right w:val="nil"/>
            </w:tcBorders>
            <w:shd w:val="clear" w:color="auto" w:fill="auto"/>
            <w:noWrap/>
            <w:vAlign w:val="bottom"/>
            <w:hideMark/>
          </w:tcPr>
          <w:p w14:paraId="759D2160"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16.595</w:t>
            </w:r>
          </w:p>
        </w:tc>
        <w:tc>
          <w:tcPr>
            <w:tcW w:w="1568" w:type="dxa"/>
            <w:tcBorders>
              <w:top w:val="nil"/>
              <w:left w:val="nil"/>
              <w:bottom w:val="nil"/>
              <w:right w:val="nil"/>
            </w:tcBorders>
            <w:shd w:val="clear" w:color="auto" w:fill="auto"/>
            <w:noWrap/>
            <w:vAlign w:val="bottom"/>
            <w:hideMark/>
          </w:tcPr>
          <w:p w14:paraId="2816537E"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2,25</w:t>
            </w:r>
          </w:p>
        </w:tc>
        <w:tc>
          <w:tcPr>
            <w:tcW w:w="959" w:type="dxa"/>
            <w:tcBorders>
              <w:top w:val="nil"/>
              <w:left w:val="nil"/>
              <w:bottom w:val="single" w:sz="4" w:space="0" w:color="auto"/>
              <w:right w:val="nil"/>
            </w:tcBorders>
            <w:shd w:val="clear" w:color="auto" w:fill="auto"/>
            <w:noWrap/>
            <w:vAlign w:val="bottom"/>
            <w:hideMark/>
          </w:tcPr>
          <w:p w14:paraId="7B8DC6BC"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13.748</w:t>
            </w:r>
          </w:p>
        </w:tc>
        <w:tc>
          <w:tcPr>
            <w:tcW w:w="1563" w:type="dxa"/>
            <w:tcBorders>
              <w:top w:val="nil"/>
              <w:left w:val="nil"/>
              <w:bottom w:val="nil"/>
              <w:right w:val="nil"/>
            </w:tcBorders>
            <w:shd w:val="clear" w:color="auto" w:fill="auto"/>
            <w:noWrap/>
            <w:vAlign w:val="bottom"/>
            <w:hideMark/>
          </w:tcPr>
          <w:p w14:paraId="090E22D2"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1,54</w:t>
            </w:r>
          </w:p>
        </w:tc>
        <w:tc>
          <w:tcPr>
            <w:tcW w:w="1001" w:type="dxa"/>
            <w:tcBorders>
              <w:top w:val="nil"/>
              <w:left w:val="nil"/>
              <w:bottom w:val="single" w:sz="4" w:space="0" w:color="auto"/>
              <w:right w:val="nil"/>
            </w:tcBorders>
            <w:shd w:val="clear" w:color="auto" w:fill="auto"/>
            <w:noWrap/>
            <w:vAlign w:val="bottom"/>
            <w:hideMark/>
          </w:tcPr>
          <w:p w14:paraId="7E5A83F7"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8.473</w:t>
            </w:r>
          </w:p>
        </w:tc>
        <w:tc>
          <w:tcPr>
            <w:tcW w:w="1606" w:type="dxa"/>
            <w:tcBorders>
              <w:top w:val="nil"/>
              <w:left w:val="nil"/>
              <w:bottom w:val="nil"/>
              <w:right w:val="nil"/>
            </w:tcBorders>
            <w:shd w:val="clear" w:color="auto" w:fill="auto"/>
            <w:noWrap/>
            <w:vAlign w:val="bottom"/>
            <w:hideMark/>
          </w:tcPr>
          <w:p w14:paraId="718584FA"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1,07</w:t>
            </w:r>
          </w:p>
        </w:tc>
        <w:tc>
          <w:tcPr>
            <w:tcW w:w="1029" w:type="dxa"/>
            <w:tcBorders>
              <w:top w:val="nil"/>
              <w:left w:val="nil"/>
              <w:bottom w:val="single" w:sz="4" w:space="0" w:color="auto"/>
              <w:right w:val="nil"/>
            </w:tcBorders>
            <w:shd w:val="clear" w:color="auto" w:fill="auto"/>
            <w:noWrap/>
            <w:vAlign w:val="bottom"/>
            <w:hideMark/>
          </w:tcPr>
          <w:p w14:paraId="2A4B5A8A"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8.725</w:t>
            </w:r>
          </w:p>
        </w:tc>
        <w:tc>
          <w:tcPr>
            <w:tcW w:w="1526" w:type="dxa"/>
            <w:tcBorders>
              <w:top w:val="nil"/>
              <w:left w:val="nil"/>
              <w:bottom w:val="nil"/>
              <w:right w:val="nil"/>
            </w:tcBorders>
            <w:shd w:val="clear" w:color="auto" w:fill="auto"/>
            <w:noWrap/>
            <w:vAlign w:val="bottom"/>
            <w:hideMark/>
          </w:tcPr>
          <w:p w14:paraId="27DD3361"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1,22</w:t>
            </w:r>
          </w:p>
        </w:tc>
        <w:tc>
          <w:tcPr>
            <w:tcW w:w="1162" w:type="dxa"/>
            <w:gridSpan w:val="2"/>
            <w:tcBorders>
              <w:top w:val="nil"/>
              <w:left w:val="nil"/>
              <w:bottom w:val="single" w:sz="4" w:space="0" w:color="auto"/>
              <w:right w:val="nil"/>
            </w:tcBorders>
            <w:shd w:val="clear" w:color="auto" w:fill="auto"/>
            <w:noWrap/>
            <w:vAlign w:val="bottom"/>
            <w:hideMark/>
          </w:tcPr>
          <w:p w14:paraId="6C08E282"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13.710</w:t>
            </w:r>
          </w:p>
        </w:tc>
        <w:tc>
          <w:tcPr>
            <w:tcW w:w="1550" w:type="dxa"/>
            <w:gridSpan w:val="3"/>
            <w:tcBorders>
              <w:top w:val="nil"/>
              <w:left w:val="nil"/>
              <w:bottom w:val="nil"/>
              <w:right w:val="nil"/>
            </w:tcBorders>
            <w:shd w:val="clear" w:color="auto" w:fill="auto"/>
            <w:noWrap/>
            <w:vAlign w:val="bottom"/>
            <w:hideMark/>
          </w:tcPr>
          <w:p w14:paraId="2BE68000"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1,74</w:t>
            </w:r>
          </w:p>
        </w:tc>
      </w:tr>
      <w:tr w:rsidR="004B00AF" w:rsidRPr="00D00E85" w14:paraId="671AE6A5" w14:textId="77777777" w:rsidTr="002D59CE">
        <w:trPr>
          <w:gridAfter w:val="1"/>
          <w:wAfter w:w="232" w:type="dxa"/>
          <w:trHeight w:val="206"/>
          <w:jc w:val="center"/>
        </w:trPr>
        <w:tc>
          <w:tcPr>
            <w:tcW w:w="13862" w:type="dxa"/>
            <w:gridSpan w:val="13"/>
            <w:tcBorders>
              <w:top w:val="single" w:sz="4" w:space="0" w:color="auto"/>
              <w:left w:val="nil"/>
              <w:bottom w:val="nil"/>
              <w:right w:val="nil"/>
            </w:tcBorders>
            <w:shd w:val="clear" w:color="auto" w:fill="auto"/>
            <w:noWrap/>
            <w:vAlign w:val="bottom"/>
            <w:hideMark/>
          </w:tcPr>
          <w:p w14:paraId="7A9CA961" w14:textId="77777777" w:rsidR="004B00AF" w:rsidRPr="00D00E85" w:rsidRDefault="004B00AF" w:rsidP="002D59CE">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Fuente: Trade </w:t>
            </w:r>
            <w:proofErr w:type="spellStart"/>
            <w:r w:rsidRPr="00D00E85">
              <w:rPr>
                <w:rFonts w:ascii="Times New Roman" w:eastAsia="Times New Roman" w:hAnsi="Times New Roman"/>
                <w:color w:val="000000"/>
                <w:sz w:val="24"/>
                <w:szCs w:val="24"/>
                <w:lang w:eastAsia="es-ES"/>
              </w:rPr>
              <w:t>Map</w:t>
            </w:r>
            <w:proofErr w:type="spellEnd"/>
            <w:r w:rsidRPr="00D00E85">
              <w:rPr>
                <w:rFonts w:ascii="Times New Roman" w:eastAsia="Times New Roman" w:hAnsi="Times New Roman"/>
                <w:color w:val="000000"/>
                <w:sz w:val="24"/>
                <w:szCs w:val="24"/>
                <w:lang w:eastAsia="es-ES"/>
              </w:rPr>
              <w:t xml:space="preserve">. </w:t>
            </w:r>
          </w:p>
        </w:tc>
      </w:tr>
    </w:tbl>
    <w:p w14:paraId="580D3164" w14:textId="77777777" w:rsidR="00A647A7" w:rsidRPr="00D00E85" w:rsidRDefault="00A647A7" w:rsidP="00A647A7">
      <w:pPr>
        <w:pStyle w:val="parrafo"/>
        <w:rPr>
          <w:lang w:val="es-ES_tradnl"/>
        </w:rPr>
        <w:sectPr w:rsidR="00A647A7" w:rsidRPr="00D00E85" w:rsidSect="00EA050A">
          <w:pgSz w:w="16820" w:h="11900" w:orient="landscape"/>
          <w:pgMar w:top="1701" w:right="1417" w:bottom="1418" w:left="1417" w:header="708" w:footer="708" w:gutter="0"/>
          <w:cols w:space="708"/>
          <w:docGrid w:linePitch="360"/>
        </w:sectPr>
      </w:pPr>
    </w:p>
    <w:tbl>
      <w:tblPr>
        <w:tblW w:w="13466" w:type="dxa"/>
        <w:jc w:val="center"/>
        <w:tblInd w:w="55" w:type="dxa"/>
        <w:tblCellMar>
          <w:left w:w="70" w:type="dxa"/>
          <w:right w:w="70" w:type="dxa"/>
        </w:tblCellMar>
        <w:tblLook w:val="04A0" w:firstRow="1" w:lastRow="0" w:firstColumn="1" w:lastColumn="0" w:noHBand="0" w:noVBand="1"/>
      </w:tblPr>
      <w:tblGrid>
        <w:gridCol w:w="1362"/>
        <w:gridCol w:w="1004"/>
        <w:gridCol w:w="1004"/>
        <w:gridCol w:w="1004"/>
        <w:gridCol w:w="1016"/>
        <w:gridCol w:w="1004"/>
        <w:gridCol w:w="1004"/>
        <w:gridCol w:w="1004"/>
        <w:gridCol w:w="1016"/>
        <w:gridCol w:w="1004"/>
        <w:gridCol w:w="1004"/>
        <w:gridCol w:w="1004"/>
        <w:gridCol w:w="1036"/>
      </w:tblGrid>
      <w:tr w:rsidR="004B00AF" w:rsidRPr="00D00E85" w14:paraId="4D4CC7BD" w14:textId="77777777" w:rsidTr="002D59CE">
        <w:trPr>
          <w:trHeight w:val="229"/>
          <w:jc w:val="center"/>
        </w:trPr>
        <w:tc>
          <w:tcPr>
            <w:tcW w:w="13466" w:type="dxa"/>
            <w:gridSpan w:val="13"/>
            <w:tcBorders>
              <w:top w:val="nil"/>
              <w:left w:val="nil"/>
              <w:bottom w:val="nil"/>
              <w:right w:val="nil"/>
            </w:tcBorders>
            <w:shd w:val="clear" w:color="auto" w:fill="auto"/>
            <w:noWrap/>
            <w:vAlign w:val="bottom"/>
            <w:hideMark/>
          </w:tcPr>
          <w:p w14:paraId="1B19F15A" w14:textId="47533F07" w:rsidR="004B00AF" w:rsidRPr="00D00E85" w:rsidRDefault="00B10003" w:rsidP="002D59CE">
            <w:pPr>
              <w:spacing w:after="120" w:line="240" w:lineRule="auto"/>
              <w:jc w:val="center"/>
              <w:rPr>
                <w:rFonts w:ascii="Times New Roman" w:eastAsia="Times New Roman" w:hAnsi="Times New Roman"/>
                <w:color w:val="000000"/>
                <w:sz w:val="24"/>
                <w:szCs w:val="24"/>
                <w:lang w:eastAsia="es-ES"/>
              </w:rPr>
            </w:pPr>
            <w:r>
              <w:rPr>
                <w:rFonts w:ascii="Times New Roman" w:eastAsia="Times New Roman" w:hAnsi="Times New Roman"/>
                <w:color w:val="000000"/>
                <w:sz w:val="24"/>
                <w:szCs w:val="24"/>
                <w:lang w:eastAsia="es-ES"/>
              </w:rPr>
              <w:lastRenderedPageBreak/>
              <w:t>Tabla</w:t>
            </w:r>
            <w:r w:rsidR="004B00AF" w:rsidRPr="00D00E85">
              <w:rPr>
                <w:rFonts w:ascii="Times New Roman" w:eastAsia="Times New Roman" w:hAnsi="Times New Roman"/>
                <w:color w:val="000000"/>
                <w:sz w:val="24"/>
                <w:szCs w:val="24"/>
                <w:lang w:eastAsia="es-ES"/>
              </w:rPr>
              <w:t xml:space="preserve"> 13</w:t>
            </w:r>
          </w:p>
        </w:tc>
      </w:tr>
      <w:tr w:rsidR="004B00AF" w:rsidRPr="00D00E85" w14:paraId="6D660B77" w14:textId="77777777" w:rsidTr="002D59CE">
        <w:trPr>
          <w:trHeight w:val="229"/>
          <w:jc w:val="center"/>
        </w:trPr>
        <w:tc>
          <w:tcPr>
            <w:tcW w:w="13466" w:type="dxa"/>
            <w:gridSpan w:val="13"/>
            <w:tcBorders>
              <w:top w:val="nil"/>
              <w:left w:val="nil"/>
              <w:bottom w:val="single" w:sz="4" w:space="0" w:color="auto"/>
              <w:right w:val="nil"/>
            </w:tcBorders>
            <w:shd w:val="clear" w:color="auto" w:fill="auto"/>
            <w:noWrap/>
            <w:vAlign w:val="bottom"/>
            <w:hideMark/>
          </w:tcPr>
          <w:p w14:paraId="15976E10" w14:textId="77777777" w:rsidR="004B00AF" w:rsidRPr="00D00E85" w:rsidRDefault="004B00AF" w:rsidP="002D59CE">
            <w:pPr>
              <w:pStyle w:val="Encabezadodetabladecontenido"/>
              <w:rPr>
                <w:color w:val="000000"/>
                <w:szCs w:val="24"/>
                <w:lang w:eastAsia="es-ES"/>
              </w:rPr>
            </w:pPr>
            <w:bookmarkStart w:id="247" w:name="_Toc212483977"/>
            <w:bookmarkStart w:id="248" w:name="_Toc212484003"/>
            <w:bookmarkStart w:id="249" w:name="_Toc220328529"/>
            <w:r w:rsidRPr="00D00E85">
              <w:rPr>
                <w:lang w:eastAsia="es-ES"/>
              </w:rPr>
              <w:t>Comercio florícola entre Ecuador y Holanda. Periodo 2008-2011</w:t>
            </w:r>
            <w:bookmarkEnd w:id="247"/>
            <w:bookmarkEnd w:id="248"/>
            <w:r w:rsidRPr="00D00E85">
              <w:rPr>
                <w:lang w:eastAsia="es-ES"/>
              </w:rPr>
              <w:t xml:space="preserve"> (en miles de dólares)</w:t>
            </w:r>
            <w:bookmarkEnd w:id="249"/>
          </w:p>
        </w:tc>
      </w:tr>
      <w:tr w:rsidR="004B00AF" w:rsidRPr="00D00E85" w14:paraId="4B94BA3F" w14:textId="77777777" w:rsidTr="002D59CE">
        <w:trPr>
          <w:trHeight w:val="229"/>
          <w:jc w:val="center"/>
        </w:trPr>
        <w:tc>
          <w:tcPr>
            <w:tcW w:w="1362" w:type="dxa"/>
            <w:tcBorders>
              <w:top w:val="single" w:sz="4" w:space="0" w:color="auto"/>
              <w:left w:val="nil"/>
              <w:bottom w:val="nil"/>
              <w:right w:val="nil"/>
            </w:tcBorders>
            <w:shd w:val="clear" w:color="auto" w:fill="auto"/>
            <w:noWrap/>
            <w:vAlign w:val="bottom"/>
            <w:hideMark/>
          </w:tcPr>
          <w:p w14:paraId="7ED2C226" w14:textId="77777777" w:rsidR="004B00AF" w:rsidRPr="00D00E85" w:rsidRDefault="004B00AF" w:rsidP="002D59CE">
            <w:pPr>
              <w:spacing w:after="120" w:line="240" w:lineRule="auto"/>
              <w:rPr>
                <w:rFonts w:ascii="Times New Roman" w:eastAsia="Times New Roman" w:hAnsi="Times New Roman"/>
                <w:b/>
                <w:color w:val="000000"/>
                <w:sz w:val="24"/>
                <w:szCs w:val="24"/>
                <w:lang w:eastAsia="es-ES"/>
              </w:rPr>
            </w:pPr>
          </w:p>
        </w:tc>
        <w:tc>
          <w:tcPr>
            <w:tcW w:w="4028" w:type="dxa"/>
            <w:gridSpan w:val="4"/>
            <w:tcBorders>
              <w:top w:val="single" w:sz="4" w:space="0" w:color="auto"/>
              <w:left w:val="nil"/>
              <w:bottom w:val="nil"/>
              <w:right w:val="nil"/>
            </w:tcBorders>
            <w:shd w:val="clear" w:color="auto" w:fill="auto"/>
            <w:vAlign w:val="bottom"/>
            <w:hideMark/>
          </w:tcPr>
          <w:p w14:paraId="766F17A0" w14:textId="77777777" w:rsidR="004B00AF" w:rsidRPr="00D00E85" w:rsidRDefault="004B00AF" w:rsidP="002D59CE">
            <w:pPr>
              <w:spacing w:after="120" w:line="240" w:lineRule="auto"/>
              <w:jc w:val="center"/>
              <w:rPr>
                <w:rFonts w:ascii="Times New Roman" w:eastAsia="Times New Roman" w:hAnsi="Times New Roman"/>
                <w:b/>
                <w:sz w:val="24"/>
                <w:szCs w:val="24"/>
                <w:lang w:eastAsia="es-ES"/>
              </w:rPr>
            </w:pPr>
            <w:r w:rsidRPr="00D00E85">
              <w:rPr>
                <w:rFonts w:ascii="Times New Roman" w:eastAsia="Times New Roman" w:hAnsi="Times New Roman"/>
                <w:b/>
                <w:sz w:val="24"/>
                <w:szCs w:val="24"/>
                <w:lang w:eastAsia="es-ES"/>
              </w:rPr>
              <w:t>Importaciones de Holanda desde Ecuador</w:t>
            </w:r>
          </w:p>
        </w:tc>
        <w:tc>
          <w:tcPr>
            <w:tcW w:w="4028" w:type="dxa"/>
            <w:gridSpan w:val="4"/>
            <w:tcBorders>
              <w:top w:val="single" w:sz="4" w:space="0" w:color="auto"/>
              <w:left w:val="nil"/>
              <w:bottom w:val="nil"/>
              <w:right w:val="nil"/>
            </w:tcBorders>
            <w:shd w:val="clear" w:color="auto" w:fill="auto"/>
            <w:vAlign w:val="bottom"/>
            <w:hideMark/>
          </w:tcPr>
          <w:p w14:paraId="1EEA3DA7" w14:textId="77777777" w:rsidR="004B00AF" w:rsidRPr="00D00E85" w:rsidRDefault="004B00AF" w:rsidP="002D59CE">
            <w:pPr>
              <w:spacing w:after="120" w:line="240" w:lineRule="auto"/>
              <w:jc w:val="center"/>
              <w:rPr>
                <w:rFonts w:ascii="Times New Roman" w:eastAsia="Times New Roman" w:hAnsi="Times New Roman"/>
                <w:b/>
                <w:sz w:val="24"/>
                <w:szCs w:val="24"/>
                <w:lang w:eastAsia="es-ES"/>
              </w:rPr>
            </w:pPr>
            <w:r w:rsidRPr="00D00E85">
              <w:rPr>
                <w:rFonts w:ascii="Times New Roman" w:eastAsia="Times New Roman" w:hAnsi="Times New Roman"/>
                <w:b/>
                <w:sz w:val="24"/>
                <w:szCs w:val="24"/>
                <w:lang w:eastAsia="es-ES"/>
              </w:rPr>
              <w:t>Exportaciones de Ecuador al mundo</w:t>
            </w:r>
          </w:p>
        </w:tc>
        <w:tc>
          <w:tcPr>
            <w:tcW w:w="4048" w:type="dxa"/>
            <w:gridSpan w:val="4"/>
            <w:tcBorders>
              <w:top w:val="single" w:sz="4" w:space="0" w:color="auto"/>
              <w:left w:val="nil"/>
              <w:bottom w:val="nil"/>
              <w:right w:val="nil"/>
            </w:tcBorders>
            <w:shd w:val="clear" w:color="auto" w:fill="auto"/>
            <w:vAlign w:val="bottom"/>
            <w:hideMark/>
          </w:tcPr>
          <w:p w14:paraId="1B4BF222" w14:textId="77777777" w:rsidR="004B00AF" w:rsidRPr="00D00E85" w:rsidRDefault="004B00AF" w:rsidP="002D59CE">
            <w:pPr>
              <w:spacing w:after="120" w:line="240" w:lineRule="auto"/>
              <w:jc w:val="center"/>
              <w:rPr>
                <w:rFonts w:ascii="Times New Roman" w:eastAsia="Times New Roman" w:hAnsi="Times New Roman"/>
                <w:b/>
                <w:sz w:val="24"/>
                <w:szCs w:val="24"/>
                <w:lang w:eastAsia="es-ES"/>
              </w:rPr>
            </w:pPr>
            <w:r w:rsidRPr="00D00E85">
              <w:rPr>
                <w:rFonts w:ascii="Times New Roman" w:eastAsia="Times New Roman" w:hAnsi="Times New Roman"/>
                <w:b/>
                <w:sz w:val="24"/>
                <w:szCs w:val="24"/>
                <w:lang w:eastAsia="es-ES"/>
              </w:rPr>
              <w:t>Importaciones de Holanda desde el mundo</w:t>
            </w:r>
          </w:p>
        </w:tc>
      </w:tr>
      <w:tr w:rsidR="004B00AF" w:rsidRPr="00D00E85" w14:paraId="68FA3208" w14:textId="77777777" w:rsidTr="002D59CE">
        <w:trPr>
          <w:trHeight w:val="229"/>
          <w:jc w:val="center"/>
        </w:trPr>
        <w:tc>
          <w:tcPr>
            <w:tcW w:w="1362" w:type="dxa"/>
            <w:tcBorders>
              <w:top w:val="nil"/>
              <w:left w:val="nil"/>
              <w:bottom w:val="single" w:sz="4" w:space="0" w:color="auto"/>
              <w:right w:val="nil"/>
            </w:tcBorders>
            <w:shd w:val="clear" w:color="auto" w:fill="auto"/>
            <w:vAlign w:val="center"/>
            <w:hideMark/>
          </w:tcPr>
          <w:p w14:paraId="23B9F00F" w14:textId="77777777" w:rsidR="004B00AF" w:rsidRPr="00D00E85" w:rsidRDefault="004B00AF" w:rsidP="002D59CE">
            <w:pPr>
              <w:spacing w:after="120" w:line="240" w:lineRule="auto"/>
              <w:rPr>
                <w:rFonts w:ascii="Times New Roman" w:eastAsia="Times New Roman" w:hAnsi="Times New Roman"/>
                <w:b/>
                <w:sz w:val="24"/>
                <w:szCs w:val="24"/>
                <w:lang w:eastAsia="es-ES"/>
              </w:rPr>
            </w:pPr>
            <w:r w:rsidRPr="00D00E85">
              <w:rPr>
                <w:rFonts w:ascii="Times New Roman" w:eastAsia="Times New Roman" w:hAnsi="Times New Roman"/>
                <w:b/>
                <w:sz w:val="24"/>
                <w:szCs w:val="24"/>
                <w:lang w:eastAsia="es-ES"/>
              </w:rPr>
              <w:t>Tipo de flor</w:t>
            </w:r>
          </w:p>
        </w:tc>
        <w:tc>
          <w:tcPr>
            <w:tcW w:w="1004" w:type="dxa"/>
            <w:tcBorders>
              <w:top w:val="nil"/>
              <w:left w:val="nil"/>
              <w:bottom w:val="single" w:sz="4" w:space="0" w:color="auto"/>
              <w:right w:val="nil"/>
            </w:tcBorders>
            <w:shd w:val="clear" w:color="auto" w:fill="auto"/>
            <w:vAlign w:val="center"/>
            <w:hideMark/>
          </w:tcPr>
          <w:p w14:paraId="2F3B3BE1" w14:textId="77777777" w:rsidR="004B00AF" w:rsidRPr="00D00E85" w:rsidRDefault="004B00AF" w:rsidP="002D59CE">
            <w:pPr>
              <w:spacing w:after="120" w:line="240" w:lineRule="auto"/>
              <w:jc w:val="center"/>
              <w:rPr>
                <w:rFonts w:ascii="Times New Roman" w:eastAsia="Times New Roman" w:hAnsi="Times New Roman"/>
                <w:b/>
                <w:sz w:val="24"/>
                <w:szCs w:val="24"/>
                <w:lang w:eastAsia="es-ES"/>
              </w:rPr>
            </w:pPr>
            <w:r w:rsidRPr="00D00E85">
              <w:rPr>
                <w:rFonts w:ascii="Times New Roman" w:eastAsia="Times New Roman" w:hAnsi="Times New Roman"/>
                <w:b/>
                <w:sz w:val="24"/>
                <w:szCs w:val="24"/>
                <w:lang w:eastAsia="es-ES"/>
              </w:rPr>
              <w:t>2008</w:t>
            </w:r>
          </w:p>
        </w:tc>
        <w:tc>
          <w:tcPr>
            <w:tcW w:w="1004" w:type="dxa"/>
            <w:tcBorders>
              <w:top w:val="nil"/>
              <w:left w:val="nil"/>
              <w:bottom w:val="single" w:sz="4" w:space="0" w:color="auto"/>
              <w:right w:val="nil"/>
            </w:tcBorders>
            <w:shd w:val="clear" w:color="auto" w:fill="auto"/>
            <w:vAlign w:val="center"/>
            <w:hideMark/>
          </w:tcPr>
          <w:p w14:paraId="0E74E4B5" w14:textId="77777777" w:rsidR="004B00AF" w:rsidRPr="00D00E85" w:rsidRDefault="004B00AF" w:rsidP="002D59CE">
            <w:pPr>
              <w:spacing w:after="120" w:line="240" w:lineRule="auto"/>
              <w:jc w:val="center"/>
              <w:rPr>
                <w:rFonts w:ascii="Times New Roman" w:eastAsia="Times New Roman" w:hAnsi="Times New Roman"/>
                <w:b/>
                <w:sz w:val="24"/>
                <w:szCs w:val="24"/>
                <w:lang w:eastAsia="es-ES"/>
              </w:rPr>
            </w:pPr>
            <w:r w:rsidRPr="00D00E85">
              <w:rPr>
                <w:rFonts w:ascii="Times New Roman" w:eastAsia="Times New Roman" w:hAnsi="Times New Roman"/>
                <w:b/>
                <w:sz w:val="24"/>
                <w:szCs w:val="24"/>
                <w:lang w:eastAsia="es-ES"/>
              </w:rPr>
              <w:t>2009</w:t>
            </w:r>
          </w:p>
        </w:tc>
        <w:tc>
          <w:tcPr>
            <w:tcW w:w="1004" w:type="dxa"/>
            <w:tcBorders>
              <w:top w:val="nil"/>
              <w:left w:val="nil"/>
              <w:bottom w:val="single" w:sz="4" w:space="0" w:color="auto"/>
              <w:right w:val="nil"/>
            </w:tcBorders>
            <w:shd w:val="clear" w:color="auto" w:fill="auto"/>
            <w:vAlign w:val="center"/>
            <w:hideMark/>
          </w:tcPr>
          <w:p w14:paraId="3576AF8C" w14:textId="77777777" w:rsidR="004B00AF" w:rsidRPr="00D00E85" w:rsidRDefault="004B00AF" w:rsidP="002D59CE">
            <w:pPr>
              <w:spacing w:after="120" w:line="240" w:lineRule="auto"/>
              <w:jc w:val="center"/>
              <w:rPr>
                <w:rFonts w:ascii="Times New Roman" w:eastAsia="Times New Roman" w:hAnsi="Times New Roman"/>
                <w:b/>
                <w:sz w:val="24"/>
                <w:szCs w:val="24"/>
                <w:lang w:eastAsia="es-ES"/>
              </w:rPr>
            </w:pPr>
            <w:r w:rsidRPr="00D00E85">
              <w:rPr>
                <w:rFonts w:ascii="Times New Roman" w:eastAsia="Times New Roman" w:hAnsi="Times New Roman"/>
                <w:b/>
                <w:sz w:val="24"/>
                <w:szCs w:val="24"/>
                <w:lang w:eastAsia="es-ES"/>
              </w:rPr>
              <w:t>2010</w:t>
            </w:r>
          </w:p>
        </w:tc>
        <w:tc>
          <w:tcPr>
            <w:tcW w:w="1016" w:type="dxa"/>
            <w:tcBorders>
              <w:top w:val="nil"/>
              <w:left w:val="nil"/>
              <w:bottom w:val="single" w:sz="4" w:space="0" w:color="auto"/>
              <w:right w:val="nil"/>
            </w:tcBorders>
            <w:shd w:val="clear" w:color="auto" w:fill="auto"/>
            <w:vAlign w:val="center"/>
            <w:hideMark/>
          </w:tcPr>
          <w:p w14:paraId="253965C1" w14:textId="77777777" w:rsidR="004B00AF" w:rsidRPr="00D00E85" w:rsidRDefault="004B00AF" w:rsidP="002D59CE">
            <w:pPr>
              <w:spacing w:after="120" w:line="240" w:lineRule="auto"/>
              <w:jc w:val="center"/>
              <w:rPr>
                <w:rFonts w:ascii="Times New Roman" w:eastAsia="Times New Roman" w:hAnsi="Times New Roman"/>
                <w:b/>
                <w:sz w:val="24"/>
                <w:szCs w:val="24"/>
                <w:lang w:eastAsia="es-ES"/>
              </w:rPr>
            </w:pPr>
            <w:r w:rsidRPr="00D00E85">
              <w:rPr>
                <w:rFonts w:ascii="Times New Roman" w:eastAsia="Times New Roman" w:hAnsi="Times New Roman"/>
                <w:b/>
                <w:sz w:val="24"/>
                <w:szCs w:val="24"/>
                <w:lang w:eastAsia="es-ES"/>
              </w:rPr>
              <w:t>2011</w:t>
            </w:r>
          </w:p>
        </w:tc>
        <w:tc>
          <w:tcPr>
            <w:tcW w:w="1004" w:type="dxa"/>
            <w:tcBorders>
              <w:top w:val="nil"/>
              <w:left w:val="nil"/>
              <w:bottom w:val="single" w:sz="4" w:space="0" w:color="auto"/>
              <w:right w:val="nil"/>
            </w:tcBorders>
            <w:shd w:val="clear" w:color="auto" w:fill="auto"/>
            <w:vAlign w:val="center"/>
            <w:hideMark/>
          </w:tcPr>
          <w:p w14:paraId="26015310" w14:textId="77777777" w:rsidR="004B00AF" w:rsidRPr="00D00E85" w:rsidRDefault="004B00AF" w:rsidP="002D59CE">
            <w:pPr>
              <w:spacing w:after="120" w:line="240" w:lineRule="auto"/>
              <w:jc w:val="center"/>
              <w:rPr>
                <w:rFonts w:ascii="Times New Roman" w:eastAsia="Times New Roman" w:hAnsi="Times New Roman"/>
                <w:b/>
                <w:sz w:val="24"/>
                <w:szCs w:val="24"/>
                <w:lang w:eastAsia="es-ES"/>
              </w:rPr>
            </w:pPr>
            <w:r w:rsidRPr="00D00E85">
              <w:rPr>
                <w:rFonts w:ascii="Times New Roman" w:eastAsia="Times New Roman" w:hAnsi="Times New Roman"/>
                <w:b/>
                <w:sz w:val="24"/>
                <w:szCs w:val="24"/>
                <w:lang w:eastAsia="es-ES"/>
              </w:rPr>
              <w:t>2008</w:t>
            </w:r>
          </w:p>
        </w:tc>
        <w:tc>
          <w:tcPr>
            <w:tcW w:w="1004" w:type="dxa"/>
            <w:tcBorders>
              <w:top w:val="nil"/>
              <w:left w:val="nil"/>
              <w:bottom w:val="single" w:sz="4" w:space="0" w:color="auto"/>
              <w:right w:val="nil"/>
            </w:tcBorders>
            <w:shd w:val="clear" w:color="auto" w:fill="auto"/>
            <w:vAlign w:val="center"/>
            <w:hideMark/>
          </w:tcPr>
          <w:p w14:paraId="1BDC5E43" w14:textId="77777777" w:rsidR="004B00AF" w:rsidRPr="00D00E85" w:rsidRDefault="004B00AF" w:rsidP="002D59CE">
            <w:pPr>
              <w:spacing w:after="120" w:line="240" w:lineRule="auto"/>
              <w:jc w:val="center"/>
              <w:rPr>
                <w:rFonts w:ascii="Times New Roman" w:eastAsia="Times New Roman" w:hAnsi="Times New Roman"/>
                <w:b/>
                <w:sz w:val="24"/>
                <w:szCs w:val="24"/>
                <w:lang w:eastAsia="es-ES"/>
              </w:rPr>
            </w:pPr>
            <w:r w:rsidRPr="00D00E85">
              <w:rPr>
                <w:rFonts w:ascii="Times New Roman" w:eastAsia="Times New Roman" w:hAnsi="Times New Roman"/>
                <w:b/>
                <w:sz w:val="24"/>
                <w:szCs w:val="24"/>
                <w:lang w:eastAsia="es-ES"/>
              </w:rPr>
              <w:t>2009</w:t>
            </w:r>
          </w:p>
        </w:tc>
        <w:tc>
          <w:tcPr>
            <w:tcW w:w="1004" w:type="dxa"/>
            <w:tcBorders>
              <w:top w:val="nil"/>
              <w:left w:val="nil"/>
              <w:bottom w:val="single" w:sz="4" w:space="0" w:color="auto"/>
              <w:right w:val="nil"/>
            </w:tcBorders>
            <w:shd w:val="clear" w:color="auto" w:fill="auto"/>
            <w:vAlign w:val="center"/>
            <w:hideMark/>
          </w:tcPr>
          <w:p w14:paraId="7018F4D2" w14:textId="77777777" w:rsidR="004B00AF" w:rsidRPr="00D00E85" w:rsidRDefault="004B00AF" w:rsidP="002D59CE">
            <w:pPr>
              <w:spacing w:after="120" w:line="240" w:lineRule="auto"/>
              <w:jc w:val="center"/>
              <w:rPr>
                <w:rFonts w:ascii="Times New Roman" w:eastAsia="Times New Roman" w:hAnsi="Times New Roman"/>
                <w:b/>
                <w:sz w:val="24"/>
                <w:szCs w:val="24"/>
                <w:lang w:eastAsia="es-ES"/>
              </w:rPr>
            </w:pPr>
            <w:r w:rsidRPr="00D00E85">
              <w:rPr>
                <w:rFonts w:ascii="Times New Roman" w:eastAsia="Times New Roman" w:hAnsi="Times New Roman"/>
                <w:b/>
                <w:sz w:val="24"/>
                <w:szCs w:val="24"/>
                <w:lang w:eastAsia="es-ES"/>
              </w:rPr>
              <w:t>2010</w:t>
            </w:r>
          </w:p>
        </w:tc>
        <w:tc>
          <w:tcPr>
            <w:tcW w:w="1016" w:type="dxa"/>
            <w:tcBorders>
              <w:top w:val="nil"/>
              <w:left w:val="nil"/>
              <w:bottom w:val="single" w:sz="4" w:space="0" w:color="auto"/>
              <w:right w:val="nil"/>
            </w:tcBorders>
            <w:shd w:val="clear" w:color="auto" w:fill="auto"/>
            <w:vAlign w:val="center"/>
            <w:hideMark/>
          </w:tcPr>
          <w:p w14:paraId="08751D3F" w14:textId="77777777" w:rsidR="004B00AF" w:rsidRPr="00D00E85" w:rsidRDefault="004B00AF" w:rsidP="002D59CE">
            <w:pPr>
              <w:spacing w:after="120" w:line="240" w:lineRule="auto"/>
              <w:jc w:val="center"/>
              <w:rPr>
                <w:rFonts w:ascii="Times New Roman" w:eastAsia="Times New Roman" w:hAnsi="Times New Roman"/>
                <w:b/>
                <w:sz w:val="24"/>
                <w:szCs w:val="24"/>
                <w:lang w:eastAsia="es-ES"/>
              </w:rPr>
            </w:pPr>
            <w:r w:rsidRPr="00D00E85">
              <w:rPr>
                <w:rFonts w:ascii="Times New Roman" w:eastAsia="Times New Roman" w:hAnsi="Times New Roman"/>
                <w:b/>
                <w:sz w:val="24"/>
                <w:szCs w:val="24"/>
                <w:lang w:eastAsia="es-ES"/>
              </w:rPr>
              <w:t>2011</w:t>
            </w:r>
          </w:p>
        </w:tc>
        <w:tc>
          <w:tcPr>
            <w:tcW w:w="1004" w:type="dxa"/>
            <w:tcBorders>
              <w:top w:val="nil"/>
              <w:left w:val="nil"/>
              <w:bottom w:val="single" w:sz="4" w:space="0" w:color="auto"/>
              <w:right w:val="nil"/>
            </w:tcBorders>
            <w:shd w:val="clear" w:color="auto" w:fill="auto"/>
            <w:vAlign w:val="center"/>
            <w:hideMark/>
          </w:tcPr>
          <w:p w14:paraId="0FEF9E3B" w14:textId="77777777" w:rsidR="004B00AF" w:rsidRPr="00D00E85" w:rsidRDefault="004B00AF" w:rsidP="002D59CE">
            <w:pPr>
              <w:spacing w:after="120" w:line="240" w:lineRule="auto"/>
              <w:jc w:val="center"/>
              <w:rPr>
                <w:rFonts w:ascii="Times New Roman" w:eastAsia="Times New Roman" w:hAnsi="Times New Roman"/>
                <w:b/>
                <w:sz w:val="24"/>
                <w:szCs w:val="24"/>
                <w:lang w:eastAsia="es-ES"/>
              </w:rPr>
            </w:pPr>
            <w:r w:rsidRPr="00D00E85">
              <w:rPr>
                <w:rFonts w:ascii="Times New Roman" w:eastAsia="Times New Roman" w:hAnsi="Times New Roman"/>
                <w:b/>
                <w:sz w:val="24"/>
                <w:szCs w:val="24"/>
                <w:lang w:eastAsia="es-ES"/>
              </w:rPr>
              <w:t>2008</w:t>
            </w:r>
          </w:p>
        </w:tc>
        <w:tc>
          <w:tcPr>
            <w:tcW w:w="1004" w:type="dxa"/>
            <w:tcBorders>
              <w:top w:val="nil"/>
              <w:left w:val="nil"/>
              <w:bottom w:val="single" w:sz="4" w:space="0" w:color="auto"/>
              <w:right w:val="nil"/>
            </w:tcBorders>
            <w:shd w:val="clear" w:color="auto" w:fill="auto"/>
            <w:vAlign w:val="center"/>
            <w:hideMark/>
          </w:tcPr>
          <w:p w14:paraId="7695F494" w14:textId="77777777" w:rsidR="004B00AF" w:rsidRPr="00D00E85" w:rsidRDefault="004B00AF" w:rsidP="002D59CE">
            <w:pPr>
              <w:spacing w:after="120" w:line="240" w:lineRule="auto"/>
              <w:jc w:val="center"/>
              <w:rPr>
                <w:rFonts w:ascii="Times New Roman" w:eastAsia="Times New Roman" w:hAnsi="Times New Roman"/>
                <w:b/>
                <w:sz w:val="24"/>
                <w:szCs w:val="24"/>
                <w:lang w:eastAsia="es-ES"/>
              </w:rPr>
            </w:pPr>
            <w:r w:rsidRPr="00D00E85">
              <w:rPr>
                <w:rFonts w:ascii="Times New Roman" w:eastAsia="Times New Roman" w:hAnsi="Times New Roman"/>
                <w:b/>
                <w:sz w:val="24"/>
                <w:szCs w:val="24"/>
                <w:lang w:eastAsia="es-ES"/>
              </w:rPr>
              <w:t>2009</w:t>
            </w:r>
          </w:p>
        </w:tc>
        <w:tc>
          <w:tcPr>
            <w:tcW w:w="1004" w:type="dxa"/>
            <w:tcBorders>
              <w:top w:val="nil"/>
              <w:left w:val="nil"/>
              <w:bottom w:val="single" w:sz="4" w:space="0" w:color="auto"/>
              <w:right w:val="nil"/>
            </w:tcBorders>
            <w:shd w:val="clear" w:color="auto" w:fill="auto"/>
            <w:vAlign w:val="center"/>
            <w:hideMark/>
          </w:tcPr>
          <w:p w14:paraId="71D4C5FA" w14:textId="77777777" w:rsidR="004B00AF" w:rsidRPr="00D00E85" w:rsidRDefault="004B00AF" w:rsidP="002D59CE">
            <w:pPr>
              <w:spacing w:after="120" w:line="240" w:lineRule="auto"/>
              <w:jc w:val="center"/>
              <w:rPr>
                <w:rFonts w:ascii="Times New Roman" w:eastAsia="Times New Roman" w:hAnsi="Times New Roman"/>
                <w:b/>
                <w:sz w:val="24"/>
                <w:szCs w:val="24"/>
                <w:lang w:eastAsia="es-ES"/>
              </w:rPr>
            </w:pPr>
            <w:r w:rsidRPr="00D00E85">
              <w:rPr>
                <w:rFonts w:ascii="Times New Roman" w:eastAsia="Times New Roman" w:hAnsi="Times New Roman"/>
                <w:b/>
                <w:sz w:val="24"/>
                <w:szCs w:val="24"/>
                <w:lang w:eastAsia="es-ES"/>
              </w:rPr>
              <w:t>2010</w:t>
            </w:r>
          </w:p>
        </w:tc>
        <w:tc>
          <w:tcPr>
            <w:tcW w:w="1036" w:type="dxa"/>
            <w:tcBorders>
              <w:top w:val="nil"/>
              <w:left w:val="nil"/>
              <w:bottom w:val="single" w:sz="4" w:space="0" w:color="auto"/>
              <w:right w:val="nil"/>
            </w:tcBorders>
            <w:shd w:val="clear" w:color="auto" w:fill="auto"/>
            <w:vAlign w:val="center"/>
            <w:hideMark/>
          </w:tcPr>
          <w:p w14:paraId="0ABBFD89" w14:textId="77777777" w:rsidR="004B00AF" w:rsidRPr="00D00E85" w:rsidRDefault="004B00AF" w:rsidP="002D59CE">
            <w:pPr>
              <w:spacing w:after="120" w:line="240" w:lineRule="auto"/>
              <w:jc w:val="center"/>
              <w:rPr>
                <w:rFonts w:ascii="Times New Roman" w:eastAsia="Times New Roman" w:hAnsi="Times New Roman"/>
                <w:b/>
                <w:sz w:val="24"/>
                <w:szCs w:val="24"/>
                <w:lang w:eastAsia="es-ES"/>
              </w:rPr>
            </w:pPr>
            <w:r w:rsidRPr="00D00E85">
              <w:rPr>
                <w:rFonts w:ascii="Times New Roman" w:eastAsia="Times New Roman" w:hAnsi="Times New Roman"/>
                <w:b/>
                <w:sz w:val="24"/>
                <w:szCs w:val="24"/>
                <w:lang w:eastAsia="es-ES"/>
              </w:rPr>
              <w:t>2011</w:t>
            </w:r>
          </w:p>
        </w:tc>
      </w:tr>
      <w:tr w:rsidR="004B00AF" w:rsidRPr="00D00E85" w14:paraId="2F65C6EB" w14:textId="77777777" w:rsidTr="002D59CE">
        <w:trPr>
          <w:trHeight w:val="229"/>
          <w:jc w:val="center"/>
        </w:trPr>
        <w:tc>
          <w:tcPr>
            <w:tcW w:w="1362" w:type="dxa"/>
            <w:tcBorders>
              <w:top w:val="single" w:sz="4" w:space="0" w:color="auto"/>
              <w:left w:val="nil"/>
              <w:bottom w:val="nil"/>
              <w:right w:val="nil"/>
            </w:tcBorders>
            <w:shd w:val="clear" w:color="auto" w:fill="auto"/>
            <w:vAlign w:val="bottom"/>
            <w:hideMark/>
          </w:tcPr>
          <w:p w14:paraId="615E3EC3" w14:textId="77777777" w:rsidR="004B00AF" w:rsidRPr="00D00E85" w:rsidRDefault="004B00AF" w:rsidP="002D59CE">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Rosas</w:t>
            </w:r>
          </w:p>
        </w:tc>
        <w:tc>
          <w:tcPr>
            <w:tcW w:w="1004" w:type="dxa"/>
            <w:tcBorders>
              <w:top w:val="single" w:sz="4" w:space="0" w:color="auto"/>
              <w:left w:val="nil"/>
              <w:bottom w:val="nil"/>
              <w:right w:val="nil"/>
            </w:tcBorders>
            <w:shd w:val="clear" w:color="auto" w:fill="auto"/>
            <w:vAlign w:val="bottom"/>
            <w:hideMark/>
          </w:tcPr>
          <w:p w14:paraId="779AA138"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79.655 </w:t>
            </w:r>
          </w:p>
        </w:tc>
        <w:tc>
          <w:tcPr>
            <w:tcW w:w="1004" w:type="dxa"/>
            <w:tcBorders>
              <w:top w:val="single" w:sz="4" w:space="0" w:color="auto"/>
              <w:left w:val="nil"/>
              <w:bottom w:val="nil"/>
              <w:right w:val="nil"/>
            </w:tcBorders>
            <w:shd w:val="clear" w:color="auto" w:fill="auto"/>
            <w:vAlign w:val="bottom"/>
            <w:hideMark/>
          </w:tcPr>
          <w:p w14:paraId="0227CE25"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77.619 </w:t>
            </w:r>
          </w:p>
        </w:tc>
        <w:tc>
          <w:tcPr>
            <w:tcW w:w="1004" w:type="dxa"/>
            <w:tcBorders>
              <w:top w:val="single" w:sz="4" w:space="0" w:color="auto"/>
              <w:left w:val="nil"/>
              <w:bottom w:val="nil"/>
              <w:right w:val="nil"/>
            </w:tcBorders>
            <w:shd w:val="clear" w:color="auto" w:fill="auto"/>
            <w:vAlign w:val="bottom"/>
            <w:hideMark/>
          </w:tcPr>
          <w:p w14:paraId="4C1C0B07"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79.528 </w:t>
            </w:r>
          </w:p>
        </w:tc>
        <w:tc>
          <w:tcPr>
            <w:tcW w:w="1016" w:type="dxa"/>
            <w:tcBorders>
              <w:top w:val="single" w:sz="4" w:space="0" w:color="auto"/>
              <w:left w:val="nil"/>
              <w:bottom w:val="nil"/>
              <w:right w:val="nil"/>
            </w:tcBorders>
            <w:shd w:val="clear" w:color="auto" w:fill="auto"/>
            <w:vAlign w:val="bottom"/>
            <w:hideMark/>
          </w:tcPr>
          <w:p w14:paraId="6ADFDE1D"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83.319 </w:t>
            </w:r>
          </w:p>
        </w:tc>
        <w:tc>
          <w:tcPr>
            <w:tcW w:w="1004" w:type="dxa"/>
            <w:tcBorders>
              <w:top w:val="single" w:sz="4" w:space="0" w:color="auto"/>
              <w:left w:val="nil"/>
              <w:bottom w:val="nil"/>
              <w:right w:val="nil"/>
            </w:tcBorders>
            <w:shd w:val="clear" w:color="auto" w:fill="auto"/>
            <w:vAlign w:val="bottom"/>
            <w:hideMark/>
          </w:tcPr>
          <w:p w14:paraId="2958F5D3"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539.143 </w:t>
            </w:r>
          </w:p>
        </w:tc>
        <w:tc>
          <w:tcPr>
            <w:tcW w:w="1004" w:type="dxa"/>
            <w:tcBorders>
              <w:top w:val="single" w:sz="4" w:space="0" w:color="auto"/>
              <w:left w:val="nil"/>
              <w:bottom w:val="nil"/>
              <w:right w:val="nil"/>
            </w:tcBorders>
            <w:shd w:val="clear" w:color="auto" w:fill="auto"/>
            <w:vAlign w:val="bottom"/>
            <w:hideMark/>
          </w:tcPr>
          <w:p w14:paraId="54DB59B9"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475.915 </w:t>
            </w:r>
          </w:p>
        </w:tc>
        <w:tc>
          <w:tcPr>
            <w:tcW w:w="1004" w:type="dxa"/>
            <w:tcBorders>
              <w:top w:val="single" w:sz="4" w:space="0" w:color="auto"/>
              <w:left w:val="nil"/>
              <w:bottom w:val="nil"/>
              <w:right w:val="nil"/>
            </w:tcBorders>
            <w:shd w:val="clear" w:color="auto" w:fill="auto"/>
            <w:vAlign w:val="bottom"/>
            <w:hideMark/>
          </w:tcPr>
          <w:p w14:paraId="7E0DDF47"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457.045 </w:t>
            </w:r>
          </w:p>
        </w:tc>
        <w:tc>
          <w:tcPr>
            <w:tcW w:w="1016" w:type="dxa"/>
            <w:tcBorders>
              <w:top w:val="single" w:sz="4" w:space="0" w:color="auto"/>
              <w:left w:val="nil"/>
              <w:bottom w:val="nil"/>
              <w:right w:val="nil"/>
            </w:tcBorders>
            <w:shd w:val="clear" w:color="auto" w:fill="auto"/>
            <w:vAlign w:val="bottom"/>
            <w:hideMark/>
          </w:tcPr>
          <w:p w14:paraId="753B9529"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503.580 </w:t>
            </w:r>
          </w:p>
        </w:tc>
        <w:tc>
          <w:tcPr>
            <w:tcW w:w="1004" w:type="dxa"/>
            <w:tcBorders>
              <w:top w:val="single" w:sz="4" w:space="0" w:color="auto"/>
              <w:left w:val="nil"/>
              <w:bottom w:val="nil"/>
              <w:right w:val="nil"/>
            </w:tcBorders>
            <w:shd w:val="clear" w:color="auto" w:fill="auto"/>
            <w:vAlign w:val="bottom"/>
            <w:hideMark/>
          </w:tcPr>
          <w:p w14:paraId="09D6352B"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544.630 </w:t>
            </w:r>
          </w:p>
        </w:tc>
        <w:tc>
          <w:tcPr>
            <w:tcW w:w="1004" w:type="dxa"/>
            <w:tcBorders>
              <w:top w:val="single" w:sz="4" w:space="0" w:color="auto"/>
              <w:left w:val="nil"/>
              <w:bottom w:val="nil"/>
              <w:right w:val="nil"/>
            </w:tcBorders>
            <w:shd w:val="clear" w:color="auto" w:fill="auto"/>
            <w:vAlign w:val="bottom"/>
            <w:hideMark/>
          </w:tcPr>
          <w:p w14:paraId="79C25C0E"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507.822 </w:t>
            </w:r>
          </w:p>
        </w:tc>
        <w:tc>
          <w:tcPr>
            <w:tcW w:w="1004" w:type="dxa"/>
            <w:tcBorders>
              <w:top w:val="single" w:sz="4" w:space="0" w:color="auto"/>
              <w:left w:val="nil"/>
              <w:bottom w:val="nil"/>
              <w:right w:val="nil"/>
            </w:tcBorders>
            <w:shd w:val="clear" w:color="auto" w:fill="auto"/>
            <w:vAlign w:val="bottom"/>
            <w:hideMark/>
          </w:tcPr>
          <w:p w14:paraId="30527016"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451.188 </w:t>
            </w:r>
          </w:p>
        </w:tc>
        <w:tc>
          <w:tcPr>
            <w:tcW w:w="1036" w:type="dxa"/>
            <w:tcBorders>
              <w:top w:val="single" w:sz="4" w:space="0" w:color="auto"/>
              <w:left w:val="nil"/>
              <w:bottom w:val="nil"/>
              <w:right w:val="nil"/>
            </w:tcBorders>
            <w:shd w:val="clear" w:color="auto" w:fill="auto"/>
            <w:noWrap/>
            <w:vAlign w:val="bottom"/>
            <w:hideMark/>
          </w:tcPr>
          <w:p w14:paraId="65A2BE27"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486.457 </w:t>
            </w:r>
          </w:p>
        </w:tc>
      </w:tr>
      <w:tr w:rsidR="004B00AF" w:rsidRPr="00D00E85" w14:paraId="625737E7" w14:textId="77777777" w:rsidTr="002D59CE">
        <w:trPr>
          <w:trHeight w:val="229"/>
          <w:jc w:val="center"/>
        </w:trPr>
        <w:tc>
          <w:tcPr>
            <w:tcW w:w="1362" w:type="dxa"/>
            <w:tcBorders>
              <w:top w:val="nil"/>
              <w:left w:val="nil"/>
              <w:bottom w:val="nil"/>
              <w:right w:val="nil"/>
            </w:tcBorders>
            <w:shd w:val="clear" w:color="auto" w:fill="auto"/>
            <w:vAlign w:val="bottom"/>
            <w:hideMark/>
          </w:tcPr>
          <w:p w14:paraId="6E8CFCA9" w14:textId="77777777" w:rsidR="004B00AF" w:rsidRPr="00D00E85" w:rsidRDefault="004B00AF" w:rsidP="002D59CE">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Gypsophila</w:t>
            </w:r>
          </w:p>
        </w:tc>
        <w:tc>
          <w:tcPr>
            <w:tcW w:w="1004" w:type="dxa"/>
            <w:tcBorders>
              <w:top w:val="nil"/>
              <w:left w:val="nil"/>
              <w:bottom w:val="nil"/>
              <w:right w:val="nil"/>
            </w:tcBorders>
            <w:shd w:val="clear" w:color="auto" w:fill="auto"/>
            <w:vAlign w:val="bottom"/>
            <w:hideMark/>
          </w:tcPr>
          <w:p w14:paraId="31C5D0B0"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45.275 </w:t>
            </w:r>
          </w:p>
        </w:tc>
        <w:tc>
          <w:tcPr>
            <w:tcW w:w="1004" w:type="dxa"/>
            <w:tcBorders>
              <w:top w:val="nil"/>
              <w:left w:val="nil"/>
              <w:bottom w:val="nil"/>
              <w:right w:val="nil"/>
            </w:tcBorders>
            <w:shd w:val="clear" w:color="auto" w:fill="auto"/>
            <w:vAlign w:val="bottom"/>
            <w:hideMark/>
          </w:tcPr>
          <w:p w14:paraId="0CE3BBFE"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36.742 </w:t>
            </w:r>
          </w:p>
        </w:tc>
        <w:tc>
          <w:tcPr>
            <w:tcW w:w="1004" w:type="dxa"/>
            <w:tcBorders>
              <w:top w:val="nil"/>
              <w:left w:val="nil"/>
              <w:bottom w:val="nil"/>
              <w:right w:val="nil"/>
            </w:tcBorders>
            <w:shd w:val="clear" w:color="auto" w:fill="auto"/>
            <w:vAlign w:val="bottom"/>
            <w:hideMark/>
          </w:tcPr>
          <w:p w14:paraId="17AFC0C3"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38.610 </w:t>
            </w:r>
          </w:p>
        </w:tc>
        <w:tc>
          <w:tcPr>
            <w:tcW w:w="1016" w:type="dxa"/>
            <w:tcBorders>
              <w:top w:val="nil"/>
              <w:left w:val="nil"/>
              <w:bottom w:val="nil"/>
              <w:right w:val="nil"/>
            </w:tcBorders>
            <w:shd w:val="clear" w:color="auto" w:fill="auto"/>
            <w:vAlign w:val="bottom"/>
            <w:hideMark/>
          </w:tcPr>
          <w:p w14:paraId="4C82C93D"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45.741 </w:t>
            </w:r>
          </w:p>
        </w:tc>
        <w:tc>
          <w:tcPr>
            <w:tcW w:w="1004" w:type="dxa"/>
            <w:tcBorders>
              <w:top w:val="nil"/>
              <w:left w:val="nil"/>
              <w:bottom w:val="nil"/>
              <w:right w:val="nil"/>
            </w:tcBorders>
            <w:shd w:val="clear" w:color="auto" w:fill="auto"/>
            <w:vAlign w:val="bottom"/>
            <w:hideMark/>
          </w:tcPr>
          <w:p w14:paraId="506EFF2D"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10.662 </w:t>
            </w:r>
          </w:p>
        </w:tc>
        <w:tc>
          <w:tcPr>
            <w:tcW w:w="1004" w:type="dxa"/>
            <w:tcBorders>
              <w:top w:val="nil"/>
              <w:left w:val="nil"/>
              <w:bottom w:val="nil"/>
              <w:right w:val="nil"/>
            </w:tcBorders>
            <w:shd w:val="clear" w:color="auto" w:fill="auto"/>
            <w:vAlign w:val="bottom"/>
            <w:hideMark/>
          </w:tcPr>
          <w:p w14:paraId="4D404F44"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51.162 </w:t>
            </w:r>
          </w:p>
        </w:tc>
        <w:tc>
          <w:tcPr>
            <w:tcW w:w="1004" w:type="dxa"/>
            <w:tcBorders>
              <w:top w:val="nil"/>
              <w:left w:val="nil"/>
              <w:bottom w:val="nil"/>
              <w:right w:val="nil"/>
            </w:tcBorders>
            <w:shd w:val="clear" w:color="auto" w:fill="auto"/>
            <w:vAlign w:val="bottom"/>
            <w:hideMark/>
          </w:tcPr>
          <w:p w14:paraId="372DCF73"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151.778 </w:t>
            </w:r>
          </w:p>
        </w:tc>
        <w:tc>
          <w:tcPr>
            <w:tcW w:w="1016" w:type="dxa"/>
            <w:tcBorders>
              <w:top w:val="nil"/>
              <w:left w:val="nil"/>
              <w:bottom w:val="nil"/>
              <w:right w:val="nil"/>
            </w:tcBorders>
            <w:shd w:val="clear" w:color="auto" w:fill="auto"/>
            <w:vAlign w:val="bottom"/>
            <w:hideMark/>
          </w:tcPr>
          <w:p w14:paraId="737C5042"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150.195 </w:t>
            </w:r>
          </w:p>
        </w:tc>
        <w:tc>
          <w:tcPr>
            <w:tcW w:w="1004" w:type="dxa"/>
            <w:tcBorders>
              <w:top w:val="nil"/>
              <w:left w:val="nil"/>
              <w:bottom w:val="nil"/>
              <w:right w:val="nil"/>
            </w:tcBorders>
            <w:shd w:val="clear" w:color="auto" w:fill="auto"/>
            <w:vAlign w:val="bottom"/>
            <w:hideMark/>
          </w:tcPr>
          <w:p w14:paraId="031FD9E2"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256.879 </w:t>
            </w:r>
          </w:p>
        </w:tc>
        <w:tc>
          <w:tcPr>
            <w:tcW w:w="1004" w:type="dxa"/>
            <w:tcBorders>
              <w:top w:val="nil"/>
              <w:left w:val="nil"/>
              <w:bottom w:val="nil"/>
              <w:right w:val="nil"/>
            </w:tcBorders>
            <w:shd w:val="clear" w:color="auto" w:fill="auto"/>
            <w:vAlign w:val="bottom"/>
            <w:hideMark/>
          </w:tcPr>
          <w:p w14:paraId="77F667C6"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204.542 </w:t>
            </w:r>
          </w:p>
        </w:tc>
        <w:tc>
          <w:tcPr>
            <w:tcW w:w="1004" w:type="dxa"/>
            <w:tcBorders>
              <w:top w:val="nil"/>
              <w:left w:val="nil"/>
              <w:bottom w:val="nil"/>
              <w:right w:val="nil"/>
            </w:tcBorders>
            <w:shd w:val="clear" w:color="auto" w:fill="auto"/>
            <w:vAlign w:val="bottom"/>
            <w:hideMark/>
          </w:tcPr>
          <w:p w14:paraId="42F80B5F"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191.807 </w:t>
            </w:r>
          </w:p>
        </w:tc>
        <w:tc>
          <w:tcPr>
            <w:tcW w:w="1036" w:type="dxa"/>
            <w:tcBorders>
              <w:top w:val="nil"/>
              <w:left w:val="nil"/>
              <w:bottom w:val="nil"/>
              <w:right w:val="nil"/>
            </w:tcBorders>
            <w:shd w:val="clear" w:color="auto" w:fill="auto"/>
            <w:noWrap/>
            <w:vAlign w:val="bottom"/>
            <w:hideMark/>
          </w:tcPr>
          <w:p w14:paraId="40D91068"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219.235 </w:t>
            </w:r>
          </w:p>
        </w:tc>
      </w:tr>
      <w:tr w:rsidR="004B00AF" w:rsidRPr="00D00E85" w14:paraId="4CAB45AD" w14:textId="77777777" w:rsidTr="002D59CE">
        <w:trPr>
          <w:trHeight w:val="229"/>
          <w:jc w:val="center"/>
        </w:trPr>
        <w:tc>
          <w:tcPr>
            <w:tcW w:w="1362" w:type="dxa"/>
            <w:tcBorders>
              <w:top w:val="nil"/>
              <w:left w:val="nil"/>
              <w:bottom w:val="nil"/>
              <w:right w:val="nil"/>
            </w:tcBorders>
            <w:shd w:val="clear" w:color="auto" w:fill="auto"/>
            <w:vAlign w:val="bottom"/>
            <w:hideMark/>
          </w:tcPr>
          <w:p w14:paraId="470875C1" w14:textId="77777777" w:rsidR="004B00AF" w:rsidRPr="00D00E85" w:rsidRDefault="004B00AF" w:rsidP="002D59CE">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Claveles</w:t>
            </w:r>
          </w:p>
        </w:tc>
        <w:tc>
          <w:tcPr>
            <w:tcW w:w="1004" w:type="dxa"/>
            <w:tcBorders>
              <w:top w:val="nil"/>
              <w:left w:val="nil"/>
              <w:bottom w:val="nil"/>
              <w:right w:val="nil"/>
            </w:tcBorders>
            <w:shd w:val="clear" w:color="auto" w:fill="auto"/>
            <w:vAlign w:val="bottom"/>
            <w:hideMark/>
          </w:tcPr>
          <w:p w14:paraId="2A9A48FA"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4.331 </w:t>
            </w:r>
          </w:p>
        </w:tc>
        <w:tc>
          <w:tcPr>
            <w:tcW w:w="1004" w:type="dxa"/>
            <w:tcBorders>
              <w:top w:val="nil"/>
              <w:left w:val="nil"/>
              <w:bottom w:val="nil"/>
              <w:right w:val="nil"/>
            </w:tcBorders>
            <w:shd w:val="clear" w:color="auto" w:fill="auto"/>
            <w:vAlign w:val="bottom"/>
            <w:hideMark/>
          </w:tcPr>
          <w:p w14:paraId="7BEE6CD1"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2.365 </w:t>
            </w:r>
          </w:p>
        </w:tc>
        <w:tc>
          <w:tcPr>
            <w:tcW w:w="1004" w:type="dxa"/>
            <w:tcBorders>
              <w:top w:val="nil"/>
              <w:left w:val="nil"/>
              <w:bottom w:val="nil"/>
              <w:right w:val="nil"/>
            </w:tcBorders>
            <w:shd w:val="clear" w:color="auto" w:fill="auto"/>
            <w:vAlign w:val="bottom"/>
            <w:hideMark/>
          </w:tcPr>
          <w:p w14:paraId="04D19181"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1.970 </w:t>
            </w:r>
          </w:p>
        </w:tc>
        <w:tc>
          <w:tcPr>
            <w:tcW w:w="1016" w:type="dxa"/>
            <w:tcBorders>
              <w:top w:val="nil"/>
              <w:left w:val="nil"/>
              <w:bottom w:val="nil"/>
              <w:right w:val="nil"/>
            </w:tcBorders>
            <w:shd w:val="clear" w:color="auto" w:fill="auto"/>
            <w:vAlign w:val="bottom"/>
            <w:hideMark/>
          </w:tcPr>
          <w:p w14:paraId="76C7B3D6"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2.230 </w:t>
            </w:r>
          </w:p>
        </w:tc>
        <w:tc>
          <w:tcPr>
            <w:tcW w:w="1004" w:type="dxa"/>
            <w:tcBorders>
              <w:top w:val="nil"/>
              <w:left w:val="nil"/>
              <w:bottom w:val="nil"/>
              <w:right w:val="nil"/>
            </w:tcBorders>
            <w:shd w:val="clear" w:color="auto" w:fill="auto"/>
            <w:vAlign w:val="bottom"/>
            <w:hideMark/>
          </w:tcPr>
          <w:p w14:paraId="664B1EDD"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6.678 </w:t>
            </w:r>
          </w:p>
        </w:tc>
        <w:tc>
          <w:tcPr>
            <w:tcW w:w="1004" w:type="dxa"/>
            <w:tcBorders>
              <w:top w:val="nil"/>
              <w:left w:val="nil"/>
              <w:bottom w:val="nil"/>
              <w:right w:val="nil"/>
            </w:tcBorders>
            <w:shd w:val="clear" w:color="auto" w:fill="auto"/>
            <w:vAlign w:val="bottom"/>
            <w:hideMark/>
          </w:tcPr>
          <w:p w14:paraId="6AEBE384"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10.205 </w:t>
            </w:r>
          </w:p>
        </w:tc>
        <w:tc>
          <w:tcPr>
            <w:tcW w:w="1004" w:type="dxa"/>
            <w:tcBorders>
              <w:top w:val="nil"/>
              <w:left w:val="nil"/>
              <w:bottom w:val="nil"/>
              <w:right w:val="nil"/>
            </w:tcBorders>
            <w:shd w:val="clear" w:color="auto" w:fill="auto"/>
            <w:vAlign w:val="bottom"/>
            <w:hideMark/>
          </w:tcPr>
          <w:p w14:paraId="768439FB"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22.751 </w:t>
            </w:r>
          </w:p>
        </w:tc>
        <w:tc>
          <w:tcPr>
            <w:tcW w:w="1016" w:type="dxa"/>
            <w:tcBorders>
              <w:top w:val="nil"/>
              <w:left w:val="nil"/>
              <w:bottom w:val="nil"/>
              <w:right w:val="nil"/>
            </w:tcBorders>
            <w:shd w:val="clear" w:color="auto" w:fill="auto"/>
            <w:vAlign w:val="bottom"/>
            <w:hideMark/>
          </w:tcPr>
          <w:p w14:paraId="49B15C47"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14.638 </w:t>
            </w:r>
          </w:p>
        </w:tc>
        <w:tc>
          <w:tcPr>
            <w:tcW w:w="1004" w:type="dxa"/>
            <w:tcBorders>
              <w:top w:val="nil"/>
              <w:left w:val="nil"/>
              <w:bottom w:val="nil"/>
              <w:right w:val="nil"/>
            </w:tcBorders>
            <w:shd w:val="clear" w:color="auto" w:fill="auto"/>
            <w:vAlign w:val="bottom"/>
            <w:hideMark/>
          </w:tcPr>
          <w:p w14:paraId="342DE0A4"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13.481 </w:t>
            </w:r>
          </w:p>
        </w:tc>
        <w:tc>
          <w:tcPr>
            <w:tcW w:w="1004" w:type="dxa"/>
            <w:tcBorders>
              <w:top w:val="nil"/>
              <w:left w:val="nil"/>
              <w:bottom w:val="nil"/>
              <w:right w:val="nil"/>
            </w:tcBorders>
            <w:shd w:val="clear" w:color="auto" w:fill="auto"/>
            <w:vAlign w:val="bottom"/>
            <w:hideMark/>
          </w:tcPr>
          <w:p w14:paraId="5F0FCD0A"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8.039 </w:t>
            </w:r>
          </w:p>
        </w:tc>
        <w:tc>
          <w:tcPr>
            <w:tcW w:w="1004" w:type="dxa"/>
            <w:tcBorders>
              <w:top w:val="nil"/>
              <w:left w:val="nil"/>
              <w:bottom w:val="nil"/>
              <w:right w:val="nil"/>
            </w:tcBorders>
            <w:shd w:val="clear" w:color="auto" w:fill="auto"/>
            <w:vAlign w:val="bottom"/>
            <w:hideMark/>
          </w:tcPr>
          <w:p w14:paraId="7C39F430"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58.113 </w:t>
            </w:r>
          </w:p>
        </w:tc>
        <w:tc>
          <w:tcPr>
            <w:tcW w:w="1036" w:type="dxa"/>
            <w:tcBorders>
              <w:top w:val="nil"/>
              <w:left w:val="nil"/>
              <w:bottom w:val="nil"/>
              <w:right w:val="nil"/>
            </w:tcBorders>
            <w:shd w:val="clear" w:color="auto" w:fill="auto"/>
            <w:noWrap/>
            <w:vAlign w:val="bottom"/>
            <w:hideMark/>
          </w:tcPr>
          <w:p w14:paraId="5659C36E"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66.720 </w:t>
            </w:r>
          </w:p>
        </w:tc>
      </w:tr>
      <w:tr w:rsidR="004B00AF" w:rsidRPr="00D00E85" w14:paraId="5C42FAB2" w14:textId="77777777" w:rsidTr="002D59CE">
        <w:trPr>
          <w:trHeight w:val="410"/>
          <w:jc w:val="center"/>
        </w:trPr>
        <w:tc>
          <w:tcPr>
            <w:tcW w:w="1362" w:type="dxa"/>
            <w:tcBorders>
              <w:top w:val="nil"/>
              <w:left w:val="nil"/>
              <w:bottom w:val="nil"/>
              <w:right w:val="nil"/>
            </w:tcBorders>
            <w:shd w:val="clear" w:color="auto" w:fill="auto"/>
            <w:vAlign w:val="bottom"/>
            <w:hideMark/>
          </w:tcPr>
          <w:p w14:paraId="619CDB35" w14:textId="77777777" w:rsidR="004B00AF" w:rsidRPr="00D00E85" w:rsidRDefault="004B00AF" w:rsidP="002D59CE">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Demás Flores</w:t>
            </w:r>
          </w:p>
        </w:tc>
        <w:tc>
          <w:tcPr>
            <w:tcW w:w="1004" w:type="dxa"/>
            <w:tcBorders>
              <w:top w:val="nil"/>
              <w:left w:val="nil"/>
              <w:bottom w:val="nil"/>
              <w:right w:val="nil"/>
            </w:tcBorders>
            <w:shd w:val="clear" w:color="auto" w:fill="auto"/>
            <w:vAlign w:val="bottom"/>
            <w:hideMark/>
          </w:tcPr>
          <w:p w14:paraId="59926688"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2.976 </w:t>
            </w:r>
          </w:p>
        </w:tc>
        <w:tc>
          <w:tcPr>
            <w:tcW w:w="1004" w:type="dxa"/>
            <w:tcBorders>
              <w:top w:val="nil"/>
              <w:left w:val="nil"/>
              <w:bottom w:val="nil"/>
              <w:right w:val="nil"/>
            </w:tcBorders>
            <w:shd w:val="clear" w:color="auto" w:fill="auto"/>
            <w:vAlign w:val="bottom"/>
            <w:hideMark/>
          </w:tcPr>
          <w:p w14:paraId="607446EC"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3.754 </w:t>
            </w:r>
          </w:p>
        </w:tc>
        <w:tc>
          <w:tcPr>
            <w:tcW w:w="1004" w:type="dxa"/>
            <w:tcBorders>
              <w:top w:val="nil"/>
              <w:left w:val="nil"/>
              <w:bottom w:val="nil"/>
              <w:right w:val="nil"/>
            </w:tcBorders>
            <w:shd w:val="clear" w:color="auto" w:fill="auto"/>
            <w:vAlign w:val="bottom"/>
            <w:hideMark/>
          </w:tcPr>
          <w:p w14:paraId="67D1AB91"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1.800 </w:t>
            </w:r>
          </w:p>
        </w:tc>
        <w:tc>
          <w:tcPr>
            <w:tcW w:w="1016" w:type="dxa"/>
            <w:tcBorders>
              <w:top w:val="nil"/>
              <w:left w:val="nil"/>
              <w:bottom w:val="nil"/>
              <w:right w:val="nil"/>
            </w:tcBorders>
            <w:shd w:val="clear" w:color="auto" w:fill="auto"/>
            <w:vAlign w:val="bottom"/>
            <w:hideMark/>
          </w:tcPr>
          <w:p w14:paraId="71AFBFBA"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718 </w:t>
            </w:r>
          </w:p>
        </w:tc>
        <w:tc>
          <w:tcPr>
            <w:tcW w:w="1004" w:type="dxa"/>
            <w:tcBorders>
              <w:top w:val="nil"/>
              <w:left w:val="nil"/>
              <w:bottom w:val="nil"/>
              <w:right w:val="nil"/>
            </w:tcBorders>
            <w:shd w:val="clear" w:color="auto" w:fill="auto"/>
            <w:vAlign w:val="bottom"/>
            <w:hideMark/>
          </w:tcPr>
          <w:p w14:paraId="7E5B2B8B"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976 </w:t>
            </w:r>
          </w:p>
        </w:tc>
        <w:tc>
          <w:tcPr>
            <w:tcW w:w="1004" w:type="dxa"/>
            <w:tcBorders>
              <w:top w:val="nil"/>
              <w:left w:val="nil"/>
              <w:bottom w:val="nil"/>
              <w:right w:val="nil"/>
            </w:tcBorders>
            <w:shd w:val="clear" w:color="auto" w:fill="auto"/>
            <w:vAlign w:val="bottom"/>
            <w:hideMark/>
          </w:tcPr>
          <w:p w14:paraId="0AA25FC5"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9.416 </w:t>
            </w:r>
          </w:p>
        </w:tc>
        <w:tc>
          <w:tcPr>
            <w:tcW w:w="1004" w:type="dxa"/>
            <w:tcBorders>
              <w:top w:val="nil"/>
              <w:left w:val="nil"/>
              <w:bottom w:val="nil"/>
              <w:right w:val="nil"/>
            </w:tcBorders>
            <w:shd w:val="clear" w:color="auto" w:fill="auto"/>
            <w:vAlign w:val="bottom"/>
            <w:hideMark/>
          </w:tcPr>
          <w:p w14:paraId="1240CE2E"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11.420 </w:t>
            </w:r>
          </w:p>
        </w:tc>
        <w:tc>
          <w:tcPr>
            <w:tcW w:w="1016" w:type="dxa"/>
            <w:tcBorders>
              <w:top w:val="nil"/>
              <w:left w:val="nil"/>
              <w:bottom w:val="nil"/>
              <w:right w:val="nil"/>
            </w:tcBorders>
            <w:shd w:val="clear" w:color="auto" w:fill="auto"/>
            <w:vAlign w:val="bottom"/>
            <w:hideMark/>
          </w:tcPr>
          <w:p w14:paraId="5B32645F"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11.489 </w:t>
            </w:r>
          </w:p>
        </w:tc>
        <w:tc>
          <w:tcPr>
            <w:tcW w:w="1004" w:type="dxa"/>
            <w:tcBorders>
              <w:top w:val="nil"/>
              <w:left w:val="nil"/>
              <w:bottom w:val="nil"/>
              <w:right w:val="nil"/>
            </w:tcBorders>
            <w:shd w:val="clear" w:color="auto" w:fill="auto"/>
            <w:vAlign w:val="bottom"/>
            <w:hideMark/>
          </w:tcPr>
          <w:p w14:paraId="37416A0D"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80.596 </w:t>
            </w:r>
          </w:p>
        </w:tc>
        <w:tc>
          <w:tcPr>
            <w:tcW w:w="1004" w:type="dxa"/>
            <w:tcBorders>
              <w:top w:val="nil"/>
              <w:left w:val="nil"/>
              <w:bottom w:val="nil"/>
              <w:right w:val="nil"/>
            </w:tcBorders>
            <w:shd w:val="clear" w:color="auto" w:fill="auto"/>
            <w:vAlign w:val="bottom"/>
            <w:hideMark/>
          </w:tcPr>
          <w:p w14:paraId="638E50E2"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68.205 </w:t>
            </w:r>
          </w:p>
        </w:tc>
        <w:tc>
          <w:tcPr>
            <w:tcW w:w="1004" w:type="dxa"/>
            <w:tcBorders>
              <w:top w:val="nil"/>
              <w:left w:val="nil"/>
              <w:bottom w:val="nil"/>
              <w:right w:val="nil"/>
            </w:tcBorders>
            <w:shd w:val="clear" w:color="auto" w:fill="auto"/>
            <w:vAlign w:val="bottom"/>
            <w:hideMark/>
          </w:tcPr>
          <w:p w14:paraId="65C1D7F9"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15.588 </w:t>
            </w:r>
          </w:p>
        </w:tc>
        <w:tc>
          <w:tcPr>
            <w:tcW w:w="1036" w:type="dxa"/>
            <w:tcBorders>
              <w:top w:val="nil"/>
              <w:left w:val="nil"/>
              <w:bottom w:val="nil"/>
              <w:right w:val="nil"/>
            </w:tcBorders>
            <w:shd w:val="clear" w:color="auto" w:fill="auto"/>
            <w:vAlign w:val="bottom"/>
            <w:hideMark/>
          </w:tcPr>
          <w:p w14:paraId="58875E8C"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15.008 </w:t>
            </w:r>
          </w:p>
        </w:tc>
      </w:tr>
      <w:tr w:rsidR="004B00AF" w:rsidRPr="00D00E85" w14:paraId="5E64341B" w14:textId="77777777" w:rsidTr="002D59CE">
        <w:trPr>
          <w:trHeight w:val="229"/>
          <w:jc w:val="center"/>
        </w:trPr>
        <w:tc>
          <w:tcPr>
            <w:tcW w:w="1362" w:type="dxa"/>
            <w:tcBorders>
              <w:top w:val="nil"/>
              <w:left w:val="nil"/>
              <w:bottom w:val="single" w:sz="4" w:space="0" w:color="auto"/>
              <w:right w:val="nil"/>
            </w:tcBorders>
            <w:shd w:val="clear" w:color="auto" w:fill="auto"/>
            <w:vAlign w:val="bottom"/>
            <w:hideMark/>
          </w:tcPr>
          <w:p w14:paraId="109876B4" w14:textId="77777777" w:rsidR="004B00AF" w:rsidRPr="00D00E85" w:rsidRDefault="004B00AF" w:rsidP="002D59CE">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Total</w:t>
            </w:r>
          </w:p>
        </w:tc>
        <w:tc>
          <w:tcPr>
            <w:tcW w:w="1004" w:type="dxa"/>
            <w:tcBorders>
              <w:top w:val="nil"/>
              <w:left w:val="nil"/>
              <w:bottom w:val="single" w:sz="4" w:space="0" w:color="auto"/>
              <w:right w:val="nil"/>
            </w:tcBorders>
            <w:shd w:val="clear" w:color="auto" w:fill="auto"/>
            <w:vAlign w:val="bottom"/>
            <w:hideMark/>
          </w:tcPr>
          <w:p w14:paraId="440E8A6B"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132.237 </w:t>
            </w:r>
          </w:p>
        </w:tc>
        <w:tc>
          <w:tcPr>
            <w:tcW w:w="1004" w:type="dxa"/>
            <w:tcBorders>
              <w:top w:val="nil"/>
              <w:left w:val="nil"/>
              <w:bottom w:val="single" w:sz="4" w:space="0" w:color="auto"/>
              <w:right w:val="nil"/>
            </w:tcBorders>
            <w:shd w:val="clear" w:color="auto" w:fill="auto"/>
            <w:vAlign w:val="bottom"/>
            <w:hideMark/>
          </w:tcPr>
          <w:p w14:paraId="7CE0F918"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120.480 </w:t>
            </w:r>
          </w:p>
        </w:tc>
        <w:tc>
          <w:tcPr>
            <w:tcW w:w="1004" w:type="dxa"/>
            <w:tcBorders>
              <w:top w:val="nil"/>
              <w:left w:val="nil"/>
              <w:bottom w:val="single" w:sz="4" w:space="0" w:color="auto"/>
              <w:right w:val="nil"/>
            </w:tcBorders>
            <w:shd w:val="clear" w:color="auto" w:fill="auto"/>
            <w:vAlign w:val="bottom"/>
            <w:hideMark/>
          </w:tcPr>
          <w:p w14:paraId="5DC0FFD5"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121.908 </w:t>
            </w:r>
          </w:p>
        </w:tc>
        <w:tc>
          <w:tcPr>
            <w:tcW w:w="1016" w:type="dxa"/>
            <w:tcBorders>
              <w:top w:val="nil"/>
              <w:left w:val="nil"/>
              <w:bottom w:val="single" w:sz="4" w:space="0" w:color="auto"/>
              <w:right w:val="nil"/>
            </w:tcBorders>
            <w:shd w:val="clear" w:color="auto" w:fill="auto"/>
            <w:vAlign w:val="bottom"/>
            <w:hideMark/>
          </w:tcPr>
          <w:p w14:paraId="502380CB"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132.008 </w:t>
            </w:r>
          </w:p>
        </w:tc>
        <w:tc>
          <w:tcPr>
            <w:tcW w:w="1004" w:type="dxa"/>
            <w:tcBorders>
              <w:top w:val="nil"/>
              <w:left w:val="nil"/>
              <w:bottom w:val="single" w:sz="4" w:space="0" w:color="auto"/>
              <w:right w:val="nil"/>
            </w:tcBorders>
            <w:shd w:val="clear" w:color="auto" w:fill="auto"/>
            <w:vAlign w:val="bottom"/>
            <w:hideMark/>
          </w:tcPr>
          <w:p w14:paraId="7D10D398"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557.459 </w:t>
            </w:r>
          </w:p>
        </w:tc>
        <w:tc>
          <w:tcPr>
            <w:tcW w:w="1004" w:type="dxa"/>
            <w:tcBorders>
              <w:top w:val="nil"/>
              <w:left w:val="nil"/>
              <w:bottom w:val="single" w:sz="4" w:space="0" w:color="auto"/>
              <w:right w:val="nil"/>
            </w:tcBorders>
            <w:shd w:val="clear" w:color="auto" w:fill="auto"/>
            <w:vAlign w:val="bottom"/>
            <w:hideMark/>
          </w:tcPr>
          <w:p w14:paraId="099264FC"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546.698 </w:t>
            </w:r>
          </w:p>
        </w:tc>
        <w:tc>
          <w:tcPr>
            <w:tcW w:w="1004" w:type="dxa"/>
            <w:tcBorders>
              <w:top w:val="nil"/>
              <w:left w:val="nil"/>
              <w:bottom w:val="single" w:sz="4" w:space="0" w:color="auto"/>
              <w:right w:val="nil"/>
            </w:tcBorders>
            <w:shd w:val="clear" w:color="auto" w:fill="auto"/>
            <w:vAlign w:val="bottom"/>
            <w:hideMark/>
          </w:tcPr>
          <w:p w14:paraId="5038C747"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642.994 </w:t>
            </w:r>
          </w:p>
        </w:tc>
        <w:tc>
          <w:tcPr>
            <w:tcW w:w="1016" w:type="dxa"/>
            <w:tcBorders>
              <w:top w:val="nil"/>
              <w:left w:val="nil"/>
              <w:bottom w:val="single" w:sz="4" w:space="0" w:color="auto"/>
              <w:right w:val="nil"/>
            </w:tcBorders>
            <w:shd w:val="clear" w:color="auto" w:fill="auto"/>
            <w:vAlign w:val="bottom"/>
            <w:hideMark/>
          </w:tcPr>
          <w:p w14:paraId="2D41BD52"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679.902 </w:t>
            </w:r>
          </w:p>
        </w:tc>
        <w:tc>
          <w:tcPr>
            <w:tcW w:w="1004" w:type="dxa"/>
            <w:tcBorders>
              <w:top w:val="nil"/>
              <w:left w:val="nil"/>
              <w:bottom w:val="single" w:sz="4" w:space="0" w:color="auto"/>
              <w:right w:val="nil"/>
            </w:tcBorders>
            <w:shd w:val="clear" w:color="auto" w:fill="auto"/>
            <w:vAlign w:val="bottom"/>
            <w:hideMark/>
          </w:tcPr>
          <w:p w14:paraId="4E08B40D"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895.586 </w:t>
            </w:r>
          </w:p>
        </w:tc>
        <w:tc>
          <w:tcPr>
            <w:tcW w:w="1004" w:type="dxa"/>
            <w:tcBorders>
              <w:top w:val="nil"/>
              <w:left w:val="nil"/>
              <w:bottom w:val="single" w:sz="4" w:space="0" w:color="auto"/>
              <w:right w:val="nil"/>
            </w:tcBorders>
            <w:shd w:val="clear" w:color="auto" w:fill="auto"/>
            <w:vAlign w:val="bottom"/>
            <w:hideMark/>
          </w:tcPr>
          <w:p w14:paraId="3EF03894"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788.608 </w:t>
            </w:r>
          </w:p>
        </w:tc>
        <w:tc>
          <w:tcPr>
            <w:tcW w:w="1004" w:type="dxa"/>
            <w:tcBorders>
              <w:top w:val="nil"/>
              <w:left w:val="nil"/>
              <w:bottom w:val="single" w:sz="4" w:space="0" w:color="auto"/>
              <w:right w:val="nil"/>
            </w:tcBorders>
            <w:shd w:val="clear" w:color="auto" w:fill="auto"/>
            <w:vAlign w:val="bottom"/>
            <w:hideMark/>
          </w:tcPr>
          <w:p w14:paraId="20B76826"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716.696 </w:t>
            </w:r>
          </w:p>
        </w:tc>
        <w:tc>
          <w:tcPr>
            <w:tcW w:w="1036" w:type="dxa"/>
            <w:tcBorders>
              <w:top w:val="nil"/>
              <w:left w:val="nil"/>
              <w:bottom w:val="single" w:sz="4" w:space="0" w:color="auto"/>
              <w:right w:val="nil"/>
            </w:tcBorders>
            <w:shd w:val="clear" w:color="auto" w:fill="auto"/>
            <w:vAlign w:val="bottom"/>
            <w:hideMark/>
          </w:tcPr>
          <w:p w14:paraId="3723403D" w14:textId="77777777" w:rsidR="004B00AF" w:rsidRPr="00D00E85" w:rsidRDefault="004B00AF"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787.420 </w:t>
            </w:r>
          </w:p>
        </w:tc>
      </w:tr>
      <w:tr w:rsidR="004B00AF" w:rsidRPr="00D00E85" w14:paraId="5A00A14E" w14:textId="77777777" w:rsidTr="002D59CE">
        <w:trPr>
          <w:trHeight w:val="229"/>
          <w:jc w:val="center"/>
        </w:trPr>
        <w:tc>
          <w:tcPr>
            <w:tcW w:w="13466" w:type="dxa"/>
            <w:gridSpan w:val="13"/>
            <w:tcBorders>
              <w:top w:val="nil"/>
              <w:left w:val="nil"/>
              <w:bottom w:val="nil"/>
              <w:right w:val="nil"/>
            </w:tcBorders>
            <w:shd w:val="clear" w:color="auto" w:fill="auto"/>
            <w:vAlign w:val="bottom"/>
            <w:hideMark/>
          </w:tcPr>
          <w:p w14:paraId="452FE8BE" w14:textId="77777777" w:rsidR="004B00AF" w:rsidRPr="00D00E85" w:rsidRDefault="004B00AF" w:rsidP="002D59CE">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Fuente: Trade </w:t>
            </w:r>
            <w:proofErr w:type="spellStart"/>
            <w:r w:rsidRPr="00D00E85">
              <w:rPr>
                <w:rFonts w:ascii="Times New Roman" w:eastAsia="Times New Roman" w:hAnsi="Times New Roman"/>
                <w:sz w:val="24"/>
                <w:szCs w:val="24"/>
                <w:lang w:eastAsia="es-ES"/>
              </w:rPr>
              <w:t>Map</w:t>
            </w:r>
            <w:proofErr w:type="spellEnd"/>
            <w:r w:rsidRPr="00D00E85">
              <w:rPr>
                <w:rFonts w:ascii="Times New Roman" w:eastAsia="Times New Roman" w:hAnsi="Times New Roman"/>
                <w:sz w:val="24"/>
                <w:szCs w:val="24"/>
                <w:lang w:eastAsia="es-ES"/>
              </w:rPr>
              <w:t xml:space="preserve">. </w:t>
            </w:r>
          </w:p>
        </w:tc>
      </w:tr>
    </w:tbl>
    <w:p w14:paraId="323DF985" w14:textId="768B2BEB" w:rsidR="004D410A" w:rsidRPr="00D00E85" w:rsidRDefault="004D410A" w:rsidP="004B00AF">
      <w:pPr>
        <w:spacing w:after="0" w:line="240" w:lineRule="auto"/>
        <w:rPr>
          <w:rFonts w:ascii="Times New Roman" w:hAnsi="Times New Roman"/>
          <w:bCs/>
          <w:sz w:val="24"/>
          <w:szCs w:val="24"/>
          <w:lang w:eastAsia="es-EC"/>
        </w:rPr>
        <w:sectPr w:rsidR="004D410A" w:rsidRPr="00D00E85" w:rsidSect="00A840C3">
          <w:pgSz w:w="16840" w:h="11900" w:orient="landscape"/>
          <w:pgMar w:top="1701" w:right="1417" w:bottom="1701" w:left="1417" w:header="708" w:footer="708" w:gutter="0"/>
          <w:cols w:space="708"/>
          <w:docGrid w:linePitch="360"/>
          <w:printerSettings r:id="rId19"/>
        </w:sectPr>
      </w:pPr>
    </w:p>
    <w:p w14:paraId="51F10CA4" w14:textId="194D723F" w:rsidR="004B00AF" w:rsidRPr="00D00E85" w:rsidRDefault="004B00AF" w:rsidP="004B00AF">
      <w:pPr>
        <w:pStyle w:val="parrafo"/>
        <w:rPr>
          <w:lang w:val="es-ES_tradnl"/>
        </w:rPr>
      </w:pPr>
      <w:r w:rsidRPr="00D00E85">
        <w:rPr>
          <w:lang w:val="es-ES_tradnl"/>
        </w:rPr>
        <w:lastRenderedPageBreak/>
        <w:t>Otras características importantes para los consumidores holandeses son el precio, la especie, el color y el aroma. En cuanto al tamaño del tallo, los consumidores prefieren los tallos largos. Para las rosas, el tallo debe ser mayor a 60 centímetros. Para la variedad de rosas sweetheart, el tamaño del tallo debe ser de 35 centímetros o el más pequeño de 2.5 centímetros. Respecto a los colores, estos varían entre blanco, rojo, amarrillo, rosado, tomate y morado. Sin embargo el blanco y rojo son los más comunes. La preferencia de los colores también depende de la estación, así los colores más fuertes son más demandados durante primavera y verano, mientras que los colores más oscuros son más populares en invierno y otoño. Sin embargo en San Valentín hay gran demanda por las rosas rojas. Las rosas con aroma fuerte son las de mayor demanda en este mercado.</w:t>
      </w:r>
    </w:p>
    <w:p w14:paraId="277EC8D2" w14:textId="73D2C14D" w:rsidR="004B00AF" w:rsidRPr="00D00E85" w:rsidRDefault="004B00AF" w:rsidP="004B00AF">
      <w:pPr>
        <w:pStyle w:val="parrafo"/>
        <w:rPr>
          <w:lang w:val="es-ES_tradnl"/>
        </w:rPr>
      </w:pPr>
      <w:r w:rsidRPr="00D00E85">
        <w:rPr>
          <w:lang w:val="es-ES_tradnl"/>
        </w:rPr>
        <w:t xml:space="preserve">Los consumidores en Holanda generalmente buscan algo más que simplemente un ramo de flores. Buscan una combinación de flores con una envoltura atractiva que transforme un obsequio tradicional en algo más llamativo. El </w:t>
      </w:r>
      <w:r w:rsidR="00B10003">
        <w:rPr>
          <w:lang w:val="es-ES_tradnl"/>
        </w:rPr>
        <w:t>Tabla</w:t>
      </w:r>
      <w:r w:rsidRPr="00D00E85">
        <w:rPr>
          <w:lang w:val="es-ES_tradnl"/>
        </w:rPr>
        <w:t xml:space="preserve"> 14  muestran las ventas según variedad de flor en los años 2005, 2008 y 2009. Las rosas representan las mayores ventas en el mercado holandés. A pesar de que sus ventas bajaron 21% del 2008 al 2009, estas representaron el 26.25% de las ventas en el 2009. Después de las rosas, los crisantemos, tulipanes, lilis, y la </w:t>
      </w:r>
      <w:proofErr w:type="spellStart"/>
      <w:r w:rsidRPr="00D00E85">
        <w:rPr>
          <w:lang w:val="es-ES_tradnl"/>
        </w:rPr>
        <w:t>gerbera</w:t>
      </w:r>
      <w:proofErr w:type="spellEnd"/>
      <w:r w:rsidRPr="00D00E85">
        <w:rPr>
          <w:lang w:val="es-ES_tradnl"/>
        </w:rPr>
        <w:t xml:space="preserve"> son las flores más vendidas en Holanda. Dentro del resto de flores se encuentran los claveles y la alstroemeria. </w:t>
      </w:r>
    </w:p>
    <w:p w14:paraId="45EAE094" w14:textId="77777777" w:rsidR="004B00AF" w:rsidRPr="00D00E85" w:rsidRDefault="004B00AF" w:rsidP="004B00AF">
      <w:pPr>
        <w:pStyle w:val="Prrafodelista"/>
        <w:spacing w:line="360" w:lineRule="auto"/>
        <w:ind w:left="0" w:firstLine="567"/>
        <w:contextualSpacing w:val="0"/>
        <w:jc w:val="both"/>
        <w:rPr>
          <w:rFonts w:ascii="Times New Roman" w:hAnsi="Times New Roman"/>
          <w:bCs/>
          <w:i/>
          <w:sz w:val="24"/>
          <w:szCs w:val="24"/>
          <w:lang w:eastAsia="es-EC"/>
        </w:rPr>
      </w:pPr>
    </w:p>
    <w:tbl>
      <w:tblPr>
        <w:tblW w:w="8062" w:type="dxa"/>
        <w:jc w:val="center"/>
        <w:tblInd w:w="55" w:type="dxa"/>
        <w:tblCellMar>
          <w:left w:w="70" w:type="dxa"/>
          <w:right w:w="70" w:type="dxa"/>
        </w:tblCellMar>
        <w:tblLook w:val="04A0" w:firstRow="1" w:lastRow="0" w:firstColumn="1" w:lastColumn="0" w:noHBand="0" w:noVBand="1"/>
      </w:tblPr>
      <w:tblGrid>
        <w:gridCol w:w="1556"/>
        <w:gridCol w:w="1176"/>
        <w:gridCol w:w="1176"/>
        <w:gridCol w:w="1176"/>
        <w:gridCol w:w="1351"/>
        <w:gridCol w:w="1627"/>
      </w:tblGrid>
      <w:tr w:rsidR="004B00AF" w:rsidRPr="00D00E85" w14:paraId="15D14112" w14:textId="77777777" w:rsidTr="002D59CE">
        <w:trPr>
          <w:trHeight w:val="280"/>
          <w:jc w:val="center"/>
        </w:trPr>
        <w:tc>
          <w:tcPr>
            <w:tcW w:w="8062" w:type="dxa"/>
            <w:gridSpan w:val="6"/>
            <w:tcBorders>
              <w:top w:val="nil"/>
              <w:left w:val="nil"/>
              <w:bottom w:val="nil"/>
              <w:right w:val="nil"/>
            </w:tcBorders>
            <w:shd w:val="clear" w:color="auto" w:fill="auto"/>
            <w:noWrap/>
            <w:vAlign w:val="bottom"/>
            <w:hideMark/>
          </w:tcPr>
          <w:p w14:paraId="5EB661C2" w14:textId="1C374023" w:rsidR="004B00AF" w:rsidRPr="00D00E85" w:rsidRDefault="00B10003" w:rsidP="002D59CE">
            <w:pPr>
              <w:spacing w:after="120" w:line="240" w:lineRule="auto"/>
              <w:jc w:val="center"/>
              <w:rPr>
                <w:rFonts w:ascii="Times New Roman" w:eastAsia="Times New Roman" w:hAnsi="Times New Roman"/>
                <w:color w:val="000000"/>
                <w:sz w:val="24"/>
                <w:szCs w:val="24"/>
                <w:lang w:eastAsia="es-ES"/>
              </w:rPr>
            </w:pPr>
            <w:r>
              <w:rPr>
                <w:rFonts w:ascii="Times New Roman" w:eastAsia="Times New Roman" w:hAnsi="Times New Roman"/>
                <w:color w:val="000000"/>
                <w:sz w:val="24"/>
                <w:szCs w:val="24"/>
                <w:lang w:eastAsia="es-ES"/>
              </w:rPr>
              <w:t>Tabla</w:t>
            </w:r>
            <w:r w:rsidR="004B00AF" w:rsidRPr="00D00E85">
              <w:rPr>
                <w:rFonts w:ascii="Times New Roman" w:eastAsia="Times New Roman" w:hAnsi="Times New Roman"/>
                <w:color w:val="000000"/>
                <w:sz w:val="24"/>
                <w:szCs w:val="24"/>
                <w:lang w:eastAsia="es-ES"/>
              </w:rPr>
              <w:t xml:space="preserve"> 14</w:t>
            </w:r>
          </w:p>
        </w:tc>
      </w:tr>
      <w:tr w:rsidR="004B00AF" w:rsidRPr="00D00E85" w14:paraId="582EE9D0" w14:textId="77777777" w:rsidTr="002D59CE">
        <w:trPr>
          <w:trHeight w:val="280"/>
          <w:jc w:val="center"/>
        </w:trPr>
        <w:tc>
          <w:tcPr>
            <w:tcW w:w="8062" w:type="dxa"/>
            <w:gridSpan w:val="6"/>
            <w:tcBorders>
              <w:top w:val="nil"/>
              <w:left w:val="nil"/>
              <w:bottom w:val="single" w:sz="4" w:space="0" w:color="auto"/>
              <w:right w:val="nil"/>
            </w:tcBorders>
            <w:shd w:val="clear" w:color="auto" w:fill="auto"/>
            <w:noWrap/>
            <w:vAlign w:val="bottom"/>
            <w:hideMark/>
          </w:tcPr>
          <w:p w14:paraId="17BA111B" w14:textId="77777777" w:rsidR="004B00AF" w:rsidRPr="00D00E85" w:rsidRDefault="004B00AF" w:rsidP="002D59CE">
            <w:pPr>
              <w:pStyle w:val="Encabezadodetabladecontenido"/>
              <w:rPr>
                <w:color w:val="000000"/>
                <w:szCs w:val="24"/>
                <w:lang w:eastAsia="es-ES"/>
              </w:rPr>
            </w:pPr>
            <w:bookmarkStart w:id="250" w:name="_Toc212483978"/>
            <w:bookmarkStart w:id="251" w:name="_Toc212484004"/>
            <w:bookmarkStart w:id="252" w:name="_Toc220328530"/>
            <w:r w:rsidRPr="00D00E85">
              <w:rPr>
                <w:lang w:eastAsia="es-ES"/>
              </w:rPr>
              <w:t>Ventas de flores en Holanda, años 2005,2008, 2009</w:t>
            </w:r>
            <w:bookmarkEnd w:id="250"/>
            <w:bookmarkEnd w:id="251"/>
            <w:bookmarkEnd w:id="252"/>
          </w:p>
        </w:tc>
      </w:tr>
      <w:tr w:rsidR="004B00AF" w:rsidRPr="00D00E85" w14:paraId="43C1B0D3" w14:textId="77777777" w:rsidTr="002D59CE">
        <w:trPr>
          <w:trHeight w:val="480"/>
          <w:jc w:val="center"/>
        </w:trPr>
        <w:tc>
          <w:tcPr>
            <w:tcW w:w="1556" w:type="dxa"/>
            <w:vMerge w:val="restart"/>
            <w:tcBorders>
              <w:top w:val="nil"/>
              <w:left w:val="nil"/>
              <w:bottom w:val="nil"/>
              <w:right w:val="nil"/>
            </w:tcBorders>
            <w:shd w:val="clear" w:color="auto" w:fill="auto"/>
            <w:noWrap/>
            <w:vAlign w:val="center"/>
            <w:hideMark/>
          </w:tcPr>
          <w:p w14:paraId="1ACCA276" w14:textId="77777777" w:rsidR="004B00AF" w:rsidRPr="00D00E85" w:rsidRDefault="004B00AF" w:rsidP="002D59CE">
            <w:pPr>
              <w:spacing w:after="120" w:line="240" w:lineRule="auto"/>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Variedad de flores</w:t>
            </w:r>
          </w:p>
        </w:tc>
        <w:tc>
          <w:tcPr>
            <w:tcW w:w="3528" w:type="dxa"/>
            <w:gridSpan w:val="3"/>
            <w:tcBorders>
              <w:top w:val="nil"/>
              <w:left w:val="nil"/>
              <w:bottom w:val="nil"/>
              <w:right w:val="nil"/>
            </w:tcBorders>
            <w:shd w:val="clear" w:color="auto" w:fill="auto"/>
            <w:noWrap/>
            <w:vAlign w:val="center"/>
            <w:hideMark/>
          </w:tcPr>
          <w:p w14:paraId="378150CD" w14:textId="77777777" w:rsidR="004B00AF" w:rsidRPr="00D00E85" w:rsidRDefault="004B00AF" w:rsidP="002D59CE">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Ventas (Miles de Euros)</w:t>
            </w:r>
          </w:p>
        </w:tc>
        <w:tc>
          <w:tcPr>
            <w:tcW w:w="1351" w:type="dxa"/>
            <w:vMerge w:val="restart"/>
            <w:tcBorders>
              <w:top w:val="nil"/>
              <w:left w:val="nil"/>
              <w:bottom w:val="nil"/>
              <w:right w:val="nil"/>
            </w:tcBorders>
            <w:shd w:val="clear" w:color="auto" w:fill="auto"/>
            <w:vAlign w:val="center"/>
            <w:hideMark/>
          </w:tcPr>
          <w:p w14:paraId="77058A55" w14:textId="77777777" w:rsidR="004B00AF" w:rsidRPr="00D00E85" w:rsidRDefault="004B00AF" w:rsidP="002D59CE">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 xml:space="preserve">Variación </w:t>
            </w:r>
            <w:r w:rsidRPr="00D00E85">
              <w:rPr>
                <w:rFonts w:ascii="Times New Roman" w:eastAsia="Times New Roman" w:hAnsi="Times New Roman"/>
                <w:b/>
                <w:color w:val="000000"/>
                <w:sz w:val="24"/>
                <w:szCs w:val="24"/>
                <w:lang w:eastAsia="es-ES"/>
              </w:rPr>
              <w:br/>
              <w:t>2008-2009 (%)</w:t>
            </w:r>
          </w:p>
        </w:tc>
        <w:tc>
          <w:tcPr>
            <w:tcW w:w="1627" w:type="dxa"/>
            <w:vMerge w:val="restart"/>
            <w:tcBorders>
              <w:top w:val="nil"/>
              <w:left w:val="nil"/>
              <w:bottom w:val="nil"/>
              <w:right w:val="nil"/>
            </w:tcBorders>
            <w:shd w:val="clear" w:color="auto" w:fill="auto"/>
            <w:vAlign w:val="center"/>
            <w:hideMark/>
          </w:tcPr>
          <w:p w14:paraId="2A98D21F" w14:textId="77777777" w:rsidR="004B00AF" w:rsidRPr="00D00E85" w:rsidRDefault="004B00AF" w:rsidP="002D59CE">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Participación de Mercado (2009)</w:t>
            </w:r>
          </w:p>
        </w:tc>
      </w:tr>
      <w:tr w:rsidR="004B00AF" w:rsidRPr="00D00E85" w14:paraId="73AEAEF8" w14:textId="77777777" w:rsidTr="002D59CE">
        <w:trPr>
          <w:trHeight w:val="280"/>
          <w:jc w:val="center"/>
        </w:trPr>
        <w:tc>
          <w:tcPr>
            <w:tcW w:w="1556" w:type="dxa"/>
            <w:vMerge/>
            <w:tcBorders>
              <w:top w:val="nil"/>
              <w:left w:val="nil"/>
              <w:bottom w:val="single" w:sz="4" w:space="0" w:color="auto"/>
              <w:right w:val="nil"/>
            </w:tcBorders>
            <w:vAlign w:val="center"/>
            <w:hideMark/>
          </w:tcPr>
          <w:p w14:paraId="78A96604" w14:textId="77777777" w:rsidR="004B00AF" w:rsidRPr="00D00E85" w:rsidRDefault="004B00AF" w:rsidP="002D59CE">
            <w:pPr>
              <w:spacing w:after="120" w:line="240" w:lineRule="auto"/>
              <w:rPr>
                <w:rFonts w:ascii="Times New Roman" w:eastAsia="Times New Roman" w:hAnsi="Times New Roman"/>
                <w:b/>
                <w:color w:val="000000"/>
                <w:sz w:val="24"/>
                <w:szCs w:val="24"/>
                <w:lang w:eastAsia="es-ES"/>
              </w:rPr>
            </w:pPr>
          </w:p>
        </w:tc>
        <w:tc>
          <w:tcPr>
            <w:tcW w:w="1176" w:type="dxa"/>
            <w:tcBorders>
              <w:top w:val="nil"/>
              <w:left w:val="nil"/>
              <w:bottom w:val="single" w:sz="4" w:space="0" w:color="auto"/>
              <w:right w:val="nil"/>
            </w:tcBorders>
            <w:shd w:val="clear" w:color="auto" w:fill="auto"/>
            <w:noWrap/>
            <w:vAlign w:val="center"/>
            <w:hideMark/>
          </w:tcPr>
          <w:p w14:paraId="15BB9FB7" w14:textId="77777777" w:rsidR="004B00AF" w:rsidRPr="00D00E85" w:rsidRDefault="004B00AF" w:rsidP="002D59CE">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2005</w:t>
            </w:r>
          </w:p>
        </w:tc>
        <w:tc>
          <w:tcPr>
            <w:tcW w:w="1176" w:type="dxa"/>
            <w:tcBorders>
              <w:top w:val="nil"/>
              <w:left w:val="nil"/>
              <w:bottom w:val="single" w:sz="4" w:space="0" w:color="auto"/>
              <w:right w:val="nil"/>
            </w:tcBorders>
            <w:shd w:val="clear" w:color="auto" w:fill="auto"/>
            <w:noWrap/>
            <w:vAlign w:val="center"/>
            <w:hideMark/>
          </w:tcPr>
          <w:p w14:paraId="59EAF77C" w14:textId="77777777" w:rsidR="004B00AF" w:rsidRPr="00D00E85" w:rsidRDefault="004B00AF" w:rsidP="002D59CE">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2008</w:t>
            </w:r>
          </w:p>
        </w:tc>
        <w:tc>
          <w:tcPr>
            <w:tcW w:w="1176" w:type="dxa"/>
            <w:tcBorders>
              <w:top w:val="nil"/>
              <w:left w:val="nil"/>
              <w:bottom w:val="single" w:sz="4" w:space="0" w:color="auto"/>
              <w:right w:val="nil"/>
            </w:tcBorders>
            <w:shd w:val="clear" w:color="auto" w:fill="auto"/>
            <w:noWrap/>
            <w:vAlign w:val="center"/>
            <w:hideMark/>
          </w:tcPr>
          <w:p w14:paraId="26253F3E" w14:textId="77777777" w:rsidR="004B00AF" w:rsidRPr="00D00E85" w:rsidRDefault="004B00AF" w:rsidP="002D59CE">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2009</w:t>
            </w:r>
          </w:p>
        </w:tc>
        <w:tc>
          <w:tcPr>
            <w:tcW w:w="1351" w:type="dxa"/>
            <w:vMerge/>
            <w:tcBorders>
              <w:top w:val="nil"/>
              <w:left w:val="nil"/>
              <w:bottom w:val="single" w:sz="4" w:space="0" w:color="auto"/>
              <w:right w:val="nil"/>
            </w:tcBorders>
            <w:vAlign w:val="center"/>
            <w:hideMark/>
          </w:tcPr>
          <w:p w14:paraId="7DF7F646" w14:textId="77777777" w:rsidR="004B00AF" w:rsidRPr="00D00E85" w:rsidRDefault="004B00AF" w:rsidP="002D59CE">
            <w:pPr>
              <w:spacing w:after="120" w:line="240" w:lineRule="auto"/>
              <w:rPr>
                <w:rFonts w:ascii="Times New Roman" w:eastAsia="Times New Roman" w:hAnsi="Times New Roman"/>
                <w:color w:val="000000"/>
                <w:sz w:val="24"/>
                <w:szCs w:val="24"/>
                <w:lang w:eastAsia="es-ES"/>
              </w:rPr>
            </w:pPr>
          </w:p>
        </w:tc>
        <w:tc>
          <w:tcPr>
            <w:tcW w:w="1627" w:type="dxa"/>
            <w:vMerge/>
            <w:tcBorders>
              <w:top w:val="nil"/>
              <w:left w:val="nil"/>
              <w:bottom w:val="single" w:sz="4" w:space="0" w:color="auto"/>
              <w:right w:val="nil"/>
            </w:tcBorders>
            <w:vAlign w:val="center"/>
            <w:hideMark/>
          </w:tcPr>
          <w:p w14:paraId="2CAFE9F2" w14:textId="77777777" w:rsidR="004B00AF" w:rsidRPr="00D00E85" w:rsidRDefault="004B00AF" w:rsidP="002D59CE">
            <w:pPr>
              <w:spacing w:after="120" w:line="240" w:lineRule="auto"/>
              <w:rPr>
                <w:rFonts w:ascii="Times New Roman" w:eastAsia="Times New Roman" w:hAnsi="Times New Roman"/>
                <w:color w:val="000000"/>
                <w:sz w:val="24"/>
                <w:szCs w:val="24"/>
                <w:lang w:eastAsia="es-ES"/>
              </w:rPr>
            </w:pPr>
          </w:p>
        </w:tc>
      </w:tr>
      <w:tr w:rsidR="004B00AF" w:rsidRPr="00D00E85" w14:paraId="3781E85A" w14:textId="77777777" w:rsidTr="002D59CE">
        <w:trPr>
          <w:trHeight w:val="280"/>
          <w:jc w:val="center"/>
        </w:trPr>
        <w:tc>
          <w:tcPr>
            <w:tcW w:w="1556" w:type="dxa"/>
            <w:tcBorders>
              <w:top w:val="single" w:sz="4" w:space="0" w:color="auto"/>
              <w:left w:val="nil"/>
              <w:bottom w:val="nil"/>
              <w:right w:val="nil"/>
            </w:tcBorders>
            <w:shd w:val="clear" w:color="auto" w:fill="auto"/>
            <w:noWrap/>
            <w:vAlign w:val="center"/>
            <w:hideMark/>
          </w:tcPr>
          <w:p w14:paraId="0F7B59EE" w14:textId="77777777" w:rsidR="004B00AF" w:rsidRPr="00D00E85" w:rsidRDefault="004B00AF" w:rsidP="002D59CE">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Rosas</w:t>
            </w:r>
          </w:p>
        </w:tc>
        <w:tc>
          <w:tcPr>
            <w:tcW w:w="1176" w:type="dxa"/>
            <w:tcBorders>
              <w:top w:val="single" w:sz="4" w:space="0" w:color="auto"/>
              <w:left w:val="nil"/>
              <w:bottom w:val="nil"/>
              <w:right w:val="nil"/>
            </w:tcBorders>
            <w:shd w:val="clear" w:color="auto" w:fill="auto"/>
            <w:noWrap/>
            <w:vAlign w:val="center"/>
            <w:hideMark/>
          </w:tcPr>
          <w:p w14:paraId="0A35C06D"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486.445 </w:t>
            </w:r>
          </w:p>
        </w:tc>
        <w:tc>
          <w:tcPr>
            <w:tcW w:w="1176" w:type="dxa"/>
            <w:tcBorders>
              <w:top w:val="single" w:sz="4" w:space="0" w:color="auto"/>
              <w:left w:val="nil"/>
              <w:bottom w:val="nil"/>
              <w:right w:val="nil"/>
            </w:tcBorders>
            <w:shd w:val="clear" w:color="auto" w:fill="auto"/>
            <w:noWrap/>
            <w:vAlign w:val="center"/>
            <w:hideMark/>
          </w:tcPr>
          <w:p w14:paraId="4B23DB95"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458.233 </w:t>
            </w:r>
          </w:p>
        </w:tc>
        <w:tc>
          <w:tcPr>
            <w:tcW w:w="1176" w:type="dxa"/>
            <w:tcBorders>
              <w:top w:val="single" w:sz="4" w:space="0" w:color="auto"/>
              <w:left w:val="nil"/>
              <w:bottom w:val="nil"/>
              <w:right w:val="nil"/>
            </w:tcBorders>
            <w:shd w:val="clear" w:color="auto" w:fill="auto"/>
            <w:noWrap/>
            <w:vAlign w:val="center"/>
            <w:hideMark/>
          </w:tcPr>
          <w:p w14:paraId="39ABAFA2"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362.025 </w:t>
            </w:r>
          </w:p>
        </w:tc>
        <w:tc>
          <w:tcPr>
            <w:tcW w:w="1351" w:type="dxa"/>
            <w:tcBorders>
              <w:top w:val="single" w:sz="4" w:space="0" w:color="auto"/>
              <w:left w:val="nil"/>
              <w:bottom w:val="nil"/>
              <w:right w:val="nil"/>
            </w:tcBorders>
            <w:shd w:val="clear" w:color="auto" w:fill="auto"/>
            <w:noWrap/>
            <w:vAlign w:val="center"/>
            <w:hideMark/>
          </w:tcPr>
          <w:p w14:paraId="0A7D9ECA"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-21,00%</w:t>
            </w:r>
          </w:p>
        </w:tc>
        <w:tc>
          <w:tcPr>
            <w:tcW w:w="1627" w:type="dxa"/>
            <w:tcBorders>
              <w:top w:val="single" w:sz="4" w:space="0" w:color="auto"/>
              <w:left w:val="nil"/>
              <w:bottom w:val="nil"/>
              <w:right w:val="nil"/>
            </w:tcBorders>
            <w:shd w:val="clear" w:color="auto" w:fill="auto"/>
            <w:noWrap/>
            <w:vAlign w:val="center"/>
            <w:hideMark/>
          </w:tcPr>
          <w:p w14:paraId="1041630F"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26,25%</w:t>
            </w:r>
          </w:p>
        </w:tc>
      </w:tr>
      <w:tr w:rsidR="004B00AF" w:rsidRPr="00D00E85" w14:paraId="454BA1AA" w14:textId="77777777" w:rsidTr="002D59CE">
        <w:trPr>
          <w:trHeight w:val="280"/>
          <w:jc w:val="center"/>
        </w:trPr>
        <w:tc>
          <w:tcPr>
            <w:tcW w:w="1556" w:type="dxa"/>
            <w:tcBorders>
              <w:top w:val="nil"/>
              <w:left w:val="nil"/>
              <w:bottom w:val="nil"/>
              <w:right w:val="nil"/>
            </w:tcBorders>
            <w:shd w:val="clear" w:color="auto" w:fill="auto"/>
            <w:noWrap/>
            <w:vAlign w:val="center"/>
            <w:hideMark/>
          </w:tcPr>
          <w:p w14:paraId="0DBB9D7D" w14:textId="77777777" w:rsidR="004B00AF" w:rsidRPr="00D00E85" w:rsidRDefault="004B00AF" w:rsidP="002D59CE">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Crisantemos </w:t>
            </w:r>
          </w:p>
        </w:tc>
        <w:tc>
          <w:tcPr>
            <w:tcW w:w="1176" w:type="dxa"/>
            <w:tcBorders>
              <w:top w:val="nil"/>
              <w:left w:val="nil"/>
              <w:bottom w:val="nil"/>
              <w:right w:val="nil"/>
            </w:tcBorders>
            <w:shd w:val="clear" w:color="auto" w:fill="auto"/>
            <w:noWrap/>
            <w:vAlign w:val="center"/>
            <w:hideMark/>
          </w:tcPr>
          <w:p w14:paraId="71958140"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293.002 </w:t>
            </w:r>
          </w:p>
        </w:tc>
        <w:tc>
          <w:tcPr>
            <w:tcW w:w="1176" w:type="dxa"/>
            <w:tcBorders>
              <w:top w:val="nil"/>
              <w:left w:val="nil"/>
              <w:bottom w:val="nil"/>
              <w:right w:val="nil"/>
            </w:tcBorders>
            <w:shd w:val="clear" w:color="auto" w:fill="auto"/>
            <w:noWrap/>
            <w:vAlign w:val="center"/>
            <w:hideMark/>
          </w:tcPr>
          <w:p w14:paraId="0F8C60F9"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269.280 </w:t>
            </w:r>
          </w:p>
        </w:tc>
        <w:tc>
          <w:tcPr>
            <w:tcW w:w="1176" w:type="dxa"/>
            <w:tcBorders>
              <w:top w:val="nil"/>
              <w:left w:val="nil"/>
              <w:bottom w:val="nil"/>
              <w:right w:val="nil"/>
            </w:tcBorders>
            <w:shd w:val="clear" w:color="auto" w:fill="auto"/>
            <w:noWrap/>
            <w:vAlign w:val="center"/>
            <w:hideMark/>
          </w:tcPr>
          <w:p w14:paraId="1770F984"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232.245 </w:t>
            </w:r>
          </w:p>
        </w:tc>
        <w:tc>
          <w:tcPr>
            <w:tcW w:w="1351" w:type="dxa"/>
            <w:tcBorders>
              <w:top w:val="nil"/>
              <w:left w:val="nil"/>
              <w:bottom w:val="nil"/>
              <w:right w:val="nil"/>
            </w:tcBorders>
            <w:shd w:val="clear" w:color="auto" w:fill="auto"/>
            <w:noWrap/>
            <w:vAlign w:val="center"/>
            <w:hideMark/>
          </w:tcPr>
          <w:p w14:paraId="6420F440"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-13,75%</w:t>
            </w:r>
          </w:p>
        </w:tc>
        <w:tc>
          <w:tcPr>
            <w:tcW w:w="1627" w:type="dxa"/>
            <w:tcBorders>
              <w:top w:val="nil"/>
              <w:left w:val="nil"/>
              <w:bottom w:val="nil"/>
              <w:right w:val="nil"/>
            </w:tcBorders>
            <w:shd w:val="clear" w:color="auto" w:fill="auto"/>
            <w:noWrap/>
            <w:vAlign w:val="center"/>
            <w:hideMark/>
          </w:tcPr>
          <w:p w14:paraId="5F471709"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16,84%</w:t>
            </w:r>
          </w:p>
        </w:tc>
      </w:tr>
      <w:tr w:rsidR="004B00AF" w:rsidRPr="00D00E85" w14:paraId="253C4DB2" w14:textId="77777777" w:rsidTr="002D59CE">
        <w:trPr>
          <w:trHeight w:val="280"/>
          <w:jc w:val="center"/>
        </w:trPr>
        <w:tc>
          <w:tcPr>
            <w:tcW w:w="1556" w:type="dxa"/>
            <w:tcBorders>
              <w:top w:val="nil"/>
              <w:left w:val="nil"/>
              <w:bottom w:val="nil"/>
              <w:right w:val="nil"/>
            </w:tcBorders>
            <w:shd w:val="clear" w:color="auto" w:fill="auto"/>
            <w:noWrap/>
            <w:vAlign w:val="center"/>
            <w:hideMark/>
          </w:tcPr>
          <w:p w14:paraId="0185D818" w14:textId="77777777" w:rsidR="004B00AF" w:rsidRPr="00D00E85" w:rsidRDefault="004B00AF" w:rsidP="002D59CE">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Tulipanes</w:t>
            </w:r>
          </w:p>
        </w:tc>
        <w:tc>
          <w:tcPr>
            <w:tcW w:w="1176" w:type="dxa"/>
            <w:tcBorders>
              <w:top w:val="nil"/>
              <w:left w:val="nil"/>
              <w:bottom w:val="nil"/>
              <w:right w:val="nil"/>
            </w:tcBorders>
            <w:shd w:val="clear" w:color="auto" w:fill="auto"/>
            <w:noWrap/>
            <w:vAlign w:val="center"/>
            <w:hideMark/>
          </w:tcPr>
          <w:p w14:paraId="06BFC253"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190.570 </w:t>
            </w:r>
          </w:p>
        </w:tc>
        <w:tc>
          <w:tcPr>
            <w:tcW w:w="1176" w:type="dxa"/>
            <w:tcBorders>
              <w:top w:val="nil"/>
              <w:left w:val="nil"/>
              <w:bottom w:val="nil"/>
              <w:right w:val="nil"/>
            </w:tcBorders>
            <w:shd w:val="clear" w:color="auto" w:fill="auto"/>
            <w:noWrap/>
            <w:vAlign w:val="center"/>
            <w:hideMark/>
          </w:tcPr>
          <w:p w14:paraId="058EA713"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222.212 </w:t>
            </w:r>
          </w:p>
        </w:tc>
        <w:tc>
          <w:tcPr>
            <w:tcW w:w="1176" w:type="dxa"/>
            <w:tcBorders>
              <w:top w:val="nil"/>
              <w:left w:val="nil"/>
              <w:bottom w:val="nil"/>
              <w:right w:val="nil"/>
            </w:tcBorders>
            <w:shd w:val="clear" w:color="auto" w:fill="auto"/>
            <w:noWrap/>
            <w:vAlign w:val="center"/>
            <w:hideMark/>
          </w:tcPr>
          <w:p w14:paraId="4CAC365E"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198.697 </w:t>
            </w:r>
          </w:p>
        </w:tc>
        <w:tc>
          <w:tcPr>
            <w:tcW w:w="1351" w:type="dxa"/>
            <w:tcBorders>
              <w:top w:val="nil"/>
              <w:left w:val="nil"/>
              <w:bottom w:val="nil"/>
              <w:right w:val="nil"/>
            </w:tcBorders>
            <w:shd w:val="clear" w:color="auto" w:fill="auto"/>
            <w:noWrap/>
            <w:vAlign w:val="center"/>
            <w:hideMark/>
          </w:tcPr>
          <w:p w14:paraId="05AE87A9"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-10,58%</w:t>
            </w:r>
          </w:p>
        </w:tc>
        <w:tc>
          <w:tcPr>
            <w:tcW w:w="1627" w:type="dxa"/>
            <w:tcBorders>
              <w:top w:val="nil"/>
              <w:left w:val="nil"/>
              <w:bottom w:val="nil"/>
              <w:right w:val="nil"/>
            </w:tcBorders>
            <w:shd w:val="clear" w:color="auto" w:fill="auto"/>
            <w:noWrap/>
            <w:vAlign w:val="center"/>
            <w:hideMark/>
          </w:tcPr>
          <w:p w14:paraId="13970F8D"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14,41%</w:t>
            </w:r>
          </w:p>
        </w:tc>
      </w:tr>
      <w:tr w:rsidR="004B00AF" w:rsidRPr="00D00E85" w14:paraId="7B6E15AD" w14:textId="77777777" w:rsidTr="002D59CE">
        <w:trPr>
          <w:trHeight w:val="280"/>
          <w:jc w:val="center"/>
        </w:trPr>
        <w:tc>
          <w:tcPr>
            <w:tcW w:w="1556" w:type="dxa"/>
            <w:tcBorders>
              <w:top w:val="nil"/>
              <w:left w:val="nil"/>
              <w:bottom w:val="nil"/>
              <w:right w:val="nil"/>
            </w:tcBorders>
            <w:shd w:val="clear" w:color="auto" w:fill="auto"/>
            <w:noWrap/>
            <w:vAlign w:val="center"/>
            <w:hideMark/>
          </w:tcPr>
          <w:p w14:paraId="157D655B" w14:textId="77777777" w:rsidR="004B00AF" w:rsidRPr="00D00E85" w:rsidRDefault="004B00AF" w:rsidP="002D59CE">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Lilas</w:t>
            </w:r>
          </w:p>
        </w:tc>
        <w:tc>
          <w:tcPr>
            <w:tcW w:w="1176" w:type="dxa"/>
            <w:tcBorders>
              <w:top w:val="nil"/>
              <w:left w:val="nil"/>
              <w:bottom w:val="nil"/>
              <w:right w:val="nil"/>
            </w:tcBorders>
            <w:shd w:val="clear" w:color="auto" w:fill="auto"/>
            <w:noWrap/>
            <w:vAlign w:val="center"/>
            <w:hideMark/>
          </w:tcPr>
          <w:p w14:paraId="06A616AC"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160.373 </w:t>
            </w:r>
          </w:p>
        </w:tc>
        <w:tc>
          <w:tcPr>
            <w:tcW w:w="1176" w:type="dxa"/>
            <w:tcBorders>
              <w:top w:val="nil"/>
              <w:left w:val="nil"/>
              <w:bottom w:val="nil"/>
              <w:right w:val="nil"/>
            </w:tcBorders>
            <w:shd w:val="clear" w:color="auto" w:fill="auto"/>
            <w:noWrap/>
            <w:vAlign w:val="center"/>
            <w:hideMark/>
          </w:tcPr>
          <w:p w14:paraId="2CC08A52"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154.248 </w:t>
            </w:r>
          </w:p>
        </w:tc>
        <w:tc>
          <w:tcPr>
            <w:tcW w:w="1176" w:type="dxa"/>
            <w:tcBorders>
              <w:top w:val="nil"/>
              <w:left w:val="nil"/>
              <w:bottom w:val="nil"/>
              <w:right w:val="nil"/>
            </w:tcBorders>
            <w:shd w:val="clear" w:color="auto" w:fill="auto"/>
            <w:noWrap/>
            <w:vAlign w:val="center"/>
            <w:hideMark/>
          </w:tcPr>
          <w:p w14:paraId="71872A5A"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134.806 </w:t>
            </w:r>
          </w:p>
        </w:tc>
        <w:tc>
          <w:tcPr>
            <w:tcW w:w="1351" w:type="dxa"/>
            <w:tcBorders>
              <w:top w:val="nil"/>
              <w:left w:val="nil"/>
              <w:bottom w:val="nil"/>
              <w:right w:val="nil"/>
            </w:tcBorders>
            <w:shd w:val="clear" w:color="auto" w:fill="auto"/>
            <w:noWrap/>
            <w:vAlign w:val="center"/>
            <w:hideMark/>
          </w:tcPr>
          <w:p w14:paraId="6970B23C"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-12,60%</w:t>
            </w:r>
          </w:p>
        </w:tc>
        <w:tc>
          <w:tcPr>
            <w:tcW w:w="1627" w:type="dxa"/>
            <w:tcBorders>
              <w:top w:val="nil"/>
              <w:left w:val="nil"/>
              <w:bottom w:val="nil"/>
              <w:right w:val="nil"/>
            </w:tcBorders>
            <w:shd w:val="clear" w:color="auto" w:fill="auto"/>
            <w:noWrap/>
            <w:vAlign w:val="center"/>
            <w:hideMark/>
          </w:tcPr>
          <w:p w14:paraId="2372853C"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9,78%</w:t>
            </w:r>
          </w:p>
        </w:tc>
      </w:tr>
      <w:tr w:rsidR="004B00AF" w:rsidRPr="00D00E85" w14:paraId="7EEC2D23" w14:textId="77777777" w:rsidTr="002D59CE">
        <w:trPr>
          <w:trHeight w:val="280"/>
          <w:jc w:val="center"/>
        </w:trPr>
        <w:tc>
          <w:tcPr>
            <w:tcW w:w="1556" w:type="dxa"/>
            <w:tcBorders>
              <w:top w:val="nil"/>
              <w:left w:val="nil"/>
              <w:bottom w:val="nil"/>
              <w:right w:val="nil"/>
            </w:tcBorders>
            <w:shd w:val="clear" w:color="auto" w:fill="auto"/>
            <w:noWrap/>
            <w:vAlign w:val="center"/>
            <w:hideMark/>
          </w:tcPr>
          <w:p w14:paraId="4942879B" w14:textId="77777777" w:rsidR="004B00AF" w:rsidRPr="00D00E85" w:rsidRDefault="004B00AF" w:rsidP="002D59CE">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Gerbera</w:t>
            </w:r>
          </w:p>
        </w:tc>
        <w:tc>
          <w:tcPr>
            <w:tcW w:w="1176" w:type="dxa"/>
            <w:tcBorders>
              <w:top w:val="nil"/>
              <w:left w:val="nil"/>
              <w:bottom w:val="nil"/>
              <w:right w:val="nil"/>
            </w:tcBorders>
            <w:shd w:val="clear" w:color="auto" w:fill="auto"/>
            <w:noWrap/>
            <w:vAlign w:val="center"/>
            <w:hideMark/>
          </w:tcPr>
          <w:p w14:paraId="18592598"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117.095 </w:t>
            </w:r>
          </w:p>
        </w:tc>
        <w:tc>
          <w:tcPr>
            <w:tcW w:w="1176" w:type="dxa"/>
            <w:tcBorders>
              <w:top w:val="nil"/>
              <w:left w:val="nil"/>
              <w:bottom w:val="nil"/>
              <w:right w:val="nil"/>
            </w:tcBorders>
            <w:shd w:val="clear" w:color="auto" w:fill="auto"/>
            <w:noWrap/>
            <w:vAlign w:val="center"/>
            <w:hideMark/>
          </w:tcPr>
          <w:p w14:paraId="2F03FB5B"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114.091 </w:t>
            </w:r>
          </w:p>
        </w:tc>
        <w:tc>
          <w:tcPr>
            <w:tcW w:w="1176" w:type="dxa"/>
            <w:tcBorders>
              <w:top w:val="nil"/>
              <w:left w:val="nil"/>
              <w:bottom w:val="nil"/>
              <w:right w:val="nil"/>
            </w:tcBorders>
            <w:shd w:val="clear" w:color="auto" w:fill="auto"/>
            <w:noWrap/>
            <w:vAlign w:val="center"/>
            <w:hideMark/>
          </w:tcPr>
          <w:p w14:paraId="46CEA24F"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105.711 </w:t>
            </w:r>
          </w:p>
        </w:tc>
        <w:tc>
          <w:tcPr>
            <w:tcW w:w="1351" w:type="dxa"/>
            <w:tcBorders>
              <w:top w:val="nil"/>
              <w:left w:val="nil"/>
              <w:bottom w:val="nil"/>
              <w:right w:val="nil"/>
            </w:tcBorders>
            <w:shd w:val="clear" w:color="auto" w:fill="auto"/>
            <w:noWrap/>
            <w:vAlign w:val="center"/>
            <w:hideMark/>
          </w:tcPr>
          <w:p w14:paraId="003578C9"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-7,35%</w:t>
            </w:r>
          </w:p>
        </w:tc>
        <w:tc>
          <w:tcPr>
            <w:tcW w:w="1627" w:type="dxa"/>
            <w:tcBorders>
              <w:top w:val="nil"/>
              <w:left w:val="nil"/>
              <w:bottom w:val="nil"/>
              <w:right w:val="nil"/>
            </w:tcBorders>
            <w:shd w:val="clear" w:color="auto" w:fill="auto"/>
            <w:noWrap/>
            <w:vAlign w:val="center"/>
            <w:hideMark/>
          </w:tcPr>
          <w:p w14:paraId="1E676075"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7,67%</w:t>
            </w:r>
          </w:p>
        </w:tc>
      </w:tr>
      <w:tr w:rsidR="004B00AF" w:rsidRPr="00D00E85" w14:paraId="0D6CFDF4" w14:textId="77777777" w:rsidTr="002D59CE">
        <w:trPr>
          <w:trHeight w:val="280"/>
          <w:jc w:val="center"/>
        </w:trPr>
        <w:tc>
          <w:tcPr>
            <w:tcW w:w="1556" w:type="dxa"/>
            <w:tcBorders>
              <w:top w:val="nil"/>
              <w:left w:val="nil"/>
              <w:bottom w:val="nil"/>
              <w:right w:val="nil"/>
            </w:tcBorders>
            <w:shd w:val="clear" w:color="auto" w:fill="auto"/>
            <w:noWrap/>
            <w:vAlign w:val="center"/>
            <w:hideMark/>
          </w:tcPr>
          <w:p w14:paraId="458C8EA0" w14:textId="77777777" w:rsidR="004B00AF" w:rsidRPr="00D00E85" w:rsidRDefault="004B00AF" w:rsidP="002D59CE">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Demás flores</w:t>
            </w:r>
          </w:p>
        </w:tc>
        <w:tc>
          <w:tcPr>
            <w:tcW w:w="1176" w:type="dxa"/>
            <w:tcBorders>
              <w:top w:val="nil"/>
              <w:left w:val="nil"/>
              <w:bottom w:val="nil"/>
              <w:right w:val="nil"/>
            </w:tcBorders>
            <w:shd w:val="clear" w:color="auto" w:fill="auto"/>
            <w:noWrap/>
            <w:vAlign w:val="center"/>
            <w:hideMark/>
          </w:tcPr>
          <w:p w14:paraId="3C487428"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336.472 </w:t>
            </w:r>
          </w:p>
        </w:tc>
        <w:tc>
          <w:tcPr>
            <w:tcW w:w="1176" w:type="dxa"/>
            <w:tcBorders>
              <w:top w:val="nil"/>
              <w:left w:val="nil"/>
              <w:bottom w:val="nil"/>
              <w:right w:val="nil"/>
            </w:tcBorders>
            <w:shd w:val="clear" w:color="auto" w:fill="auto"/>
            <w:noWrap/>
            <w:vAlign w:val="center"/>
            <w:hideMark/>
          </w:tcPr>
          <w:p w14:paraId="429CE8D0"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374.702 </w:t>
            </w:r>
          </w:p>
        </w:tc>
        <w:tc>
          <w:tcPr>
            <w:tcW w:w="1176" w:type="dxa"/>
            <w:tcBorders>
              <w:top w:val="nil"/>
              <w:left w:val="nil"/>
              <w:bottom w:val="nil"/>
              <w:right w:val="nil"/>
            </w:tcBorders>
            <w:shd w:val="clear" w:color="auto" w:fill="auto"/>
            <w:noWrap/>
            <w:vAlign w:val="center"/>
            <w:hideMark/>
          </w:tcPr>
          <w:p w14:paraId="189C5BF1"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343.500 </w:t>
            </w:r>
          </w:p>
        </w:tc>
        <w:tc>
          <w:tcPr>
            <w:tcW w:w="1351" w:type="dxa"/>
            <w:tcBorders>
              <w:top w:val="nil"/>
              <w:left w:val="nil"/>
              <w:bottom w:val="nil"/>
              <w:right w:val="nil"/>
            </w:tcBorders>
            <w:shd w:val="clear" w:color="auto" w:fill="auto"/>
            <w:noWrap/>
            <w:vAlign w:val="center"/>
            <w:hideMark/>
          </w:tcPr>
          <w:p w14:paraId="417FE100"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-8,33%</w:t>
            </w:r>
          </w:p>
        </w:tc>
        <w:tc>
          <w:tcPr>
            <w:tcW w:w="1627" w:type="dxa"/>
            <w:tcBorders>
              <w:top w:val="nil"/>
              <w:left w:val="nil"/>
              <w:bottom w:val="nil"/>
              <w:right w:val="nil"/>
            </w:tcBorders>
            <w:shd w:val="clear" w:color="auto" w:fill="auto"/>
            <w:noWrap/>
            <w:vAlign w:val="center"/>
            <w:hideMark/>
          </w:tcPr>
          <w:p w14:paraId="61E79C88"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24,91%</w:t>
            </w:r>
          </w:p>
        </w:tc>
      </w:tr>
      <w:tr w:rsidR="004B00AF" w:rsidRPr="00D00E85" w14:paraId="1D494247" w14:textId="77777777" w:rsidTr="002D59CE">
        <w:trPr>
          <w:trHeight w:val="280"/>
          <w:jc w:val="center"/>
        </w:trPr>
        <w:tc>
          <w:tcPr>
            <w:tcW w:w="1556" w:type="dxa"/>
            <w:tcBorders>
              <w:top w:val="nil"/>
              <w:left w:val="nil"/>
              <w:bottom w:val="single" w:sz="4" w:space="0" w:color="auto"/>
              <w:right w:val="nil"/>
            </w:tcBorders>
            <w:shd w:val="clear" w:color="auto" w:fill="auto"/>
            <w:noWrap/>
            <w:vAlign w:val="center"/>
            <w:hideMark/>
          </w:tcPr>
          <w:p w14:paraId="29572660" w14:textId="77777777" w:rsidR="004B00AF" w:rsidRPr="00D00E85" w:rsidRDefault="004B00AF" w:rsidP="002D59CE">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Total</w:t>
            </w:r>
          </w:p>
        </w:tc>
        <w:tc>
          <w:tcPr>
            <w:tcW w:w="1176" w:type="dxa"/>
            <w:tcBorders>
              <w:top w:val="nil"/>
              <w:left w:val="nil"/>
              <w:bottom w:val="single" w:sz="4" w:space="0" w:color="auto"/>
              <w:right w:val="nil"/>
            </w:tcBorders>
            <w:shd w:val="clear" w:color="auto" w:fill="auto"/>
            <w:noWrap/>
            <w:vAlign w:val="center"/>
            <w:hideMark/>
          </w:tcPr>
          <w:p w14:paraId="0F67F537"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1.585.962 </w:t>
            </w:r>
          </w:p>
        </w:tc>
        <w:tc>
          <w:tcPr>
            <w:tcW w:w="1176" w:type="dxa"/>
            <w:tcBorders>
              <w:top w:val="nil"/>
              <w:left w:val="nil"/>
              <w:bottom w:val="single" w:sz="4" w:space="0" w:color="auto"/>
              <w:right w:val="nil"/>
            </w:tcBorders>
            <w:shd w:val="clear" w:color="auto" w:fill="auto"/>
            <w:noWrap/>
            <w:vAlign w:val="center"/>
            <w:hideMark/>
          </w:tcPr>
          <w:p w14:paraId="2236E545"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1.594.774 </w:t>
            </w:r>
          </w:p>
        </w:tc>
        <w:tc>
          <w:tcPr>
            <w:tcW w:w="1176" w:type="dxa"/>
            <w:tcBorders>
              <w:top w:val="nil"/>
              <w:left w:val="nil"/>
              <w:bottom w:val="single" w:sz="4" w:space="0" w:color="auto"/>
              <w:right w:val="nil"/>
            </w:tcBorders>
            <w:shd w:val="clear" w:color="auto" w:fill="auto"/>
            <w:noWrap/>
            <w:vAlign w:val="center"/>
            <w:hideMark/>
          </w:tcPr>
          <w:p w14:paraId="2F065AF0"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1.378.993 </w:t>
            </w:r>
          </w:p>
        </w:tc>
        <w:tc>
          <w:tcPr>
            <w:tcW w:w="1351" w:type="dxa"/>
            <w:tcBorders>
              <w:top w:val="nil"/>
              <w:left w:val="nil"/>
              <w:bottom w:val="single" w:sz="4" w:space="0" w:color="auto"/>
              <w:right w:val="nil"/>
            </w:tcBorders>
            <w:shd w:val="clear" w:color="auto" w:fill="auto"/>
            <w:noWrap/>
            <w:vAlign w:val="center"/>
            <w:hideMark/>
          </w:tcPr>
          <w:p w14:paraId="21DB7EFC"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-13,53%</w:t>
            </w:r>
          </w:p>
        </w:tc>
        <w:tc>
          <w:tcPr>
            <w:tcW w:w="1627" w:type="dxa"/>
            <w:tcBorders>
              <w:top w:val="nil"/>
              <w:left w:val="nil"/>
              <w:bottom w:val="single" w:sz="4" w:space="0" w:color="auto"/>
              <w:right w:val="nil"/>
            </w:tcBorders>
            <w:shd w:val="clear" w:color="auto" w:fill="auto"/>
            <w:noWrap/>
            <w:vAlign w:val="center"/>
            <w:hideMark/>
          </w:tcPr>
          <w:p w14:paraId="7CA33C32" w14:textId="77777777" w:rsidR="004B00AF" w:rsidRPr="00D00E85" w:rsidRDefault="004B00AF"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100,00%</w:t>
            </w:r>
          </w:p>
        </w:tc>
      </w:tr>
      <w:tr w:rsidR="004B00AF" w:rsidRPr="00D00E85" w14:paraId="3CB78A5C" w14:textId="77777777" w:rsidTr="002D59CE">
        <w:trPr>
          <w:trHeight w:val="280"/>
          <w:jc w:val="center"/>
        </w:trPr>
        <w:tc>
          <w:tcPr>
            <w:tcW w:w="8062" w:type="dxa"/>
            <w:gridSpan w:val="6"/>
            <w:tcBorders>
              <w:top w:val="single" w:sz="4" w:space="0" w:color="auto"/>
              <w:left w:val="nil"/>
              <w:bottom w:val="nil"/>
              <w:right w:val="nil"/>
            </w:tcBorders>
            <w:shd w:val="clear" w:color="auto" w:fill="auto"/>
            <w:noWrap/>
            <w:vAlign w:val="bottom"/>
            <w:hideMark/>
          </w:tcPr>
          <w:p w14:paraId="1E8057DD" w14:textId="77777777" w:rsidR="004B00AF" w:rsidRPr="00D00E85" w:rsidRDefault="004B00AF" w:rsidP="002D59CE">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Fuente: Al- </w:t>
            </w:r>
            <w:proofErr w:type="spellStart"/>
            <w:r w:rsidRPr="00D00E85">
              <w:rPr>
                <w:rFonts w:ascii="Times New Roman" w:eastAsia="Times New Roman" w:hAnsi="Times New Roman"/>
                <w:color w:val="000000"/>
                <w:sz w:val="24"/>
                <w:szCs w:val="24"/>
                <w:lang w:eastAsia="es-ES"/>
              </w:rPr>
              <w:t>Invest</w:t>
            </w:r>
            <w:proofErr w:type="spellEnd"/>
            <w:r w:rsidRPr="00D00E85">
              <w:rPr>
                <w:rFonts w:ascii="Times New Roman" w:eastAsia="Times New Roman" w:hAnsi="Times New Roman"/>
                <w:color w:val="000000"/>
                <w:sz w:val="24"/>
                <w:szCs w:val="24"/>
                <w:lang w:eastAsia="es-ES"/>
              </w:rPr>
              <w:t>. Elaboración: Propia.</w:t>
            </w:r>
          </w:p>
        </w:tc>
      </w:tr>
    </w:tbl>
    <w:p w14:paraId="6843B36D" w14:textId="77777777" w:rsidR="004B00AF" w:rsidRPr="00D00E85" w:rsidRDefault="004B00AF" w:rsidP="004B00AF">
      <w:pPr>
        <w:pStyle w:val="Prrafodelista"/>
        <w:spacing w:line="360" w:lineRule="auto"/>
        <w:ind w:left="0" w:firstLine="567"/>
        <w:contextualSpacing w:val="0"/>
        <w:jc w:val="both"/>
        <w:rPr>
          <w:rFonts w:ascii="Times New Roman" w:hAnsi="Times New Roman"/>
          <w:bCs/>
          <w:sz w:val="24"/>
          <w:szCs w:val="24"/>
          <w:lang w:eastAsia="es-EC"/>
        </w:rPr>
      </w:pPr>
    </w:p>
    <w:p w14:paraId="08474BCC" w14:textId="77777777" w:rsidR="004B00AF" w:rsidRPr="00D00E85" w:rsidRDefault="004B00AF" w:rsidP="004B00AF">
      <w:pPr>
        <w:pStyle w:val="parrafo"/>
        <w:rPr>
          <w:lang w:val="es-ES_tradnl"/>
        </w:rPr>
      </w:pPr>
      <w:r w:rsidRPr="00D00E85">
        <w:rPr>
          <w:lang w:val="es-ES_tradnl"/>
        </w:rPr>
        <w:lastRenderedPageBreak/>
        <w:t xml:space="preserve">Debido a que la mayoría de las flores son compradas principalmente como regalo, estas se enfrentan a una creciente competencia de otros artículos de regalo. Es por esto que el mercado de las flores está disminuyendo y las empresas de flores están ofreciéndolas en empaques especiales y como complementos a otros artículos de regalo. </w:t>
      </w:r>
    </w:p>
    <w:p w14:paraId="32337381" w14:textId="77777777" w:rsidR="004B00AF" w:rsidRPr="00D00E85" w:rsidRDefault="004B00AF" w:rsidP="004B00AF">
      <w:pPr>
        <w:pStyle w:val="Ttulo4"/>
        <w:rPr>
          <w:rFonts w:eastAsia="Times New Roman"/>
          <w:lang w:eastAsia="es-EC"/>
        </w:rPr>
      </w:pPr>
    </w:p>
    <w:p w14:paraId="7AE2DDA6" w14:textId="77777777" w:rsidR="004B00AF" w:rsidRPr="00D00E85" w:rsidRDefault="004B00AF" w:rsidP="004B00AF">
      <w:pPr>
        <w:pStyle w:val="Ttulo4"/>
      </w:pPr>
      <w:bookmarkStart w:id="253" w:name="_Toc212480811"/>
      <w:bookmarkStart w:id="254" w:name="_Toc220298460"/>
      <w:bookmarkStart w:id="255" w:name="_Toc220298666"/>
      <w:bookmarkStart w:id="256" w:name="_Toc221636739"/>
      <w:r w:rsidRPr="00D00E85">
        <w:t>Requisitos para exportar a Holanda:</w:t>
      </w:r>
      <w:bookmarkEnd w:id="253"/>
      <w:bookmarkEnd w:id="254"/>
      <w:bookmarkEnd w:id="255"/>
      <w:bookmarkEnd w:id="256"/>
      <w:r w:rsidRPr="00D00E85">
        <w:t xml:space="preserve"> </w:t>
      </w:r>
    </w:p>
    <w:p w14:paraId="6C5E1593" w14:textId="77777777" w:rsidR="004B00AF" w:rsidRPr="00D00E85" w:rsidRDefault="004B00AF" w:rsidP="004B00AF">
      <w:pPr>
        <w:pStyle w:val="parrafo"/>
        <w:rPr>
          <w:lang w:val="es-ES_tradnl"/>
        </w:rPr>
      </w:pPr>
      <w:r w:rsidRPr="00D00E85">
        <w:rPr>
          <w:lang w:val="es-ES_tradnl"/>
        </w:rPr>
        <w:t xml:space="preserve">Existen requisitos generales de entrada para los países de la Unión Europea. En el caso de las flores éstas deben estar clasificadas según frescura, ausencia de parásitos y residuos de pesticidas. En lo referente al tamaño, en una unidad de presentación, las flores, ya sean en ramos o cajas deben tener una longitud uniforme. Esta unidad de presentación debe estar conformada por 5, 10 o múltiplos de 10 flores individuales. Además ésta debe contener flores del mismo género, especie o variedad y de la misma calidad. El empaque debe proteger adecuadamente al producto. </w:t>
      </w:r>
    </w:p>
    <w:p w14:paraId="706E945F" w14:textId="77777777" w:rsidR="004B00AF" w:rsidRPr="00D00E85" w:rsidRDefault="004B00AF" w:rsidP="004B00AF">
      <w:pPr>
        <w:pStyle w:val="parrafo"/>
        <w:rPr>
          <w:lang w:val="es-ES_tradnl"/>
        </w:rPr>
      </w:pPr>
      <w:r w:rsidRPr="00D00E85">
        <w:rPr>
          <w:lang w:val="es-ES_tradnl"/>
        </w:rPr>
        <w:t>Para ingresar flores al mercado holandés éstas deben cumplir ciertos requisitos fitosanitarios y las plantas deben cumplir los estándares de la Convención Internacional de Protección para las plantas, IPPC. Las inspecciones a las flores para que cumplan con los requisitos fitosanitarios son realizadas por la organización AGROCALIDAD,</w:t>
      </w:r>
      <w:r w:rsidRPr="00D00E85">
        <w:rPr>
          <w:rStyle w:val="tl"/>
          <w:lang w:val="es-ES_tradnl"/>
        </w:rPr>
        <w:t xml:space="preserve"> Agencia Ecuatoriana de Aseguramiento de la Calidad</w:t>
      </w:r>
      <w:r w:rsidRPr="00D00E85">
        <w:rPr>
          <w:lang w:val="es-ES_tradnl"/>
        </w:rPr>
        <w:t xml:space="preserve">. Los requisitos sanitarios son que las flores no contengan ningún tipo de plaga que sea dañino para el ser humano. </w:t>
      </w:r>
    </w:p>
    <w:p w14:paraId="5D3EF6F9" w14:textId="77777777" w:rsidR="004B00AF" w:rsidRPr="00D00E85" w:rsidRDefault="004B00AF" w:rsidP="004B00AF">
      <w:pPr>
        <w:pStyle w:val="Ttulo4"/>
      </w:pPr>
      <w:bookmarkStart w:id="257" w:name="_Toc212480812"/>
    </w:p>
    <w:p w14:paraId="53958F0A" w14:textId="77777777" w:rsidR="004B00AF" w:rsidRPr="00D00E85" w:rsidRDefault="004B00AF" w:rsidP="004B00AF">
      <w:pPr>
        <w:pStyle w:val="Ttulo4"/>
        <w:rPr>
          <w:b/>
          <w:lang w:eastAsia="es-EC"/>
        </w:rPr>
      </w:pPr>
      <w:bookmarkStart w:id="258" w:name="_Toc220298461"/>
      <w:bookmarkStart w:id="259" w:name="_Toc220298667"/>
      <w:bookmarkStart w:id="260" w:name="_Toc221636740"/>
      <w:r w:rsidRPr="00D00E85">
        <w:t>Empaque y etiquetado</w:t>
      </w:r>
      <w:r w:rsidRPr="00D00E85">
        <w:rPr>
          <w:lang w:eastAsia="es-EC"/>
        </w:rPr>
        <w:t>:</w:t>
      </w:r>
      <w:bookmarkEnd w:id="257"/>
      <w:bookmarkEnd w:id="258"/>
      <w:bookmarkEnd w:id="259"/>
      <w:bookmarkEnd w:id="260"/>
      <w:r w:rsidRPr="00D00E85">
        <w:rPr>
          <w:b/>
          <w:lang w:eastAsia="es-EC"/>
        </w:rPr>
        <w:t xml:space="preserve"> </w:t>
      </w:r>
    </w:p>
    <w:p w14:paraId="4D51E6B4" w14:textId="372B9DD6" w:rsidR="004B00AF" w:rsidRPr="007F5D5F" w:rsidRDefault="004B00AF" w:rsidP="007F5D5F">
      <w:pPr>
        <w:pStyle w:val="parrafo"/>
        <w:rPr>
          <w:lang w:val="es-ES_tradnl"/>
        </w:rPr>
      </w:pPr>
      <w:r w:rsidRPr="00D00E85">
        <w:rPr>
          <w:lang w:val="es-ES_tradnl"/>
        </w:rPr>
        <w:t xml:space="preserve">El empaque es un factor esencial para asegurar la calidad del producto, debido a que esto lo protege y lo presenta al consumidor. Las flores que son exportadas a Holanda, deben llegar a este País en contenedores específicos para flores frescas. El empaque interno puede ser de papel o plástico y externo debe ser cajas y pallets sellados. En cuanto al etiquetado, este debe contener la identificación del exportador, la naturaleza del producto, el País de origen, especificaciones comerciales y la composición del paquete de presentación. </w:t>
      </w:r>
      <w:bookmarkStart w:id="261" w:name="_Toc212480813"/>
    </w:p>
    <w:p w14:paraId="5A0C7755" w14:textId="77777777" w:rsidR="004B00AF" w:rsidRPr="00D00E85" w:rsidRDefault="004B00AF" w:rsidP="004B00AF">
      <w:pPr>
        <w:pStyle w:val="Ttulo4"/>
      </w:pPr>
      <w:bookmarkStart w:id="262" w:name="_Toc220298462"/>
      <w:bookmarkStart w:id="263" w:name="_Toc220298668"/>
      <w:bookmarkStart w:id="264" w:name="_Toc221636741"/>
      <w:r w:rsidRPr="00D00E85">
        <w:t>Precios de las flores en mercado Europeo:</w:t>
      </w:r>
      <w:bookmarkEnd w:id="261"/>
      <w:bookmarkEnd w:id="262"/>
      <w:bookmarkEnd w:id="263"/>
      <w:bookmarkEnd w:id="264"/>
    </w:p>
    <w:p w14:paraId="2B4ADFF5" w14:textId="77777777" w:rsidR="004B00AF" w:rsidRPr="00D00E85" w:rsidRDefault="004B00AF" w:rsidP="004B00AF">
      <w:pPr>
        <w:pStyle w:val="parrafo"/>
        <w:rPr>
          <w:lang w:val="es-ES_tradnl"/>
        </w:rPr>
      </w:pPr>
      <w:r w:rsidRPr="00D00E85">
        <w:rPr>
          <w:lang w:val="es-ES_tradnl"/>
        </w:rPr>
        <w:t xml:space="preserve">Dentro de la unión europea, los precios de las flores se establecen en base a una subasta en Holanda. Para los productores nacionales, ellos deben vender su producción entera durante </w:t>
      </w:r>
      <w:r w:rsidRPr="00D00E85">
        <w:rPr>
          <w:lang w:val="es-ES_tradnl"/>
        </w:rPr>
        <w:lastRenderedPageBreak/>
        <w:t xml:space="preserve">la subasta. Este sistema de precios también se aplica para las flores importadas. Al finalizar la subasta, las flores deben ser transportadas inmediatamente al sitio en donde se van a vender. Debido a que Holanda es considerado como el centro de comercio para la Unión Europea, las flores son relativamente más baratas en comparación con el resto de países europeos. </w:t>
      </w:r>
    </w:p>
    <w:p w14:paraId="78F2A591" w14:textId="50DD9D28" w:rsidR="004B00AF" w:rsidRDefault="004B00AF" w:rsidP="004B00AF">
      <w:pPr>
        <w:pStyle w:val="parrafo"/>
        <w:rPr>
          <w:lang w:val="es-ES_tradnl"/>
        </w:rPr>
      </w:pPr>
      <w:r w:rsidRPr="00D00E85">
        <w:rPr>
          <w:lang w:val="es-ES_tradnl"/>
        </w:rPr>
        <w:t xml:space="preserve">El </w:t>
      </w:r>
      <w:r w:rsidR="00B10003">
        <w:rPr>
          <w:lang w:val="es-ES_tradnl"/>
        </w:rPr>
        <w:t>Tabla</w:t>
      </w:r>
      <w:r w:rsidRPr="00D00E85">
        <w:rPr>
          <w:lang w:val="es-ES_tradnl"/>
        </w:rPr>
        <w:t xml:space="preserve"> 15 muestra la evolución de los precios dentro de las subastas realizadas en Holanda para la venta de flores. Las rosas de tallo largo son las más vendidas en estas subastas. Los precios de las rosas dependen de su variedad; están las rosas de tallo largo, las de tallo corto y las spray. En el 2011, las rosas de tallo largo, tuvieron un precio de 24 centavos de euro, mientras que en el 2010, éstas tuvieron un precio de 26 centavos. Lo que significa que su precio se redujo en 2 centavos durante este año. Las rosas de tallo corto, mantuvieron su precio durante el 2010, y el 2011, el cual fue de 11 centavos de euro. En cuanto a las rosas spray, éstas también redujeron su precio de 32 centavos de euro en el 2010 a 28 centavos de euro en el 2011. Esto demuestra que las rosas spray son la variedad de rosa con mayor costo en el mercado holandés y de mayor pérdida de precio.</w:t>
      </w:r>
    </w:p>
    <w:p w14:paraId="4E753835" w14:textId="77777777" w:rsidR="00EA050A" w:rsidRPr="00D00E85" w:rsidRDefault="00EA050A" w:rsidP="004B00AF">
      <w:pPr>
        <w:pStyle w:val="parrafo"/>
        <w:rPr>
          <w:lang w:val="es-ES_tradnl"/>
        </w:rPr>
      </w:pPr>
    </w:p>
    <w:tbl>
      <w:tblPr>
        <w:tblW w:w="8686" w:type="dxa"/>
        <w:tblInd w:w="55" w:type="dxa"/>
        <w:tblCellMar>
          <w:left w:w="70" w:type="dxa"/>
          <w:right w:w="70" w:type="dxa"/>
        </w:tblCellMar>
        <w:tblLook w:val="04A0" w:firstRow="1" w:lastRow="0" w:firstColumn="1" w:lastColumn="0" w:noHBand="0" w:noVBand="1"/>
      </w:tblPr>
      <w:tblGrid>
        <w:gridCol w:w="2000"/>
        <w:gridCol w:w="1051"/>
        <w:gridCol w:w="933"/>
        <w:gridCol w:w="993"/>
        <w:gridCol w:w="1784"/>
        <w:gridCol w:w="1901"/>
        <w:gridCol w:w="24"/>
      </w:tblGrid>
      <w:tr w:rsidR="004B00AF" w:rsidRPr="00D00E85" w14:paraId="512D45F8" w14:textId="77777777" w:rsidTr="007F5D5F">
        <w:trPr>
          <w:gridAfter w:val="1"/>
          <w:wAfter w:w="24" w:type="dxa"/>
          <w:trHeight w:val="282"/>
        </w:trPr>
        <w:tc>
          <w:tcPr>
            <w:tcW w:w="8662" w:type="dxa"/>
            <w:gridSpan w:val="6"/>
            <w:tcBorders>
              <w:top w:val="nil"/>
              <w:left w:val="nil"/>
              <w:bottom w:val="nil"/>
              <w:right w:val="nil"/>
            </w:tcBorders>
            <w:shd w:val="clear" w:color="auto" w:fill="auto"/>
            <w:noWrap/>
            <w:vAlign w:val="bottom"/>
            <w:hideMark/>
          </w:tcPr>
          <w:p w14:paraId="0FC69ACC" w14:textId="7A2F13B7" w:rsidR="004B00AF" w:rsidRPr="00D00E85" w:rsidRDefault="00B10003" w:rsidP="002D59CE">
            <w:pPr>
              <w:spacing w:after="12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Tabla</w:t>
            </w:r>
            <w:r w:rsidR="004B00AF" w:rsidRPr="00D00E85">
              <w:rPr>
                <w:rFonts w:ascii="Times New Roman" w:eastAsia="Times New Roman" w:hAnsi="Times New Roman"/>
                <w:color w:val="000000"/>
                <w:sz w:val="24"/>
                <w:szCs w:val="24"/>
              </w:rPr>
              <w:t xml:space="preserve"> 15</w:t>
            </w:r>
          </w:p>
        </w:tc>
      </w:tr>
      <w:tr w:rsidR="004B00AF" w:rsidRPr="00D00E85" w14:paraId="10185AA8" w14:textId="77777777" w:rsidTr="007F5D5F">
        <w:trPr>
          <w:gridAfter w:val="1"/>
          <w:wAfter w:w="24" w:type="dxa"/>
          <w:trHeight w:val="282"/>
        </w:trPr>
        <w:tc>
          <w:tcPr>
            <w:tcW w:w="8662" w:type="dxa"/>
            <w:gridSpan w:val="6"/>
            <w:tcBorders>
              <w:top w:val="nil"/>
              <w:left w:val="nil"/>
              <w:bottom w:val="single" w:sz="4" w:space="0" w:color="auto"/>
              <w:right w:val="nil"/>
            </w:tcBorders>
            <w:shd w:val="clear" w:color="auto" w:fill="auto"/>
            <w:noWrap/>
            <w:vAlign w:val="bottom"/>
            <w:hideMark/>
          </w:tcPr>
          <w:p w14:paraId="50E22E55" w14:textId="77777777" w:rsidR="004B00AF" w:rsidRPr="00D00E85" w:rsidRDefault="004B00AF" w:rsidP="002D59CE">
            <w:pPr>
              <w:pStyle w:val="Encabezadodetabladecontenido"/>
              <w:rPr>
                <w:color w:val="000000"/>
                <w:szCs w:val="24"/>
              </w:rPr>
            </w:pPr>
            <w:bookmarkStart w:id="265" w:name="_Toc212483979"/>
            <w:bookmarkStart w:id="266" w:name="_Toc212484005"/>
            <w:bookmarkStart w:id="267" w:name="_Toc220328531"/>
            <w:r w:rsidRPr="00D00E85">
              <w:rPr>
                <w:lang w:eastAsia="es-ES"/>
              </w:rPr>
              <w:t>Evolución de los precios en euros promedios de las flores en el mercado holandés.</w:t>
            </w:r>
            <w:bookmarkEnd w:id="265"/>
            <w:bookmarkEnd w:id="266"/>
            <w:bookmarkEnd w:id="267"/>
            <w:r w:rsidRPr="00D00E85">
              <w:rPr>
                <w:color w:val="000000"/>
                <w:szCs w:val="24"/>
              </w:rPr>
              <w:t xml:space="preserve"> </w:t>
            </w:r>
          </w:p>
        </w:tc>
      </w:tr>
      <w:tr w:rsidR="004B00AF" w:rsidRPr="00D00E85" w14:paraId="08FEE433" w14:textId="77777777" w:rsidTr="007F5D5F">
        <w:trPr>
          <w:trHeight w:val="787"/>
        </w:trPr>
        <w:tc>
          <w:tcPr>
            <w:tcW w:w="2000" w:type="dxa"/>
            <w:tcBorders>
              <w:top w:val="single" w:sz="4" w:space="0" w:color="auto"/>
              <w:left w:val="nil"/>
              <w:bottom w:val="single" w:sz="4" w:space="0" w:color="auto"/>
              <w:right w:val="nil"/>
            </w:tcBorders>
            <w:shd w:val="clear" w:color="auto" w:fill="auto"/>
            <w:vAlign w:val="center"/>
            <w:hideMark/>
          </w:tcPr>
          <w:p w14:paraId="115AA877" w14:textId="77777777" w:rsidR="004B00AF" w:rsidRPr="00D00E85" w:rsidRDefault="004B00AF" w:rsidP="002D59CE">
            <w:pPr>
              <w:spacing w:after="120" w:line="240" w:lineRule="auto"/>
              <w:jc w:val="center"/>
              <w:rPr>
                <w:rFonts w:ascii="Times New Roman" w:eastAsia="Times New Roman" w:hAnsi="Times New Roman"/>
                <w:b/>
                <w:color w:val="000000"/>
                <w:sz w:val="24"/>
                <w:szCs w:val="24"/>
              </w:rPr>
            </w:pPr>
            <w:r w:rsidRPr="00D00E85">
              <w:rPr>
                <w:rFonts w:ascii="Times New Roman" w:eastAsia="Times New Roman" w:hAnsi="Times New Roman"/>
                <w:b/>
                <w:color w:val="000000"/>
                <w:sz w:val="24"/>
                <w:szCs w:val="24"/>
              </w:rPr>
              <w:t>Variedad de flores</w:t>
            </w:r>
          </w:p>
        </w:tc>
        <w:tc>
          <w:tcPr>
            <w:tcW w:w="1051" w:type="dxa"/>
            <w:tcBorders>
              <w:top w:val="single" w:sz="4" w:space="0" w:color="auto"/>
              <w:left w:val="nil"/>
              <w:bottom w:val="single" w:sz="4" w:space="0" w:color="auto"/>
              <w:right w:val="nil"/>
            </w:tcBorders>
            <w:shd w:val="clear" w:color="auto" w:fill="auto"/>
            <w:vAlign w:val="center"/>
            <w:hideMark/>
          </w:tcPr>
          <w:p w14:paraId="5DFD9101" w14:textId="77777777" w:rsidR="004B00AF" w:rsidRPr="00D00E85" w:rsidRDefault="004B00AF" w:rsidP="002D59CE">
            <w:pPr>
              <w:spacing w:after="120" w:line="240" w:lineRule="auto"/>
              <w:jc w:val="center"/>
              <w:rPr>
                <w:rFonts w:ascii="Times New Roman" w:eastAsia="Times New Roman" w:hAnsi="Times New Roman"/>
                <w:b/>
                <w:color w:val="000000"/>
                <w:sz w:val="24"/>
                <w:szCs w:val="24"/>
              </w:rPr>
            </w:pPr>
            <w:r w:rsidRPr="00D00E85">
              <w:rPr>
                <w:rFonts w:ascii="Times New Roman" w:eastAsia="Times New Roman" w:hAnsi="Times New Roman"/>
                <w:b/>
                <w:color w:val="000000"/>
                <w:sz w:val="24"/>
                <w:szCs w:val="24"/>
              </w:rPr>
              <w:t>2009</w:t>
            </w:r>
          </w:p>
        </w:tc>
        <w:tc>
          <w:tcPr>
            <w:tcW w:w="933" w:type="dxa"/>
            <w:tcBorders>
              <w:top w:val="single" w:sz="4" w:space="0" w:color="auto"/>
              <w:left w:val="nil"/>
              <w:bottom w:val="single" w:sz="4" w:space="0" w:color="auto"/>
              <w:right w:val="nil"/>
            </w:tcBorders>
            <w:shd w:val="clear" w:color="auto" w:fill="auto"/>
            <w:vAlign w:val="center"/>
            <w:hideMark/>
          </w:tcPr>
          <w:p w14:paraId="63B0C0E8" w14:textId="77777777" w:rsidR="004B00AF" w:rsidRPr="00D00E85" w:rsidRDefault="004B00AF" w:rsidP="002D59CE">
            <w:pPr>
              <w:spacing w:after="120" w:line="240" w:lineRule="auto"/>
              <w:jc w:val="center"/>
              <w:rPr>
                <w:rFonts w:ascii="Times New Roman" w:eastAsia="Times New Roman" w:hAnsi="Times New Roman"/>
                <w:b/>
                <w:color w:val="000000"/>
                <w:sz w:val="24"/>
                <w:szCs w:val="24"/>
              </w:rPr>
            </w:pPr>
            <w:r w:rsidRPr="00D00E85">
              <w:rPr>
                <w:rFonts w:ascii="Times New Roman" w:eastAsia="Times New Roman" w:hAnsi="Times New Roman"/>
                <w:b/>
                <w:color w:val="000000"/>
                <w:sz w:val="24"/>
                <w:szCs w:val="24"/>
              </w:rPr>
              <w:t>2010</w:t>
            </w:r>
          </w:p>
        </w:tc>
        <w:tc>
          <w:tcPr>
            <w:tcW w:w="993" w:type="dxa"/>
            <w:tcBorders>
              <w:top w:val="single" w:sz="4" w:space="0" w:color="auto"/>
              <w:left w:val="nil"/>
              <w:bottom w:val="single" w:sz="4" w:space="0" w:color="auto"/>
              <w:right w:val="nil"/>
            </w:tcBorders>
            <w:shd w:val="clear" w:color="auto" w:fill="auto"/>
            <w:vAlign w:val="center"/>
            <w:hideMark/>
          </w:tcPr>
          <w:p w14:paraId="0EE5738E" w14:textId="77777777" w:rsidR="004B00AF" w:rsidRPr="00D00E85" w:rsidRDefault="004B00AF" w:rsidP="002D59CE">
            <w:pPr>
              <w:spacing w:after="120" w:line="240" w:lineRule="auto"/>
              <w:jc w:val="center"/>
              <w:rPr>
                <w:rFonts w:ascii="Times New Roman" w:eastAsia="Times New Roman" w:hAnsi="Times New Roman"/>
                <w:b/>
                <w:color w:val="000000"/>
                <w:sz w:val="24"/>
                <w:szCs w:val="24"/>
              </w:rPr>
            </w:pPr>
            <w:r w:rsidRPr="00D00E85">
              <w:rPr>
                <w:rFonts w:ascii="Times New Roman" w:eastAsia="Times New Roman" w:hAnsi="Times New Roman"/>
                <w:b/>
                <w:color w:val="000000"/>
                <w:sz w:val="24"/>
                <w:szCs w:val="24"/>
              </w:rPr>
              <w:t>2011</w:t>
            </w:r>
          </w:p>
        </w:tc>
        <w:tc>
          <w:tcPr>
            <w:tcW w:w="1784" w:type="dxa"/>
            <w:tcBorders>
              <w:top w:val="single" w:sz="4" w:space="0" w:color="auto"/>
              <w:left w:val="nil"/>
              <w:bottom w:val="single" w:sz="4" w:space="0" w:color="auto"/>
              <w:right w:val="nil"/>
            </w:tcBorders>
            <w:shd w:val="clear" w:color="auto" w:fill="auto"/>
            <w:vAlign w:val="center"/>
            <w:hideMark/>
          </w:tcPr>
          <w:p w14:paraId="138EB7F3" w14:textId="77777777" w:rsidR="004B00AF" w:rsidRPr="00D00E85" w:rsidRDefault="004B00AF" w:rsidP="002D59CE">
            <w:pPr>
              <w:spacing w:after="120" w:line="240" w:lineRule="auto"/>
              <w:jc w:val="center"/>
              <w:rPr>
                <w:rFonts w:ascii="Times New Roman" w:eastAsia="Times New Roman" w:hAnsi="Times New Roman"/>
                <w:b/>
                <w:color w:val="000000"/>
                <w:sz w:val="24"/>
                <w:szCs w:val="24"/>
              </w:rPr>
            </w:pPr>
            <w:r w:rsidRPr="00D00E85">
              <w:rPr>
                <w:rFonts w:ascii="Times New Roman" w:eastAsia="Times New Roman" w:hAnsi="Times New Roman"/>
                <w:b/>
                <w:color w:val="000000"/>
                <w:sz w:val="24"/>
                <w:szCs w:val="24"/>
              </w:rPr>
              <w:t xml:space="preserve">Variación (%)  2010-2011 </w:t>
            </w:r>
          </w:p>
        </w:tc>
        <w:tc>
          <w:tcPr>
            <w:tcW w:w="1925" w:type="dxa"/>
            <w:gridSpan w:val="2"/>
            <w:tcBorders>
              <w:top w:val="single" w:sz="4" w:space="0" w:color="auto"/>
              <w:left w:val="nil"/>
              <w:bottom w:val="single" w:sz="4" w:space="0" w:color="auto"/>
              <w:right w:val="nil"/>
            </w:tcBorders>
            <w:shd w:val="clear" w:color="auto" w:fill="auto"/>
            <w:vAlign w:val="center"/>
            <w:hideMark/>
          </w:tcPr>
          <w:p w14:paraId="6533A2F1" w14:textId="77777777" w:rsidR="004B00AF" w:rsidRPr="00D00E85" w:rsidRDefault="004B00AF" w:rsidP="002D59CE">
            <w:pPr>
              <w:spacing w:after="120" w:line="240" w:lineRule="auto"/>
              <w:jc w:val="center"/>
              <w:rPr>
                <w:rFonts w:ascii="Times New Roman" w:eastAsia="Times New Roman" w:hAnsi="Times New Roman"/>
                <w:b/>
                <w:color w:val="000000"/>
                <w:sz w:val="24"/>
                <w:szCs w:val="24"/>
              </w:rPr>
            </w:pPr>
            <w:r w:rsidRPr="00D00E85">
              <w:rPr>
                <w:rFonts w:ascii="Times New Roman" w:eastAsia="Times New Roman" w:hAnsi="Times New Roman"/>
                <w:b/>
                <w:color w:val="000000"/>
                <w:sz w:val="24"/>
                <w:szCs w:val="24"/>
              </w:rPr>
              <w:t xml:space="preserve">Diferencia 2010-2011 </w:t>
            </w:r>
          </w:p>
        </w:tc>
      </w:tr>
      <w:tr w:rsidR="004B00AF" w:rsidRPr="00D00E85" w14:paraId="07D3C250" w14:textId="77777777" w:rsidTr="007F5D5F">
        <w:trPr>
          <w:trHeight w:val="282"/>
        </w:trPr>
        <w:tc>
          <w:tcPr>
            <w:tcW w:w="2000" w:type="dxa"/>
            <w:tcBorders>
              <w:top w:val="single" w:sz="4" w:space="0" w:color="auto"/>
              <w:left w:val="nil"/>
              <w:bottom w:val="nil"/>
              <w:right w:val="nil"/>
            </w:tcBorders>
            <w:shd w:val="clear" w:color="auto" w:fill="auto"/>
            <w:vAlign w:val="bottom"/>
            <w:hideMark/>
          </w:tcPr>
          <w:p w14:paraId="35853A8A" w14:textId="77777777" w:rsidR="004B00AF" w:rsidRPr="00D00E85" w:rsidRDefault="004B00AF" w:rsidP="002D59CE">
            <w:pPr>
              <w:spacing w:after="120" w:line="240" w:lineRule="auto"/>
              <w:rPr>
                <w:rFonts w:ascii="Times New Roman" w:eastAsia="Times New Roman" w:hAnsi="Times New Roman"/>
                <w:color w:val="000000"/>
                <w:sz w:val="24"/>
                <w:szCs w:val="24"/>
              </w:rPr>
            </w:pPr>
            <w:r w:rsidRPr="00D00E85">
              <w:rPr>
                <w:rFonts w:ascii="Times New Roman" w:eastAsia="Times New Roman" w:hAnsi="Times New Roman"/>
                <w:color w:val="000000"/>
                <w:sz w:val="24"/>
                <w:szCs w:val="24"/>
              </w:rPr>
              <w:t>Rosas (tallo largo)</w:t>
            </w:r>
          </w:p>
        </w:tc>
        <w:tc>
          <w:tcPr>
            <w:tcW w:w="1051" w:type="dxa"/>
            <w:tcBorders>
              <w:top w:val="single" w:sz="4" w:space="0" w:color="auto"/>
              <w:left w:val="nil"/>
              <w:bottom w:val="nil"/>
              <w:right w:val="nil"/>
            </w:tcBorders>
            <w:shd w:val="clear" w:color="auto" w:fill="auto"/>
            <w:vAlign w:val="bottom"/>
            <w:hideMark/>
          </w:tcPr>
          <w:p w14:paraId="53239AF2" w14:textId="4ADA1CAF" w:rsidR="004B00AF" w:rsidRPr="00D00E85" w:rsidRDefault="004B00AF" w:rsidP="007F5D5F">
            <w:pPr>
              <w:spacing w:after="120" w:line="240" w:lineRule="auto"/>
              <w:jc w:val="center"/>
              <w:rPr>
                <w:rFonts w:ascii="Times New Roman" w:eastAsia="Times New Roman" w:hAnsi="Times New Roman"/>
                <w:color w:val="000000"/>
                <w:sz w:val="24"/>
                <w:szCs w:val="24"/>
              </w:rPr>
            </w:pPr>
            <w:r w:rsidRPr="00D00E85">
              <w:rPr>
                <w:rFonts w:ascii="Times New Roman" w:eastAsia="Times New Roman" w:hAnsi="Times New Roman"/>
                <w:color w:val="000000"/>
                <w:sz w:val="24"/>
                <w:szCs w:val="24"/>
              </w:rPr>
              <w:t>€ 0,23</w:t>
            </w:r>
          </w:p>
        </w:tc>
        <w:tc>
          <w:tcPr>
            <w:tcW w:w="933" w:type="dxa"/>
            <w:tcBorders>
              <w:top w:val="single" w:sz="4" w:space="0" w:color="auto"/>
              <w:left w:val="nil"/>
              <w:bottom w:val="nil"/>
              <w:right w:val="nil"/>
            </w:tcBorders>
            <w:shd w:val="clear" w:color="auto" w:fill="auto"/>
            <w:vAlign w:val="bottom"/>
            <w:hideMark/>
          </w:tcPr>
          <w:p w14:paraId="17FC1573" w14:textId="7329ACE7" w:rsidR="004B00AF" w:rsidRPr="00D00E85" w:rsidRDefault="004B00AF" w:rsidP="007F5D5F">
            <w:pPr>
              <w:spacing w:after="120" w:line="240" w:lineRule="auto"/>
              <w:jc w:val="center"/>
              <w:rPr>
                <w:rFonts w:ascii="Times New Roman" w:eastAsia="Times New Roman" w:hAnsi="Times New Roman"/>
                <w:color w:val="000000"/>
                <w:sz w:val="24"/>
                <w:szCs w:val="24"/>
              </w:rPr>
            </w:pPr>
            <w:r w:rsidRPr="00D00E85">
              <w:rPr>
                <w:rFonts w:ascii="Times New Roman" w:eastAsia="Times New Roman" w:hAnsi="Times New Roman"/>
                <w:color w:val="000000"/>
                <w:sz w:val="24"/>
                <w:szCs w:val="24"/>
              </w:rPr>
              <w:t>€ 0,26</w:t>
            </w:r>
          </w:p>
        </w:tc>
        <w:tc>
          <w:tcPr>
            <w:tcW w:w="993" w:type="dxa"/>
            <w:tcBorders>
              <w:top w:val="single" w:sz="4" w:space="0" w:color="auto"/>
              <w:left w:val="nil"/>
              <w:bottom w:val="nil"/>
              <w:right w:val="nil"/>
            </w:tcBorders>
            <w:shd w:val="clear" w:color="auto" w:fill="auto"/>
            <w:vAlign w:val="bottom"/>
            <w:hideMark/>
          </w:tcPr>
          <w:p w14:paraId="3CCFA6F5" w14:textId="10B9A6AF" w:rsidR="004B00AF" w:rsidRPr="00D00E85" w:rsidRDefault="004B00AF" w:rsidP="007F5D5F">
            <w:pPr>
              <w:spacing w:after="120" w:line="240" w:lineRule="auto"/>
              <w:jc w:val="center"/>
              <w:rPr>
                <w:rFonts w:ascii="Times New Roman" w:eastAsia="Times New Roman" w:hAnsi="Times New Roman"/>
                <w:color w:val="000000"/>
                <w:sz w:val="24"/>
                <w:szCs w:val="24"/>
              </w:rPr>
            </w:pPr>
            <w:r w:rsidRPr="00D00E85">
              <w:rPr>
                <w:rFonts w:ascii="Times New Roman" w:eastAsia="Times New Roman" w:hAnsi="Times New Roman"/>
                <w:color w:val="000000"/>
                <w:sz w:val="24"/>
                <w:szCs w:val="24"/>
              </w:rPr>
              <w:t>€ 0,24</w:t>
            </w:r>
          </w:p>
        </w:tc>
        <w:tc>
          <w:tcPr>
            <w:tcW w:w="1784" w:type="dxa"/>
            <w:tcBorders>
              <w:top w:val="single" w:sz="4" w:space="0" w:color="auto"/>
              <w:left w:val="nil"/>
              <w:bottom w:val="nil"/>
              <w:right w:val="nil"/>
            </w:tcBorders>
            <w:shd w:val="clear" w:color="auto" w:fill="auto"/>
            <w:vAlign w:val="bottom"/>
            <w:hideMark/>
          </w:tcPr>
          <w:p w14:paraId="0544D81A" w14:textId="77777777" w:rsidR="004B00AF" w:rsidRPr="00D00E85" w:rsidRDefault="004B00AF" w:rsidP="007F5D5F">
            <w:pPr>
              <w:spacing w:after="120" w:line="240" w:lineRule="auto"/>
              <w:jc w:val="center"/>
              <w:rPr>
                <w:rFonts w:ascii="Times New Roman" w:eastAsia="Times New Roman" w:hAnsi="Times New Roman"/>
                <w:color w:val="000000"/>
                <w:sz w:val="24"/>
                <w:szCs w:val="24"/>
              </w:rPr>
            </w:pPr>
            <w:r w:rsidRPr="00D00E85">
              <w:rPr>
                <w:rFonts w:ascii="Times New Roman" w:eastAsia="Times New Roman" w:hAnsi="Times New Roman"/>
                <w:color w:val="000000"/>
                <w:sz w:val="24"/>
                <w:szCs w:val="24"/>
              </w:rPr>
              <w:t>-7,69%</w:t>
            </w:r>
          </w:p>
        </w:tc>
        <w:tc>
          <w:tcPr>
            <w:tcW w:w="1925" w:type="dxa"/>
            <w:gridSpan w:val="2"/>
            <w:tcBorders>
              <w:top w:val="single" w:sz="4" w:space="0" w:color="auto"/>
              <w:left w:val="nil"/>
              <w:bottom w:val="nil"/>
              <w:right w:val="nil"/>
            </w:tcBorders>
            <w:shd w:val="clear" w:color="auto" w:fill="auto"/>
            <w:noWrap/>
            <w:vAlign w:val="bottom"/>
            <w:hideMark/>
          </w:tcPr>
          <w:p w14:paraId="3D2321C8" w14:textId="3D3C441E" w:rsidR="004B00AF" w:rsidRPr="00D00E85" w:rsidRDefault="004B00AF" w:rsidP="007F5D5F">
            <w:pPr>
              <w:spacing w:after="120" w:line="240" w:lineRule="auto"/>
              <w:jc w:val="center"/>
              <w:rPr>
                <w:rFonts w:ascii="Times New Roman" w:eastAsia="Times New Roman" w:hAnsi="Times New Roman"/>
                <w:color w:val="000000"/>
                <w:sz w:val="24"/>
                <w:szCs w:val="24"/>
              </w:rPr>
            </w:pPr>
            <w:r w:rsidRPr="00D00E85">
              <w:rPr>
                <w:rFonts w:ascii="Times New Roman" w:eastAsia="Times New Roman" w:hAnsi="Times New Roman"/>
                <w:color w:val="000000"/>
                <w:sz w:val="24"/>
                <w:szCs w:val="24"/>
              </w:rPr>
              <w:t>€ (0,02)</w:t>
            </w:r>
          </w:p>
        </w:tc>
      </w:tr>
      <w:tr w:rsidR="004B00AF" w:rsidRPr="00D00E85" w14:paraId="5711815B" w14:textId="77777777" w:rsidTr="007F5D5F">
        <w:trPr>
          <w:trHeight w:val="504"/>
        </w:trPr>
        <w:tc>
          <w:tcPr>
            <w:tcW w:w="2000" w:type="dxa"/>
            <w:tcBorders>
              <w:top w:val="nil"/>
              <w:left w:val="nil"/>
              <w:bottom w:val="nil"/>
              <w:right w:val="nil"/>
            </w:tcBorders>
            <w:shd w:val="clear" w:color="auto" w:fill="auto"/>
            <w:vAlign w:val="bottom"/>
            <w:hideMark/>
          </w:tcPr>
          <w:p w14:paraId="61D22391" w14:textId="77777777" w:rsidR="004B00AF" w:rsidRPr="00D00E85" w:rsidRDefault="004B00AF" w:rsidP="002D59CE">
            <w:pPr>
              <w:spacing w:after="120" w:line="240" w:lineRule="auto"/>
              <w:rPr>
                <w:rFonts w:ascii="Times New Roman" w:eastAsia="Times New Roman" w:hAnsi="Times New Roman"/>
                <w:color w:val="000000"/>
                <w:sz w:val="24"/>
                <w:szCs w:val="24"/>
              </w:rPr>
            </w:pPr>
            <w:r w:rsidRPr="00D00E85">
              <w:rPr>
                <w:rFonts w:ascii="Times New Roman" w:eastAsia="Times New Roman" w:hAnsi="Times New Roman"/>
                <w:color w:val="000000"/>
                <w:sz w:val="24"/>
                <w:szCs w:val="24"/>
              </w:rPr>
              <w:t>Rosas (tallo corto)</w:t>
            </w:r>
          </w:p>
        </w:tc>
        <w:tc>
          <w:tcPr>
            <w:tcW w:w="1051" w:type="dxa"/>
            <w:tcBorders>
              <w:top w:val="nil"/>
              <w:left w:val="nil"/>
              <w:bottom w:val="nil"/>
              <w:right w:val="nil"/>
            </w:tcBorders>
            <w:shd w:val="clear" w:color="auto" w:fill="auto"/>
            <w:vAlign w:val="bottom"/>
            <w:hideMark/>
          </w:tcPr>
          <w:p w14:paraId="55AB6DD5" w14:textId="50B28FDA" w:rsidR="004B00AF" w:rsidRPr="00D00E85" w:rsidRDefault="004B00AF" w:rsidP="007F5D5F">
            <w:pPr>
              <w:spacing w:after="120" w:line="240" w:lineRule="auto"/>
              <w:jc w:val="center"/>
              <w:rPr>
                <w:rFonts w:ascii="Times New Roman" w:eastAsia="Times New Roman" w:hAnsi="Times New Roman"/>
                <w:color w:val="000000"/>
                <w:sz w:val="24"/>
                <w:szCs w:val="24"/>
              </w:rPr>
            </w:pPr>
            <w:r w:rsidRPr="00D00E85">
              <w:rPr>
                <w:rFonts w:ascii="Times New Roman" w:eastAsia="Times New Roman" w:hAnsi="Times New Roman"/>
                <w:color w:val="000000"/>
                <w:sz w:val="24"/>
                <w:szCs w:val="24"/>
              </w:rPr>
              <w:t>€ 0,10</w:t>
            </w:r>
          </w:p>
        </w:tc>
        <w:tc>
          <w:tcPr>
            <w:tcW w:w="933" w:type="dxa"/>
            <w:tcBorders>
              <w:top w:val="nil"/>
              <w:left w:val="nil"/>
              <w:bottom w:val="nil"/>
              <w:right w:val="nil"/>
            </w:tcBorders>
            <w:shd w:val="clear" w:color="auto" w:fill="auto"/>
            <w:vAlign w:val="bottom"/>
            <w:hideMark/>
          </w:tcPr>
          <w:p w14:paraId="2CA15D65" w14:textId="1C688AF6" w:rsidR="004B00AF" w:rsidRPr="00D00E85" w:rsidRDefault="004B00AF" w:rsidP="007F5D5F">
            <w:pPr>
              <w:spacing w:after="120" w:line="240" w:lineRule="auto"/>
              <w:jc w:val="center"/>
              <w:rPr>
                <w:rFonts w:ascii="Times New Roman" w:eastAsia="Times New Roman" w:hAnsi="Times New Roman"/>
                <w:color w:val="000000"/>
                <w:sz w:val="24"/>
                <w:szCs w:val="24"/>
              </w:rPr>
            </w:pPr>
            <w:r w:rsidRPr="00D00E85">
              <w:rPr>
                <w:rFonts w:ascii="Times New Roman" w:eastAsia="Times New Roman" w:hAnsi="Times New Roman"/>
                <w:color w:val="000000"/>
                <w:sz w:val="24"/>
                <w:szCs w:val="24"/>
              </w:rPr>
              <w:t>€ 0,11</w:t>
            </w:r>
          </w:p>
        </w:tc>
        <w:tc>
          <w:tcPr>
            <w:tcW w:w="993" w:type="dxa"/>
            <w:tcBorders>
              <w:top w:val="nil"/>
              <w:left w:val="nil"/>
              <w:bottom w:val="nil"/>
              <w:right w:val="nil"/>
            </w:tcBorders>
            <w:shd w:val="clear" w:color="auto" w:fill="auto"/>
            <w:vAlign w:val="bottom"/>
            <w:hideMark/>
          </w:tcPr>
          <w:p w14:paraId="4588BD70" w14:textId="4D3F2F34" w:rsidR="004B00AF" w:rsidRPr="00D00E85" w:rsidRDefault="004B00AF" w:rsidP="007F5D5F">
            <w:pPr>
              <w:spacing w:after="120" w:line="240" w:lineRule="auto"/>
              <w:jc w:val="center"/>
              <w:rPr>
                <w:rFonts w:ascii="Times New Roman" w:eastAsia="Times New Roman" w:hAnsi="Times New Roman"/>
                <w:color w:val="000000"/>
                <w:sz w:val="24"/>
                <w:szCs w:val="24"/>
              </w:rPr>
            </w:pPr>
            <w:r w:rsidRPr="00D00E85">
              <w:rPr>
                <w:rFonts w:ascii="Times New Roman" w:eastAsia="Times New Roman" w:hAnsi="Times New Roman"/>
                <w:color w:val="000000"/>
                <w:sz w:val="24"/>
                <w:szCs w:val="24"/>
              </w:rPr>
              <w:t>€ 0,11</w:t>
            </w:r>
          </w:p>
        </w:tc>
        <w:tc>
          <w:tcPr>
            <w:tcW w:w="1784" w:type="dxa"/>
            <w:tcBorders>
              <w:top w:val="nil"/>
              <w:left w:val="nil"/>
              <w:bottom w:val="nil"/>
              <w:right w:val="nil"/>
            </w:tcBorders>
            <w:shd w:val="clear" w:color="auto" w:fill="auto"/>
            <w:vAlign w:val="bottom"/>
            <w:hideMark/>
          </w:tcPr>
          <w:p w14:paraId="29D8520C" w14:textId="77777777" w:rsidR="004B00AF" w:rsidRPr="00D00E85" w:rsidRDefault="004B00AF" w:rsidP="007F5D5F">
            <w:pPr>
              <w:spacing w:after="120" w:line="240" w:lineRule="auto"/>
              <w:jc w:val="center"/>
              <w:rPr>
                <w:rFonts w:ascii="Times New Roman" w:eastAsia="Times New Roman" w:hAnsi="Times New Roman"/>
                <w:color w:val="000000"/>
                <w:sz w:val="24"/>
                <w:szCs w:val="24"/>
              </w:rPr>
            </w:pPr>
            <w:r w:rsidRPr="00D00E85">
              <w:rPr>
                <w:rFonts w:ascii="Times New Roman" w:eastAsia="Times New Roman" w:hAnsi="Times New Roman"/>
                <w:color w:val="000000"/>
                <w:sz w:val="24"/>
                <w:szCs w:val="24"/>
              </w:rPr>
              <w:t>0,00%</w:t>
            </w:r>
          </w:p>
        </w:tc>
        <w:tc>
          <w:tcPr>
            <w:tcW w:w="1925" w:type="dxa"/>
            <w:gridSpan w:val="2"/>
            <w:tcBorders>
              <w:top w:val="nil"/>
              <w:left w:val="nil"/>
              <w:bottom w:val="nil"/>
              <w:right w:val="nil"/>
            </w:tcBorders>
            <w:shd w:val="clear" w:color="auto" w:fill="auto"/>
            <w:noWrap/>
            <w:vAlign w:val="bottom"/>
            <w:hideMark/>
          </w:tcPr>
          <w:p w14:paraId="6AD06076" w14:textId="61323CE1" w:rsidR="004B00AF" w:rsidRPr="00D00E85" w:rsidRDefault="004B00AF" w:rsidP="007F5D5F">
            <w:pPr>
              <w:spacing w:after="120" w:line="240" w:lineRule="auto"/>
              <w:jc w:val="center"/>
              <w:rPr>
                <w:rFonts w:ascii="Times New Roman" w:eastAsia="Times New Roman" w:hAnsi="Times New Roman"/>
                <w:color w:val="000000"/>
                <w:sz w:val="24"/>
                <w:szCs w:val="24"/>
              </w:rPr>
            </w:pPr>
            <w:r w:rsidRPr="00D00E85">
              <w:rPr>
                <w:rFonts w:ascii="Times New Roman" w:eastAsia="Times New Roman" w:hAnsi="Times New Roman"/>
                <w:color w:val="000000"/>
                <w:sz w:val="24"/>
                <w:szCs w:val="24"/>
              </w:rPr>
              <w:t>€ -</w:t>
            </w:r>
          </w:p>
        </w:tc>
      </w:tr>
      <w:tr w:rsidR="004B00AF" w:rsidRPr="00D00E85" w14:paraId="2F9F2B3C" w14:textId="77777777" w:rsidTr="007F5D5F">
        <w:trPr>
          <w:trHeight w:val="282"/>
        </w:trPr>
        <w:tc>
          <w:tcPr>
            <w:tcW w:w="2000" w:type="dxa"/>
            <w:tcBorders>
              <w:top w:val="nil"/>
              <w:left w:val="nil"/>
              <w:bottom w:val="nil"/>
              <w:right w:val="nil"/>
            </w:tcBorders>
            <w:shd w:val="clear" w:color="auto" w:fill="auto"/>
            <w:vAlign w:val="bottom"/>
            <w:hideMark/>
          </w:tcPr>
          <w:p w14:paraId="559C6EE0" w14:textId="77777777" w:rsidR="004B00AF" w:rsidRPr="00D00E85" w:rsidRDefault="004B00AF" w:rsidP="002D59CE">
            <w:pPr>
              <w:spacing w:after="120" w:line="240" w:lineRule="auto"/>
              <w:rPr>
                <w:rFonts w:ascii="Times New Roman" w:eastAsia="Times New Roman" w:hAnsi="Times New Roman"/>
                <w:color w:val="000000"/>
                <w:sz w:val="24"/>
                <w:szCs w:val="24"/>
              </w:rPr>
            </w:pPr>
            <w:r w:rsidRPr="00D00E85">
              <w:rPr>
                <w:rFonts w:ascii="Times New Roman" w:eastAsia="Times New Roman" w:hAnsi="Times New Roman"/>
                <w:color w:val="000000"/>
                <w:sz w:val="24"/>
                <w:szCs w:val="24"/>
              </w:rPr>
              <w:t>Rosas (spray)</w:t>
            </w:r>
          </w:p>
        </w:tc>
        <w:tc>
          <w:tcPr>
            <w:tcW w:w="1051" w:type="dxa"/>
            <w:tcBorders>
              <w:top w:val="nil"/>
              <w:left w:val="nil"/>
              <w:bottom w:val="nil"/>
              <w:right w:val="nil"/>
            </w:tcBorders>
            <w:shd w:val="clear" w:color="auto" w:fill="auto"/>
            <w:vAlign w:val="bottom"/>
            <w:hideMark/>
          </w:tcPr>
          <w:p w14:paraId="6D567A03" w14:textId="0EFA8C52" w:rsidR="004B00AF" w:rsidRPr="00D00E85" w:rsidRDefault="004B00AF" w:rsidP="007F5D5F">
            <w:pPr>
              <w:spacing w:after="120" w:line="240" w:lineRule="auto"/>
              <w:jc w:val="center"/>
              <w:rPr>
                <w:rFonts w:ascii="Times New Roman" w:eastAsia="Times New Roman" w:hAnsi="Times New Roman"/>
                <w:color w:val="000000"/>
                <w:sz w:val="24"/>
                <w:szCs w:val="24"/>
              </w:rPr>
            </w:pPr>
            <w:r w:rsidRPr="00D00E85">
              <w:rPr>
                <w:rFonts w:ascii="Times New Roman" w:eastAsia="Times New Roman" w:hAnsi="Times New Roman"/>
                <w:color w:val="000000"/>
                <w:sz w:val="24"/>
                <w:szCs w:val="24"/>
              </w:rPr>
              <w:t>€ 0,31</w:t>
            </w:r>
          </w:p>
        </w:tc>
        <w:tc>
          <w:tcPr>
            <w:tcW w:w="933" w:type="dxa"/>
            <w:tcBorders>
              <w:top w:val="nil"/>
              <w:left w:val="nil"/>
              <w:bottom w:val="nil"/>
              <w:right w:val="nil"/>
            </w:tcBorders>
            <w:shd w:val="clear" w:color="auto" w:fill="auto"/>
            <w:vAlign w:val="bottom"/>
            <w:hideMark/>
          </w:tcPr>
          <w:p w14:paraId="2993C1D9" w14:textId="5A034968" w:rsidR="004B00AF" w:rsidRPr="00D00E85" w:rsidRDefault="004B00AF" w:rsidP="007F5D5F">
            <w:pPr>
              <w:spacing w:after="120" w:line="240" w:lineRule="auto"/>
              <w:jc w:val="center"/>
              <w:rPr>
                <w:rFonts w:ascii="Times New Roman" w:eastAsia="Times New Roman" w:hAnsi="Times New Roman"/>
                <w:color w:val="000000"/>
                <w:sz w:val="24"/>
                <w:szCs w:val="24"/>
              </w:rPr>
            </w:pPr>
            <w:r w:rsidRPr="00D00E85">
              <w:rPr>
                <w:rFonts w:ascii="Times New Roman" w:eastAsia="Times New Roman" w:hAnsi="Times New Roman"/>
                <w:color w:val="000000"/>
                <w:sz w:val="24"/>
                <w:szCs w:val="24"/>
              </w:rPr>
              <w:t>€ 0,32</w:t>
            </w:r>
          </w:p>
        </w:tc>
        <w:tc>
          <w:tcPr>
            <w:tcW w:w="993" w:type="dxa"/>
            <w:tcBorders>
              <w:top w:val="nil"/>
              <w:left w:val="nil"/>
              <w:bottom w:val="nil"/>
              <w:right w:val="nil"/>
            </w:tcBorders>
            <w:shd w:val="clear" w:color="auto" w:fill="auto"/>
            <w:vAlign w:val="bottom"/>
            <w:hideMark/>
          </w:tcPr>
          <w:p w14:paraId="248065F2" w14:textId="3FA56FD4" w:rsidR="004B00AF" w:rsidRPr="00D00E85" w:rsidRDefault="004B00AF" w:rsidP="007F5D5F">
            <w:pPr>
              <w:spacing w:after="120" w:line="240" w:lineRule="auto"/>
              <w:jc w:val="center"/>
              <w:rPr>
                <w:rFonts w:ascii="Times New Roman" w:eastAsia="Times New Roman" w:hAnsi="Times New Roman"/>
                <w:color w:val="000000"/>
                <w:sz w:val="24"/>
                <w:szCs w:val="24"/>
              </w:rPr>
            </w:pPr>
            <w:r w:rsidRPr="00D00E85">
              <w:rPr>
                <w:rFonts w:ascii="Times New Roman" w:eastAsia="Times New Roman" w:hAnsi="Times New Roman"/>
                <w:color w:val="000000"/>
                <w:sz w:val="24"/>
                <w:szCs w:val="24"/>
              </w:rPr>
              <w:t>€ 0,28</w:t>
            </w:r>
          </w:p>
        </w:tc>
        <w:tc>
          <w:tcPr>
            <w:tcW w:w="1784" w:type="dxa"/>
            <w:tcBorders>
              <w:top w:val="nil"/>
              <w:left w:val="nil"/>
              <w:bottom w:val="nil"/>
              <w:right w:val="nil"/>
            </w:tcBorders>
            <w:shd w:val="clear" w:color="auto" w:fill="auto"/>
            <w:vAlign w:val="bottom"/>
            <w:hideMark/>
          </w:tcPr>
          <w:p w14:paraId="6CD3ACA9" w14:textId="77777777" w:rsidR="004B00AF" w:rsidRPr="00D00E85" w:rsidRDefault="004B00AF" w:rsidP="007F5D5F">
            <w:pPr>
              <w:spacing w:after="120" w:line="240" w:lineRule="auto"/>
              <w:jc w:val="center"/>
              <w:rPr>
                <w:rFonts w:ascii="Times New Roman" w:eastAsia="Times New Roman" w:hAnsi="Times New Roman"/>
                <w:color w:val="000000"/>
                <w:sz w:val="24"/>
                <w:szCs w:val="24"/>
              </w:rPr>
            </w:pPr>
            <w:r w:rsidRPr="00D00E85">
              <w:rPr>
                <w:rFonts w:ascii="Times New Roman" w:eastAsia="Times New Roman" w:hAnsi="Times New Roman"/>
                <w:color w:val="000000"/>
                <w:sz w:val="24"/>
                <w:szCs w:val="24"/>
              </w:rPr>
              <w:t>-12,50%</w:t>
            </w:r>
          </w:p>
        </w:tc>
        <w:tc>
          <w:tcPr>
            <w:tcW w:w="1925" w:type="dxa"/>
            <w:gridSpan w:val="2"/>
            <w:tcBorders>
              <w:top w:val="nil"/>
              <w:left w:val="nil"/>
              <w:bottom w:val="nil"/>
              <w:right w:val="nil"/>
            </w:tcBorders>
            <w:shd w:val="clear" w:color="auto" w:fill="auto"/>
            <w:noWrap/>
            <w:vAlign w:val="bottom"/>
            <w:hideMark/>
          </w:tcPr>
          <w:p w14:paraId="0F93AEA2" w14:textId="48BFE711" w:rsidR="004B00AF" w:rsidRPr="00D00E85" w:rsidRDefault="004B00AF" w:rsidP="007F5D5F">
            <w:pPr>
              <w:spacing w:after="120" w:line="240" w:lineRule="auto"/>
              <w:jc w:val="center"/>
              <w:rPr>
                <w:rFonts w:ascii="Times New Roman" w:eastAsia="Times New Roman" w:hAnsi="Times New Roman"/>
                <w:color w:val="000000"/>
                <w:sz w:val="24"/>
                <w:szCs w:val="24"/>
              </w:rPr>
            </w:pPr>
            <w:r w:rsidRPr="00D00E85">
              <w:rPr>
                <w:rFonts w:ascii="Times New Roman" w:eastAsia="Times New Roman" w:hAnsi="Times New Roman"/>
                <w:color w:val="000000"/>
                <w:sz w:val="24"/>
                <w:szCs w:val="24"/>
              </w:rPr>
              <w:t>€ (0,04)</w:t>
            </w:r>
          </w:p>
        </w:tc>
      </w:tr>
      <w:tr w:rsidR="004B00AF" w:rsidRPr="00D00E85" w14:paraId="0FBF2187" w14:textId="77777777" w:rsidTr="007F5D5F">
        <w:trPr>
          <w:trHeight w:val="282"/>
        </w:trPr>
        <w:tc>
          <w:tcPr>
            <w:tcW w:w="2000" w:type="dxa"/>
            <w:tcBorders>
              <w:top w:val="nil"/>
              <w:left w:val="nil"/>
              <w:bottom w:val="nil"/>
              <w:right w:val="nil"/>
            </w:tcBorders>
            <w:shd w:val="clear" w:color="auto" w:fill="auto"/>
            <w:vAlign w:val="bottom"/>
            <w:hideMark/>
          </w:tcPr>
          <w:p w14:paraId="084A60FC" w14:textId="77777777" w:rsidR="004B00AF" w:rsidRPr="00D00E85" w:rsidRDefault="004B00AF" w:rsidP="002D59CE">
            <w:pPr>
              <w:spacing w:after="120" w:line="240" w:lineRule="auto"/>
              <w:rPr>
                <w:rFonts w:ascii="Times New Roman" w:eastAsia="Times New Roman" w:hAnsi="Times New Roman"/>
                <w:color w:val="000000"/>
                <w:sz w:val="24"/>
                <w:szCs w:val="24"/>
              </w:rPr>
            </w:pPr>
            <w:r w:rsidRPr="00D00E85">
              <w:rPr>
                <w:rFonts w:ascii="Times New Roman" w:eastAsia="Times New Roman" w:hAnsi="Times New Roman"/>
                <w:color w:val="000000"/>
                <w:sz w:val="24"/>
                <w:szCs w:val="24"/>
              </w:rPr>
              <w:t xml:space="preserve">Crisantemos spray </w:t>
            </w:r>
          </w:p>
        </w:tc>
        <w:tc>
          <w:tcPr>
            <w:tcW w:w="1051" w:type="dxa"/>
            <w:tcBorders>
              <w:top w:val="nil"/>
              <w:left w:val="nil"/>
              <w:bottom w:val="nil"/>
              <w:right w:val="nil"/>
            </w:tcBorders>
            <w:shd w:val="clear" w:color="auto" w:fill="auto"/>
            <w:vAlign w:val="bottom"/>
            <w:hideMark/>
          </w:tcPr>
          <w:p w14:paraId="28776243" w14:textId="5BE19091" w:rsidR="004B00AF" w:rsidRPr="00D00E85" w:rsidRDefault="004B00AF" w:rsidP="007F5D5F">
            <w:pPr>
              <w:spacing w:after="120" w:line="240" w:lineRule="auto"/>
              <w:jc w:val="center"/>
              <w:rPr>
                <w:rFonts w:ascii="Times New Roman" w:eastAsia="Times New Roman" w:hAnsi="Times New Roman"/>
                <w:color w:val="000000"/>
                <w:sz w:val="24"/>
                <w:szCs w:val="24"/>
              </w:rPr>
            </w:pPr>
            <w:r w:rsidRPr="00D00E85">
              <w:rPr>
                <w:rFonts w:ascii="Times New Roman" w:eastAsia="Times New Roman" w:hAnsi="Times New Roman"/>
                <w:color w:val="000000"/>
                <w:sz w:val="24"/>
                <w:szCs w:val="24"/>
              </w:rPr>
              <w:t>€ 0,19</w:t>
            </w:r>
          </w:p>
        </w:tc>
        <w:tc>
          <w:tcPr>
            <w:tcW w:w="933" w:type="dxa"/>
            <w:tcBorders>
              <w:top w:val="nil"/>
              <w:left w:val="nil"/>
              <w:bottom w:val="nil"/>
              <w:right w:val="nil"/>
            </w:tcBorders>
            <w:shd w:val="clear" w:color="auto" w:fill="auto"/>
            <w:vAlign w:val="bottom"/>
            <w:hideMark/>
          </w:tcPr>
          <w:p w14:paraId="07017F75" w14:textId="35BEBA5B" w:rsidR="004B00AF" w:rsidRPr="00D00E85" w:rsidRDefault="004B00AF" w:rsidP="007F5D5F">
            <w:pPr>
              <w:spacing w:after="120" w:line="240" w:lineRule="auto"/>
              <w:jc w:val="center"/>
              <w:rPr>
                <w:rFonts w:ascii="Times New Roman" w:eastAsia="Times New Roman" w:hAnsi="Times New Roman"/>
                <w:color w:val="000000"/>
                <w:sz w:val="24"/>
                <w:szCs w:val="24"/>
              </w:rPr>
            </w:pPr>
            <w:r w:rsidRPr="00D00E85">
              <w:rPr>
                <w:rFonts w:ascii="Times New Roman" w:eastAsia="Times New Roman" w:hAnsi="Times New Roman"/>
                <w:color w:val="000000"/>
                <w:sz w:val="24"/>
                <w:szCs w:val="24"/>
              </w:rPr>
              <w:t>€ 0,21</w:t>
            </w:r>
          </w:p>
        </w:tc>
        <w:tc>
          <w:tcPr>
            <w:tcW w:w="993" w:type="dxa"/>
            <w:tcBorders>
              <w:top w:val="nil"/>
              <w:left w:val="nil"/>
              <w:bottom w:val="nil"/>
              <w:right w:val="nil"/>
            </w:tcBorders>
            <w:shd w:val="clear" w:color="auto" w:fill="auto"/>
            <w:vAlign w:val="bottom"/>
            <w:hideMark/>
          </w:tcPr>
          <w:p w14:paraId="5F835A2F" w14:textId="2A316043" w:rsidR="004B00AF" w:rsidRPr="00D00E85" w:rsidRDefault="004B00AF" w:rsidP="007F5D5F">
            <w:pPr>
              <w:spacing w:after="120" w:line="240" w:lineRule="auto"/>
              <w:jc w:val="center"/>
              <w:rPr>
                <w:rFonts w:ascii="Times New Roman" w:eastAsia="Times New Roman" w:hAnsi="Times New Roman"/>
                <w:color w:val="000000"/>
                <w:sz w:val="24"/>
                <w:szCs w:val="24"/>
              </w:rPr>
            </w:pPr>
            <w:r w:rsidRPr="00D00E85">
              <w:rPr>
                <w:rFonts w:ascii="Times New Roman" w:eastAsia="Times New Roman" w:hAnsi="Times New Roman"/>
                <w:color w:val="000000"/>
                <w:sz w:val="24"/>
                <w:szCs w:val="24"/>
              </w:rPr>
              <w:t>€ 0,23</w:t>
            </w:r>
          </w:p>
        </w:tc>
        <w:tc>
          <w:tcPr>
            <w:tcW w:w="1784" w:type="dxa"/>
            <w:tcBorders>
              <w:top w:val="nil"/>
              <w:left w:val="nil"/>
              <w:bottom w:val="nil"/>
              <w:right w:val="nil"/>
            </w:tcBorders>
            <w:shd w:val="clear" w:color="auto" w:fill="auto"/>
            <w:vAlign w:val="bottom"/>
            <w:hideMark/>
          </w:tcPr>
          <w:p w14:paraId="4D279D22" w14:textId="77777777" w:rsidR="004B00AF" w:rsidRPr="00D00E85" w:rsidRDefault="004B00AF" w:rsidP="007F5D5F">
            <w:pPr>
              <w:spacing w:after="120" w:line="240" w:lineRule="auto"/>
              <w:jc w:val="center"/>
              <w:rPr>
                <w:rFonts w:ascii="Times New Roman" w:eastAsia="Times New Roman" w:hAnsi="Times New Roman"/>
                <w:color w:val="000000"/>
                <w:sz w:val="24"/>
                <w:szCs w:val="24"/>
              </w:rPr>
            </w:pPr>
            <w:r w:rsidRPr="00D00E85">
              <w:rPr>
                <w:rFonts w:ascii="Times New Roman" w:eastAsia="Times New Roman" w:hAnsi="Times New Roman"/>
                <w:color w:val="000000"/>
                <w:sz w:val="24"/>
                <w:szCs w:val="24"/>
              </w:rPr>
              <w:t>9,52%</w:t>
            </w:r>
          </w:p>
        </w:tc>
        <w:tc>
          <w:tcPr>
            <w:tcW w:w="1925" w:type="dxa"/>
            <w:gridSpan w:val="2"/>
            <w:tcBorders>
              <w:top w:val="nil"/>
              <w:left w:val="nil"/>
              <w:bottom w:val="nil"/>
              <w:right w:val="nil"/>
            </w:tcBorders>
            <w:shd w:val="clear" w:color="auto" w:fill="auto"/>
            <w:noWrap/>
            <w:vAlign w:val="bottom"/>
            <w:hideMark/>
          </w:tcPr>
          <w:p w14:paraId="03C3F5F3" w14:textId="0C067437" w:rsidR="004B00AF" w:rsidRPr="00D00E85" w:rsidRDefault="004B00AF" w:rsidP="007F5D5F">
            <w:pPr>
              <w:spacing w:after="120" w:line="240" w:lineRule="auto"/>
              <w:jc w:val="center"/>
              <w:rPr>
                <w:rFonts w:ascii="Times New Roman" w:eastAsia="Times New Roman" w:hAnsi="Times New Roman"/>
                <w:color w:val="000000"/>
                <w:sz w:val="24"/>
                <w:szCs w:val="24"/>
              </w:rPr>
            </w:pPr>
            <w:r w:rsidRPr="00D00E85">
              <w:rPr>
                <w:rFonts w:ascii="Times New Roman" w:eastAsia="Times New Roman" w:hAnsi="Times New Roman"/>
                <w:color w:val="000000"/>
                <w:sz w:val="24"/>
                <w:szCs w:val="24"/>
              </w:rPr>
              <w:t>€ 0,02</w:t>
            </w:r>
          </w:p>
        </w:tc>
      </w:tr>
      <w:tr w:rsidR="004B00AF" w:rsidRPr="00D00E85" w14:paraId="452B9098" w14:textId="77777777" w:rsidTr="007F5D5F">
        <w:trPr>
          <w:trHeight w:val="282"/>
        </w:trPr>
        <w:tc>
          <w:tcPr>
            <w:tcW w:w="2000" w:type="dxa"/>
            <w:tcBorders>
              <w:top w:val="nil"/>
              <w:left w:val="nil"/>
              <w:bottom w:val="nil"/>
              <w:right w:val="nil"/>
            </w:tcBorders>
            <w:shd w:val="clear" w:color="auto" w:fill="auto"/>
            <w:vAlign w:val="bottom"/>
            <w:hideMark/>
          </w:tcPr>
          <w:p w14:paraId="3275FF00" w14:textId="77777777" w:rsidR="004B00AF" w:rsidRPr="00D00E85" w:rsidRDefault="004B00AF" w:rsidP="002D59CE">
            <w:pPr>
              <w:spacing w:after="120" w:line="240" w:lineRule="auto"/>
              <w:rPr>
                <w:rFonts w:ascii="Times New Roman" w:eastAsia="Times New Roman" w:hAnsi="Times New Roman"/>
                <w:color w:val="000000"/>
                <w:sz w:val="24"/>
                <w:szCs w:val="24"/>
              </w:rPr>
            </w:pPr>
            <w:r w:rsidRPr="00D00E85">
              <w:rPr>
                <w:rFonts w:ascii="Times New Roman" w:eastAsia="Times New Roman" w:hAnsi="Times New Roman"/>
                <w:color w:val="000000"/>
                <w:sz w:val="24"/>
                <w:szCs w:val="24"/>
              </w:rPr>
              <w:t>Lilas</w:t>
            </w:r>
          </w:p>
        </w:tc>
        <w:tc>
          <w:tcPr>
            <w:tcW w:w="1051" w:type="dxa"/>
            <w:tcBorders>
              <w:top w:val="nil"/>
              <w:left w:val="nil"/>
              <w:bottom w:val="nil"/>
              <w:right w:val="nil"/>
            </w:tcBorders>
            <w:shd w:val="clear" w:color="auto" w:fill="auto"/>
            <w:vAlign w:val="bottom"/>
            <w:hideMark/>
          </w:tcPr>
          <w:p w14:paraId="73C47D5C" w14:textId="4F153116" w:rsidR="004B00AF" w:rsidRPr="00D00E85" w:rsidRDefault="004B00AF" w:rsidP="007F5D5F">
            <w:pPr>
              <w:spacing w:after="120" w:line="240" w:lineRule="auto"/>
              <w:jc w:val="center"/>
              <w:rPr>
                <w:rFonts w:ascii="Times New Roman" w:eastAsia="Times New Roman" w:hAnsi="Times New Roman"/>
                <w:color w:val="000000"/>
                <w:sz w:val="24"/>
                <w:szCs w:val="24"/>
              </w:rPr>
            </w:pPr>
            <w:r w:rsidRPr="00D00E85">
              <w:rPr>
                <w:rFonts w:ascii="Times New Roman" w:eastAsia="Times New Roman" w:hAnsi="Times New Roman"/>
                <w:color w:val="000000"/>
                <w:sz w:val="24"/>
                <w:szCs w:val="24"/>
              </w:rPr>
              <w:t>€ 0,53</w:t>
            </w:r>
          </w:p>
        </w:tc>
        <w:tc>
          <w:tcPr>
            <w:tcW w:w="933" w:type="dxa"/>
            <w:tcBorders>
              <w:top w:val="nil"/>
              <w:left w:val="nil"/>
              <w:bottom w:val="nil"/>
              <w:right w:val="nil"/>
            </w:tcBorders>
            <w:shd w:val="clear" w:color="auto" w:fill="auto"/>
            <w:vAlign w:val="bottom"/>
            <w:hideMark/>
          </w:tcPr>
          <w:p w14:paraId="540A34DF" w14:textId="24D97EB4" w:rsidR="004B00AF" w:rsidRPr="00D00E85" w:rsidRDefault="004B00AF" w:rsidP="007F5D5F">
            <w:pPr>
              <w:spacing w:after="120" w:line="240" w:lineRule="auto"/>
              <w:jc w:val="center"/>
              <w:rPr>
                <w:rFonts w:ascii="Times New Roman" w:eastAsia="Times New Roman" w:hAnsi="Times New Roman"/>
                <w:color w:val="000000"/>
                <w:sz w:val="24"/>
                <w:szCs w:val="24"/>
              </w:rPr>
            </w:pPr>
            <w:r w:rsidRPr="00D00E85">
              <w:rPr>
                <w:rFonts w:ascii="Times New Roman" w:eastAsia="Times New Roman" w:hAnsi="Times New Roman"/>
                <w:color w:val="000000"/>
                <w:sz w:val="24"/>
                <w:szCs w:val="24"/>
              </w:rPr>
              <w:t>€ 0,70</w:t>
            </w:r>
          </w:p>
        </w:tc>
        <w:tc>
          <w:tcPr>
            <w:tcW w:w="993" w:type="dxa"/>
            <w:tcBorders>
              <w:top w:val="nil"/>
              <w:left w:val="nil"/>
              <w:bottom w:val="nil"/>
              <w:right w:val="nil"/>
            </w:tcBorders>
            <w:shd w:val="clear" w:color="auto" w:fill="auto"/>
            <w:vAlign w:val="bottom"/>
            <w:hideMark/>
          </w:tcPr>
          <w:p w14:paraId="269B31FE" w14:textId="61A6E0C3" w:rsidR="004B00AF" w:rsidRPr="00D00E85" w:rsidRDefault="004B00AF" w:rsidP="007F5D5F">
            <w:pPr>
              <w:spacing w:after="120" w:line="240" w:lineRule="auto"/>
              <w:jc w:val="center"/>
              <w:rPr>
                <w:rFonts w:ascii="Times New Roman" w:eastAsia="Times New Roman" w:hAnsi="Times New Roman"/>
                <w:color w:val="000000"/>
                <w:sz w:val="24"/>
                <w:szCs w:val="24"/>
              </w:rPr>
            </w:pPr>
            <w:r w:rsidRPr="00D00E85">
              <w:rPr>
                <w:rFonts w:ascii="Times New Roman" w:eastAsia="Times New Roman" w:hAnsi="Times New Roman"/>
                <w:color w:val="000000"/>
                <w:sz w:val="24"/>
                <w:szCs w:val="24"/>
              </w:rPr>
              <w:t>€ 0,72</w:t>
            </w:r>
          </w:p>
        </w:tc>
        <w:tc>
          <w:tcPr>
            <w:tcW w:w="1784" w:type="dxa"/>
            <w:tcBorders>
              <w:top w:val="nil"/>
              <w:left w:val="nil"/>
              <w:bottom w:val="nil"/>
              <w:right w:val="nil"/>
            </w:tcBorders>
            <w:shd w:val="clear" w:color="auto" w:fill="auto"/>
            <w:vAlign w:val="bottom"/>
            <w:hideMark/>
          </w:tcPr>
          <w:p w14:paraId="2AD9B517" w14:textId="77777777" w:rsidR="004B00AF" w:rsidRPr="00D00E85" w:rsidRDefault="004B00AF" w:rsidP="007F5D5F">
            <w:pPr>
              <w:spacing w:after="120" w:line="240" w:lineRule="auto"/>
              <w:jc w:val="center"/>
              <w:rPr>
                <w:rFonts w:ascii="Times New Roman" w:eastAsia="Times New Roman" w:hAnsi="Times New Roman"/>
                <w:color w:val="000000"/>
                <w:sz w:val="24"/>
                <w:szCs w:val="24"/>
              </w:rPr>
            </w:pPr>
            <w:r w:rsidRPr="00D00E85">
              <w:rPr>
                <w:rFonts w:ascii="Times New Roman" w:eastAsia="Times New Roman" w:hAnsi="Times New Roman"/>
                <w:color w:val="000000"/>
                <w:sz w:val="24"/>
                <w:szCs w:val="24"/>
              </w:rPr>
              <w:t>2,86%</w:t>
            </w:r>
          </w:p>
        </w:tc>
        <w:tc>
          <w:tcPr>
            <w:tcW w:w="1925" w:type="dxa"/>
            <w:gridSpan w:val="2"/>
            <w:tcBorders>
              <w:top w:val="nil"/>
              <w:left w:val="nil"/>
              <w:bottom w:val="nil"/>
              <w:right w:val="nil"/>
            </w:tcBorders>
            <w:shd w:val="clear" w:color="auto" w:fill="auto"/>
            <w:noWrap/>
            <w:vAlign w:val="bottom"/>
            <w:hideMark/>
          </w:tcPr>
          <w:p w14:paraId="7D0508B2" w14:textId="3BF95B69" w:rsidR="004B00AF" w:rsidRPr="00D00E85" w:rsidRDefault="004B00AF" w:rsidP="007F5D5F">
            <w:pPr>
              <w:spacing w:after="120" w:line="240" w:lineRule="auto"/>
              <w:jc w:val="center"/>
              <w:rPr>
                <w:rFonts w:ascii="Times New Roman" w:eastAsia="Times New Roman" w:hAnsi="Times New Roman"/>
                <w:color w:val="000000"/>
                <w:sz w:val="24"/>
                <w:szCs w:val="24"/>
              </w:rPr>
            </w:pPr>
            <w:r w:rsidRPr="00D00E85">
              <w:rPr>
                <w:rFonts w:ascii="Times New Roman" w:eastAsia="Times New Roman" w:hAnsi="Times New Roman"/>
                <w:color w:val="000000"/>
                <w:sz w:val="24"/>
                <w:szCs w:val="24"/>
              </w:rPr>
              <w:t>€ 0,02</w:t>
            </w:r>
          </w:p>
        </w:tc>
      </w:tr>
      <w:tr w:rsidR="004B00AF" w:rsidRPr="00D00E85" w14:paraId="361FE54F" w14:textId="77777777" w:rsidTr="007F5D5F">
        <w:trPr>
          <w:trHeight w:val="504"/>
        </w:trPr>
        <w:tc>
          <w:tcPr>
            <w:tcW w:w="2000" w:type="dxa"/>
            <w:tcBorders>
              <w:top w:val="nil"/>
              <w:left w:val="nil"/>
              <w:bottom w:val="nil"/>
              <w:right w:val="nil"/>
            </w:tcBorders>
            <w:shd w:val="clear" w:color="auto" w:fill="auto"/>
            <w:vAlign w:val="bottom"/>
            <w:hideMark/>
          </w:tcPr>
          <w:p w14:paraId="335701D8" w14:textId="77777777" w:rsidR="004B00AF" w:rsidRPr="00D00E85" w:rsidRDefault="004B00AF" w:rsidP="002D59CE">
            <w:pPr>
              <w:spacing w:after="120" w:line="240" w:lineRule="auto"/>
              <w:rPr>
                <w:rFonts w:ascii="Times New Roman" w:eastAsia="Times New Roman" w:hAnsi="Times New Roman"/>
                <w:color w:val="000000"/>
                <w:sz w:val="24"/>
                <w:szCs w:val="24"/>
              </w:rPr>
            </w:pPr>
            <w:r w:rsidRPr="00D00E85">
              <w:rPr>
                <w:rFonts w:ascii="Times New Roman" w:eastAsia="Times New Roman" w:hAnsi="Times New Roman"/>
                <w:color w:val="000000"/>
                <w:sz w:val="24"/>
                <w:szCs w:val="24"/>
              </w:rPr>
              <w:t>Gerbera (mini)</w:t>
            </w:r>
          </w:p>
        </w:tc>
        <w:tc>
          <w:tcPr>
            <w:tcW w:w="1051" w:type="dxa"/>
            <w:tcBorders>
              <w:top w:val="nil"/>
              <w:left w:val="nil"/>
              <w:bottom w:val="nil"/>
              <w:right w:val="nil"/>
            </w:tcBorders>
            <w:shd w:val="clear" w:color="auto" w:fill="auto"/>
            <w:vAlign w:val="bottom"/>
            <w:hideMark/>
          </w:tcPr>
          <w:p w14:paraId="2BEE8127" w14:textId="480319B3" w:rsidR="004B00AF" w:rsidRPr="00D00E85" w:rsidRDefault="004B00AF" w:rsidP="007F5D5F">
            <w:pPr>
              <w:spacing w:after="120" w:line="240" w:lineRule="auto"/>
              <w:jc w:val="center"/>
              <w:rPr>
                <w:rFonts w:ascii="Times New Roman" w:eastAsia="Times New Roman" w:hAnsi="Times New Roman"/>
                <w:color w:val="000000"/>
                <w:sz w:val="24"/>
                <w:szCs w:val="24"/>
              </w:rPr>
            </w:pPr>
            <w:r w:rsidRPr="00D00E85">
              <w:rPr>
                <w:rFonts w:ascii="Times New Roman" w:eastAsia="Times New Roman" w:hAnsi="Times New Roman"/>
                <w:color w:val="000000"/>
                <w:sz w:val="24"/>
                <w:szCs w:val="24"/>
              </w:rPr>
              <w:t>€ 0,11</w:t>
            </w:r>
          </w:p>
        </w:tc>
        <w:tc>
          <w:tcPr>
            <w:tcW w:w="933" w:type="dxa"/>
            <w:tcBorders>
              <w:top w:val="nil"/>
              <w:left w:val="nil"/>
              <w:bottom w:val="nil"/>
              <w:right w:val="nil"/>
            </w:tcBorders>
            <w:shd w:val="clear" w:color="auto" w:fill="auto"/>
            <w:vAlign w:val="bottom"/>
            <w:hideMark/>
          </w:tcPr>
          <w:p w14:paraId="77DD8C28" w14:textId="5792ECDA" w:rsidR="004B00AF" w:rsidRPr="00D00E85" w:rsidRDefault="004B00AF" w:rsidP="007F5D5F">
            <w:pPr>
              <w:spacing w:after="120" w:line="240" w:lineRule="auto"/>
              <w:jc w:val="center"/>
              <w:rPr>
                <w:rFonts w:ascii="Times New Roman" w:eastAsia="Times New Roman" w:hAnsi="Times New Roman"/>
                <w:color w:val="000000"/>
                <w:sz w:val="24"/>
                <w:szCs w:val="24"/>
              </w:rPr>
            </w:pPr>
            <w:r w:rsidRPr="00D00E85">
              <w:rPr>
                <w:rFonts w:ascii="Times New Roman" w:eastAsia="Times New Roman" w:hAnsi="Times New Roman"/>
                <w:color w:val="000000"/>
                <w:sz w:val="24"/>
                <w:szCs w:val="24"/>
              </w:rPr>
              <w:t>€ 0,12</w:t>
            </w:r>
          </w:p>
        </w:tc>
        <w:tc>
          <w:tcPr>
            <w:tcW w:w="993" w:type="dxa"/>
            <w:tcBorders>
              <w:top w:val="nil"/>
              <w:left w:val="nil"/>
              <w:bottom w:val="nil"/>
              <w:right w:val="nil"/>
            </w:tcBorders>
            <w:shd w:val="clear" w:color="auto" w:fill="auto"/>
            <w:vAlign w:val="bottom"/>
            <w:hideMark/>
          </w:tcPr>
          <w:p w14:paraId="0956D651" w14:textId="0E791F14" w:rsidR="004B00AF" w:rsidRPr="00D00E85" w:rsidRDefault="004B00AF" w:rsidP="007F5D5F">
            <w:pPr>
              <w:spacing w:after="120" w:line="240" w:lineRule="auto"/>
              <w:jc w:val="center"/>
              <w:rPr>
                <w:rFonts w:ascii="Times New Roman" w:eastAsia="Times New Roman" w:hAnsi="Times New Roman"/>
                <w:color w:val="000000"/>
                <w:sz w:val="24"/>
                <w:szCs w:val="24"/>
              </w:rPr>
            </w:pPr>
            <w:r w:rsidRPr="00D00E85">
              <w:rPr>
                <w:rFonts w:ascii="Times New Roman" w:eastAsia="Times New Roman" w:hAnsi="Times New Roman"/>
                <w:color w:val="000000"/>
                <w:sz w:val="24"/>
                <w:szCs w:val="24"/>
              </w:rPr>
              <w:t>€ 0,12</w:t>
            </w:r>
          </w:p>
        </w:tc>
        <w:tc>
          <w:tcPr>
            <w:tcW w:w="1784" w:type="dxa"/>
            <w:tcBorders>
              <w:top w:val="nil"/>
              <w:left w:val="nil"/>
              <w:bottom w:val="nil"/>
              <w:right w:val="nil"/>
            </w:tcBorders>
            <w:shd w:val="clear" w:color="auto" w:fill="auto"/>
            <w:vAlign w:val="bottom"/>
            <w:hideMark/>
          </w:tcPr>
          <w:p w14:paraId="63689799" w14:textId="77777777" w:rsidR="004B00AF" w:rsidRPr="00D00E85" w:rsidRDefault="004B00AF" w:rsidP="007F5D5F">
            <w:pPr>
              <w:spacing w:after="120" w:line="240" w:lineRule="auto"/>
              <w:jc w:val="center"/>
              <w:rPr>
                <w:rFonts w:ascii="Times New Roman" w:eastAsia="Times New Roman" w:hAnsi="Times New Roman"/>
                <w:color w:val="000000"/>
                <w:sz w:val="24"/>
                <w:szCs w:val="24"/>
              </w:rPr>
            </w:pPr>
            <w:r w:rsidRPr="00D00E85">
              <w:rPr>
                <w:rFonts w:ascii="Times New Roman" w:eastAsia="Times New Roman" w:hAnsi="Times New Roman"/>
                <w:color w:val="000000"/>
                <w:sz w:val="24"/>
                <w:szCs w:val="24"/>
              </w:rPr>
              <w:t>0,00%</w:t>
            </w:r>
          </w:p>
        </w:tc>
        <w:tc>
          <w:tcPr>
            <w:tcW w:w="1925" w:type="dxa"/>
            <w:gridSpan w:val="2"/>
            <w:tcBorders>
              <w:top w:val="nil"/>
              <w:left w:val="nil"/>
              <w:bottom w:val="nil"/>
              <w:right w:val="nil"/>
            </w:tcBorders>
            <w:shd w:val="clear" w:color="auto" w:fill="auto"/>
            <w:noWrap/>
            <w:vAlign w:val="bottom"/>
            <w:hideMark/>
          </w:tcPr>
          <w:p w14:paraId="3E8CAEEF" w14:textId="2E8488DA" w:rsidR="004B00AF" w:rsidRPr="00D00E85" w:rsidRDefault="004B00AF" w:rsidP="007F5D5F">
            <w:pPr>
              <w:spacing w:after="120" w:line="240" w:lineRule="auto"/>
              <w:jc w:val="center"/>
              <w:rPr>
                <w:rFonts w:ascii="Times New Roman" w:eastAsia="Times New Roman" w:hAnsi="Times New Roman"/>
                <w:color w:val="000000"/>
                <w:sz w:val="24"/>
                <w:szCs w:val="24"/>
              </w:rPr>
            </w:pPr>
            <w:r w:rsidRPr="00D00E85">
              <w:rPr>
                <w:rFonts w:ascii="Times New Roman" w:eastAsia="Times New Roman" w:hAnsi="Times New Roman"/>
                <w:color w:val="000000"/>
                <w:sz w:val="24"/>
                <w:szCs w:val="24"/>
              </w:rPr>
              <w:t>€ -</w:t>
            </w:r>
          </w:p>
        </w:tc>
      </w:tr>
      <w:tr w:rsidR="004B00AF" w:rsidRPr="00D00E85" w14:paraId="523145C9" w14:textId="77777777" w:rsidTr="007F5D5F">
        <w:trPr>
          <w:trHeight w:val="504"/>
        </w:trPr>
        <w:tc>
          <w:tcPr>
            <w:tcW w:w="2000" w:type="dxa"/>
            <w:tcBorders>
              <w:top w:val="nil"/>
              <w:left w:val="nil"/>
              <w:bottom w:val="nil"/>
              <w:right w:val="nil"/>
            </w:tcBorders>
            <w:shd w:val="clear" w:color="auto" w:fill="auto"/>
            <w:vAlign w:val="bottom"/>
            <w:hideMark/>
          </w:tcPr>
          <w:p w14:paraId="00ACE36A" w14:textId="77777777" w:rsidR="004B00AF" w:rsidRPr="00D00E85" w:rsidRDefault="004B00AF" w:rsidP="002D59CE">
            <w:pPr>
              <w:spacing w:after="120" w:line="240" w:lineRule="auto"/>
              <w:rPr>
                <w:rFonts w:ascii="Times New Roman" w:eastAsia="Times New Roman" w:hAnsi="Times New Roman"/>
                <w:color w:val="000000"/>
                <w:sz w:val="24"/>
                <w:szCs w:val="24"/>
              </w:rPr>
            </w:pPr>
            <w:r w:rsidRPr="00D00E85">
              <w:rPr>
                <w:rFonts w:ascii="Times New Roman" w:eastAsia="Times New Roman" w:hAnsi="Times New Roman"/>
                <w:color w:val="000000"/>
                <w:sz w:val="24"/>
                <w:szCs w:val="24"/>
              </w:rPr>
              <w:t>Gerbera (grande)</w:t>
            </w:r>
          </w:p>
        </w:tc>
        <w:tc>
          <w:tcPr>
            <w:tcW w:w="1051" w:type="dxa"/>
            <w:tcBorders>
              <w:top w:val="nil"/>
              <w:left w:val="nil"/>
              <w:bottom w:val="nil"/>
              <w:right w:val="nil"/>
            </w:tcBorders>
            <w:shd w:val="clear" w:color="auto" w:fill="auto"/>
            <w:vAlign w:val="bottom"/>
            <w:hideMark/>
          </w:tcPr>
          <w:p w14:paraId="039D1993" w14:textId="10A45CC6" w:rsidR="004B00AF" w:rsidRPr="00D00E85" w:rsidRDefault="004B00AF" w:rsidP="007F5D5F">
            <w:pPr>
              <w:spacing w:after="120" w:line="240" w:lineRule="auto"/>
              <w:jc w:val="center"/>
              <w:rPr>
                <w:rFonts w:ascii="Times New Roman" w:eastAsia="Times New Roman" w:hAnsi="Times New Roman"/>
                <w:color w:val="000000"/>
                <w:sz w:val="24"/>
                <w:szCs w:val="24"/>
              </w:rPr>
            </w:pPr>
            <w:r w:rsidRPr="00D00E85">
              <w:rPr>
                <w:rFonts w:ascii="Times New Roman" w:eastAsia="Times New Roman" w:hAnsi="Times New Roman"/>
                <w:color w:val="000000"/>
                <w:sz w:val="24"/>
                <w:szCs w:val="24"/>
              </w:rPr>
              <w:t>€ 0,18</w:t>
            </w:r>
          </w:p>
        </w:tc>
        <w:tc>
          <w:tcPr>
            <w:tcW w:w="933" w:type="dxa"/>
            <w:tcBorders>
              <w:top w:val="nil"/>
              <w:left w:val="nil"/>
              <w:bottom w:val="nil"/>
              <w:right w:val="nil"/>
            </w:tcBorders>
            <w:shd w:val="clear" w:color="auto" w:fill="auto"/>
            <w:vAlign w:val="bottom"/>
            <w:hideMark/>
          </w:tcPr>
          <w:p w14:paraId="3CEADB7E" w14:textId="5419BDD8" w:rsidR="004B00AF" w:rsidRPr="00D00E85" w:rsidRDefault="004B00AF" w:rsidP="007F5D5F">
            <w:pPr>
              <w:spacing w:after="120" w:line="240" w:lineRule="auto"/>
              <w:jc w:val="center"/>
              <w:rPr>
                <w:rFonts w:ascii="Times New Roman" w:eastAsia="Times New Roman" w:hAnsi="Times New Roman"/>
                <w:color w:val="000000"/>
                <w:sz w:val="24"/>
                <w:szCs w:val="24"/>
              </w:rPr>
            </w:pPr>
            <w:r w:rsidRPr="00D00E85">
              <w:rPr>
                <w:rFonts w:ascii="Times New Roman" w:eastAsia="Times New Roman" w:hAnsi="Times New Roman"/>
                <w:color w:val="000000"/>
                <w:sz w:val="24"/>
                <w:szCs w:val="24"/>
              </w:rPr>
              <w:t>€ 0,17</w:t>
            </w:r>
          </w:p>
        </w:tc>
        <w:tc>
          <w:tcPr>
            <w:tcW w:w="993" w:type="dxa"/>
            <w:tcBorders>
              <w:top w:val="nil"/>
              <w:left w:val="nil"/>
              <w:bottom w:val="nil"/>
              <w:right w:val="nil"/>
            </w:tcBorders>
            <w:shd w:val="clear" w:color="auto" w:fill="auto"/>
            <w:vAlign w:val="bottom"/>
            <w:hideMark/>
          </w:tcPr>
          <w:p w14:paraId="18F353DD" w14:textId="3E0FD44D" w:rsidR="004B00AF" w:rsidRPr="00D00E85" w:rsidRDefault="004B00AF" w:rsidP="007F5D5F">
            <w:pPr>
              <w:spacing w:after="120" w:line="240" w:lineRule="auto"/>
              <w:jc w:val="center"/>
              <w:rPr>
                <w:rFonts w:ascii="Times New Roman" w:eastAsia="Times New Roman" w:hAnsi="Times New Roman"/>
                <w:color w:val="000000"/>
                <w:sz w:val="24"/>
                <w:szCs w:val="24"/>
              </w:rPr>
            </w:pPr>
            <w:r w:rsidRPr="00D00E85">
              <w:rPr>
                <w:rFonts w:ascii="Times New Roman" w:eastAsia="Times New Roman" w:hAnsi="Times New Roman"/>
                <w:color w:val="000000"/>
                <w:sz w:val="24"/>
                <w:szCs w:val="24"/>
              </w:rPr>
              <w:t>€ 0,19</w:t>
            </w:r>
          </w:p>
        </w:tc>
        <w:tc>
          <w:tcPr>
            <w:tcW w:w="1784" w:type="dxa"/>
            <w:tcBorders>
              <w:top w:val="nil"/>
              <w:left w:val="nil"/>
              <w:bottom w:val="nil"/>
              <w:right w:val="nil"/>
            </w:tcBorders>
            <w:shd w:val="clear" w:color="auto" w:fill="auto"/>
            <w:vAlign w:val="bottom"/>
            <w:hideMark/>
          </w:tcPr>
          <w:p w14:paraId="49E50CC4" w14:textId="77777777" w:rsidR="004B00AF" w:rsidRPr="00D00E85" w:rsidRDefault="004B00AF" w:rsidP="007F5D5F">
            <w:pPr>
              <w:spacing w:after="120" w:line="240" w:lineRule="auto"/>
              <w:jc w:val="center"/>
              <w:rPr>
                <w:rFonts w:ascii="Times New Roman" w:eastAsia="Times New Roman" w:hAnsi="Times New Roman"/>
                <w:color w:val="000000"/>
                <w:sz w:val="24"/>
                <w:szCs w:val="24"/>
              </w:rPr>
            </w:pPr>
            <w:r w:rsidRPr="00D00E85">
              <w:rPr>
                <w:rFonts w:ascii="Times New Roman" w:eastAsia="Times New Roman" w:hAnsi="Times New Roman"/>
                <w:color w:val="000000"/>
                <w:sz w:val="24"/>
                <w:szCs w:val="24"/>
              </w:rPr>
              <w:t>11,76%</w:t>
            </w:r>
          </w:p>
        </w:tc>
        <w:tc>
          <w:tcPr>
            <w:tcW w:w="1925" w:type="dxa"/>
            <w:gridSpan w:val="2"/>
            <w:tcBorders>
              <w:top w:val="nil"/>
              <w:left w:val="nil"/>
              <w:bottom w:val="nil"/>
              <w:right w:val="nil"/>
            </w:tcBorders>
            <w:shd w:val="clear" w:color="auto" w:fill="auto"/>
            <w:noWrap/>
            <w:vAlign w:val="bottom"/>
            <w:hideMark/>
          </w:tcPr>
          <w:p w14:paraId="73279FFB" w14:textId="269774A7" w:rsidR="004B00AF" w:rsidRPr="00D00E85" w:rsidRDefault="004B00AF" w:rsidP="007F5D5F">
            <w:pPr>
              <w:spacing w:after="120" w:line="240" w:lineRule="auto"/>
              <w:jc w:val="center"/>
              <w:rPr>
                <w:rFonts w:ascii="Times New Roman" w:eastAsia="Times New Roman" w:hAnsi="Times New Roman"/>
                <w:color w:val="000000"/>
                <w:sz w:val="24"/>
                <w:szCs w:val="24"/>
              </w:rPr>
            </w:pPr>
            <w:r w:rsidRPr="00D00E85">
              <w:rPr>
                <w:rFonts w:ascii="Times New Roman" w:eastAsia="Times New Roman" w:hAnsi="Times New Roman"/>
                <w:color w:val="000000"/>
                <w:sz w:val="24"/>
                <w:szCs w:val="24"/>
              </w:rPr>
              <w:t>€ 0,02</w:t>
            </w:r>
          </w:p>
        </w:tc>
      </w:tr>
      <w:tr w:rsidR="004B00AF" w:rsidRPr="00D00E85" w14:paraId="4A81B6C5" w14:textId="77777777" w:rsidTr="007F5D5F">
        <w:trPr>
          <w:trHeight w:val="504"/>
        </w:trPr>
        <w:tc>
          <w:tcPr>
            <w:tcW w:w="2000" w:type="dxa"/>
            <w:tcBorders>
              <w:top w:val="nil"/>
              <w:left w:val="nil"/>
              <w:bottom w:val="single" w:sz="4" w:space="0" w:color="auto"/>
              <w:right w:val="nil"/>
            </w:tcBorders>
            <w:shd w:val="clear" w:color="auto" w:fill="auto"/>
            <w:vAlign w:val="bottom"/>
            <w:hideMark/>
          </w:tcPr>
          <w:p w14:paraId="474F158C" w14:textId="77777777" w:rsidR="004B00AF" w:rsidRPr="00D00E85" w:rsidRDefault="004B00AF" w:rsidP="002D59CE">
            <w:pPr>
              <w:spacing w:after="120" w:line="240" w:lineRule="auto"/>
              <w:rPr>
                <w:rFonts w:ascii="Times New Roman" w:eastAsia="Times New Roman" w:hAnsi="Times New Roman"/>
                <w:color w:val="000000"/>
                <w:sz w:val="24"/>
                <w:szCs w:val="24"/>
              </w:rPr>
            </w:pPr>
            <w:r w:rsidRPr="00D00E85">
              <w:rPr>
                <w:rFonts w:ascii="Times New Roman" w:eastAsia="Times New Roman" w:hAnsi="Times New Roman"/>
                <w:color w:val="000000"/>
                <w:sz w:val="24"/>
                <w:szCs w:val="24"/>
              </w:rPr>
              <w:t>Alstroemeria</w:t>
            </w:r>
          </w:p>
        </w:tc>
        <w:tc>
          <w:tcPr>
            <w:tcW w:w="1051" w:type="dxa"/>
            <w:tcBorders>
              <w:top w:val="nil"/>
              <w:left w:val="nil"/>
              <w:bottom w:val="single" w:sz="4" w:space="0" w:color="auto"/>
              <w:right w:val="nil"/>
            </w:tcBorders>
            <w:shd w:val="clear" w:color="auto" w:fill="auto"/>
            <w:vAlign w:val="bottom"/>
            <w:hideMark/>
          </w:tcPr>
          <w:p w14:paraId="3FFA7A6B" w14:textId="3CABBD95" w:rsidR="004B00AF" w:rsidRPr="00D00E85" w:rsidRDefault="004B00AF" w:rsidP="007F5D5F">
            <w:pPr>
              <w:spacing w:after="120" w:line="240" w:lineRule="auto"/>
              <w:jc w:val="center"/>
              <w:rPr>
                <w:rFonts w:ascii="Times New Roman" w:eastAsia="Times New Roman" w:hAnsi="Times New Roman"/>
                <w:color w:val="000000"/>
                <w:sz w:val="24"/>
                <w:szCs w:val="24"/>
              </w:rPr>
            </w:pPr>
            <w:r w:rsidRPr="00D00E85">
              <w:rPr>
                <w:rFonts w:ascii="Times New Roman" w:eastAsia="Times New Roman" w:hAnsi="Times New Roman"/>
                <w:color w:val="000000"/>
                <w:sz w:val="24"/>
                <w:szCs w:val="24"/>
              </w:rPr>
              <w:t>€ 0,15</w:t>
            </w:r>
          </w:p>
        </w:tc>
        <w:tc>
          <w:tcPr>
            <w:tcW w:w="933" w:type="dxa"/>
            <w:tcBorders>
              <w:top w:val="nil"/>
              <w:left w:val="nil"/>
              <w:bottom w:val="single" w:sz="4" w:space="0" w:color="auto"/>
              <w:right w:val="nil"/>
            </w:tcBorders>
            <w:shd w:val="clear" w:color="auto" w:fill="auto"/>
            <w:vAlign w:val="bottom"/>
            <w:hideMark/>
          </w:tcPr>
          <w:p w14:paraId="07373D8E" w14:textId="21DF248F" w:rsidR="004B00AF" w:rsidRPr="00D00E85" w:rsidRDefault="004B00AF" w:rsidP="007F5D5F">
            <w:pPr>
              <w:spacing w:after="120" w:line="240" w:lineRule="auto"/>
              <w:jc w:val="center"/>
              <w:rPr>
                <w:rFonts w:ascii="Times New Roman" w:eastAsia="Times New Roman" w:hAnsi="Times New Roman"/>
                <w:color w:val="000000"/>
                <w:sz w:val="24"/>
                <w:szCs w:val="24"/>
              </w:rPr>
            </w:pPr>
            <w:r w:rsidRPr="00D00E85">
              <w:rPr>
                <w:rFonts w:ascii="Times New Roman" w:eastAsia="Times New Roman" w:hAnsi="Times New Roman"/>
                <w:color w:val="000000"/>
                <w:sz w:val="24"/>
                <w:szCs w:val="24"/>
              </w:rPr>
              <w:t>€ 0,16</w:t>
            </w:r>
          </w:p>
        </w:tc>
        <w:tc>
          <w:tcPr>
            <w:tcW w:w="993" w:type="dxa"/>
            <w:tcBorders>
              <w:top w:val="nil"/>
              <w:left w:val="nil"/>
              <w:bottom w:val="single" w:sz="4" w:space="0" w:color="auto"/>
              <w:right w:val="nil"/>
            </w:tcBorders>
            <w:shd w:val="clear" w:color="auto" w:fill="auto"/>
            <w:vAlign w:val="bottom"/>
            <w:hideMark/>
          </w:tcPr>
          <w:p w14:paraId="6D412C87" w14:textId="3B528FB3" w:rsidR="004B00AF" w:rsidRPr="00D00E85" w:rsidRDefault="004B00AF" w:rsidP="007F5D5F">
            <w:pPr>
              <w:spacing w:after="120" w:line="240" w:lineRule="auto"/>
              <w:jc w:val="center"/>
              <w:rPr>
                <w:rFonts w:ascii="Times New Roman" w:eastAsia="Times New Roman" w:hAnsi="Times New Roman"/>
                <w:color w:val="000000"/>
                <w:sz w:val="24"/>
                <w:szCs w:val="24"/>
              </w:rPr>
            </w:pPr>
            <w:r w:rsidRPr="00D00E85">
              <w:rPr>
                <w:rFonts w:ascii="Times New Roman" w:eastAsia="Times New Roman" w:hAnsi="Times New Roman"/>
                <w:color w:val="000000"/>
                <w:sz w:val="24"/>
                <w:szCs w:val="24"/>
              </w:rPr>
              <w:t>€ 0,15</w:t>
            </w:r>
          </w:p>
        </w:tc>
        <w:tc>
          <w:tcPr>
            <w:tcW w:w="1784" w:type="dxa"/>
            <w:tcBorders>
              <w:top w:val="nil"/>
              <w:left w:val="nil"/>
              <w:bottom w:val="single" w:sz="4" w:space="0" w:color="auto"/>
              <w:right w:val="nil"/>
            </w:tcBorders>
            <w:shd w:val="clear" w:color="auto" w:fill="auto"/>
            <w:vAlign w:val="bottom"/>
            <w:hideMark/>
          </w:tcPr>
          <w:p w14:paraId="78561CDE" w14:textId="77777777" w:rsidR="004B00AF" w:rsidRPr="00D00E85" w:rsidRDefault="004B00AF" w:rsidP="007F5D5F">
            <w:pPr>
              <w:spacing w:after="120" w:line="240" w:lineRule="auto"/>
              <w:jc w:val="center"/>
              <w:rPr>
                <w:rFonts w:ascii="Times New Roman" w:eastAsia="Times New Roman" w:hAnsi="Times New Roman"/>
                <w:color w:val="000000"/>
                <w:sz w:val="24"/>
                <w:szCs w:val="24"/>
              </w:rPr>
            </w:pPr>
            <w:r w:rsidRPr="00D00E85">
              <w:rPr>
                <w:rFonts w:ascii="Times New Roman" w:eastAsia="Times New Roman" w:hAnsi="Times New Roman"/>
                <w:color w:val="000000"/>
                <w:sz w:val="24"/>
                <w:szCs w:val="24"/>
              </w:rPr>
              <w:t>-6,25%</w:t>
            </w:r>
          </w:p>
        </w:tc>
        <w:tc>
          <w:tcPr>
            <w:tcW w:w="1925" w:type="dxa"/>
            <w:gridSpan w:val="2"/>
            <w:tcBorders>
              <w:top w:val="nil"/>
              <w:left w:val="nil"/>
              <w:bottom w:val="single" w:sz="4" w:space="0" w:color="auto"/>
              <w:right w:val="nil"/>
            </w:tcBorders>
            <w:shd w:val="clear" w:color="auto" w:fill="auto"/>
            <w:noWrap/>
            <w:vAlign w:val="bottom"/>
            <w:hideMark/>
          </w:tcPr>
          <w:p w14:paraId="1A9E6B29" w14:textId="695F8FAE" w:rsidR="004B00AF" w:rsidRPr="00D00E85" w:rsidRDefault="004B00AF" w:rsidP="007F5D5F">
            <w:pPr>
              <w:spacing w:after="120" w:line="240" w:lineRule="auto"/>
              <w:jc w:val="center"/>
              <w:rPr>
                <w:rFonts w:ascii="Times New Roman" w:eastAsia="Times New Roman" w:hAnsi="Times New Roman"/>
                <w:color w:val="000000"/>
                <w:sz w:val="24"/>
                <w:szCs w:val="24"/>
              </w:rPr>
            </w:pPr>
            <w:r w:rsidRPr="00D00E85">
              <w:rPr>
                <w:rFonts w:ascii="Times New Roman" w:eastAsia="Times New Roman" w:hAnsi="Times New Roman"/>
                <w:color w:val="000000"/>
                <w:sz w:val="24"/>
                <w:szCs w:val="24"/>
              </w:rPr>
              <w:t>€ (0,01)</w:t>
            </w:r>
          </w:p>
        </w:tc>
      </w:tr>
      <w:tr w:rsidR="004B00AF" w:rsidRPr="00D00E85" w14:paraId="52BC5A56" w14:textId="77777777" w:rsidTr="007F5D5F">
        <w:trPr>
          <w:gridAfter w:val="1"/>
          <w:wAfter w:w="24" w:type="dxa"/>
          <w:trHeight w:val="282"/>
        </w:trPr>
        <w:tc>
          <w:tcPr>
            <w:tcW w:w="8662" w:type="dxa"/>
            <w:gridSpan w:val="6"/>
            <w:tcBorders>
              <w:top w:val="single" w:sz="4" w:space="0" w:color="auto"/>
              <w:left w:val="nil"/>
              <w:bottom w:val="nil"/>
              <w:right w:val="nil"/>
            </w:tcBorders>
            <w:shd w:val="clear" w:color="auto" w:fill="auto"/>
            <w:noWrap/>
            <w:vAlign w:val="bottom"/>
            <w:hideMark/>
          </w:tcPr>
          <w:p w14:paraId="6D4D8A37" w14:textId="77777777" w:rsidR="004B00AF" w:rsidRPr="00D00E85" w:rsidRDefault="004B00AF" w:rsidP="002D59CE">
            <w:pPr>
              <w:spacing w:after="120" w:line="240" w:lineRule="auto"/>
              <w:rPr>
                <w:rFonts w:ascii="Times New Roman" w:eastAsia="Times New Roman" w:hAnsi="Times New Roman"/>
                <w:color w:val="000000"/>
                <w:sz w:val="24"/>
                <w:szCs w:val="24"/>
              </w:rPr>
            </w:pPr>
            <w:r w:rsidRPr="00D00E85">
              <w:rPr>
                <w:rFonts w:ascii="Times New Roman" w:eastAsia="Times New Roman" w:hAnsi="Times New Roman"/>
                <w:color w:val="000000"/>
                <w:sz w:val="24"/>
                <w:szCs w:val="24"/>
              </w:rPr>
              <w:t xml:space="preserve">Fuente: </w:t>
            </w:r>
            <w:r w:rsidRPr="00D00E85">
              <w:rPr>
                <w:rFonts w:ascii="Times New Roman" w:eastAsia="Times New Roman" w:hAnsi="Times New Roman"/>
                <w:sz w:val="24"/>
                <w:szCs w:val="24"/>
              </w:rPr>
              <w:t>CBI. Elaboración propia</w:t>
            </w:r>
          </w:p>
        </w:tc>
      </w:tr>
    </w:tbl>
    <w:p w14:paraId="06C2CE99" w14:textId="77777777" w:rsidR="004B00AF" w:rsidRPr="00D00E85" w:rsidRDefault="004B00AF" w:rsidP="004B00AF">
      <w:pPr>
        <w:pStyle w:val="Ttulo3"/>
        <w:rPr>
          <w:lang w:val="es-ES_tradnl"/>
        </w:rPr>
      </w:pPr>
      <w:bookmarkStart w:id="268" w:name="_Toc212480814"/>
      <w:bookmarkStart w:id="269" w:name="_Toc220298463"/>
      <w:bookmarkStart w:id="270" w:name="_Toc220298512"/>
      <w:bookmarkStart w:id="271" w:name="_Toc220298669"/>
      <w:bookmarkStart w:id="272" w:name="_Toc221636742"/>
      <w:r w:rsidRPr="00D00E85">
        <w:rPr>
          <w:lang w:val="es-ES_tradnl"/>
        </w:rPr>
        <w:lastRenderedPageBreak/>
        <w:t>2.3.2 Exportaciones</w:t>
      </w:r>
      <w:bookmarkEnd w:id="268"/>
      <w:bookmarkEnd w:id="269"/>
      <w:bookmarkEnd w:id="270"/>
      <w:bookmarkEnd w:id="271"/>
      <w:bookmarkEnd w:id="272"/>
      <w:r w:rsidRPr="00D00E85">
        <w:rPr>
          <w:lang w:val="es-ES_tradnl"/>
        </w:rPr>
        <w:t xml:space="preserve"> </w:t>
      </w:r>
    </w:p>
    <w:p w14:paraId="7A7C6F90" w14:textId="77777777" w:rsidR="004B00AF" w:rsidRPr="00D00E85" w:rsidRDefault="004B00AF" w:rsidP="004B00AF">
      <w:pPr>
        <w:pStyle w:val="parrafo"/>
        <w:rPr>
          <w:lang w:val="es-ES_tradnl"/>
        </w:rPr>
      </w:pPr>
      <w:r w:rsidRPr="00D00E85">
        <w:rPr>
          <w:lang w:val="es-ES_tradnl"/>
        </w:rPr>
        <w:t xml:space="preserve">A pesar de que Holanda es gran exportador de flores, este País también es gran importador, representando el tercer mercado para las flores ecuatorianas. Según datos del Banco Central de Ecuador, las exportaciones a este País desde el 2007 hasta Junio del 2012, aumentaron 64%. Desde el 2007 al 2009 las exportaciones aumentaron, sin embargo desde el 2009 hasta el 2011 estas han ido disminuyendo. El año de mayor crecimiento para las exportaciones fue del 2008 al 2009, estas aumentaron 105,5%, es decir de 37.613 miles de dólares a 77.301 miles de dólares. Para el 2010 disminuyeron 24,66%, alcanzando un valor FOB de 58,239 miles de dólares. Hasta junio del 2012, el valor total exportado a este País fue de 37.418,7 miles de dólares, 12% más que el mismo periodo del 2011. </w:t>
      </w:r>
    </w:p>
    <w:p w14:paraId="12D0D90F" w14:textId="564E2D26" w:rsidR="004B00AF" w:rsidRPr="00D00E85" w:rsidRDefault="004B00AF" w:rsidP="004B00AF">
      <w:pPr>
        <w:pStyle w:val="parrafo"/>
        <w:rPr>
          <w:bCs/>
          <w:lang w:val="es-ES_tradnl"/>
        </w:rPr>
      </w:pPr>
      <w:r w:rsidRPr="00D00E85">
        <w:rPr>
          <w:lang w:val="es-ES_tradnl"/>
        </w:rPr>
        <w:t xml:space="preserve">Con respecto a las exportaciones según tipo de flor, las rosas son las de mayor participación en este mercado. El </w:t>
      </w:r>
      <w:r w:rsidR="00B10003">
        <w:rPr>
          <w:lang w:val="es-ES_tradnl"/>
        </w:rPr>
        <w:t>Tabla</w:t>
      </w:r>
      <w:r w:rsidRPr="00D00E85">
        <w:rPr>
          <w:lang w:val="es-ES_tradnl"/>
        </w:rPr>
        <w:t xml:space="preserve"> 16 muestra las exportaciones a Holanda según tipo de flor desde el 2007 hasta Junio del 2012. Del 2007 al 2008 el valor de las exportaciones de este tipo de flor aumentó 43,99% mientras que para el 2009 éstas aumentaron 105%, siendo el año de mayores ventas. Sin embargo para el 2010, éstas se redujeron 44,27% alcanzando un valor FOB de 35.621 miles de dólares.  Para el 2011, estas aumentaron 16%, alcanzando un valor de 39.234,56 miles de dólares. La gypsophila es el segundo tipo de flor que se exporta a este mercado. Esta ha tenido gran acogida en este mercado, permitiendo que sus exportaciones aumenten significativamente; del 2008 al 2009, crecieron 179,16%, mientras que para el 2010 el crecimiento fue del 103,18%. Los demás tipos de flor que se exportan a este País son los claveles, lirios, alstroemeria, </w:t>
      </w:r>
      <w:proofErr w:type="spellStart"/>
      <w:r w:rsidRPr="00D00E85">
        <w:rPr>
          <w:lang w:val="es-ES_tradnl"/>
        </w:rPr>
        <w:t>gerbera</w:t>
      </w:r>
      <w:proofErr w:type="spellEnd"/>
      <w:r w:rsidRPr="00D00E85">
        <w:rPr>
          <w:lang w:val="es-ES_tradnl"/>
        </w:rPr>
        <w:t xml:space="preserve"> y áster.</w:t>
      </w:r>
    </w:p>
    <w:p w14:paraId="1B82070A" w14:textId="4AF13DFA" w:rsidR="00352E7C" w:rsidRDefault="004B00AF" w:rsidP="004B00AF">
      <w:pPr>
        <w:pStyle w:val="parrafo"/>
        <w:rPr>
          <w:lang w:val="es-ES_tradnl"/>
        </w:rPr>
      </w:pPr>
      <w:r w:rsidRPr="00D00E85">
        <w:rPr>
          <w:lang w:val="es-ES_tradnl"/>
        </w:rPr>
        <w:t xml:space="preserve">Durante el 2012, hasta Junio el valor FOB de las exportaciones de flores a Holanda fueron de 37.418,7 miles de dólares. De este valor, las rosas representaron el 54,87%, alcanzando un valor de 20.531,38 miles de dólares. La gypsophila, que es el segundo tipo de flor más exportado a este mercado, representó el 26,64%, alcanzando un valor FOB de 9.668,89 miles de dólares. El áster, la alstroemeria, la </w:t>
      </w:r>
      <w:proofErr w:type="spellStart"/>
      <w:r w:rsidRPr="00D00E85">
        <w:rPr>
          <w:lang w:val="es-ES_tradnl"/>
        </w:rPr>
        <w:t>gerbera</w:t>
      </w:r>
      <w:proofErr w:type="spellEnd"/>
      <w:r w:rsidRPr="00D00E85">
        <w:rPr>
          <w:lang w:val="es-ES_tradnl"/>
        </w:rPr>
        <w:t xml:space="preserve"> y los lirios  son otros tipos de flores exportados a este mercado, el cual representó el 17,85% del total de las exportaciones. Aunque los claveles también son exportados a este mercado, este tan solo representa</w:t>
      </w:r>
      <w:r>
        <w:rPr>
          <w:lang w:val="es-ES_tradnl"/>
        </w:rPr>
        <w:t xml:space="preserve"> el 0,64% de las exportaciones.</w:t>
      </w:r>
    </w:p>
    <w:p w14:paraId="23E36F66" w14:textId="77777777" w:rsidR="004B00AF" w:rsidRPr="004B00AF" w:rsidRDefault="004B00AF" w:rsidP="004B00AF">
      <w:pPr>
        <w:pStyle w:val="parrafo"/>
        <w:rPr>
          <w:lang w:val="es-ES_tradnl"/>
        </w:rPr>
        <w:sectPr w:rsidR="004B00AF" w:rsidRPr="004B00AF" w:rsidSect="00A840C3">
          <w:pgSz w:w="11904" w:h="16836"/>
          <w:pgMar w:top="1417" w:right="1418" w:bottom="1417" w:left="1701" w:header="708" w:footer="708" w:gutter="0"/>
          <w:cols w:space="708"/>
          <w:docGrid w:linePitch="360"/>
          <w:printerSettings r:id="rId20"/>
        </w:sectPr>
      </w:pPr>
    </w:p>
    <w:tbl>
      <w:tblPr>
        <w:tblW w:w="15269" w:type="dxa"/>
        <w:jc w:val="center"/>
        <w:tblInd w:w="-1277" w:type="dxa"/>
        <w:tblLayout w:type="fixed"/>
        <w:tblCellMar>
          <w:left w:w="70" w:type="dxa"/>
          <w:right w:w="70" w:type="dxa"/>
        </w:tblCellMar>
        <w:tblLook w:val="04A0" w:firstRow="1" w:lastRow="0" w:firstColumn="1" w:lastColumn="0" w:noHBand="0" w:noVBand="1"/>
      </w:tblPr>
      <w:tblGrid>
        <w:gridCol w:w="780"/>
        <w:gridCol w:w="1144"/>
        <w:gridCol w:w="1092"/>
        <w:gridCol w:w="830"/>
        <w:gridCol w:w="1111"/>
        <w:gridCol w:w="987"/>
        <w:gridCol w:w="745"/>
        <w:gridCol w:w="1179"/>
        <w:gridCol w:w="1117"/>
        <w:gridCol w:w="815"/>
        <w:gridCol w:w="1230"/>
        <w:gridCol w:w="1026"/>
        <w:gridCol w:w="812"/>
        <w:gridCol w:w="1199"/>
        <w:gridCol w:w="1202"/>
      </w:tblGrid>
      <w:tr w:rsidR="004B00AF" w:rsidRPr="00D00E85" w14:paraId="45836149" w14:textId="77777777" w:rsidTr="002D59CE">
        <w:trPr>
          <w:trHeight w:val="280"/>
          <w:jc w:val="center"/>
        </w:trPr>
        <w:tc>
          <w:tcPr>
            <w:tcW w:w="15269" w:type="dxa"/>
            <w:gridSpan w:val="15"/>
            <w:tcBorders>
              <w:top w:val="nil"/>
              <w:left w:val="nil"/>
              <w:bottom w:val="nil"/>
              <w:right w:val="nil"/>
            </w:tcBorders>
            <w:shd w:val="clear" w:color="auto" w:fill="auto"/>
            <w:noWrap/>
            <w:vAlign w:val="bottom"/>
            <w:hideMark/>
          </w:tcPr>
          <w:p w14:paraId="627F378F" w14:textId="3E6667E4" w:rsidR="004B00AF" w:rsidRPr="00D00E85" w:rsidRDefault="00B10003" w:rsidP="002D59CE">
            <w:pPr>
              <w:spacing w:after="120" w:line="240" w:lineRule="auto"/>
              <w:jc w:val="center"/>
              <w:rPr>
                <w:rFonts w:ascii="Times New Roman" w:eastAsia="Times New Roman" w:hAnsi="Times New Roman"/>
                <w:color w:val="000000"/>
                <w:sz w:val="24"/>
                <w:szCs w:val="24"/>
                <w:lang w:eastAsia="es-ES"/>
              </w:rPr>
            </w:pPr>
            <w:r>
              <w:rPr>
                <w:rFonts w:ascii="Times New Roman" w:eastAsia="Times New Roman" w:hAnsi="Times New Roman"/>
                <w:color w:val="000000"/>
                <w:sz w:val="24"/>
                <w:szCs w:val="24"/>
                <w:lang w:eastAsia="es-ES"/>
              </w:rPr>
              <w:lastRenderedPageBreak/>
              <w:t>Tabla</w:t>
            </w:r>
            <w:r w:rsidR="004B00AF" w:rsidRPr="00D00E85">
              <w:rPr>
                <w:rFonts w:ascii="Times New Roman" w:eastAsia="Times New Roman" w:hAnsi="Times New Roman"/>
                <w:color w:val="000000"/>
                <w:sz w:val="24"/>
                <w:szCs w:val="24"/>
                <w:lang w:eastAsia="es-ES"/>
              </w:rPr>
              <w:t xml:space="preserve"> 16</w:t>
            </w:r>
          </w:p>
        </w:tc>
      </w:tr>
      <w:tr w:rsidR="004B00AF" w:rsidRPr="00D00E85" w14:paraId="6E4DF145" w14:textId="77777777" w:rsidTr="002D59CE">
        <w:trPr>
          <w:trHeight w:val="280"/>
          <w:jc w:val="center"/>
        </w:trPr>
        <w:tc>
          <w:tcPr>
            <w:tcW w:w="15269" w:type="dxa"/>
            <w:gridSpan w:val="15"/>
            <w:tcBorders>
              <w:top w:val="nil"/>
              <w:left w:val="nil"/>
              <w:bottom w:val="single" w:sz="4" w:space="0" w:color="auto"/>
              <w:right w:val="nil"/>
            </w:tcBorders>
            <w:shd w:val="clear" w:color="auto" w:fill="auto"/>
            <w:noWrap/>
            <w:vAlign w:val="bottom"/>
            <w:hideMark/>
          </w:tcPr>
          <w:p w14:paraId="5C38136C" w14:textId="77777777" w:rsidR="004B00AF" w:rsidRPr="00D00E85" w:rsidRDefault="004B00AF" w:rsidP="002D59CE">
            <w:pPr>
              <w:pStyle w:val="Encabezadodetabladecontenido"/>
              <w:rPr>
                <w:szCs w:val="24"/>
                <w:lang w:eastAsia="es-ES"/>
              </w:rPr>
            </w:pPr>
            <w:bookmarkStart w:id="273" w:name="_Toc220328532"/>
            <w:r w:rsidRPr="00D00E85">
              <w:rPr>
                <w:szCs w:val="24"/>
                <w:lang w:eastAsia="es-ES"/>
              </w:rPr>
              <w:t>Exportaciones a Holanda por tipo de flor.  Periodo 2007- jun 2012 (en dólares)</w:t>
            </w:r>
            <w:bookmarkEnd w:id="273"/>
          </w:p>
        </w:tc>
      </w:tr>
      <w:tr w:rsidR="004B00AF" w:rsidRPr="00D00E85" w14:paraId="49B2108C" w14:textId="77777777" w:rsidTr="002D59CE">
        <w:trPr>
          <w:trHeight w:val="280"/>
          <w:jc w:val="center"/>
        </w:trPr>
        <w:tc>
          <w:tcPr>
            <w:tcW w:w="780" w:type="dxa"/>
            <w:tcBorders>
              <w:top w:val="nil"/>
              <w:left w:val="nil"/>
              <w:bottom w:val="nil"/>
              <w:right w:val="nil"/>
            </w:tcBorders>
            <w:shd w:val="clear" w:color="auto" w:fill="auto"/>
            <w:noWrap/>
            <w:vAlign w:val="bottom"/>
            <w:hideMark/>
          </w:tcPr>
          <w:p w14:paraId="3F2DD881" w14:textId="77777777" w:rsidR="004B00AF" w:rsidRPr="00D00E85" w:rsidRDefault="004B00AF" w:rsidP="002D59CE">
            <w:pPr>
              <w:spacing w:after="120" w:line="240" w:lineRule="auto"/>
              <w:jc w:val="center"/>
              <w:rPr>
                <w:rFonts w:ascii="Times New Roman" w:eastAsia="Times New Roman" w:hAnsi="Times New Roman"/>
                <w:b/>
                <w:color w:val="000000"/>
              </w:rPr>
            </w:pPr>
            <w:r w:rsidRPr="00D00E85">
              <w:rPr>
                <w:rFonts w:ascii="Times New Roman" w:eastAsia="Times New Roman" w:hAnsi="Times New Roman"/>
                <w:b/>
                <w:color w:val="000000"/>
              </w:rPr>
              <w:t> </w:t>
            </w:r>
          </w:p>
        </w:tc>
        <w:tc>
          <w:tcPr>
            <w:tcW w:w="3066" w:type="dxa"/>
            <w:gridSpan w:val="3"/>
            <w:tcBorders>
              <w:top w:val="single" w:sz="4" w:space="0" w:color="auto"/>
              <w:left w:val="nil"/>
              <w:bottom w:val="nil"/>
              <w:right w:val="nil"/>
            </w:tcBorders>
            <w:shd w:val="clear" w:color="auto" w:fill="auto"/>
            <w:noWrap/>
            <w:vAlign w:val="bottom"/>
            <w:hideMark/>
          </w:tcPr>
          <w:p w14:paraId="5CD7B131" w14:textId="77777777" w:rsidR="004B00AF" w:rsidRPr="00D00E85" w:rsidRDefault="004B00AF" w:rsidP="002D59CE">
            <w:pPr>
              <w:spacing w:after="120" w:line="240" w:lineRule="auto"/>
              <w:jc w:val="center"/>
              <w:rPr>
                <w:rFonts w:ascii="Times New Roman" w:eastAsia="Times New Roman" w:hAnsi="Times New Roman"/>
                <w:b/>
                <w:color w:val="000000"/>
              </w:rPr>
            </w:pPr>
            <w:r w:rsidRPr="00D00E85">
              <w:rPr>
                <w:rFonts w:ascii="Times New Roman" w:eastAsia="Times New Roman" w:hAnsi="Times New Roman"/>
                <w:b/>
                <w:color w:val="000000"/>
              </w:rPr>
              <w:t>Rosas</w:t>
            </w:r>
          </w:p>
        </w:tc>
        <w:tc>
          <w:tcPr>
            <w:tcW w:w="2843" w:type="dxa"/>
            <w:gridSpan w:val="3"/>
            <w:tcBorders>
              <w:top w:val="single" w:sz="4" w:space="0" w:color="auto"/>
              <w:left w:val="nil"/>
              <w:bottom w:val="nil"/>
              <w:right w:val="nil"/>
            </w:tcBorders>
            <w:shd w:val="clear" w:color="auto" w:fill="auto"/>
            <w:noWrap/>
            <w:vAlign w:val="bottom"/>
            <w:hideMark/>
          </w:tcPr>
          <w:p w14:paraId="59B586F5" w14:textId="77777777" w:rsidR="004B00AF" w:rsidRPr="00D00E85" w:rsidRDefault="004B00AF" w:rsidP="002D59CE">
            <w:pPr>
              <w:spacing w:after="120" w:line="240" w:lineRule="auto"/>
              <w:jc w:val="center"/>
              <w:rPr>
                <w:rFonts w:ascii="Times New Roman" w:eastAsia="Times New Roman" w:hAnsi="Times New Roman"/>
                <w:b/>
                <w:color w:val="000000"/>
              </w:rPr>
            </w:pPr>
            <w:r w:rsidRPr="00D00E85">
              <w:rPr>
                <w:rFonts w:ascii="Times New Roman" w:eastAsia="Times New Roman" w:hAnsi="Times New Roman"/>
                <w:b/>
                <w:color w:val="000000"/>
              </w:rPr>
              <w:t>Claveles</w:t>
            </w:r>
          </w:p>
        </w:tc>
        <w:tc>
          <w:tcPr>
            <w:tcW w:w="3111" w:type="dxa"/>
            <w:gridSpan w:val="3"/>
            <w:tcBorders>
              <w:top w:val="single" w:sz="4" w:space="0" w:color="auto"/>
              <w:left w:val="nil"/>
              <w:bottom w:val="nil"/>
              <w:right w:val="nil"/>
            </w:tcBorders>
            <w:shd w:val="clear" w:color="auto" w:fill="auto"/>
            <w:noWrap/>
            <w:vAlign w:val="bottom"/>
            <w:hideMark/>
          </w:tcPr>
          <w:p w14:paraId="24073CE6" w14:textId="77777777" w:rsidR="004B00AF" w:rsidRPr="00D00E85" w:rsidRDefault="004B00AF" w:rsidP="002D59CE">
            <w:pPr>
              <w:spacing w:after="120" w:line="240" w:lineRule="auto"/>
              <w:jc w:val="center"/>
              <w:rPr>
                <w:rFonts w:ascii="Times New Roman" w:eastAsia="Times New Roman" w:hAnsi="Times New Roman"/>
                <w:b/>
                <w:color w:val="000000"/>
              </w:rPr>
            </w:pPr>
            <w:r w:rsidRPr="00D00E85">
              <w:rPr>
                <w:rFonts w:ascii="Times New Roman" w:eastAsia="Times New Roman" w:hAnsi="Times New Roman"/>
                <w:b/>
                <w:color w:val="000000"/>
              </w:rPr>
              <w:t>Gypsophila</w:t>
            </w:r>
          </w:p>
        </w:tc>
        <w:tc>
          <w:tcPr>
            <w:tcW w:w="3068" w:type="dxa"/>
            <w:gridSpan w:val="3"/>
            <w:tcBorders>
              <w:top w:val="single" w:sz="4" w:space="0" w:color="auto"/>
              <w:left w:val="nil"/>
              <w:bottom w:val="nil"/>
              <w:right w:val="nil"/>
            </w:tcBorders>
            <w:shd w:val="clear" w:color="auto" w:fill="auto"/>
            <w:noWrap/>
            <w:vAlign w:val="bottom"/>
            <w:hideMark/>
          </w:tcPr>
          <w:p w14:paraId="44B7F981" w14:textId="77777777" w:rsidR="004B00AF" w:rsidRPr="00D00E85" w:rsidRDefault="004B00AF" w:rsidP="002D59CE">
            <w:pPr>
              <w:spacing w:after="120" w:line="240" w:lineRule="auto"/>
              <w:jc w:val="center"/>
              <w:rPr>
                <w:rFonts w:ascii="Times New Roman" w:eastAsia="Times New Roman" w:hAnsi="Times New Roman"/>
                <w:b/>
                <w:color w:val="000000"/>
              </w:rPr>
            </w:pPr>
            <w:r w:rsidRPr="00D00E85">
              <w:rPr>
                <w:rFonts w:ascii="Times New Roman" w:eastAsia="Times New Roman" w:hAnsi="Times New Roman"/>
                <w:b/>
                <w:color w:val="000000"/>
              </w:rPr>
              <w:t>Los demás</w:t>
            </w:r>
          </w:p>
        </w:tc>
        <w:tc>
          <w:tcPr>
            <w:tcW w:w="2401" w:type="dxa"/>
            <w:gridSpan w:val="2"/>
            <w:tcBorders>
              <w:top w:val="single" w:sz="4" w:space="0" w:color="auto"/>
              <w:left w:val="nil"/>
              <w:bottom w:val="nil"/>
              <w:right w:val="nil"/>
            </w:tcBorders>
            <w:shd w:val="clear" w:color="auto" w:fill="auto"/>
            <w:noWrap/>
            <w:vAlign w:val="bottom"/>
            <w:hideMark/>
          </w:tcPr>
          <w:p w14:paraId="60EB9B4F" w14:textId="77777777" w:rsidR="004B00AF" w:rsidRPr="00D00E85" w:rsidRDefault="004B00AF" w:rsidP="002D59CE">
            <w:pPr>
              <w:spacing w:after="120" w:line="240" w:lineRule="auto"/>
              <w:jc w:val="center"/>
              <w:rPr>
                <w:rFonts w:ascii="Times New Roman" w:eastAsia="Times New Roman" w:hAnsi="Times New Roman"/>
                <w:b/>
                <w:color w:val="000000"/>
              </w:rPr>
            </w:pPr>
            <w:r w:rsidRPr="00D00E85">
              <w:rPr>
                <w:rFonts w:ascii="Times New Roman" w:eastAsia="Times New Roman" w:hAnsi="Times New Roman"/>
                <w:b/>
                <w:color w:val="000000"/>
              </w:rPr>
              <w:t>Total</w:t>
            </w:r>
          </w:p>
        </w:tc>
      </w:tr>
      <w:tr w:rsidR="004B00AF" w:rsidRPr="00D00E85" w14:paraId="4FC88C04" w14:textId="77777777" w:rsidTr="002D59CE">
        <w:trPr>
          <w:trHeight w:val="280"/>
          <w:jc w:val="center"/>
        </w:trPr>
        <w:tc>
          <w:tcPr>
            <w:tcW w:w="780" w:type="dxa"/>
            <w:tcBorders>
              <w:top w:val="nil"/>
              <w:left w:val="nil"/>
              <w:bottom w:val="single" w:sz="4" w:space="0" w:color="auto"/>
              <w:right w:val="nil"/>
            </w:tcBorders>
            <w:shd w:val="clear" w:color="auto" w:fill="auto"/>
            <w:noWrap/>
            <w:vAlign w:val="bottom"/>
            <w:hideMark/>
          </w:tcPr>
          <w:p w14:paraId="4F31A572" w14:textId="77777777" w:rsidR="004B00AF" w:rsidRPr="00D00E85" w:rsidRDefault="004B00AF" w:rsidP="002D59CE">
            <w:pPr>
              <w:spacing w:after="120" w:line="240" w:lineRule="auto"/>
              <w:jc w:val="center"/>
              <w:rPr>
                <w:rFonts w:ascii="Times New Roman" w:eastAsia="Times New Roman" w:hAnsi="Times New Roman"/>
                <w:b/>
                <w:color w:val="000000"/>
              </w:rPr>
            </w:pPr>
            <w:r w:rsidRPr="00D00E85">
              <w:rPr>
                <w:rFonts w:ascii="Times New Roman" w:eastAsia="Times New Roman" w:hAnsi="Times New Roman"/>
                <w:b/>
                <w:color w:val="000000"/>
              </w:rPr>
              <w:t>Año</w:t>
            </w:r>
          </w:p>
        </w:tc>
        <w:tc>
          <w:tcPr>
            <w:tcW w:w="1144" w:type="dxa"/>
            <w:tcBorders>
              <w:top w:val="nil"/>
              <w:left w:val="nil"/>
              <w:bottom w:val="single" w:sz="4" w:space="0" w:color="auto"/>
              <w:right w:val="nil"/>
            </w:tcBorders>
            <w:shd w:val="clear" w:color="auto" w:fill="auto"/>
            <w:noWrap/>
            <w:vAlign w:val="bottom"/>
            <w:hideMark/>
          </w:tcPr>
          <w:p w14:paraId="3EA4F768" w14:textId="77777777" w:rsidR="004B00AF" w:rsidRPr="00D00E85" w:rsidRDefault="004B00AF" w:rsidP="002D59CE">
            <w:pPr>
              <w:spacing w:after="120" w:line="240" w:lineRule="auto"/>
              <w:jc w:val="center"/>
              <w:rPr>
                <w:rFonts w:ascii="Times New Roman" w:eastAsia="Times New Roman" w:hAnsi="Times New Roman"/>
                <w:b/>
                <w:color w:val="000000"/>
              </w:rPr>
            </w:pPr>
            <w:r w:rsidRPr="00D00E85">
              <w:rPr>
                <w:rFonts w:ascii="Times New Roman" w:eastAsia="Times New Roman" w:hAnsi="Times New Roman"/>
                <w:b/>
                <w:color w:val="000000"/>
              </w:rPr>
              <w:t>Toneladas</w:t>
            </w:r>
          </w:p>
        </w:tc>
        <w:tc>
          <w:tcPr>
            <w:tcW w:w="1092" w:type="dxa"/>
            <w:tcBorders>
              <w:top w:val="nil"/>
              <w:left w:val="nil"/>
              <w:bottom w:val="single" w:sz="4" w:space="0" w:color="auto"/>
              <w:right w:val="nil"/>
            </w:tcBorders>
            <w:shd w:val="clear" w:color="auto" w:fill="auto"/>
            <w:noWrap/>
            <w:vAlign w:val="bottom"/>
            <w:hideMark/>
          </w:tcPr>
          <w:p w14:paraId="59B42752" w14:textId="77777777" w:rsidR="004B00AF" w:rsidRPr="00D00E85" w:rsidRDefault="004B00AF" w:rsidP="002D59CE">
            <w:pPr>
              <w:spacing w:after="120" w:line="240" w:lineRule="auto"/>
              <w:jc w:val="center"/>
              <w:rPr>
                <w:rFonts w:ascii="Times New Roman" w:eastAsia="Times New Roman" w:hAnsi="Times New Roman"/>
                <w:b/>
                <w:color w:val="000000"/>
              </w:rPr>
            </w:pPr>
            <w:r w:rsidRPr="00D00E85">
              <w:rPr>
                <w:rFonts w:ascii="Times New Roman" w:eastAsia="Times New Roman" w:hAnsi="Times New Roman"/>
                <w:b/>
                <w:color w:val="000000"/>
              </w:rPr>
              <w:t>Valor FOB</w:t>
            </w:r>
          </w:p>
        </w:tc>
        <w:tc>
          <w:tcPr>
            <w:tcW w:w="830" w:type="dxa"/>
            <w:tcBorders>
              <w:top w:val="nil"/>
              <w:left w:val="nil"/>
              <w:bottom w:val="single" w:sz="4" w:space="0" w:color="auto"/>
              <w:right w:val="nil"/>
            </w:tcBorders>
            <w:shd w:val="clear" w:color="auto" w:fill="auto"/>
            <w:noWrap/>
            <w:vAlign w:val="bottom"/>
            <w:hideMark/>
          </w:tcPr>
          <w:p w14:paraId="6F556D1F" w14:textId="77777777" w:rsidR="004B00AF" w:rsidRPr="00D00E85" w:rsidRDefault="004B00AF" w:rsidP="002D59CE">
            <w:pPr>
              <w:spacing w:after="120" w:line="240" w:lineRule="auto"/>
              <w:jc w:val="center"/>
              <w:rPr>
                <w:rFonts w:ascii="Times New Roman" w:eastAsia="Times New Roman" w:hAnsi="Times New Roman"/>
                <w:b/>
                <w:color w:val="000000"/>
              </w:rPr>
            </w:pPr>
            <w:r w:rsidRPr="00D00E85">
              <w:rPr>
                <w:rFonts w:ascii="Times New Roman" w:eastAsia="Times New Roman" w:hAnsi="Times New Roman"/>
                <w:b/>
                <w:color w:val="000000"/>
              </w:rPr>
              <w:t>%</w:t>
            </w:r>
          </w:p>
        </w:tc>
        <w:tc>
          <w:tcPr>
            <w:tcW w:w="1111" w:type="dxa"/>
            <w:tcBorders>
              <w:top w:val="nil"/>
              <w:left w:val="nil"/>
              <w:bottom w:val="single" w:sz="4" w:space="0" w:color="auto"/>
              <w:right w:val="nil"/>
            </w:tcBorders>
            <w:shd w:val="clear" w:color="auto" w:fill="auto"/>
            <w:noWrap/>
            <w:vAlign w:val="bottom"/>
            <w:hideMark/>
          </w:tcPr>
          <w:p w14:paraId="3B483386" w14:textId="77777777" w:rsidR="004B00AF" w:rsidRPr="00D00E85" w:rsidRDefault="004B00AF" w:rsidP="002D59CE">
            <w:pPr>
              <w:spacing w:after="120" w:line="240" w:lineRule="auto"/>
              <w:jc w:val="center"/>
              <w:rPr>
                <w:rFonts w:ascii="Times New Roman" w:eastAsia="Times New Roman" w:hAnsi="Times New Roman"/>
                <w:b/>
                <w:color w:val="000000"/>
              </w:rPr>
            </w:pPr>
            <w:r w:rsidRPr="00D00E85">
              <w:rPr>
                <w:rFonts w:ascii="Times New Roman" w:eastAsia="Times New Roman" w:hAnsi="Times New Roman"/>
                <w:b/>
                <w:color w:val="000000"/>
              </w:rPr>
              <w:t>Toneladas</w:t>
            </w:r>
          </w:p>
        </w:tc>
        <w:tc>
          <w:tcPr>
            <w:tcW w:w="987" w:type="dxa"/>
            <w:tcBorders>
              <w:top w:val="nil"/>
              <w:left w:val="nil"/>
              <w:bottom w:val="single" w:sz="4" w:space="0" w:color="auto"/>
              <w:right w:val="nil"/>
            </w:tcBorders>
            <w:shd w:val="clear" w:color="auto" w:fill="auto"/>
            <w:noWrap/>
            <w:vAlign w:val="bottom"/>
            <w:hideMark/>
          </w:tcPr>
          <w:p w14:paraId="5BED7FDC" w14:textId="77777777" w:rsidR="004B00AF" w:rsidRPr="00D00E85" w:rsidRDefault="004B00AF" w:rsidP="002D59CE">
            <w:pPr>
              <w:spacing w:after="120" w:line="240" w:lineRule="auto"/>
              <w:jc w:val="center"/>
              <w:rPr>
                <w:rFonts w:ascii="Times New Roman" w:eastAsia="Times New Roman" w:hAnsi="Times New Roman"/>
                <w:b/>
                <w:color w:val="000000"/>
              </w:rPr>
            </w:pPr>
            <w:r w:rsidRPr="00D00E85">
              <w:rPr>
                <w:rFonts w:ascii="Times New Roman" w:eastAsia="Times New Roman" w:hAnsi="Times New Roman"/>
                <w:b/>
                <w:color w:val="000000"/>
              </w:rPr>
              <w:t>Valor FOB</w:t>
            </w:r>
          </w:p>
        </w:tc>
        <w:tc>
          <w:tcPr>
            <w:tcW w:w="745" w:type="dxa"/>
            <w:tcBorders>
              <w:top w:val="nil"/>
              <w:left w:val="nil"/>
              <w:bottom w:val="single" w:sz="4" w:space="0" w:color="auto"/>
              <w:right w:val="nil"/>
            </w:tcBorders>
            <w:shd w:val="clear" w:color="auto" w:fill="auto"/>
            <w:noWrap/>
            <w:vAlign w:val="bottom"/>
            <w:hideMark/>
          </w:tcPr>
          <w:p w14:paraId="414EEF24" w14:textId="77777777" w:rsidR="004B00AF" w:rsidRPr="00D00E85" w:rsidRDefault="004B00AF" w:rsidP="002D59CE">
            <w:pPr>
              <w:spacing w:after="120" w:line="240" w:lineRule="auto"/>
              <w:jc w:val="center"/>
              <w:rPr>
                <w:rFonts w:ascii="Times New Roman" w:eastAsia="Times New Roman" w:hAnsi="Times New Roman"/>
                <w:b/>
                <w:color w:val="000000"/>
              </w:rPr>
            </w:pPr>
            <w:r w:rsidRPr="00D00E85">
              <w:rPr>
                <w:rFonts w:ascii="Times New Roman" w:eastAsia="Times New Roman" w:hAnsi="Times New Roman"/>
                <w:b/>
                <w:color w:val="000000"/>
              </w:rPr>
              <w:t>%</w:t>
            </w:r>
          </w:p>
        </w:tc>
        <w:tc>
          <w:tcPr>
            <w:tcW w:w="1179" w:type="dxa"/>
            <w:tcBorders>
              <w:top w:val="nil"/>
              <w:left w:val="nil"/>
              <w:bottom w:val="single" w:sz="4" w:space="0" w:color="auto"/>
              <w:right w:val="nil"/>
            </w:tcBorders>
            <w:shd w:val="clear" w:color="auto" w:fill="auto"/>
            <w:noWrap/>
            <w:vAlign w:val="bottom"/>
            <w:hideMark/>
          </w:tcPr>
          <w:p w14:paraId="0C391837" w14:textId="77777777" w:rsidR="004B00AF" w:rsidRPr="00D00E85" w:rsidRDefault="004B00AF" w:rsidP="002D59CE">
            <w:pPr>
              <w:spacing w:after="120" w:line="240" w:lineRule="auto"/>
              <w:jc w:val="center"/>
              <w:rPr>
                <w:rFonts w:ascii="Times New Roman" w:eastAsia="Times New Roman" w:hAnsi="Times New Roman"/>
                <w:b/>
                <w:color w:val="000000"/>
              </w:rPr>
            </w:pPr>
            <w:r w:rsidRPr="00D00E85">
              <w:rPr>
                <w:rFonts w:ascii="Times New Roman" w:eastAsia="Times New Roman" w:hAnsi="Times New Roman"/>
                <w:b/>
                <w:color w:val="000000"/>
              </w:rPr>
              <w:t>Toneladas</w:t>
            </w:r>
          </w:p>
        </w:tc>
        <w:tc>
          <w:tcPr>
            <w:tcW w:w="1117" w:type="dxa"/>
            <w:tcBorders>
              <w:top w:val="nil"/>
              <w:left w:val="nil"/>
              <w:bottom w:val="single" w:sz="4" w:space="0" w:color="auto"/>
              <w:right w:val="nil"/>
            </w:tcBorders>
            <w:shd w:val="clear" w:color="auto" w:fill="auto"/>
            <w:noWrap/>
            <w:vAlign w:val="bottom"/>
            <w:hideMark/>
          </w:tcPr>
          <w:p w14:paraId="0562AB2F" w14:textId="77777777" w:rsidR="004B00AF" w:rsidRPr="00D00E85" w:rsidRDefault="004B00AF" w:rsidP="002D59CE">
            <w:pPr>
              <w:spacing w:after="120" w:line="240" w:lineRule="auto"/>
              <w:jc w:val="center"/>
              <w:rPr>
                <w:rFonts w:ascii="Times New Roman" w:eastAsia="Times New Roman" w:hAnsi="Times New Roman"/>
                <w:b/>
                <w:color w:val="000000"/>
              </w:rPr>
            </w:pPr>
            <w:r w:rsidRPr="00D00E85">
              <w:rPr>
                <w:rFonts w:ascii="Times New Roman" w:eastAsia="Times New Roman" w:hAnsi="Times New Roman"/>
                <w:b/>
                <w:color w:val="000000"/>
              </w:rPr>
              <w:t>Valor FOB</w:t>
            </w:r>
          </w:p>
        </w:tc>
        <w:tc>
          <w:tcPr>
            <w:tcW w:w="815" w:type="dxa"/>
            <w:tcBorders>
              <w:top w:val="nil"/>
              <w:left w:val="nil"/>
              <w:bottom w:val="single" w:sz="4" w:space="0" w:color="auto"/>
              <w:right w:val="nil"/>
            </w:tcBorders>
            <w:shd w:val="clear" w:color="auto" w:fill="auto"/>
            <w:noWrap/>
            <w:vAlign w:val="bottom"/>
            <w:hideMark/>
          </w:tcPr>
          <w:p w14:paraId="354DDC34" w14:textId="77777777" w:rsidR="004B00AF" w:rsidRPr="00D00E85" w:rsidRDefault="004B00AF" w:rsidP="002D59CE">
            <w:pPr>
              <w:spacing w:after="120" w:line="240" w:lineRule="auto"/>
              <w:jc w:val="center"/>
              <w:rPr>
                <w:rFonts w:ascii="Times New Roman" w:eastAsia="Times New Roman" w:hAnsi="Times New Roman"/>
                <w:b/>
                <w:color w:val="000000"/>
              </w:rPr>
            </w:pPr>
            <w:r w:rsidRPr="00D00E85">
              <w:rPr>
                <w:rFonts w:ascii="Times New Roman" w:eastAsia="Times New Roman" w:hAnsi="Times New Roman"/>
                <w:b/>
                <w:color w:val="000000"/>
              </w:rPr>
              <w:t>%</w:t>
            </w:r>
          </w:p>
        </w:tc>
        <w:tc>
          <w:tcPr>
            <w:tcW w:w="1230" w:type="dxa"/>
            <w:tcBorders>
              <w:top w:val="nil"/>
              <w:left w:val="nil"/>
              <w:bottom w:val="single" w:sz="4" w:space="0" w:color="auto"/>
              <w:right w:val="nil"/>
            </w:tcBorders>
            <w:shd w:val="clear" w:color="auto" w:fill="auto"/>
            <w:noWrap/>
            <w:vAlign w:val="bottom"/>
            <w:hideMark/>
          </w:tcPr>
          <w:p w14:paraId="07057E3A" w14:textId="77777777" w:rsidR="004B00AF" w:rsidRPr="00D00E85" w:rsidRDefault="004B00AF" w:rsidP="002D59CE">
            <w:pPr>
              <w:spacing w:after="120" w:line="240" w:lineRule="auto"/>
              <w:jc w:val="center"/>
              <w:rPr>
                <w:rFonts w:ascii="Times New Roman" w:eastAsia="Times New Roman" w:hAnsi="Times New Roman"/>
                <w:b/>
                <w:color w:val="000000"/>
              </w:rPr>
            </w:pPr>
            <w:r w:rsidRPr="00D00E85">
              <w:rPr>
                <w:rFonts w:ascii="Times New Roman" w:eastAsia="Times New Roman" w:hAnsi="Times New Roman"/>
                <w:b/>
                <w:color w:val="000000"/>
              </w:rPr>
              <w:t>Toneladas</w:t>
            </w:r>
          </w:p>
        </w:tc>
        <w:tc>
          <w:tcPr>
            <w:tcW w:w="1026" w:type="dxa"/>
            <w:tcBorders>
              <w:top w:val="nil"/>
              <w:left w:val="nil"/>
              <w:bottom w:val="single" w:sz="4" w:space="0" w:color="auto"/>
              <w:right w:val="nil"/>
            </w:tcBorders>
            <w:shd w:val="clear" w:color="auto" w:fill="auto"/>
            <w:noWrap/>
            <w:vAlign w:val="bottom"/>
            <w:hideMark/>
          </w:tcPr>
          <w:p w14:paraId="78C8278C" w14:textId="77777777" w:rsidR="004B00AF" w:rsidRPr="00D00E85" w:rsidRDefault="004B00AF" w:rsidP="002D59CE">
            <w:pPr>
              <w:spacing w:after="120" w:line="240" w:lineRule="auto"/>
              <w:jc w:val="center"/>
              <w:rPr>
                <w:rFonts w:ascii="Times New Roman" w:eastAsia="Times New Roman" w:hAnsi="Times New Roman"/>
                <w:b/>
                <w:color w:val="000000"/>
              </w:rPr>
            </w:pPr>
            <w:r w:rsidRPr="00D00E85">
              <w:rPr>
                <w:rFonts w:ascii="Times New Roman" w:eastAsia="Times New Roman" w:hAnsi="Times New Roman"/>
                <w:b/>
                <w:color w:val="000000"/>
              </w:rPr>
              <w:t>Valor FOB</w:t>
            </w:r>
          </w:p>
        </w:tc>
        <w:tc>
          <w:tcPr>
            <w:tcW w:w="812" w:type="dxa"/>
            <w:tcBorders>
              <w:top w:val="nil"/>
              <w:left w:val="nil"/>
              <w:bottom w:val="single" w:sz="4" w:space="0" w:color="auto"/>
              <w:right w:val="nil"/>
            </w:tcBorders>
            <w:shd w:val="clear" w:color="auto" w:fill="auto"/>
            <w:noWrap/>
            <w:vAlign w:val="bottom"/>
            <w:hideMark/>
          </w:tcPr>
          <w:p w14:paraId="31A213B5" w14:textId="77777777" w:rsidR="004B00AF" w:rsidRPr="00D00E85" w:rsidRDefault="004B00AF" w:rsidP="002D59CE">
            <w:pPr>
              <w:spacing w:after="120" w:line="240" w:lineRule="auto"/>
              <w:jc w:val="center"/>
              <w:rPr>
                <w:rFonts w:ascii="Times New Roman" w:eastAsia="Times New Roman" w:hAnsi="Times New Roman"/>
                <w:b/>
                <w:color w:val="000000"/>
              </w:rPr>
            </w:pPr>
            <w:r w:rsidRPr="00D00E85">
              <w:rPr>
                <w:rFonts w:ascii="Times New Roman" w:eastAsia="Times New Roman" w:hAnsi="Times New Roman"/>
                <w:b/>
                <w:color w:val="000000"/>
              </w:rPr>
              <w:t>%</w:t>
            </w:r>
          </w:p>
        </w:tc>
        <w:tc>
          <w:tcPr>
            <w:tcW w:w="1199" w:type="dxa"/>
            <w:tcBorders>
              <w:top w:val="nil"/>
              <w:left w:val="nil"/>
              <w:bottom w:val="single" w:sz="4" w:space="0" w:color="auto"/>
              <w:right w:val="nil"/>
            </w:tcBorders>
            <w:shd w:val="clear" w:color="auto" w:fill="auto"/>
            <w:noWrap/>
            <w:vAlign w:val="bottom"/>
            <w:hideMark/>
          </w:tcPr>
          <w:p w14:paraId="31DAC552" w14:textId="77777777" w:rsidR="004B00AF" w:rsidRPr="00D00E85" w:rsidRDefault="004B00AF" w:rsidP="002D59CE">
            <w:pPr>
              <w:spacing w:after="120" w:line="240" w:lineRule="auto"/>
              <w:jc w:val="center"/>
              <w:rPr>
                <w:rFonts w:ascii="Times New Roman" w:eastAsia="Times New Roman" w:hAnsi="Times New Roman"/>
                <w:b/>
                <w:color w:val="000000"/>
              </w:rPr>
            </w:pPr>
            <w:r w:rsidRPr="00D00E85">
              <w:rPr>
                <w:rFonts w:ascii="Times New Roman" w:eastAsia="Times New Roman" w:hAnsi="Times New Roman"/>
                <w:b/>
                <w:color w:val="000000"/>
              </w:rPr>
              <w:t>Toneladas</w:t>
            </w:r>
          </w:p>
        </w:tc>
        <w:tc>
          <w:tcPr>
            <w:tcW w:w="1202" w:type="dxa"/>
            <w:tcBorders>
              <w:top w:val="nil"/>
              <w:left w:val="nil"/>
              <w:bottom w:val="single" w:sz="4" w:space="0" w:color="auto"/>
              <w:right w:val="nil"/>
            </w:tcBorders>
            <w:shd w:val="clear" w:color="auto" w:fill="auto"/>
            <w:noWrap/>
            <w:vAlign w:val="bottom"/>
            <w:hideMark/>
          </w:tcPr>
          <w:p w14:paraId="30D0A7F7" w14:textId="77777777" w:rsidR="004B00AF" w:rsidRPr="00D00E85" w:rsidRDefault="004B00AF" w:rsidP="002D59CE">
            <w:pPr>
              <w:spacing w:after="120" w:line="240" w:lineRule="auto"/>
              <w:jc w:val="center"/>
              <w:rPr>
                <w:rFonts w:ascii="Times New Roman" w:eastAsia="Times New Roman" w:hAnsi="Times New Roman"/>
                <w:b/>
                <w:color w:val="000000"/>
              </w:rPr>
            </w:pPr>
            <w:r w:rsidRPr="00D00E85">
              <w:rPr>
                <w:rFonts w:ascii="Times New Roman" w:eastAsia="Times New Roman" w:hAnsi="Times New Roman"/>
                <w:b/>
                <w:color w:val="000000"/>
              </w:rPr>
              <w:t>Valor FOB</w:t>
            </w:r>
          </w:p>
        </w:tc>
      </w:tr>
      <w:tr w:rsidR="004B00AF" w:rsidRPr="00D00E85" w14:paraId="437CB69B" w14:textId="77777777" w:rsidTr="002D59CE">
        <w:trPr>
          <w:trHeight w:val="280"/>
          <w:jc w:val="center"/>
        </w:trPr>
        <w:tc>
          <w:tcPr>
            <w:tcW w:w="780" w:type="dxa"/>
            <w:tcBorders>
              <w:top w:val="nil"/>
              <w:left w:val="nil"/>
              <w:bottom w:val="nil"/>
              <w:right w:val="nil"/>
            </w:tcBorders>
            <w:shd w:val="clear" w:color="auto" w:fill="auto"/>
            <w:noWrap/>
            <w:vAlign w:val="bottom"/>
            <w:hideMark/>
          </w:tcPr>
          <w:p w14:paraId="5BB054C3"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2007</w:t>
            </w:r>
          </w:p>
        </w:tc>
        <w:tc>
          <w:tcPr>
            <w:tcW w:w="1144" w:type="dxa"/>
            <w:tcBorders>
              <w:top w:val="nil"/>
              <w:left w:val="nil"/>
              <w:bottom w:val="nil"/>
              <w:right w:val="nil"/>
            </w:tcBorders>
            <w:shd w:val="clear" w:color="auto" w:fill="auto"/>
            <w:noWrap/>
            <w:vAlign w:val="bottom"/>
            <w:hideMark/>
          </w:tcPr>
          <w:p w14:paraId="16B0987B"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4.673,70 </w:t>
            </w:r>
          </w:p>
        </w:tc>
        <w:tc>
          <w:tcPr>
            <w:tcW w:w="1092" w:type="dxa"/>
            <w:tcBorders>
              <w:top w:val="nil"/>
              <w:left w:val="nil"/>
              <w:bottom w:val="nil"/>
              <w:right w:val="nil"/>
            </w:tcBorders>
            <w:shd w:val="clear" w:color="auto" w:fill="auto"/>
            <w:noWrap/>
            <w:vAlign w:val="bottom"/>
            <w:hideMark/>
          </w:tcPr>
          <w:p w14:paraId="0FD65FC8"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21.640,90 </w:t>
            </w:r>
          </w:p>
        </w:tc>
        <w:tc>
          <w:tcPr>
            <w:tcW w:w="830" w:type="dxa"/>
            <w:tcBorders>
              <w:top w:val="nil"/>
              <w:left w:val="nil"/>
              <w:bottom w:val="nil"/>
              <w:right w:val="nil"/>
            </w:tcBorders>
            <w:shd w:val="clear" w:color="auto" w:fill="auto"/>
            <w:noWrap/>
            <w:vAlign w:val="bottom"/>
            <w:hideMark/>
          </w:tcPr>
          <w:p w14:paraId="2E253EDE"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54,81 </w:t>
            </w:r>
          </w:p>
        </w:tc>
        <w:tc>
          <w:tcPr>
            <w:tcW w:w="1111" w:type="dxa"/>
            <w:tcBorders>
              <w:top w:val="nil"/>
              <w:left w:val="nil"/>
              <w:bottom w:val="nil"/>
              <w:right w:val="nil"/>
            </w:tcBorders>
            <w:shd w:val="clear" w:color="auto" w:fill="auto"/>
            <w:noWrap/>
            <w:vAlign w:val="bottom"/>
            <w:hideMark/>
          </w:tcPr>
          <w:p w14:paraId="65E9A1DD"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149,41 </w:t>
            </w:r>
          </w:p>
        </w:tc>
        <w:tc>
          <w:tcPr>
            <w:tcW w:w="987" w:type="dxa"/>
            <w:tcBorders>
              <w:top w:val="nil"/>
              <w:left w:val="nil"/>
              <w:bottom w:val="nil"/>
              <w:right w:val="nil"/>
            </w:tcBorders>
            <w:shd w:val="clear" w:color="auto" w:fill="auto"/>
            <w:noWrap/>
            <w:vAlign w:val="bottom"/>
            <w:hideMark/>
          </w:tcPr>
          <w:p w14:paraId="4EF3859C"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688,80 </w:t>
            </w:r>
          </w:p>
        </w:tc>
        <w:tc>
          <w:tcPr>
            <w:tcW w:w="745" w:type="dxa"/>
            <w:tcBorders>
              <w:top w:val="nil"/>
              <w:left w:val="nil"/>
              <w:bottom w:val="nil"/>
              <w:right w:val="nil"/>
            </w:tcBorders>
            <w:shd w:val="clear" w:color="auto" w:fill="auto"/>
            <w:noWrap/>
            <w:vAlign w:val="bottom"/>
            <w:hideMark/>
          </w:tcPr>
          <w:p w14:paraId="6F5981D8"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1,74 </w:t>
            </w:r>
          </w:p>
        </w:tc>
        <w:tc>
          <w:tcPr>
            <w:tcW w:w="1179" w:type="dxa"/>
            <w:tcBorders>
              <w:top w:val="nil"/>
              <w:left w:val="nil"/>
              <w:bottom w:val="nil"/>
              <w:right w:val="nil"/>
            </w:tcBorders>
            <w:shd w:val="clear" w:color="auto" w:fill="auto"/>
            <w:noWrap/>
            <w:vAlign w:val="bottom"/>
            <w:hideMark/>
          </w:tcPr>
          <w:p w14:paraId="57D722F2"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2.330,59 </w:t>
            </w:r>
          </w:p>
        </w:tc>
        <w:tc>
          <w:tcPr>
            <w:tcW w:w="1117" w:type="dxa"/>
            <w:tcBorders>
              <w:top w:val="nil"/>
              <w:left w:val="nil"/>
              <w:bottom w:val="nil"/>
              <w:right w:val="nil"/>
            </w:tcBorders>
            <w:shd w:val="clear" w:color="auto" w:fill="auto"/>
            <w:noWrap/>
            <w:vAlign w:val="bottom"/>
            <w:hideMark/>
          </w:tcPr>
          <w:p w14:paraId="736471E8"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9.015,04 </w:t>
            </w:r>
          </w:p>
        </w:tc>
        <w:tc>
          <w:tcPr>
            <w:tcW w:w="815" w:type="dxa"/>
            <w:tcBorders>
              <w:top w:val="nil"/>
              <w:left w:val="nil"/>
              <w:bottom w:val="nil"/>
              <w:right w:val="nil"/>
            </w:tcBorders>
            <w:shd w:val="clear" w:color="auto" w:fill="auto"/>
            <w:noWrap/>
            <w:vAlign w:val="bottom"/>
            <w:hideMark/>
          </w:tcPr>
          <w:p w14:paraId="6F72C2DF"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22,83 </w:t>
            </w:r>
          </w:p>
        </w:tc>
        <w:tc>
          <w:tcPr>
            <w:tcW w:w="1230" w:type="dxa"/>
            <w:tcBorders>
              <w:top w:val="nil"/>
              <w:left w:val="nil"/>
              <w:bottom w:val="nil"/>
              <w:right w:val="nil"/>
            </w:tcBorders>
            <w:shd w:val="clear" w:color="auto" w:fill="auto"/>
            <w:noWrap/>
            <w:vAlign w:val="bottom"/>
            <w:hideMark/>
          </w:tcPr>
          <w:p w14:paraId="20AACCF1"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1.883,65 </w:t>
            </w:r>
          </w:p>
        </w:tc>
        <w:tc>
          <w:tcPr>
            <w:tcW w:w="1026" w:type="dxa"/>
            <w:tcBorders>
              <w:top w:val="nil"/>
              <w:left w:val="nil"/>
              <w:bottom w:val="nil"/>
              <w:right w:val="nil"/>
            </w:tcBorders>
            <w:shd w:val="clear" w:color="auto" w:fill="auto"/>
            <w:noWrap/>
            <w:vAlign w:val="bottom"/>
            <w:hideMark/>
          </w:tcPr>
          <w:p w14:paraId="5384EAA1"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8.138,12 </w:t>
            </w:r>
          </w:p>
        </w:tc>
        <w:tc>
          <w:tcPr>
            <w:tcW w:w="812" w:type="dxa"/>
            <w:tcBorders>
              <w:top w:val="nil"/>
              <w:left w:val="nil"/>
              <w:bottom w:val="nil"/>
              <w:right w:val="nil"/>
            </w:tcBorders>
            <w:shd w:val="clear" w:color="auto" w:fill="auto"/>
            <w:noWrap/>
            <w:vAlign w:val="bottom"/>
            <w:hideMark/>
          </w:tcPr>
          <w:p w14:paraId="2D29FB5B"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20,61 </w:t>
            </w:r>
          </w:p>
        </w:tc>
        <w:tc>
          <w:tcPr>
            <w:tcW w:w="1199" w:type="dxa"/>
            <w:tcBorders>
              <w:top w:val="nil"/>
              <w:left w:val="nil"/>
              <w:bottom w:val="nil"/>
              <w:right w:val="nil"/>
            </w:tcBorders>
            <w:shd w:val="clear" w:color="auto" w:fill="auto"/>
            <w:noWrap/>
            <w:vAlign w:val="bottom"/>
            <w:hideMark/>
          </w:tcPr>
          <w:p w14:paraId="3E9C95DE"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9.037,35 </w:t>
            </w:r>
          </w:p>
        </w:tc>
        <w:tc>
          <w:tcPr>
            <w:tcW w:w="1202" w:type="dxa"/>
            <w:tcBorders>
              <w:top w:val="nil"/>
              <w:left w:val="nil"/>
              <w:bottom w:val="nil"/>
              <w:right w:val="nil"/>
            </w:tcBorders>
            <w:shd w:val="clear" w:color="auto" w:fill="auto"/>
            <w:noWrap/>
            <w:vAlign w:val="bottom"/>
            <w:hideMark/>
          </w:tcPr>
          <w:p w14:paraId="182E4E40"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39.482,86 </w:t>
            </w:r>
          </w:p>
        </w:tc>
      </w:tr>
      <w:tr w:rsidR="004B00AF" w:rsidRPr="00D00E85" w14:paraId="14DBF0F6" w14:textId="77777777" w:rsidTr="002D59CE">
        <w:trPr>
          <w:trHeight w:val="280"/>
          <w:jc w:val="center"/>
        </w:trPr>
        <w:tc>
          <w:tcPr>
            <w:tcW w:w="780" w:type="dxa"/>
            <w:tcBorders>
              <w:top w:val="nil"/>
              <w:left w:val="nil"/>
              <w:bottom w:val="nil"/>
              <w:right w:val="nil"/>
            </w:tcBorders>
            <w:shd w:val="clear" w:color="auto" w:fill="auto"/>
            <w:noWrap/>
            <w:vAlign w:val="bottom"/>
            <w:hideMark/>
          </w:tcPr>
          <w:p w14:paraId="22762B7B"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2008</w:t>
            </w:r>
          </w:p>
        </w:tc>
        <w:tc>
          <w:tcPr>
            <w:tcW w:w="1144" w:type="dxa"/>
            <w:tcBorders>
              <w:top w:val="nil"/>
              <w:left w:val="nil"/>
              <w:bottom w:val="nil"/>
              <w:right w:val="nil"/>
            </w:tcBorders>
            <w:shd w:val="clear" w:color="auto" w:fill="auto"/>
            <w:noWrap/>
            <w:vAlign w:val="bottom"/>
            <w:hideMark/>
          </w:tcPr>
          <w:p w14:paraId="2A6ED8FD"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5.361,21 </w:t>
            </w:r>
          </w:p>
        </w:tc>
        <w:tc>
          <w:tcPr>
            <w:tcW w:w="1092" w:type="dxa"/>
            <w:tcBorders>
              <w:top w:val="nil"/>
              <w:left w:val="nil"/>
              <w:bottom w:val="nil"/>
              <w:right w:val="nil"/>
            </w:tcBorders>
            <w:shd w:val="clear" w:color="auto" w:fill="auto"/>
            <w:noWrap/>
            <w:vAlign w:val="bottom"/>
            <w:hideMark/>
          </w:tcPr>
          <w:p w14:paraId="79872A70"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31.160,26 </w:t>
            </w:r>
          </w:p>
        </w:tc>
        <w:tc>
          <w:tcPr>
            <w:tcW w:w="830" w:type="dxa"/>
            <w:tcBorders>
              <w:top w:val="nil"/>
              <w:left w:val="nil"/>
              <w:bottom w:val="nil"/>
              <w:right w:val="nil"/>
            </w:tcBorders>
            <w:shd w:val="clear" w:color="auto" w:fill="auto"/>
            <w:noWrap/>
            <w:vAlign w:val="bottom"/>
            <w:hideMark/>
          </w:tcPr>
          <w:p w14:paraId="5174044C"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82,84 </w:t>
            </w:r>
          </w:p>
        </w:tc>
        <w:tc>
          <w:tcPr>
            <w:tcW w:w="1111" w:type="dxa"/>
            <w:tcBorders>
              <w:top w:val="nil"/>
              <w:left w:val="nil"/>
              <w:bottom w:val="nil"/>
              <w:right w:val="nil"/>
            </w:tcBorders>
            <w:shd w:val="clear" w:color="auto" w:fill="auto"/>
            <w:noWrap/>
            <w:vAlign w:val="bottom"/>
            <w:hideMark/>
          </w:tcPr>
          <w:p w14:paraId="6AD5A9F4"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45,01 </w:t>
            </w:r>
          </w:p>
        </w:tc>
        <w:tc>
          <w:tcPr>
            <w:tcW w:w="987" w:type="dxa"/>
            <w:tcBorders>
              <w:top w:val="nil"/>
              <w:left w:val="nil"/>
              <w:bottom w:val="nil"/>
              <w:right w:val="nil"/>
            </w:tcBorders>
            <w:shd w:val="clear" w:color="auto" w:fill="auto"/>
            <w:noWrap/>
            <w:vAlign w:val="bottom"/>
            <w:hideMark/>
          </w:tcPr>
          <w:p w14:paraId="21E5E762"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177,63 </w:t>
            </w:r>
          </w:p>
        </w:tc>
        <w:tc>
          <w:tcPr>
            <w:tcW w:w="745" w:type="dxa"/>
            <w:tcBorders>
              <w:top w:val="nil"/>
              <w:left w:val="nil"/>
              <w:bottom w:val="nil"/>
              <w:right w:val="nil"/>
            </w:tcBorders>
            <w:shd w:val="clear" w:color="auto" w:fill="auto"/>
            <w:noWrap/>
            <w:vAlign w:val="bottom"/>
            <w:hideMark/>
          </w:tcPr>
          <w:p w14:paraId="0BEA6A41"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0,47 </w:t>
            </w:r>
          </w:p>
        </w:tc>
        <w:tc>
          <w:tcPr>
            <w:tcW w:w="1179" w:type="dxa"/>
            <w:tcBorders>
              <w:top w:val="nil"/>
              <w:left w:val="nil"/>
              <w:bottom w:val="nil"/>
              <w:right w:val="nil"/>
            </w:tcBorders>
            <w:shd w:val="clear" w:color="auto" w:fill="auto"/>
            <w:noWrap/>
            <w:vAlign w:val="bottom"/>
            <w:hideMark/>
          </w:tcPr>
          <w:p w14:paraId="3AFAF650"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343,50 </w:t>
            </w:r>
          </w:p>
        </w:tc>
        <w:tc>
          <w:tcPr>
            <w:tcW w:w="1117" w:type="dxa"/>
            <w:tcBorders>
              <w:top w:val="nil"/>
              <w:left w:val="nil"/>
              <w:bottom w:val="nil"/>
              <w:right w:val="nil"/>
            </w:tcBorders>
            <w:shd w:val="clear" w:color="auto" w:fill="auto"/>
            <w:noWrap/>
            <w:vAlign w:val="bottom"/>
            <w:hideMark/>
          </w:tcPr>
          <w:p w14:paraId="48C82577"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2.380,78 </w:t>
            </w:r>
          </w:p>
        </w:tc>
        <w:tc>
          <w:tcPr>
            <w:tcW w:w="815" w:type="dxa"/>
            <w:tcBorders>
              <w:top w:val="nil"/>
              <w:left w:val="nil"/>
              <w:bottom w:val="nil"/>
              <w:right w:val="nil"/>
            </w:tcBorders>
            <w:shd w:val="clear" w:color="auto" w:fill="auto"/>
            <w:noWrap/>
            <w:vAlign w:val="bottom"/>
            <w:hideMark/>
          </w:tcPr>
          <w:p w14:paraId="41522E3B"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6,33 </w:t>
            </w:r>
          </w:p>
        </w:tc>
        <w:tc>
          <w:tcPr>
            <w:tcW w:w="1230" w:type="dxa"/>
            <w:tcBorders>
              <w:top w:val="nil"/>
              <w:left w:val="nil"/>
              <w:bottom w:val="nil"/>
              <w:right w:val="nil"/>
            </w:tcBorders>
            <w:shd w:val="clear" w:color="auto" w:fill="auto"/>
            <w:noWrap/>
            <w:vAlign w:val="bottom"/>
            <w:hideMark/>
          </w:tcPr>
          <w:p w14:paraId="08C46BC6"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1.337,50 </w:t>
            </w:r>
          </w:p>
        </w:tc>
        <w:tc>
          <w:tcPr>
            <w:tcW w:w="1026" w:type="dxa"/>
            <w:tcBorders>
              <w:top w:val="nil"/>
              <w:left w:val="nil"/>
              <w:bottom w:val="nil"/>
              <w:right w:val="nil"/>
            </w:tcBorders>
            <w:shd w:val="clear" w:color="auto" w:fill="auto"/>
            <w:noWrap/>
            <w:vAlign w:val="bottom"/>
            <w:hideMark/>
          </w:tcPr>
          <w:p w14:paraId="72673257"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3.895,21 </w:t>
            </w:r>
          </w:p>
        </w:tc>
        <w:tc>
          <w:tcPr>
            <w:tcW w:w="812" w:type="dxa"/>
            <w:tcBorders>
              <w:top w:val="nil"/>
              <w:left w:val="nil"/>
              <w:bottom w:val="nil"/>
              <w:right w:val="nil"/>
            </w:tcBorders>
            <w:shd w:val="clear" w:color="auto" w:fill="auto"/>
            <w:noWrap/>
            <w:vAlign w:val="bottom"/>
            <w:hideMark/>
          </w:tcPr>
          <w:p w14:paraId="7C032245"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10,36 </w:t>
            </w:r>
          </w:p>
        </w:tc>
        <w:tc>
          <w:tcPr>
            <w:tcW w:w="1199" w:type="dxa"/>
            <w:tcBorders>
              <w:top w:val="nil"/>
              <w:left w:val="nil"/>
              <w:bottom w:val="nil"/>
              <w:right w:val="nil"/>
            </w:tcBorders>
            <w:shd w:val="clear" w:color="auto" w:fill="auto"/>
            <w:noWrap/>
            <w:vAlign w:val="bottom"/>
            <w:hideMark/>
          </w:tcPr>
          <w:p w14:paraId="1F46BC36"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7.087,22 </w:t>
            </w:r>
          </w:p>
        </w:tc>
        <w:tc>
          <w:tcPr>
            <w:tcW w:w="1202" w:type="dxa"/>
            <w:tcBorders>
              <w:top w:val="nil"/>
              <w:left w:val="nil"/>
              <w:bottom w:val="nil"/>
              <w:right w:val="nil"/>
            </w:tcBorders>
            <w:shd w:val="clear" w:color="auto" w:fill="auto"/>
            <w:noWrap/>
            <w:vAlign w:val="bottom"/>
            <w:hideMark/>
          </w:tcPr>
          <w:p w14:paraId="77AF22EE"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37.613,88 </w:t>
            </w:r>
          </w:p>
        </w:tc>
      </w:tr>
      <w:tr w:rsidR="004B00AF" w:rsidRPr="00D00E85" w14:paraId="762CA61A" w14:textId="77777777" w:rsidTr="002D59CE">
        <w:trPr>
          <w:trHeight w:val="280"/>
          <w:jc w:val="center"/>
        </w:trPr>
        <w:tc>
          <w:tcPr>
            <w:tcW w:w="780" w:type="dxa"/>
            <w:tcBorders>
              <w:top w:val="nil"/>
              <w:left w:val="nil"/>
              <w:bottom w:val="nil"/>
              <w:right w:val="nil"/>
            </w:tcBorders>
            <w:shd w:val="clear" w:color="auto" w:fill="auto"/>
            <w:noWrap/>
            <w:vAlign w:val="bottom"/>
            <w:hideMark/>
          </w:tcPr>
          <w:p w14:paraId="54B7C171"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2009</w:t>
            </w:r>
          </w:p>
        </w:tc>
        <w:tc>
          <w:tcPr>
            <w:tcW w:w="1144" w:type="dxa"/>
            <w:tcBorders>
              <w:top w:val="nil"/>
              <w:left w:val="nil"/>
              <w:bottom w:val="nil"/>
              <w:right w:val="nil"/>
            </w:tcBorders>
            <w:shd w:val="clear" w:color="auto" w:fill="auto"/>
            <w:noWrap/>
            <w:vAlign w:val="bottom"/>
            <w:hideMark/>
          </w:tcPr>
          <w:p w14:paraId="2884EF1C"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13.890,62 </w:t>
            </w:r>
          </w:p>
        </w:tc>
        <w:tc>
          <w:tcPr>
            <w:tcW w:w="1092" w:type="dxa"/>
            <w:tcBorders>
              <w:top w:val="nil"/>
              <w:left w:val="nil"/>
              <w:bottom w:val="nil"/>
              <w:right w:val="nil"/>
            </w:tcBorders>
            <w:shd w:val="clear" w:color="auto" w:fill="auto"/>
            <w:noWrap/>
            <w:vAlign w:val="bottom"/>
            <w:hideMark/>
          </w:tcPr>
          <w:p w14:paraId="0ED5BD99"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63.912,04 </w:t>
            </w:r>
          </w:p>
        </w:tc>
        <w:tc>
          <w:tcPr>
            <w:tcW w:w="830" w:type="dxa"/>
            <w:tcBorders>
              <w:top w:val="nil"/>
              <w:left w:val="nil"/>
              <w:bottom w:val="nil"/>
              <w:right w:val="nil"/>
            </w:tcBorders>
            <w:shd w:val="clear" w:color="auto" w:fill="auto"/>
            <w:noWrap/>
            <w:vAlign w:val="bottom"/>
            <w:hideMark/>
          </w:tcPr>
          <w:p w14:paraId="38D74171"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82,68 </w:t>
            </w:r>
          </w:p>
        </w:tc>
        <w:tc>
          <w:tcPr>
            <w:tcW w:w="1111" w:type="dxa"/>
            <w:tcBorders>
              <w:top w:val="nil"/>
              <w:left w:val="nil"/>
              <w:bottom w:val="nil"/>
              <w:right w:val="nil"/>
            </w:tcBorders>
            <w:shd w:val="clear" w:color="auto" w:fill="auto"/>
            <w:noWrap/>
            <w:vAlign w:val="bottom"/>
            <w:hideMark/>
          </w:tcPr>
          <w:p w14:paraId="34F661FF"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187,32 </w:t>
            </w:r>
          </w:p>
        </w:tc>
        <w:tc>
          <w:tcPr>
            <w:tcW w:w="987" w:type="dxa"/>
            <w:tcBorders>
              <w:top w:val="nil"/>
              <w:left w:val="nil"/>
              <w:bottom w:val="nil"/>
              <w:right w:val="nil"/>
            </w:tcBorders>
            <w:shd w:val="clear" w:color="auto" w:fill="auto"/>
            <w:noWrap/>
            <w:vAlign w:val="bottom"/>
            <w:hideMark/>
          </w:tcPr>
          <w:p w14:paraId="6B1A3439"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1.472,24 </w:t>
            </w:r>
          </w:p>
        </w:tc>
        <w:tc>
          <w:tcPr>
            <w:tcW w:w="745" w:type="dxa"/>
            <w:tcBorders>
              <w:top w:val="nil"/>
              <w:left w:val="nil"/>
              <w:bottom w:val="nil"/>
              <w:right w:val="nil"/>
            </w:tcBorders>
            <w:shd w:val="clear" w:color="auto" w:fill="auto"/>
            <w:noWrap/>
            <w:vAlign w:val="bottom"/>
            <w:hideMark/>
          </w:tcPr>
          <w:p w14:paraId="67525E93"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1,90 </w:t>
            </w:r>
          </w:p>
        </w:tc>
        <w:tc>
          <w:tcPr>
            <w:tcW w:w="1179" w:type="dxa"/>
            <w:tcBorders>
              <w:top w:val="nil"/>
              <w:left w:val="nil"/>
              <w:bottom w:val="nil"/>
              <w:right w:val="nil"/>
            </w:tcBorders>
            <w:shd w:val="clear" w:color="auto" w:fill="auto"/>
            <w:noWrap/>
            <w:vAlign w:val="bottom"/>
            <w:hideMark/>
          </w:tcPr>
          <w:p w14:paraId="5E030E95"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1.232,01 </w:t>
            </w:r>
          </w:p>
        </w:tc>
        <w:tc>
          <w:tcPr>
            <w:tcW w:w="1117" w:type="dxa"/>
            <w:tcBorders>
              <w:top w:val="nil"/>
              <w:left w:val="nil"/>
              <w:bottom w:val="nil"/>
              <w:right w:val="nil"/>
            </w:tcBorders>
            <w:shd w:val="clear" w:color="auto" w:fill="auto"/>
            <w:noWrap/>
            <w:vAlign w:val="bottom"/>
            <w:hideMark/>
          </w:tcPr>
          <w:p w14:paraId="36535A86"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6.646,12 </w:t>
            </w:r>
          </w:p>
        </w:tc>
        <w:tc>
          <w:tcPr>
            <w:tcW w:w="815" w:type="dxa"/>
            <w:tcBorders>
              <w:top w:val="nil"/>
              <w:left w:val="nil"/>
              <w:bottom w:val="nil"/>
              <w:right w:val="nil"/>
            </w:tcBorders>
            <w:shd w:val="clear" w:color="auto" w:fill="auto"/>
            <w:noWrap/>
            <w:vAlign w:val="bottom"/>
            <w:hideMark/>
          </w:tcPr>
          <w:p w14:paraId="36C48BD7"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8,60 </w:t>
            </w:r>
          </w:p>
        </w:tc>
        <w:tc>
          <w:tcPr>
            <w:tcW w:w="1230" w:type="dxa"/>
            <w:tcBorders>
              <w:top w:val="nil"/>
              <w:left w:val="nil"/>
              <w:bottom w:val="nil"/>
              <w:right w:val="nil"/>
            </w:tcBorders>
            <w:shd w:val="clear" w:color="auto" w:fill="auto"/>
            <w:noWrap/>
            <w:vAlign w:val="bottom"/>
            <w:hideMark/>
          </w:tcPr>
          <w:p w14:paraId="2D3583AF"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1.685,11 </w:t>
            </w:r>
          </w:p>
        </w:tc>
        <w:tc>
          <w:tcPr>
            <w:tcW w:w="1026" w:type="dxa"/>
            <w:tcBorders>
              <w:top w:val="nil"/>
              <w:left w:val="nil"/>
              <w:bottom w:val="nil"/>
              <w:right w:val="nil"/>
            </w:tcBorders>
            <w:shd w:val="clear" w:color="auto" w:fill="auto"/>
            <w:noWrap/>
            <w:vAlign w:val="bottom"/>
            <w:hideMark/>
          </w:tcPr>
          <w:p w14:paraId="79099C79"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5.271,54 </w:t>
            </w:r>
          </w:p>
        </w:tc>
        <w:tc>
          <w:tcPr>
            <w:tcW w:w="812" w:type="dxa"/>
            <w:tcBorders>
              <w:top w:val="nil"/>
              <w:left w:val="nil"/>
              <w:bottom w:val="nil"/>
              <w:right w:val="nil"/>
            </w:tcBorders>
            <w:shd w:val="clear" w:color="auto" w:fill="auto"/>
            <w:noWrap/>
            <w:vAlign w:val="bottom"/>
            <w:hideMark/>
          </w:tcPr>
          <w:p w14:paraId="00C4CE3D"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6,82 </w:t>
            </w:r>
          </w:p>
        </w:tc>
        <w:tc>
          <w:tcPr>
            <w:tcW w:w="1199" w:type="dxa"/>
            <w:tcBorders>
              <w:top w:val="nil"/>
              <w:left w:val="nil"/>
              <w:bottom w:val="nil"/>
              <w:right w:val="nil"/>
            </w:tcBorders>
            <w:shd w:val="clear" w:color="auto" w:fill="auto"/>
            <w:noWrap/>
            <w:vAlign w:val="bottom"/>
            <w:hideMark/>
          </w:tcPr>
          <w:p w14:paraId="1928AC71"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16.995,06 </w:t>
            </w:r>
          </w:p>
        </w:tc>
        <w:tc>
          <w:tcPr>
            <w:tcW w:w="1202" w:type="dxa"/>
            <w:tcBorders>
              <w:top w:val="nil"/>
              <w:left w:val="nil"/>
              <w:bottom w:val="nil"/>
              <w:right w:val="nil"/>
            </w:tcBorders>
            <w:shd w:val="clear" w:color="auto" w:fill="auto"/>
            <w:noWrap/>
            <w:vAlign w:val="bottom"/>
            <w:hideMark/>
          </w:tcPr>
          <w:p w14:paraId="486C19F5"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77.301,94 </w:t>
            </w:r>
          </w:p>
        </w:tc>
      </w:tr>
      <w:tr w:rsidR="004B00AF" w:rsidRPr="00D00E85" w14:paraId="56E6CF1C" w14:textId="77777777" w:rsidTr="002D59CE">
        <w:trPr>
          <w:trHeight w:val="280"/>
          <w:jc w:val="center"/>
        </w:trPr>
        <w:tc>
          <w:tcPr>
            <w:tcW w:w="780" w:type="dxa"/>
            <w:tcBorders>
              <w:top w:val="nil"/>
              <w:left w:val="nil"/>
              <w:bottom w:val="nil"/>
              <w:right w:val="nil"/>
            </w:tcBorders>
            <w:shd w:val="clear" w:color="auto" w:fill="auto"/>
            <w:noWrap/>
            <w:vAlign w:val="bottom"/>
            <w:hideMark/>
          </w:tcPr>
          <w:p w14:paraId="29ED30BA"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2010</w:t>
            </w:r>
          </w:p>
        </w:tc>
        <w:tc>
          <w:tcPr>
            <w:tcW w:w="1144" w:type="dxa"/>
            <w:tcBorders>
              <w:top w:val="nil"/>
              <w:left w:val="nil"/>
              <w:bottom w:val="nil"/>
              <w:right w:val="nil"/>
            </w:tcBorders>
            <w:shd w:val="clear" w:color="auto" w:fill="auto"/>
            <w:noWrap/>
            <w:vAlign w:val="bottom"/>
            <w:hideMark/>
          </w:tcPr>
          <w:p w14:paraId="0B731E06"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6.637,85 </w:t>
            </w:r>
          </w:p>
        </w:tc>
        <w:tc>
          <w:tcPr>
            <w:tcW w:w="1092" w:type="dxa"/>
            <w:tcBorders>
              <w:top w:val="nil"/>
              <w:left w:val="nil"/>
              <w:bottom w:val="nil"/>
              <w:right w:val="nil"/>
            </w:tcBorders>
            <w:shd w:val="clear" w:color="auto" w:fill="auto"/>
            <w:noWrap/>
            <w:vAlign w:val="bottom"/>
            <w:hideMark/>
          </w:tcPr>
          <w:p w14:paraId="5A538679"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35.621,20 </w:t>
            </w:r>
          </w:p>
        </w:tc>
        <w:tc>
          <w:tcPr>
            <w:tcW w:w="830" w:type="dxa"/>
            <w:tcBorders>
              <w:top w:val="nil"/>
              <w:left w:val="nil"/>
              <w:bottom w:val="nil"/>
              <w:right w:val="nil"/>
            </w:tcBorders>
            <w:shd w:val="clear" w:color="auto" w:fill="auto"/>
            <w:noWrap/>
            <w:vAlign w:val="bottom"/>
            <w:hideMark/>
          </w:tcPr>
          <w:p w14:paraId="515AB5EF"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61,16 </w:t>
            </w:r>
          </w:p>
        </w:tc>
        <w:tc>
          <w:tcPr>
            <w:tcW w:w="1111" w:type="dxa"/>
            <w:tcBorders>
              <w:top w:val="nil"/>
              <w:left w:val="nil"/>
              <w:bottom w:val="nil"/>
              <w:right w:val="nil"/>
            </w:tcBorders>
            <w:shd w:val="clear" w:color="auto" w:fill="auto"/>
            <w:noWrap/>
            <w:vAlign w:val="bottom"/>
            <w:hideMark/>
          </w:tcPr>
          <w:p w14:paraId="200273D5"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297,60 </w:t>
            </w:r>
          </w:p>
        </w:tc>
        <w:tc>
          <w:tcPr>
            <w:tcW w:w="987" w:type="dxa"/>
            <w:tcBorders>
              <w:top w:val="nil"/>
              <w:left w:val="nil"/>
              <w:bottom w:val="nil"/>
              <w:right w:val="nil"/>
            </w:tcBorders>
            <w:shd w:val="clear" w:color="auto" w:fill="auto"/>
            <w:noWrap/>
            <w:vAlign w:val="bottom"/>
            <w:hideMark/>
          </w:tcPr>
          <w:p w14:paraId="19227C56"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2.321,18 </w:t>
            </w:r>
          </w:p>
        </w:tc>
        <w:tc>
          <w:tcPr>
            <w:tcW w:w="745" w:type="dxa"/>
            <w:tcBorders>
              <w:top w:val="nil"/>
              <w:left w:val="nil"/>
              <w:bottom w:val="nil"/>
              <w:right w:val="nil"/>
            </w:tcBorders>
            <w:shd w:val="clear" w:color="auto" w:fill="auto"/>
            <w:noWrap/>
            <w:vAlign w:val="bottom"/>
            <w:hideMark/>
          </w:tcPr>
          <w:p w14:paraId="5B08AD6E"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3,99 </w:t>
            </w:r>
          </w:p>
        </w:tc>
        <w:tc>
          <w:tcPr>
            <w:tcW w:w="1179" w:type="dxa"/>
            <w:tcBorders>
              <w:top w:val="nil"/>
              <w:left w:val="nil"/>
              <w:bottom w:val="nil"/>
              <w:right w:val="nil"/>
            </w:tcBorders>
            <w:shd w:val="clear" w:color="auto" w:fill="auto"/>
            <w:noWrap/>
            <w:vAlign w:val="bottom"/>
            <w:hideMark/>
          </w:tcPr>
          <w:p w14:paraId="76F24C05"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2.685,59 </w:t>
            </w:r>
          </w:p>
        </w:tc>
        <w:tc>
          <w:tcPr>
            <w:tcW w:w="1117" w:type="dxa"/>
            <w:tcBorders>
              <w:top w:val="nil"/>
              <w:left w:val="nil"/>
              <w:bottom w:val="nil"/>
              <w:right w:val="nil"/>
            </w:tcBorders>
            <w:shd w:val="clear" w:color="auto" w:fill="auto"/>
            <w:noWrap/>
            <w:vAlign w:val="bottom"/>
            <w:hideMark/>
          </w:tcPr>
          <w:p w14:paraId="485B4DB5"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13.503,90 </w:t>
            </w:r>
          </w:p>
        </w:tc>
        <w:tc>
          <w:tcPr>
            <w:tcW w:w="815" w:type="dxa"/>
            <w:tcBorders>
              <w:top w:val="nil"/>
              <w:left w:val="nil"/>
              <w:bottom w:val="nil"/>
              <w:right w:val="nil"/>
            </w:tcBorders>
            <w:shd w:val="clear" w:color="auto" w:fill="auto"/>
            <w:noWrap/>
            <w:vAlign w:val="bottom"/>
            <w:hideMark/>
          </w:tcPr>
          <w:p w14:paraId="71C0F630"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23,19 </w:t>
            </w:r>
          </w:p>
        </w:tc>
        <w:tc>
          <w:tcPr>
            <w:tcW w:w="1230" w:type="dxa"/>
            <w:tcBorders>
              <w:top w:val="nil"/>
              <w:left w:val="nil"/>
              <w:bottom w:val="nil"/>
              <w:right w:val="nil"/>
            </w:tcBorders>
            <w:shd w:val="clear" w:color="auto" w:fill="auto"/>
            <w:noWrap/>
            <w:vAlign w:val="bottom"/>
            <w:hideMark/>
          </w:tcPr>
          <w:p w14:paraId="12B17CB0"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2.109,84 </w:t>
            </w:r>
          </w:p>
        </w:tc>
        <w:tc>
          <w:tcPr>
            <w:tcW w:w="1026" w:type="dxa"/>
            <w:tcBorders>
              <w:top w:val="nil"/>
              <w:left w:val="nil"/>
              <w:bottom w:val="nil"/>
              <w:right w:val="nil"/>
            </w:tcBorders>
            <w:shd w:val="clear" w:color="auto" w:fill="auto"/>
            <w:noWrap/>
            <w:vAlign w:val="bottom"/>
            <w:hideMark/>
          </w:tcPr>
          <w:p w14:paraId="3E09191F"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6.792,88 </w:t>
            </w:r>
          </w:p>
        </w:tc>
        <w:tc>
          <w:tcPr>
            <w:tcW w:w="812" w:type="dxa"/>
            <w:tcBorders>
              <w:top w:val="nil"/>
              <w:left w:val="nil"/>
              <w:bottom w:val="nil"/>
              <w:right w:val="nil"/>
            </w:tcBorders>
            <w:shd w:val="clear" w:color="auto" w:fill="auto"/>
            <w:noWrap/>
            <w:vAlign w:val="bottom"/>
            <w:hideMark/>
          </w:tcPr>
          <w:p w14:paraId="7E15820A"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11,66 </w:t>
            </w:r>
          </w:p>
        </w:tc>
        <w:tc>
          <w:tcPr>
            <w:tcW w:w="1199" w:type="dxa"/>
            <w:tcBorders>
              <w:top w:val="nil"/>
              <w:left w:val="nil"/>
              <w:bottom w:val="nil"/>
              <w:right w:val="nil"/>
            </w:tcBorders>
            <w:shd w:val="clear" w:color="auto" w:fill="auto"/>
            <w:noWrap/>
            <w:vAlign w:val="bottom"/>
            <w:hideMark/>
          </w:tcPr>
          <w:p w14:paraId="1A2ABA4A"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11.730,88 </w:t>
            </w:r>
          </w:p>
        </w:tc>
        <w:tc>
          <w:tcPr>
            <w:tcW w:w="1202" w:type="dxa"/>
            <w:tcBorders>
              <w:top w:val="nil"/>
              <w:left w:val="nil"/>
              <w:bottom w:val="nil"/>
              <w:right w:val="nil"/>
            </w:tcBorders>
            <w:shd w:val="clear" w:color="auto" w:fill="auto"/>
            <w:noWrap/>
            <w:vAlign w:val="bottom"/>
            <w:hideMark/>
          </w:tcPr>
          <w:p w14:paraId="743957B6"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58.239,16 </w:t>
            </w:r>
          </w:p>
        </w:tc>
      </w:tr>
      <w:tr w:rsidR="004B00AF" w:rsidRPr="00D00E85" w14:paraId="3255667F" w14:textId="77777777" w:rsidTr="002D59CE">
        <w:trPr>
          <w:trHeight w:val="280"/>
          <w:jc w:val="center"/>
        </w:trPr>
        <w:tc>
          <w:tcPr>
            <w:tcW w:w="780" w:type="dxa"/>
            <w:tcBorders>
              <w:top w:val="nil"/>
              <w:left w:val="nil"/>
              <w:bottom w:val="nil"/>
              <w:right w:val="nil"/>
            </w:tcBorders>
            <w:shd w:val="clear" w:color="auto" w:fill="auto"/>
            <w:noWrap/>
            <w:vAlign w:val="bottom"/>
            <w:hideMark/>
          </w:tcPr>
          <w:p w14:paraId="6FA457E2"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2011</w:t>
            </w:r>
          </w:p>
        </w:tc>
        <w:tc>
          <w:tcPr>
            <w:tcW w:w="1144" w:type="dxa"/>
            <w:tcBorders>
              <w:top w:val="nil"/>
              <w:left w:val="nil"/>
              <w:bottom w:val="nil"/>
              <w:right w:val="nil"/>
            </w:tcBorders>
            <w:shd w:val="clear" w:color="auto" w:fill="auto"/>
            <w:noWrap/>
            <w:vAlign w:val="bottom"/>
            <w:hideMark/>
          </w:tcPr>
          <w:p w14:paraId="0ECC7CD4"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6.817,79 </w:t>
            </w:r>
          </w:p>
        </w:tc>
        <w:tc>
          <w:tcPr>
            <w:tcW w:w="1092" w:type="dxa"/>
            <w:tcBorders>
              <w:top w:val="nil"/>
              <w:left w:val="nil"/>
              <w:bottom w:val="nil"/>
              <w:right w:val="nil"/>
            </w:tcBorders>
            <w:shd w:val="clear" w:color="auto" w:fill="auto"/>
            <w:noWrap/>
            <w:vAlign w:val="bottom"/>
            <w:hideMark/>
          </w:tcPr>
          <w:p w14:paraId="55DD9114"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39.234,56 </w:t>
            </w:r>
          </w:p>
        </w:tc>
        <w:tc>
          <w:tcPr>
            <w:tcW w:w="830" w:type="dxa"/>
            <w:tcBorders>
              <w:top w:val="nil"/>
              <w:left w:val="nil"/>
              <w:bottom w:val="nil"/>
              <w:right w:val="nil"/>
            </w:tcBorders>
            <w:shd w:val="clear" w:color="auto" w:fill="auto"/>
            <w:noWrap/>
            <w:vAlign w:val="bottom"/>
            <w:hideMark/>
          </w:tcPr>
          <w:p w14:paraId="301391B8"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60,56 </w:t>
            </w:r>
          </w:p>
        </w:tc>
        <w:tc>
          <w:tcPr>
            <w:tcW w:w="1111" w:type="dxa"/>
            <w:tcBorders>
              <w:top w:val="nil"/>
              <w:left w:val="nil"/>
              <w:bottom w:val="nil"/>
              <w:right w:val="nil"/>
            </w:tcBorders>
            <w:shd w:val="clear" w:color="auto" w:fill="auto"/>
            <w:noWrap/>
            <w:vAlign w:val="bottom"/>
            <w:hideMark/>
          </w:tcPr>
          <w:p w14:paraId="79CA176F"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216,39 </w:t>
            </w:r>
          </w:p>
        </w:tc>
        <w:tc>
          <w:tcPr>
            <w:tcW w:w="987" w:type="dxa"/>
            <w:tcBorders>
              <w:top w:val="nil"/>
              <w:left w:val="nil"/>
              <w:bottom w:val="nil"/>
              <w:right w:val="nil"/>
            </w:tcBorders>
            <w:shd w:val="clear" w:color="auto" w:fill="auto"/>
            <w:noWrap/>
            <w:vAlign w:val="bottom"/>
            <w:hideMark/>
          </w:tcPr>
          <w:p w14:paraId="58F1E420"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984,93 </w:t>
            </w:r>
          </w:p>
        </w:tc>
        <w:tc>
          <w:tcPr>
            <w:tcW w:w="745" w:type="dxa"/>
            <w:tcBorders>
              <w:top w:val="nil"/>
              <w:left w:val="nil"/>
              <w:bottom w:val="nil"/>
              <w:right w:val="nil"/>
            </w:tcBorders>
            <w:shd w:val="clear" w:color="auto" w:fill="auto"/>
            <w:noWrap/>
            <w:vAlign w:val="bottom"/>
            <w:hideMark/>
          </w:tcPr>
          <w:p w14:paraId="52C9818E"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1,52 </w:t>
            </w:r>
          </w:p>
        </w:tc>
        <w:tc>
          <w:tcPr>
            <w:tcW w:w="1179" w:type="dxa"/>
            <w:tcBorders>
              <w:top w:val="nil"/>
              <w:left w:val="nil"/>
              <w:bottom w:val="nil"/>
              <w:right w:val="nil"/>
            </w:tcBorders>
            <w:shd w:val="clear" w:color="auto" w:fill="auto"/>
            <w:noWrap/>
            <w:vAlign w:val="bottom"/>
            <w:hideMark/>
          </w:tcPr>
          <w:p w14:paraId="177C0DF0"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1.684,10 </w:t>
            </w:r>
          </w:p>
        </w:tc>
        <w:tc>
          <w:tcPr>
            <w:tcW w:w="1117" w:type="dxa"/>
            <w:tcBorders>
              <w:top w:val="nil"/>
              <w:left w:val="nil"/>
              <w:bottom w:val="nil"/>
              <w:right w:val="nil"/>
            </w:tcBorders>
            <w:shd w:val="clear" w:color="auto" w:fill="auto"/>
            <w:noWrap/>
            <w:vAlign w:val="bottom"/>
            <w:hideMark/>
          </w:tcPr>
          <w:p w14:paraId="0D2F7281"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16.383,59 </w:t>
            </w:r>
          </w:p>
        </w:tc>
        <w:tc>
          <w:tcPr>
            <w:tcW w:w="815" w:type="dxa"/>
            <w:tcBorders>
              <w:top w:val="nil"/>
              <w:left w:val="nil"/>
              <w:bottom w:val="nil"/>
              <w:right w:val="nil"/>
            </w:tcBorders>
            <w:shd w:val="clear" w:color="auto" w:fill="auto"/>
            <w:noWrap/>
            <w:vAlign w:val="bottom"/>
            <w:hideMark/>
          </w:tcPr>
          <w:p w14:paraId="704868D2"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25,29 </w:t>
            </w:r>
          </w:p>
        </w:tc>
        <w:tc>
          <w:tcPr>
            <w:tcW w:w="1230" w:type="dxa"/>
            <w:tcBorders>
              <w:top w:val="nil"/>
              <w:left w:val="nil"/>
              <w:bottom w:val="nil"/>
              <w:right w:val="nil"/>
            </w:tcBorders>
            <w:shd w:val="clear" w:color="auto" w:fill="auto"/>
            <w:noWrap/>
            <w:vAlign w:val="bottom"/>
            <w:hideMark/>
          </w:tcPr>
          <w:p w14:paraId="24EA35B4"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2.193,28 </w:t>
            </w:r>
          </w:p>
        </w:tc>
        <w:tc>
          <w:tcPr>
            <w:tcW w:w="1026" w:type="dxa"/>
            <w:tcBorders>
              <w:top w:val="nil"/>
              <w:left w:val="nil"/>
              <w:bottom w:val="nil"/>
              <w:right w:val="nil"/>
            </w:tcBorders>
            <w:shd w:val="clear" w:color="auto" w:fill="auto"/>
            <w:noWrap/>
            <w:vAlign w:val="bottom"/>
            <w:hideMark/>
          </w:tcPr>
          <w:p w14:paraId="481B0625"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8.179,63 </w:t>
            </w:r>
          </w:p>
        </w:tc>
        <w:tc>
          <w:tcPr>
            <w:tcW w:w="812" w:type="dxa"/>
            <w:tcBorders>
              <w:top w:val="nil"/>
              <w:left w:val="nil"/>
              <w:bottom w:val="nil"/>
              <w:right w:val="nil"/>
            </w:tcBorders>
            <w:shd w:val="clear" w:color="auto" w:fill="auto"/>
            <w:noWrap/>
            <w:vAlign w:val="bottom"/>
            <w:hideMark/>
          </w:tcPr>
          <w:p w14:paraId="4FC7856B"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12,63 </w:t>
            </w:r>
          </w:p>
        </w:tc>
        <w:tc>
          <w:tcPr>
            <w:tcW w:w="1199" w:type="dxa"/>
            <w:tcBorders>
              <w:top w:val="nil"/>
              <w:left w:val="nil"/>
              <w:bottom w:val="nil"/>
              <w:right w:val="nil"/>
            </w:tcBorders>
            <w:shd w:val="clear" w:color="auto" w:fill="auto"/>
            <w:noWrap/>
            <w:vAlign w:val="bottom"/>
            <w:hideMark/>
          </w:tcPr>
          <w:p w14:paraId="34563AC1"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10.911,56 </w:t>
            </w:r>
          </w:p>
        </w:tc>
        <w:tc>
          <w:tcPr>
            <w:tcW w:w="1202" w:type="dxa"/>
            <w:tcBorders>
              <w:top w:val="nil"/>
              <w:left w:val="nil"/>
              <w:bottom w:val="nil"/>
              <w:right w:val="nil"/>
            </w:tcBorders>
            <w:shd w:val="clear" w:color="auto" w:fill="auto"/>
            <w:noWrap/>
            <w:vAlign w:val="bottom"/>
            <w:hideMark/>
          </w:tcPr>
          <w:p w14:paraId="6B18D2A1"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64.782,70 </w:t>
            </w:r>
          </w:p>
        </w:tc>
      </w:tr>
      <w:tr w:rsidR="004B00AF" w:rsidRPr="00D00E85" w14:paraId="5319E362" w14:textId="77777777" w:rsidTr="002D59CE">
        <w:trPr>
          <w:trHeight w:val="280"/>
          <w:jc w:val="center"/>
        </w:trPr>
        <w:tc>
          <w:tcPr>
            <w:tcW w:w="780" w:type="dxa"/>
            <w:tcBorders>
              <w:top w:val="nil"/>
              <w:left w:val="nil"/>
              <w:bottom w:val="nil"/>
              <w:right w:val="nil"/>
            </w:tcBorders>
            <w:shd w:val="clear" w:color="auto" w:fill="auto"/>
            <w:noWrap/>
            <w:vAlign w:val="bottom"/>
            <w:hideMark/>
          </w:tcPr>
          <w:p w14:paraId="1149E14B"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jun-11</w:t>
            </w:r>
          </w:p>
        </w:tc>
        <w:tc>
          <w:tcPr>
            <w:tcW w:w="1144" w:type="dxa"/>
            <w:tcBorders>
              <w:top w:val="nil"/>
              <w:left w:val="nil"/>
              <w:bottom w:val="nil"/>
              <w:right w:val="nil"/>
            </w:tcBorders>
            <w:shd w:val="clear" w:color="auto" w:fill="auto"/>
            <w:noWrap/>
            <w:vAlign w:val="bottom"/>
            <w:hideMark/>
          </w:tcPr>
          <w:p w14:paraId="5A54B4D7"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3.411,82 </w:t>
            </w:r>
          </w:p>
        </w:tc>
        <w:tc>
          <w:tcPr>
            <w:tcW w:w="1092" w:type="dxa"/>
            <w:tcBorders>
              <w:top w:val="nil"/>
              <w:left w:val="nil"/>
              <w:bottom w:val="nil"/>
              <w:right w:val="nil"/>
            </w:tcBorders>
            <w:shd w:val="clear" w:color="auto" w:fill="auto"/>
            <w:noWrap/>
            <w:vAlign w:val="bottom"/>
            <w:hideMark/>
          </w:tcPr>
          <w:p w14:paraId="7EAA7797"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20.586,60 </w:t>
            </w:r>
          </w:p>
        </w:tc>
        <w:tc>
          <w:tcPr>
            <w:tcW w:w="830" w:type="dxa"/>
            <w:tcBorders>
              <w:top w:val="nil"/>
              <w:left w:val="nil"/>
              <w:bottom w:val="nil"/>
              <w:right w:val="nil"/>
            </w:tcBorders>
            <w:shd w:val="clear" w:color="auto" w:fill="auto"/>
            <w:noWrap/>
            <w:vAlign w:val="bottom"/>
            <w:hideMark/>
          </w:tcPr>
          <w:p w14:paraId="6CBAD3BD"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61,38 </w:t>
            </w:r>
          </w:p>
        </w:tc>
        <w:tc>
          <w:tcPr>
            <w:tcW w:w="1111" w:type="dxa"/>
            <w:tcBorders>
              <w:top w:val="nil"/>
              <w:left w:val="nil"/>
              <w:bottom w:val="nil"/>
              <w:right w:val="nil"/>
            </w:tcBorders>
            <w:shd w:val="clear" w:color="auto" w:fill="auto"/>
            <w:noWrap/>
            <w:vAlign w:val="bottom"/>
            <w:hideMark/>
          </w:tcPr>
          <w:p w14:paraId="5659EB7A"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109,21 </w:t>
            </w:r>
          </w:p>
        </w:tc>
        <w:tc>
          <w:tcPr>
            <w:tcW w:w="987" w:type="dxa"/>
            <w:tcBorders>
              <w:top w:val="nil"/>
              <w:left w:val="nil"/>
              <w:bottom w:val="nil"/>
              <w:right w:val="nil"/>
            </w:tcBorders>
            <w:shd w:val="clear" w:color="auto" w:fill="auto"/>
            <w:noWrap/>
            <w:vAlign w:val="bottom"/>
            <w:hideMark/>
          </w:tcPr>
          <w:p w14:paraId="52AB7DDD"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504,30 </w:t>
            </w:r>
          </w:p>
        </w:tc>
        <w:tc>
          <w:tcPr>
            <w:tcW w:w="745" w:type="dxa"/>
            <w:tcBorders>
              <w:top w:val="nil"/>
              <w:left w:val="nil"/>
              <w:bottom w:val="nil"/>
              <w:right w:val="nil"/>
            </w:tcBorders>
            <w:shd w:val="clear" w:color="auto" w:fill="auto"/>
            <w:noWrap/>
            <w:vAlign w:val="bottom"/>
            <w:hideMark/>
          </w:tcPr>
          <w:p w14:paraId="18085942"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1,50 </w:t>
            </w:r>
          </w:p>
        </w:tc>
        <w:tc>
          <w:tcPr>
            <w:tcW w:w="1179" w:type="dxa"/>
            <w:tcBorders>
              <w:top w:val="nil"/>
              <w:left w:val="nil"/>
              <w:bottom w:val="nil"/>
              <w:right w:val="nil"/>
            </w:tcBorders>
            <w:shd w:val="clear" w:color="auto" w:fill="auto"/>
            <w:noWrap/>
            <w:vAlign w:val="bottom"/>
            <w:hideMark/>
          </w:tcPr>
          <w:p w14:paraId="135507E1"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1.295,25 </w:t>
            </w:r>
          </w:p>
        </w:tc>
        <w:tc>
          <w:tcPr>
            <w:tcW w:w="1117" w:type="dxa"/>
            <w:tcBorders>
              <w:top w:val="nil"/>
              <w:left w:val="nil"/>
              <w:bottom w:val="nil"/>
              <w:right w:val="nil"/>
            </w:tcBorders>
            <w:shd w:val="clear" w:color="auto" w:fill="auto"/>
            <w:noWrap/>
            <w:vAlign w:val="bottom"/>
            <w:hideMark/>
          </w:tcPr>
          <w:p w14:paraId="401C007B"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7.558,04 </w:t>
            </w:r>
          </w:p>
        </w:tc>
        <w:tc>
          <w:tcPr>
            <w:tcW w:w="815" w:type="dxa"/>
            <w:tcBorders>
              <w:top w:val="nil"/>
              <w:left w:val="nil"/>
              <w:bottom w:val="nil"/>
              <w:right w:val="nil"/>
            </w:tcBorders>
            <w:shd w:val="clear" w:color="auto" w:fill="auto"/>
            <w:noWrap/>
            <w:vAlign w:val="bottom"/>
            <w:hideMark/>
          </w:tcPr>
          <w:p w14:paraId="0D4B3BF0"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22,53 </w:t>
            </w:r>
          </w:p>
        </w:tc>
        <w:tc>
          <w:tcPr>
            <w:tcW w:w="1230" w:type="dxa"/>
            <w:tcBorders>
              <w:top w:val="nil"/>
              <w:left w:val="nil"/>
              <w:bottom w:val="nil"/>
              <w:right w:val="nil"/>
            </w:tcBorders>
            <w:shd w:val="clear" w:color="auto" w:fill="auto"/>
            <w:noWrap/>
            <w:vAlign w:val="bottom"/>
            <w:hideMark/>
          </w:tcPr>
          <w:p w14:paraId="1A472415"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1.251,86 </w:t>
            </w:r>
          </w:p>
        </w:tc>
        <w:tc>
          <w:tcPr>
            <w:tcW w:w="1026" w:type="dxa"/>
            <w:tcBorders>
              <w:top w:val="nil"/>
              <w:left w:val="nil"/>
              <w:bottom w:val="nil"/>
              <w:right w:val="nil"/>
            </w:tcBorders>
            <w:shd w:val="clear" w:color="auto" w:fill="auto"/>
            <w:noWrap/>
            <w:vAlign w:val="bottom"/>
            <w:hideMark/>
          </w:tcPr>
          <w:p w14:paraId="363FEE74"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4.891,69 </w:t>
            </w:r>
          </w:p>
        </w:tc>
        <w:tc>
          <w:tcPr>
            <w:tcW w:w="812" w:type="dxa"/>
            <w:tcBorders>
              <w:top w:val="nil"/>
              <w:left w:val="nil"/>
              <w:bottom w:val="nil"/>
              <w:right w:val="nil"/>
            </w:tcBorders>
            <w:shd w:val="clear" w:color="auto" w:fill="auto"/>
            <w:noWrap/>
            <w:vAlign w:val="bottom"/>
            <w:hideMark/>
          </w:tcPr>
          <w:p w14:paraId="4DABB427"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14,58 </w:t>
            </w:r>
          </w:p>
        </w:tc>
        <w:tc>
          <w:tcPr>
            <w:tcW w:w="1199" w:type="dxa"/>
            <w:tcBorders>
              <w:top w:val="nil"/>
              <w:left w:val="nil"/>
              <w:bottom w:val="nil"/>
              <w:right w:val="nil"/>
            </w:tcBorders>
            <w:shd w:val="clear" w:color="auto" w:fill="auto"/>
            <w:noWrap/>
            <w:vAlign w:val="bottom"/>
            <w:hideMark/>
          </w:tcPr>
          <w:p w14:paraId="4F2B181B"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6.068,14 </w:t>
            </w:r>
          </w:p>
        </w:tc>
        <w:tc>
          <w:tcPr>
            <w:tcW w:w="1202" w:type="dxa"/>
            <w:tcBorders>
              <w:top w:val="nil"/>
              <w:left w:val="nil"/>
              <w:bottom w:val="nil"/>
              <w:right w:val="nil"/>
            </w:tcBorders>
            <w:shd w:val="clear" w:color="auto" w:fill="auto"/>
            <w:noWrap/>
            <w:vAlign w:val="bottom"/>
            <w:hideMark/>
          </w:tcPr>
          <w:p w14:paraId="434898C7"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33.540,62 </w:t>
            </w:r>
          </w:p>
        </w:tc>
      </w:tr>
      <w:tr w:rsidR="004B00AF" w:rsidRPr="00D00E85" w14:paraId="3F359B79" w14:textId="77777777" w:rsidTr="002D59CE">
        <w:trPr>
          <w:trHeight w:val="280"/>
          <w:jc w:val="center"/>
        </w:trPr>
        <w:tc>
          <w:tcPr>
            <w:tcW w:w="780" w:type="dxa"/>
            <w:tcBorders>
              <w:top w:val="nil"/>
              <w:left w:val="nil"/>
              <w:bottom w:val="nil"/>
              <w:right w:val="nil"/>
            </w:tcBorders>
            <w:shd w:val="clear" w:color="auto" w:fill="auto"/>
            <w:noWrap/>
            <w:vAlign w:val="bottom"/>
            <w:hideMark/>
          </w:tcPr>
          <w:p w14:paraId="2334FF52"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jun-12</w:t>
            </w:r>
          </w:p>
        </w:tc>
        <w:tc>
          <w:tcPr>
            <w:tcW w:w="1144" w:type="dxa"/>
            <w:tcBorders>
              <w:top w:val="nil"/>
              <w:left w:val="nil"/>
              <w:bottom w:val="nil"/>
              <w:right w:val="nil"/>
            </w:tcBorders>
            <w:shd w:val="clear" w:color="auto" w:fill="auto"/>
            <w:noWrap/>
            <w:vAlign w:val="bottom"/>
            <w:hideMark/>
          </w:tcPr>
          <w:p w14:paraId="4333A2AA"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3.342,24 </w:t>
            </w:r>
          </w:p>
        </w:tc>
        <w:tc>
          <w:tcPr>
            <w:tcW w:w="1092" w:type="dxa"/>
            <w:tcBorders>
              <w:top w:val="nil"/>
              <w:left w:val="nil"/>
              <w:bottom w:val="nil"/>
              <w:right w:val="nil"/>
            </w:tcBorders>
            <w:shd w:val="clear" w:color="auto" w:fill="auto"/>
            <w:noWrap/>
            <w:vAlign w:val="bottom"/>
            <w:hideMark/>
          </w:tcPr>
          <w:p w14:paraId="2EF41E3D"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20.531,38 </w:t>
            </w:r>
          </w:p>
        </w:tc>
        <w:tc>
          <w:tcPr>
            <w:tcW w:w="830" w:type="dxa"/>
            <w:tcBorders>
              <w:top w:val="nil"/>
              <w:left w:val="nil"/>
              <w:bottom w:val="nil"/>
              <w:right w:val="nil"/>
            </w:tcBorders>
            <w:shd w:val="clear" w:color="auto" w:fill="auto"/>
            <w:noWrap/>
            <w:vAlign w:val="bottom"/>
            <w:hideMark/>
          </w:tcPr>
          <w:p w14:paraId="6638D2C3"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54,87 </w:t>
            </w:r>
          </w:p>
        </w:tc>
        <w:tc>
          <w:tcPr>
            <w:tcW w:w="1111" w:type="dxa"/>
            <w:tcBorders>
              <w:top w:val="nil"/>
              <w:left w:val="nil"/>
              <w:bottom w:val="nil"/>
              <w:right w:val="nil"/>
            </w:tcBorders>
            <w:shd w:val="clear" w:color="auto" w:fill="auto"/>
            <w:noWrap/>
            <w:vAlign w:val="bottom"/>
            <w:hideMark/>
          </w:tcPr>
          <w:p w14:paraId="2CFA836B"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111,97 </w:t>
            </w:r>
          </w:p>
        </w:tc>
        <w:tc>
          <w:tcPr>
            <w:tcW w:w="987" w:type="dxa"/>
            <w:tcBorders>
              <w:top w:val="nil"/>
              <w:left w:val="nil"/>
              <w:bottom w:val="nil"/>
              <w:right w:val="nil"/>
            </w:tcBorders>
            <w:shd w:val="clear" w:color="auto" w:fill="auto"/>
            <w:noWrap/>
            <w:vAlign w:val="bottom"/>
            <w:hideMark/>
          </w:tcPr>
          <w:p w14:paraId="21906E06"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538,99 </w:t>
            </w:r>
          </w:p>
        </w:tc>
        <w:tc>
          <w:tcPr>
            <w:tcW w:w="745" w:type="dxa"/>
            <w:tcBorders>
              <w:top w:val="nil"/>
              <w:left w:val="nil"/>
              <w:bottom w:val="nil"/>
              <w:right w:val="nil"/>
            </w:tcBorders>
            <w:shd w:val="clear" w:color="auto" w:fill="auto"/>
            <w:noWrap/>
            <w:vAlign w:val="bottom"/>
            <w:hideMark/>
          </w:tcPr>
          <w:p w14:paraId="3CD9A0F7"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1,44 </w:t>
            </w:r>
          </w:p>
        </w:tc>
        <w:tc>
          <w:tcPr>
            <w:tcW w:w="1179" w:type="dxa"/>
            <w:tcBorders>
              <w:top w:val="nil"/>
              <w:left w:val="nil"/>
              <w:bottom w:val="nil"/>
              <w:right w:val="nil"/>
            </w:tcBorders>
            <w:shd w:val="clear" w:color="auto" w:fill="auto"/>
            <w:noWrap/>
            <w:vAlign w:val="bottom"/>
            <w:hideMark/>
          </w:tcPr>
          <w:p w14:paraId="0400F3D5"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1.357,00 </w:t>
            </w:r>
          </w:p>
        </w:tc>
        <w:tc>
          <w:tcPr>
            <w:tcW w:w="1117" w:type="dxa"/>
            <w:tcBorders>
              <w:top w:val="nil"/>
              <w:left w:val="nil"/>
              <w:bottom w:val="nil"/>
              <w:right w:val="nil"/>
            </w:tcBorders>
            <w:shd w:val="clear" w:color="auto" w:fill="auto"/>
            <w:noWrap/>
            <w:vAlign w:val="bottom"/>
            <w:hideMark/>
          </w:tcPr>
          <w:p w14:paraId="3396EC86"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9.668,89 </w:t>
            </w:r>
          </w:p>
        </w:tc>
        <w:tc>
          <w:tcPr>
            <w:tcW w:w="815" w:type="dxa"/>
            <w:tcBorders>
              <w:top w:val="nil"/>
              <w:left w:val="nil"/>
              <w:bottom w:val="nil"/>
              <w:right w:val="nil"/>
            </w:tcBorders>
            <w:shd w:val="clear" w:color="auto" w:fill="auto"/>
            <w:noWrap/>
            <w:vAlign w:val="bottom"/>
            <w:hideMark/>
          </w:tcPr>
          <w:p w14:paraId="3FFCA8B9"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25,84 </w:t>
            </w:r>
          </w:p>
        </w:tc>
        <w:tc>
          <w:tcPr>
            <w:tcW w:w="1230" w:type="dxa"/>
            <w:tcBorders>
              <w:top w:val="nil"/>
              <w:left w:val="nil"/>
              <w:bottom w:val="nil"/>
              <w:right w:val="nil"/>
            </w:tcBorders>
            <w:shd w:val="clear" w:color="auto" w:fill="auto"/>
            <w:noWrap/>
            <w:vAlign w:val="bottom"/>
            <w:hideMark/>
          </w:tcPr>
          <w:p w14:paraId="5AE18517"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1.009,36 </w:t>
            </w:r>
          </w:p>
        </w:tc>
        <w:tc>
          <w:tcPr>
            <w:tcW w:w="1026" w:type="dxa"/>
            <w:tcBorders>
              <w:top w:val="nil"/>
              <w:left w:val="nil"/>
              <w:bottom w:val="nil"/>
              <w:right w:val="nil"/>
            </w:tcBorders>
            <w:shd w:val="clear" w:color="auto" w:fill="auto"/>
            <w:noWrap/>
            <w:vAlign w:val="bottom"/>
            <w:hideMark/>
          </w:tcPr>
          <w:p w14:paraId="18BBB2ED"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6.679,44 </w:t>
            </w:r>
          </w:p>
        </w:tc>
        <w:tc>
          <w:tcPr>
            <w:tcW w:w="812" w:type="dxa"/>
            <w:tcBorders>
              <w:top w:val="nil"/>
              <w:left w:val="nil"/>
              <w:bottom w:val="nil"/>
              <w:right w:val="nil"/>
            </w:tcBorders>
            <w:shd w:val="clear" w:color="auto" w:fill="auto"/>
            <w:noWrap/>
            <w:vAlign w:val="bottom"/>
            <w:hideMark/>
          </w:tcPr>
          <w:p w14:paraId="73CBF354"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17,85 </w:t>
            </w:r>
          </w:p>
        </w:tc>
        <w:tc>
          <w:tcPr>
            <w:tcW w:w="1199" w:type="dxa"/>
            <w:tcBorders>
              <w:top w:val="nil"/>
              <w:left w:val="nil"/>
              <w:bottom w:val="nil"/>
              <w:right w:val="nil"/>
            </w:tcBorders>
            <w:shd w:val="clear" w:color="auto" w:fill="auto"/>
            <w:noWrap/>
            <w:vAlign w:val="bottom"/>
            <w:hideMark/>
          </w:tcPr>
          <w:p w14:paraId="7242D76C"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5.820,58 </w:t>
            </w:r>
          </w:p>
        </w:tc>
        <w:tc>
          <w:tcPr>
            <w:tcW w:w="1202" w:type="dxa"/>
            <w:tcBorders>
              <w:top w:val="nil"/>
              <w:left w:val="nil"/>
              <w:bottom w:val="nil"/>
              <w:right w:val="nil"/>
            </w:tcBorders>
            <w:shd w:val="clear" w:color="auto" w:fill="auto"/>
            <w:noWrap/>
            <w:vAlign w:val="bottom"/>
            <w:hideMark/>
          </w:tcPr>
          <w:p w14:paraId="094F3875" w14:textId="77777777" w:rsidR="004B00AF" w:rsidRPr="00D00E85" w:rsidRDefault="004B00AF" w:rsidP="002D59CE">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37.418,70 </w:t>
            </w:r>
          </w:p>
        </w:tc>
      </w:tr>
      <w:tr w:rsidR="004B00AF" w:rsidRPr="00D00E85" w14:paraId="67EC6903" w14:textId="77777777" w:rsidTr="002D59CE">
        <w:trPr>
          <w:trHeight w:val="280"/>
          <w:jc w:val="center"/>
        </w:trPr>
        <w:tc>
          <w:tcPr>
            <w:tcW w:w="15269" w:type="dxa"/>
            <w:gridSpan w:val="15"/>
            <w:tcBorders>
              <w:top w:val="single" w:sz="4" w:space="0" w:color="auto"/>
              <w:left w:val="nil"/>
              <w:bottom w:val="nil"/>
              <w:right w:val="nil"/>
            </w:tcBorders>
            <w:shd w:val="clear" w:color="auto" w:fill="auto"/>
            <w:noWrap/>
            <w:vAlign w:val="bottom"/>
            <w:hideMark/>
          </w:tcPr>
          <w:p w14:paraId="069A48ED" w14:textId="77777777" w:rsidR="004B00AF" w:rsidRPr="00D00E85" w:rsidRDefault="004B00AF" w:rsidP="002D59CE">
            <w:pPr>
              <w:spacing w:after="120" w:line="240" w:lineRule="auto"/>
              <w:rPr>
                <w:rFonts w:ascii="Times New Roman" w:eastAsia="Times New Roman" w:hAnsi="Times New Roman"/>
                <w:color w:val="000000"/>
                <w:lang w:eastAsia="es-ES"/>
              </w:rPr>
            </w:pPr>
            <w:r w:rsidRPr="00D00E85">
              <w:rPr>
                <w:rFonts w:ascii="Times New Roman" w:eastAsia="Times New Roman" w:hAnsi="Times New Roman"/>
                <w:color w:val="000000"/>
              </w:rPr>
              <w:t xml:space="preserve">Fuente: Banco Central del Ecuador. </w:t>
            </w:r>
          </w:p>
        </w:tc>
      </w:tr>
    </w:tbl>
    <w:p w14:paraId="4BA1A5D1" w14:textId="77777777" w:rsidR="00DC3620" w:rsidRPr="00D00E85" w:rsidRDefault="00DC3620" w:rsidP="009F6F32">
      <w:pPr>
        <w:pStyle w:val="parrafo"/>
        <w:rPr>
          <w:lang w:val="es-ES_tradnl"/>
        </w:rPr>
        <w:sectPr w:rsidR="00DC3620" w:rsidRPr="00D00E85" w:rsidSect="00173C28">
          <w:pgSz w:w="16820" w:h="11900" w:orient="landscape"/>
          <w:pgMar w:top="1701" w:right="1417" w:bottom="1418" w:left="1417" w:header="708" w:footer="708" w:gutter="0"/>
          <w:cols w:space="708"/>
          <w:docGrid w:linePitch="360"/>
        </w:sectPr>
      </w:pPr>
    </w:p>
    <w:p w14:paraId="68CE695A" w14:textId="77777777" w:rsidR="002D59CE" w:rsidRPr="00D00E85" w:rsidRDefault="002D59CE" w:rsidP="002D59CE">
      <w:pPr>
        <w:pStyle w:val="Ttulo3"/>
        <w:rPr>
          <w:lang w:val="es-ES_tradnl"/>
        </w:rPr>
      </w:pPr>
      <w:bookmarkStart w:id="274" w:name="_Toc212480815"/>
      <w:bookmarkStart w:id="275" w:name="_Toc220298464"/>
      <w:bookmarkStart w:id="276" w:name="_Toc220298513"/>
      <w:bookmarkStart w:id="277" w:name="_Toc220298670"/>
      <w:bookmarkStart w:id="278" w:name="_Toc221636743"/>
      <w:r w:rsidRPr="00D00E85">
        <w:rPr>
          <w:lang w:val="es-ES_tradnl"/>
        </w:rPr>
        <w:lastRenderedPageBreak/>
        <w:t>2.3.3 Aranceles:</w:t>
      </w:r>
      <w:bookmarkEnd w:id="274"/>
      <w:bookmarkEnd w:id="275"/>
      <w:bookmarkEnd w:id="276"/>
      <w:bookmarkEnd w:id="277"/>
      <w:bookmarkEnd w:id="278"/>
    </w:p>
    <w:p w14:paraId="51AC8533" w14:textId="77777777" w:rsidR="002D59CE" w:rsidRPr="00D00E85" w:rsidRDefault="002D59CE" w:rsidP="002D59CE">
      <w:pPr>
        <w:pStyle w:val="parrafo"/>
        <w:rPr>
          <w:lang w:val="es-ES_tradnl"/>
        </w:rPr>
      </w:pPr>
      <w:r w:rsidRPr="00D00E85">
        <w:rPr>
          <w:lang w:val="es-ES_tradnl"/>
        </w:rPr>
        <w:t xml:space="preserve">Aproximadamente el 80% de las flores frescas que entran al mercado Holandés provienen de países en vías de desarrollo, es por esto que éstas se encuentran exentas del pago de aranceles. Este tratado preferencial se debe al SGP Plus. Sin ésta consideración, el arancel sería del 12%. En el caso de Holanda, donde la mayoría de las flores son importadas en los sistemas de subastas, los costos deben ser pagados con lo generado en las ventas de la subasta. En general, las importaciones de los productos florícolas provenientes de Latinoamérica tienen algún beneficio arancelario, ya sea de preferencia, incentivo al desarrollo o bajo algún tratado de libre comercio. </w:t>
      </w:r>
    </w:p>
    <w:p w14:paraId="627ED7C2" w14:textId="77777777" w:rsidR="002D59CE" w:rsidRPr="00D00E85" w:rsidRDefault="002D59CE" w:rsidP="002D59CE">
      <w:pPr>
        <w:pStyle w:val="NormalWeb"/>
        <w:spacing w:before="0" w:beforeAutospacing="0" w:after="200" w:afterAutospacing="0" w:line="360" w:lineRule="auto"/>
        <w:rPr>
          <w:lang w:val="es-ES_tradnl"/>
        </w:rPr>
      </w:pPr>
      <w:r w:rsidRPr="00D00E85">
        <w:rPr>
          <w:lang w:val="es-ES_tradnl"/>
        </w:rPr>
        <w:t> </w:t>
      </w:r>
    </w:p>
    <w:p w14:paraId="37280C56" w14:textId="77777777" w:rsidR="002D59CE" w:rsidRPr="00D00E85" w:rsidRDefault="002D59CE" w:rsidP="002D59CE">
      <w:pPr>
        <w:pStyle w:val="Ttulo3"/>
        <w:rPr>
          <w:lang w:val="es-ES_tradnl"/>
        </w:rPr>
      </w:pPr>
      <w:bookmarkStart w:id="279" w:name="_Toc212480816"/>
      <w:bookmarkStart w:id="280" w:name="_Toc220298465"/>
      <w:bookmarkStart w:id="281" w:name="_Toc220298514"/>
      <w:bookmarkStart w:id="282" w:name="_Toc220298671"/>
      <w:bookmarkStart w:id="283" w:name="_Toc221636744"/>
      <w:r w:rsidRPr="00D00E85">
        <w:rPr>
          <w:lang w:val="es-ES_tradnl"/>
        </w:rPr>
        <w:t>2.3.4 Logística</w:t>
      </w:r>
      <w:bookmarkEnd w:id="279"/>
      <w:bookmarkEnd w:id="280"/>
      <w:bookmarkEnd w:id="281"/>
      <w:bookmarkEnd w:id="282"/>
      <w:bookmarkEnd w:id="283"/>
    </w:p>
    <w:p w14:paraId="166E1770" w14:textId="77777777" w:rsidR="002D59CE" w:rsidRPr="00D00E85" w:rsidRDefault="002D59CE" w:rsidP="002D59CE">
      <w:pPr>
        <w:pStyle w:val="parrafo"/>
        <w:rPr>
          <w:lang w:val="es-ES_tradnl"/>
        </w:rPr>
      </w:pPr>
      <w:r w:rsidRPr="00D00E85">
        <w:rPr>
          <w:lang w:val="es-ES_tradnl"/>
        </w:rPr>
        <w:t xml:space="preserve">Holanda es uno de los países europeos con mayores facilidades de transporte. Su ubicación permite que los productos lleguen a este País tanto por vía aérea como por vía marítima. Esto ha permitido que se convierta en uno de los principales puntos de llegada, transbordo y distribución para toda la región europea. </w:t>
      </w:r>
    </w:p>
    <w:p w14:paraId="1885CF26" w14:textId="77777777" w:rsidR="002D59CE" w:rsidRPr="00D00E85" w:rsidRDefault="002D59CE" w:rsidP="002D59CE">
      <w:pPr>
        <w:pStyle w:val="parrafo"/>
        <w:rPr>
          <w:lang w:val="es-ES_tradnl"/>
        </w:rPr>
      </w:pPr>
      <w:r w:rsidRPr="00D00E85">
        <w:rPr>
          <w:lang w:val="es-ES_tradnl"/>
        </w:rPr>
        <w:t xml:space="preserve">Las flores ecuatorianas son enviadas a Holanda por vía aérea, estimándose despachos cuatro veces por semana. Las flores enviadas a este País van refrigeradas, de esta manera se puede asegurar la frescura y larga duración de las mismas. Según datos de EXPOFLORES, existen alrededor de 6 aerolíneas de carga que llevan las flores desde Ecuador hasta Ámsterdam. La tarifa por embarque es 3.30 dólares hasta 4.60 dólares por tonelada. </w:t>
      </w:r>
    </w:p>
    <w:p w14:paraId="6068A5C4" w14:textId="77777777" w:rsidR="002D59CE" w:rsidRPr="00D00E85" w:rsidRDefault="002D59CE" w:rsidP="002D59CE">
      <w:pPr>
        <w:pStyle w:val="Prrafodelista"/>
        <w:spacing w:line="360" w:lineRule="auto"/>
        <w:ind w:left="0"/>
        <w:contextualSpacing w:val="0"/>
        <w:jc w:val="both"/>
        <w:rPr>
          <w:rFonts w:ascii="Times New Roman" w:hAnsi="Times New Roman"/>
          <w:b/>
          <w:bCs/>
          <w:sz w:val="24"/>
          <w:szCs w:val="24"/>
          <w:lang w:eastAsia="es-EC"/>
        </w:rPr>
      </w:pPr>
    </w:p>
    <w:p w14:paraId="29AC3C8D" w14:textId="77777777" w:rsidR="002D59CE" w:rsidRPr="00D00E85" w:rsidRDefault="002D59CE" w:rsidP="002D59CE">
      <w:pPr>
        <w:pStyle w:val="Ttulo3"/>
        <w:rPr>
          <w:lang w:val="es-ES_tradnl"/>
        </w:rPr>
      </w:pPr>
      <w:bookmarkStart w:id="284" w:name="_Toc212480817"/>
      <w:bookmarkStart w:id="285" w:name="_Toc220298466"/>
      <w:bookmarkStart w:id="286" w:name="_Toc220298515"/>
      <w:bookmarkStart w:id="287" w:name="_Toc220298672"/>
      <w:bookmarkStart w:id="288" w:name="_Toc221636745"/>
      <w:r w:rsidRPr="00D00E85">
        <w:rPr>
          <w:lang w:val="es-ES_tradnl"/>
        </w:rPr>
        <w:t>2.3.5 Tratados bajo los cuales se exporta</w:t>
      </w:r>
      <w:bookmarkEnd w:id="284"/>
      <w:bookmarkEnd w:id="285"/>
      <w:bookmarkEnd w:id="286"/>
      <w:bookmarkEnd w:id="287"/>
      <w:bookmarkEnd w:id="288"/>
    </w:p>
    <w:p w14:paraId="4F9BB9B9" w14:textId="77777777" w:rsidR="002D59CE" w:rsidRPr="00D00E85" w:rsidRDefault="002D59CE" w:rsidP="002D59CE">
      <w:pPr>
        <w:pStyle w:val="parrafo"/>
        <w:rPr>
          <w:lang w:val="es-ES_tradnl"/>
        </w:rPr>
      </w:pPr>
      <w:r w:rsidRPr="00D00E85">
        <w:rPr>
          <w:lang w:val="es-ES_tradnl"/>
        </w:rPr>
        <w:t xml:space="preserve">Actualmente existe un acuerdo comercial entre la Unión Europea (UE) y la Comunidad Andina de Naciones.  Las relaciones comerciales entre la Unión Europea y la Comunidad Andina de Naciones ha ido incrementado a lo largo de las últimas cuatro décadas, en base al incremento del flujo comercial entre estos dos bloques. Desde 1991 los países de la región andina obtienen los beneficios del acceso preferencial de sus productos al mercado de la Unión Europea mediante el Sistema Generalizado de Preferencias. Sin embargo este sistema preferencial se lo aplicó en base a luchas del problema mundial de las drogas en la </w:t>
      </w:r>
      <w:r w:rsidRPr="00D00E85">
        <w:rPr>
          <w:lang w:val="es-ES_tradnl"/>
        </w:rPr>
        <w:lastRenderedPageBreak/>
        <w:t xml:space="preserve">región andina, como una responsabilidad compartida.  La Unión Europea adoptó este nuevo Sistema Generalizado de Preferencias conocido como SGP “PLUS”, para el periodo 2006-2015, el cual entró en vigencia el 1 de julio del 2005. </w:t>
      </w:r>
    </w:p>
    <w:p w14:paraId="2430D982" w14:textId="77777777" w:rsidR="002D59CE" w:rsidRPr="00D00E85" w:rsidRDefault="002D59CE" w:rsidP="002D59CE">
      <w:pPr>
        <w:pStyle w:val="parrafo"/>
        <w:rPr>
          <w:lang w:val="es-ES_tradnl"/>
        </w:rPr>
      </w:pPr>
      <w:r w:rsidRPr="00D00E85">
        <w:rPr>
          <w:lang w:val="es-ES_tradnl"/>
        </w:rPr>
        <w:t xml:space="preserve">Bajo el SGP “PLUS”, los países de la Comunidad Andina se benefician de las preferencias arancelarias otorgadas a sus productos al momento de ingresar al mercado europeo. Junto con la clausula de la nación más favorecida, el 90% de los productos exportados desde los países de la CAN hacia la UE están exentos de los impuestos de Aduana. </w:t>
      </w:r>
    </w:p>
    <w:p w14:paraId="011507E7" w14:textId="77777777" w:rsidR="002D59CE" w:rsidRPr="00D00E85" w:rsidRDefault="002D59CE" w:rsidP="002D59CE">
      <w:pPr>
        <w:pStyle w:val="parrafo"/>
        <w:rPr>
          <w:lang w:val="es-ES_tradnl"/>
        </w:rPr>
      </w:pPr>
      <w:r w:rsidRPr="00D00E85">
        <w:rPr>
          <w:lang w:val="es-ES_tradnl"/>
        </w:rPr>
        <w:t xml:space="preserve">No obstante Ecuador busca firmar un acuerdo comercial con la Unión Europea en el 2012, para así mejor e incentivar las relaciones comerciales. En el 2009 se empezó una negociación para un Acuerdo Comercial para el Desarrollo, sin embargo este fue abonado y ahora se busca retomarlo. Este tratado busca apoyar el desarrollo de la industria local y favorecer a las pequeñas y medianas empresas. El SGP Plus, entre Ecuador y la Unión Europea, sigue en vigencia hasta finales del 2014. Esta renegociación se firmó a finales de octubre del 2012. </w:t>
      </w:r>
    </w:p>
    <w:p w14:paraId="1922D3F6" w14:textId="77777777" w:rsidR="009F6F32" w:rsidRPr="00D00E85" w:rsidRDefault="009F6F32" w:rsidP="006A4D82">
      <w:pPr>
        <w:pStyle w:val="Prrafodelista"/>
        <w:spacing w:line="360" w:lineRule="auto"/>
        <w:ind w:left="0"/>
        <w:contextualSpacing w:val="0"/>
        <w:jc w:val="both"/>
        <w:rPr>
          <w:rFonts w:ascii="Times New Roman" w:hAnsi="Times New Roman"/>
          <w:bCs/>
          <w:sz w:val="24"/>
          <w:szCs w:val="24"/>
          <w:lang w:eastAsia="es-EC"/>
        </w:rPr>
        <w:sectPr w:rsidR="009F6F32" w:rsidRPr="00D00E85" w:rsidSect="00173C28">
          <w:pgSz w:w="11900" w:h="16820"/>
          <w:pgMar w:top="1417" w:right="1418" w:bottom="1417" w:left="1701" w:header="708" w:footer="708" w:gutter="0"/>
          <w:cols w:space="708"/>
          <w:docGrid w:linePitch="360"/>
        </w:sectPr>
      </w:pPr>
    </w:p>
    <w:p w14:paraId="09B94B75" w14:textId="77777777" w:rsidR="002D59CE" w:rsidRDefault="002D59CE" w:rsidP="002D59CE">
      <w:pPr>
        <w:pStyle w:val="Ttulo1"/>
      </w:pPr>
      <w:bookmarkStart w:id="289" w:name="_Toc220298467"/>
      <w:bookmarkStart w:id="290" w:name="_Toc220298516"/>
      <w:bookmarkStart w:id="291" w:name="_Toc220298673"/>
      <w:bookmarkStart w:id="292" w:name="_Toc212480818"/>
    </w:p>
    <w:p w14:paraId="24907849" w14:textId="77777777" w:rsidR="002D59CE" w:rsidRDefault="002D59CE" w:rsidP="002D59CE">
      <w:pPr>
        <w:pStyle w:val="Ttulo1"/>
      </w:pPr>
    </w:p>
    <w:p w14:paraId="55634583" w14:textId="77777777" w:rsidR="002D59CE" w:rsidRDefault="002D59CE" w:rsidP="002D59CE">
      <w:pPr>
        <w:pStyle w:val="Ttulo1"/>
      </w:pPr>
    </w:p>
    <w:p w14:paraId="58EEB68E" w14:textId="77777777" w:rsidR="002D59CE" w:rsidRPr="002D59CE" w:rsidRDefault="002D59CE" w:rsidP="002D59CE">
      <w:pPr>
        <w:pStyle w:val="Ttulo1"/>
      </w:pPr>
      <w:bookmarkStart w:id="293" w:name="_Toc221636746"/>
      <w:r w:rsidRPr="002D59CE">
        <w:t>PRINCIPALES COMPETIDORES DEL ECUADOR EN EL SECTOR FLORÍCOLA</w:t>
      </w:r>
      <w:bookmarkEnd w:id="289"/>
      <w:bookmarkEnd w:id="290"/>
      <w:bookmarkEnd w:id="291"/>
      <w:bookmarkEnd w:id="293"/>
      <w:r w:rsidRPr="002D59CE">
        <w:t xml:space="preserve"> </w:t>
      </w:r>
      <w:bookmarkEnd w:id="292"/>
    </w:p>
    <w:p w14:paraId="58DE5CCC" w14:textId="77777777" w:rsidR="002D59CE" w:rsidRPr="00D00E85" w:rsidRDefault="002D59CE" w:rsidP="002D59CE">
      <w:pPr>
        <w:pStyle w:val="Prrafodelista"/>
        <w:spacing w:line="360" w:lineRule="auto"/>
        <w:ind w:left="0"/>
        <w:contextualSpacing w:val="0"/>
        <w:jc w:val="center"/>
        <w:rPr>
          <w:rFonts w:ascii="Times New Roman" w:hAnsi="Times New Roman"/>
          <w:b/>
          <w:bCs/>
          <w:sz w:val="24"/>
          <w:szCs w:val="24"/>
          <w:lang w:eastAsia="es-EC"/>
        </w:rPr>
      </w:pPr>
    </w:p>
    <w:p w14:paraId="659AD792" w14:textId="667B8DD8" w:rsidR="002D59CE" w:rsidRPr="00D00E85" w:rsidRDefault="002D59CE" w:rsidP="002D59CE">
      <w:pPr>
        <w:pStyle w:val="parrafo"/>
        <w:rPr>
          <w:lang w:val="es-ES_tradnl"/>
        </w:rPr>
      </w:pPr>
      <w:r w:rsidRPr="00D00E85">
        <w:rPr>
          <w:lang w:val="es-ES_tradnl"/>
        </w:rPr>
        <w:t xml:space="preserve">La exportación de flores es una actividad comercial de gran importancia nivel mundial. Los principales países exportadores de flores son Holanda, Colombia, Ecuador, Kenia y Bélgica.  En el </w:t>
      </w:r>
      <w:r w:rsidR="00B10003">
        <w:rPr>
          <w:lang w:val="es-ES_tradnl"/>
        </w:rPr>
        <w:t>Tabla</w:t>
      </w:r>
      <w:r w:rsidRPr="00D00E85">
        <w:rPr>
          <w:lang w:val="es-ES_tradnl"/>
        </w:rPr>
        <w:t xml:space="preserve"> 17 se puede ver los valores exportados por cada uno de estos países desde el 2007 hasta el 2011. Durante el 2011, el valor total exportado a nivel mundial fue de 7.918.026 miles de dólares. De este total las exportaciones de Holanda representaron el 48,93%, las de Colombia representaron el 15,80%, Ecuador representó el 8,58%, Kenia el 5,73% y Bélgica el 3,28%. Estos cinco países representaron el 82,32% del valor total exportado a nivel mundial.  </w:t>
      </w:r>
    </w:p>
    <w:p w14:paraId="004CF79A" w14:textId="77777777" w:rsidR="002D59CE" w:rsidRPr="00D00E85" w:rsidRDefault="002D59CE" w:rsidP="002D59CE">
      <w:pPr>
        <w:pStyle w:val="parrafo"/>
        <w:rPr>
          <w:lang w:val="es-ES_tradnl"/>
        </w:rPr>
      </w:pPr>
      <w:r w:rsidRPr="00D00E85">
        <w:rPr>
          <w:lang w:val="es-ES_tradnl"/>
        </w:rPr>
        <w:t xml:space="preserve"> </w:t>
      </w:r>
    </w:p>
    <w:tbl>
      <w:tblPr>
        <w:tblW w:w="8600" w:type="dxa"/>
        <w:jc w:val="center"/>
        <w:tblInd w:w="55" w:type="dxa"/>
        <w:tblCellMar>
          <w:left w:w="70" w:type="dxa"/>
          <w:right w:w="70" w:type="dxa"/>
        </w:tblCellMar>
        <w:tblLook w:val="04A0" w:firstRow="1" w:lastRow="0" w:firstColumn="1" w:lastColumn="0" w:noHBand="0" w:noVBand="1"/>
      </w:tblPr>
      <w:tblGrid>
        <w:gridCol w:w="1089"/>
        <w:gridCol w:w="1503"/>
        <w:gridCol w:w="1502"/>
        <w:gridCol w:w="1502"/>
        <w:gridCol w:w="1502"/>
        <w:gridCol w:w="1502"/>
      </w:tblGrid>
      <w:tr w:rsidR="002D59CE" w:rsidRPr="00D00E85" w14:paraId="1BB4BA56" w14:textId="77777777" w:rsidTr="002D59CE">
        <w:trPr>
          <w:trHeight w:val="280"/>
          <w:jc w:val="center"/>
        </w:trPr>
        <w:tc>
          <w:tcPr>
            <w:tcW w:w="8600" w:type="dxa"/>
            <w:gridSpan w:val="6"/>
            <w:tcBorders>
              <w:top w:val="nil"/>
              <w:left w:val="nil"/>
              <w:bottom w:val="nil"/>
              <w:right w:val="nil"/>
            </w:tcBorders>
            <w:shd w:val="clear" w:color="auto" w:fill="auto"/>
            <w:noWrap/>
            <w:vAlign w:val="bottom"/>
            <w:hideMark/>
          </w:tcPr>
          <w:p w14:paraId="23C37037" w14:textId="14DC13C0" w:rsidR="002D59CE" w:rsidRPr="00D00E85" w:rsidRDefault="00B10003" w:rsidP="002D59CE">
            <w:pPr>
              <w:spacing w:after="120" w:line="240" w:lineRule="auto"/>
              <w:jc w:val="center"/>
              <w:rPr>
                <w:rFonts w:ascii="Times New Roman" w:eastAsia="Times New Roman" w:hAnsi="Times New Roman"/>
                <w:sz w:val="24"/>
                <w:szCs w:val="24"/>
                <w:lang w:eastAsia="es-ES"/>
              </w:rPr>
            </w:pPr>
            <w:r>
              <w:rPr>
                <w:rFonts w:ascii="Times New Roman" w:eastAsia="Times New Roman" w:hAnsi="Times New Roman"/>
                <w:sz w:val="24"/>
                <w:szCs w:val="24"/>
                <w:lang w:eastAsia="es-ES"/>
              </w:rPr>
              <w:t>Tabla</w:t>
            </w:r>
            <w:r w:rsidR="002D59CE" w:rsidRPr="00D00E85">
              <w:rPr>
                <w:rFonts w:ascii="Times New Roman" w:eastAsia="Times New Roman" w:hAnsi="Times New Roman"/>
                <w:sz w:val="24"/>
                <w:szCs w:val="24"/>
                <w:lang w:eastAsia="es-ES"/>
              </w:rPr>
              <w:t xml:space="preserve"> 17</w:t>
            </w:r>
          </w:p>
        </w:tc>
      </w:tr>
      <w:tr w:rsidR="002D59CE" w:rsidRPr="00D00E85" w14:paraId="369EED9C" w14:textId="77777777" w:rsidTr="002D59CE">
        <w:trPr>
          <w:trHeight w:val="280"/>
          <w:jc w:val="center"/>
        </w:trPr>
        <w:tc>
          <w:tcPr>
            <w:tcW w:w="8600" w:type="dxa"/>
            <w:gridSpan w:val="6"/>
            <w:tcBorders>
              <w:top w:val="nil"/>
              <w:left w:val="nil"/>
              <w:bottom w:val="single" w:sz="4" w:space="0" w:color="auto"/>
              <w:right w:val="nil"/>
            </w:tcBorders>
            <w:shd w:val="clear" w:color="auto" w:fill="auto"/>
            <w:noWrap/>
            <w:vAlign w:val="bottom"/>
            <w:hideMark/>
          </w:tcPr>
          <w:p w14:paraId="7F5D3A9F" w14:textId="77777777" w:rsidR="002D59CE" w:rsidRPr="00D00E85" w:rsidRDefault="002D59CE" w:rsidP="002D59CE">
            <w:pPr>
              <w:pStyle w:val="Encabezadodetabladecontenido"/>
              <w:rPr>
                <w:szCs w:val="24"/>
                <w:lang w:eastAsia="es-ES"/>
              </w:rPr>
            </w:pPr>
            <w:bookmarkStart w:id="294" w:name="_Toc212483981"/>
            <w:bookmarkStart w:id="295" w:name="_Toc212484007"/>
            <w:bookmarkStart w:id="296" w:name="_Toc220328533"/>
            <w:r w:rsidRPr="00D00E85">
              <w:rPr>
                <w:lang w:eastAsia="es-ES"/>
              </w:rPr>
              <w:t>Principales Exportadores de flores a nivel mundial. Período 2007-2011 (en miles de dólares)</w:t>
            </w:r>
            <w:bookmarkEnd w:id="294"/>
            <w:bookmarkEnd w:id="295"/>
            <w:bookmarkEnd w:id="296"/>
          </w:p>
        </w:tc>
      </w:tr>
      <w:tr w:rsidR="002D59CE" w:rsidRPr="00D00E85" w14:paraId="4BC3E9FA" w14:textId="77777777" w:rsidTr="002D59CE">
        <w:trPr>
          <w:trHeight w:val="280"/>
          <w:jc w:val="center"/>
        </w:trPr>
        <w:tc>
          <w:tcPr>
            <w:tcW w:w="1089" w:type="dxa"/>
            <w:tcBorders>
              <w:top w:val="single" w:sz="4" w:space="0" w:color="auto"/>
              <w:left w:val="nil"/>
              <w:bottom w:val="single" w:sz="4" w:space="0" w:color="auto"/>
              <w:right w:val="nil"/>
            </w:tcBorders>
            <w:shd w:val="clear" w:color="auto" w:fill="auto"/>
            <w:noWrap/>
            <w:vAlign w:val="bottom"/>
            <w:hideMark/>
          </w:tcPr>
          <w:p w14:paraId="0A0E394A" w14:textId="77777777" w:rsidR="002D59CE" w:rsidRPr="00D00E85" w:rsidRDefault="002D59CE" w:rsidP="002D59CE">
            <w:pPr>
              <w:spacing w:after="120" w:line="240" w:lineRule="auto"/>
              <w:jc w:val="center"/>
              <w:rPr>
                <w:rFonts w:ascii="Times New Roman" w:eastAsia="Times New Roman" w:hAnsi="Times New Roman"/>
                <w:b/>
                <w:bCs/>
                <w:sz w:val="24"/>
                <w:szCs w:val="24"/>
                <w:lang w:eastAsia="es-ES"/>
              </w:rPr>
            </w:pPr>
            <w:r w:rsidRPr="00D00E85">
              <w:rPr>
                <w:rFonts w:ascii="Times New Roman" w:eastAsia="Times New Roman" w:hAnsi="Times New Roman"/>
                <w:b/>
                <w:bCs/>
                <w:sz w:val="24"/>
                <w:szCs w:val="24"/>
                <w:lang w:eastAsia="es-ES"/>
              </w:rPr>
              <w:t>País</w:t>
            </w:r>
          </w:p>
        </w:tc>
        <w:tc>
          <w:tcPr>
            <w:tcW w:w="1503" w:type="dxa"/>
            <w:tcBorders>
              <w:top w:val="single" w:sz="4" w:space="0" w:color="auto"/>
              <w:left w:val="nil"/>
              <w:bottom w:val="single" w:sz="4" w:space="0" w:color="auto"/>
              <w:right w:val="nil"/>
            </w:tcBorders>
            <w:shd w:val="clear" w:color="auto" w:fill="auto"/>
            <w:noWrap/>
            <w:vAlign w:val="bottom"/>
            <w:hideMark/>
          </w:tcPr>
          <w:p w14:paraId="5EB88786" w14:textId="77777777" w:rsidR="002D59CE" w:rsidRPr="00D00E85" w:rsidRDefault="002D59CE" w:rsidP="002D59CE">
            <w:pPr>
              <w:spacing w:after="120" w:line="240" w:lineRule="auto"/>
              <w:jc w:val="center"/>
              <w:rPr>
                <w:rFonts w:ascii="Times New Roman" w:eastAsia="Times New Roman" w:hAnsi="Times New Roman"/>
                <w:b/>
                <w:bCs/>
                <w:sz w:val="24"/>
                <w:szCs w:val="24"/>
                <w:lang w:eastAsia="es-ES"/>
              </w:rPr>
            </w:pPr>
            <w:r w:rsidRPr="00D00E85">
              <w:rPr>
                <w:rFonts w:ascii="Times New Roman" w:eastAsia="Times New Roman" w:hAnsi="Times New Roman"/>
                <w:b/>
                <w:bCs/>
                <w:sz w:val="24"/>
                <w:szCs w:val="24"/>
                <w:lang w:eastAsia="es-ES"/>
              </w:rPr>
              <w:t>2007</w:t>
            </w:r>
          </w:p>
        </w:tc>
        <w:tc>
          <w:tcPr>
            <w:tcW w:w="1502" w:type="dxa"/>
            <w:tcBorders>
              <w:top w:val="single" w:sz="4" w:space="0" w:color="auto"/>
              <w:left w:val="nil"/>
              <w:bottom w:val="single" w:sz="4" w:space="0" w:color="auto"/>
              <w:right w:val="nil"/>
            </w:tcBorders>
            <w:shd w:val="clear" w:color="auto" w:fill="auto"/>
            <w:noWrap/>
            <w:vAlign w:val="bottom"/>
            <w:hideMark/>
          </w:tcPr>
          <w:p w14:paraId="68340FFF" w14:textId="77777777" w:rsidR="002D59CE" w:rsidRPr="00D00E85" w:rsidRDefault="002D59CE" w:rsidP="002D59CE">
            <w:pPr>
              <w:spacing w:after="120" w:line="240" w:lineRule="auto"/>
              <w:jc w:val="center"/>
              <w:rPr>
                <w:rFonts w:ascii="Times New Roman" w:eastAsia="Times New Roman" w:hAnsi="Times New Roman"/>
                <w:b/>
                <w:bCs/>
                <w:sz w:val="24"/>
                <w:szCs w:val="24"/>
                <w:lang w:eastAsia="es-ES"/>
              </w:rPr>
            </w:pPr>
            <w:r w:rsidRPr="00D00E85">
              <w:rPr>
                <w:rFonts w:ascii="Times New Roman" w:eastAsia="Times New Roman" w:hAnsi="Times New Roman"/>
                <w:b/>
                <w:bCs/>
                <w:sz w:val="24"/>
                <w:szCs w:val="24"/>
                <w:lang w:eastAsia="es-ES"/>
              </w:rPr>
              <w:t>2008</w:t>
            </w:r>
          </w:p>
        </w:tc>
        <w:tc>
          <w:tcPr>
            <w:tcW w:w="1502" w:type="dxa"/>
            <w:tcBorders>
              <w:top w:val="single" w:sz="4" w:space="0" w:color="auto"/>
              <w:left w:val="nil"/>
              <w:bottom w:val="single" w:sz="4" w:space="0" w:color="auto"/>
              <w:right w:val="nil"/>
            </w:tcBorders>
            <w:shd w:val="clear" w:color="auto" w:fill="auto"/>
            <w:noWrap/>
            <w:vAlign w:val="bottom"/>
            <w:hideMark/>
          </w:tcPr>
          <w:p w14:paraId="30568E31" w14:textId="77777777" w:rsidR="002D59CE" w:rsidRPr="00D00E85" w:rsidRDefault="002D59CE" w:rsidP="002D59CE">
            <w:pPr>
              <w:spacing w:after="120" w:line="240" w:lineRule="auto"/>
              <w:jc w:val="center"/>
              <w:rPr>
                <w:rFonts w:ascii="Times New Roman" w:eastAsia="Times New Roman" w:hAnsi="Times New Roman"/>
                <w:b/>
                <w:bCs/>
                <w:sz w:val="24"/>
                <w:szCs w:val="24"/>
                <w:lang w:eastAsia="es-ES"/>
              </w:rPr>
            </w:pPr>
            <w:r w:rsidRPr="00D00E85">
              <w:rPr>
                <w:rFonts w:ascii="Times New Roman" w:eastAsia="Times New Roman" w:hAnsi="Times New Roman"/>
                <w:b/>
                <w:bCs/>
                <w:sz w:val="24"/>
                <w:szCs w:val="24"/>
                <w:lang w:eastAsia="es-ES"/>
              </w:rPr>
              <w:t>2009</w:t>
            </w:r>
          </w:p>
        </w:tc>
        <w:tc>
          <w:tcPr>
            <w:tcW w:w="1502" w:type="dxa"/>
            <w:tcBorders>
              <w:top w:val="single" w:sz="4" w:space="0" w:color="auto"/>
              <w:left w:val="nil"/>
              <w:bottom w:val="single" w:sz="4" w:space="0" w:color="auto"/>
              <w:right w:val="nil"/>
            </w:tcBorders>
            <w:shd w:val="clear" w:color="auto" w:fill="auto"/>
            <w:noWrap/>
            <w:vAlign w:val="bottom"/>
            <w:hideMark/>
          </w:tcPr>
          <w:p w14:paraId="0399BE81" w14:textId="77777777" w:rsidR="002D59CE" w:rsidRPr="00D00E85" w:rsidRDefault="002D59CE" w:rsidP="002D59CE">
            <w:pPr>
              <w:spacing w:after="120" w:line="240" w:lineRule="auto"/>
              <w:jc w:val="center"/>
              <w:rPr>
                <w:rFonts w:ascii="Times New Roman" w:eastAsia="Times New Roman" w:hAnsi="Times New Roman"/>
                <w:b/>
                <w:bCs/>
                <w:sz w:val="24"/>
                <w:szCs w:val="24"/>
                <w:lang w:eastAsia="es-ES"/>
              </w:rPr>
            </w:pPr>
            <w:r w:rsidRPr="00D00E85">
              <w:rPr>
                <w:rFonts w:ascii="Times New Roman" w:eastAsia="Times New Roman" w:hAnsi="Times New Roman"/>
                <w:b/>
                <w:bCs/>
                <w:sz w:val="24"/>
                <w:szCs w:val="24"/>
                <w:lang w:eastAsia="es-ES"/>
              </w:rPr>
              <w:t>2010</w:t>
            </w:r>
          </w:p>
        </w:tc>
        <w:tc>
          <w:tcPr>
            <w:tcW w:w="1502" w:type="dxa"/>
            <w:tcBorders>
              <w:top w:val="single" w:sz="4" w:space="0" w:color="auto"/>
              <w:left w:val="nil"/>
              <w:bottom w:val="single" w:sz="4" w:space="0" w:color="auto"/>
              <w:right w:val="nil"/>
            </w:tcBorders>
            <w:shd w:val="clear" w:color="auto" w:fill="auto"/>
            <w:noWrap/>
            <w:vAlign w:val="bottom"/>
            <w:hideMark/>
          </w:tcPr>
          <w:p w14:paraId="3C2E0007" w14:textId="77777777" w:rsidR="002D59CE" w:rsidRPr="00D00E85" w:rsidRDefault="002D59CE" w:rsidP="002D59CE">
            <w:pPr>
              <w:spacing w:after="120" w:line="240" w:lineRule="auto"/>
              <w:jc w:val="center"/>
              <w:rPr>
                <w:rFonts w:ascii="Times New Roman" w:eastAsia="Times New Roman" w:hAnsi="Times New Roman"/>
                <w:b/>
                <w:bCs/>
                <w:sz w:val="24"/>
                <w:szCs w:val="24"/>
                <w:lang w:eastAsia="es-ES"/>
              </w:rPr>
            </w:pPr>
            <w:r w:rsidRPr="00D00E85">
              <w:rPr>
                <w:rFonts w:ascii="Times New Roman" w:eastAsia="Times New Roman" w:hAnsi="Times New Roman"/>
                <w:b/>
                <w:bCs/>
                <w:sz w:val="24"/>
                <w:szCs w:val="24"/>
                <w:lang w:eastAsia="es-ES"/>
              </w:rPr>
              <w:t>2011</w:t>
            </w:r>
          </w:p>
        </w:tc>
      </w:tr>
      <w:tr w:rsidR="002D59CE" w:rsidRPr="00D00E85" w14:paraId="695127A4" w14:textId="77777777" w:rsidTr="002D59CE">
        <w:trPr>
          <w:trHeight w:val="280"/>
          <w:jc w:val="center"/>
        </w:trPr>
        <w:tc>
          <w:tcPr>
            <w:tcW w:w="1089" w:type="dxa"/>
            <w:tcBorders>
              <w:top w:val="single" w:sz="4" w:space="0" w:color="auto"/>
              <w:left w:val="nil"/>
              <w:bottom w:val="nil"/>
              <w:right w:val="nil"/>
            </w:tcBorders>
            <w:shd w:val="clear" w:color="auto" w:fill="auto"/>
            <w:noWrap/>
            <w:vAlign w:val="bottom"/>
            <w:hideMark/>
          </w:tcPr>
          <w:p w14:paraId="35F40911" w14:textId="77777777" w:rsidR="002D59CE" w:rsidRPr="00D00E85" w:rsidRDefault="002D59CE" w:rsidP="002D59CE">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Holanda</w:t>
            </w:r>
          </w:p>
        </w:tc>
        <w:tc>
          <w:tcPr>
            <w:tcW w:w="1503" w:type="dxa"/>
            <w:tcBorders>
              <w:top w:val="single" w:sz="4" w:space="0" w:color="auto"/>
              <w:left w:val="nil"/>
              <w:bottom w:val="nil"/>
              <w:right w:val="nil"/>
            </w:tcBorders>
            <w:shd w:val="clear" w:color="auto" w:fill="auto"/>
            <w:noWrap/>
            <w:vAlign w:val="bottom"/>
            <w:hideMark/>
          </w:tcPr>
          <w:p w14:paraId="6E0CA492"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4.001.295 </w:t>
            </w:r>
          </w:p>
        </w:tc>
        <w:tc>
          <w:tcPr>
            <w:tcW w:w="1502" w:type="dxa"/>
            <w:tcBorders>
              <w:top w:val="single" w:sz="4" w:space="0" w:color="auto"/>
              <w:left w:val="nil"/>
              <w:bottom w:val="nil"/>
              <w:right w:val="nil"/>
            </w:tcBorders>
            <w:shd w:val="clear" w:color="auto" w:fill="auto"/>
            <w:noWrap/>
            <w:vAlign w:val="bottom"/>
            <w:hideMark/>
          </w:tcPr>
          <w:p w14:paraId="7612553E"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4.250.597 </w:t>
            </w:r>
          </w:p>
        </w:tc>
        <w:tc>
          <w:tcPr>
            <w:tcW w:w="1502" w:type="dxa"/>
            <w:tcBorders>
              <w:top w:val="single" w:sz="4" w:space="0" w:color="auto"/>
              <w:left w:val="nil"/>
              <w:bottom w:val="nil"/>
              <w:right w:val="nil"/>
            </w:tcBorders>
            <w:shd w:val="clear" w:color="auto" w:fill="auto"/>
            <w:noWrap/>
            <w:vAlign w:val="bottom"/>
            <w:hideMark/>
          </w:tcPr>
          <w:p w14:paraId="385D346B"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3.696.348 </w:t>
            </w:r>
          </w:p>
        </w:tc>
        <w:tc>
          <w:tcPr>
            <w:tcW w:w="1502" w:type="dxa"/>
            <w:tcBorders>
              <w:top w:val="single" w:sz="4" w:space="0" w:color="auto"/>
              <w:left w:val="nil"/>
              <w:bottom w:val="nil"/>
              <w:right w:val="nil"/>
            </w:tcBorders>
            <w:shd w:val="clear" w:color="auto" w:fill="auto"/>
            <w:noWrap/>
            <w:vAlign w:val="bottom"/>
            <w:hideMark/>
          </w:tcPr>
          <w:p w14:paraId="6AB0C150"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3.627.292 </w:t>
            </w:r>
          </w:p>
        </w:tc>
        <w:tc>
          <w:tcPr>
            <w:tcW w:w="1502" w:type="dxa"/>
            <w:tcBorders>
              <w:top w:val="single" w:sz="4" w:space="0" w:color="auto"/>
              <w:left w:val="nil"/>
              <w:bottom w:val="nil"/>
              <w:right w:val="nil"/>
            </w:tcBorders>
            <w:shd w:val="clear" w:color="auto" w:fill="auto"/>
            <w:noWrap/>
            <w:vAlign w:val="bottom"/>
            <w:hideMark/>
          </w:tcPr>
          <w:p w14:paraId="19F50F1A"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3.874.895 </w:t>
            </w:r>
          </w:p>
        </w:tc>
      </w:tr>
      <w:tr w:rsidR="002D59CE" w:rsidRPr="00D00E85" w14:paraId="3EEBE950" w14:textId="77777777" w:rsidTr="002D59CE">
        <w:trPr>
          <w:trHeight w:val="280"/>
          <w:jc w:val="center"/>
        </w:trPr>
        <w:tc>
          <w:tcPr>
            <w:tcW w:w="1089" w:type="dxa"/>
            <w:tcBorders>
              <w:top w:val="nil"/>
              <w:left w:val="nil"/>
              <w:bottom w:val="nil"/>
              <w:right w:val="nil"/>
            </w:tcBorders>
            <w:shd w:val="clear" w:color="auto" w:fill="auto"/>
            <w:noWrap/>
            <w:vAlign w:val="bottom"/>
            <w:hideMark/>
          </w:tcPr>
          <w:p w14:paraId="696ABE8E" w14:textId="77777777" w:rsidR="002D59CE" w:rsidRPr="00D00E85" w:rsidRDefault="002D59CE" w:rsidP="002D59CE">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Colombia</w:t>
            </w:r>
          </w:p>
        </w:tc>
        <w:tc>
          <w:tcPr>
            <w:tcW w:w="1503" w:type="dxa"/>
            <w:tcBorders>
              <w:top w:val="nil"/>
              <w:left w:val="nil"/>
              <w:bottom w:val="nil"/>
              <w:right w:val="nil"/>
            </w:tcBorders>
            <w:shd w:val="clear" w:color="auto" w:fill="auto"/>
            <w:noWrap/>
            <w:vAlign w:val="bottom"/>
            <w:hideMark/>
          </w:tcPr>
          <w:p w14:paraId="3F1D30B7"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114.884 </w:t>
            </w:r>
          </w:p>
        </w:tc>
        <w:tc>
          <w:tcPr>
            <w:tcW w:w="1502" w:type="dxa"/>
            <w:tcBorders>
              <w:top w:val="nil"/>
              <w:left w:val="nil"/>
              <w:bottom w:val="nil"/>
              <w:right w:val="nil"/>
            </w:tcBorders>
            <w:shd w:val="clear" w:color="auto" w:fill="auto"/>
            <w:noWrap/>
            <w:vAlign w:val="bottom"/>
            <w:hideMark/>
          </w:tcPr>
          <w:p w14:paraId="5DE2C23B"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1.094.475 </w:t>
            </w:r>
          </w:p>
        </w:tc>
        <w:tc>
          <w:tcPr>
            <w:tcW w:w="1502" w:type="dxa"/>
            <w:tcBorders>
              <w:top w:val="nil"/>
              <w:left w:val="nil"/>
              <w:bottom w:val="nil"/>
              <w:right w:val="nil"/>
            </w:tcBorders>
            <w:shd w:val="clear" w:color="auto" w:fill="auto"/>
            <w:noWrap/>
            <w:vAlign w:val="bottom"/>
            <w:hideMark/>
          </w:tcPr>
          <w:p w14:paraId="5F4244E6"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1.049.225 </w:t>
            </w:r>
          </w:p>
        </w:tc>
        <w:tc>
          <w:tcPr>
            <w:tcW w:w="1502" w:type="dxa"/>
            <w:tcBorders>
              <w:top w:val="nil"/>
              <w:left w:val="nil"/>
              <w:bottom w:val="nil"/>
              <w:right w:val="nil"/>
            </w:tcBorders>
            <w:shd w:val="clear" w:color="auto" w:fill="auto"/>
            <w:noWrap/>
            <w:vAlign w:val="bottom"/>
            <w:hideMark/>
          </w:tcPr>
          <w:p w14:paraId="0C5A01E0"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1.240.481 </w:t>
            </w:r>
          </w:p>
        </w:tc>
        <w:tc>
          <w:tcPr>
            <w:tcW w:w="1502" w:type="dxa"/>
            <w:tcBorders>
              <w:top w:val="nil"/>
              <w:left w:val="nil"/>
              <w:bottom w:val="nil"/>
              <w:right w:val="nil"/>
            </w:tcBorders>
            <w:shd w:val="clear" w:color="auto" w:fill="auto"/>
            <w:noWrap/>
            <w:vAlign w:val="bottom"/>
            <w:hideMark/>
          </w:tcPr>
          <w:p w14:paraId="7406AB70"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1.251.326 </w:t>
            </w:r>
          </w:p>
        </w:tc>
      </w:tr>
      <w:tr w:rsidR="002D59CE" w:rsidRPr="00D00E85" w14:paraId="5B6E93B2" w14:textId="77777777" w:rsidTr="002D59CE">
        <w:trPr>
          <w:trHeight w:val="280"/>
          <w:jc w:val="center"/>
        </w:trPr>
        <w:tc>
          <w:tcPr>
            <w:tcW w:w="1089" w:type="dxa"/>
            <w:tcBorders>
              <w:top w:val="nil"/>
              <w:left w:val="nil"/>
              <w:bottom w:val="nil"/>
              <w:right w:val="nil"/>
            </w:tcBorders>
            <w:shd w:val="clear" w:color="auto" w:fill="auto"/>
            <w:noWrap/>
            <w:vAlign w:val="bottom"/>
            <w:hideMark/>
          </w:tcPr>
          <w:p w14:paraId="7B628530" w14:textId="77777777" w:rsidR="002D59CE" w:rsidRPr="00D00E85" w:rsidRDefault="002D59CE" w:rsidP="002D59CE">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Ecuador</w:t>
            </w:r>
          </w:p>
        </w:tc>
        <w:tc>
          <w:tcPr>
            <w:tcW w:w="1503" w:type="dxa"/>
            <w:tcBorders>
              <w:top w:val="nil"/>
              <w:left w:val="nil"/>
              <w:bottom w:val="nil"/>
              <w:right w:val="nil"/>
            </w:tcBorders>
            <w:shd w:val="clear" w:color="auto" w:fill="auto"/>
            <w:noWrap/>
            <w:vAlign w:val="bottom"/>
            <w:hideMark/>
          </w:tcPr>
          <w:p w14:paraId="0D9C8E8F"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403.028 </w:t>
            </w:r>
          </w:p>
        </w:tc>
        <w:tc>
          <w:tcPr>
            <w:tcW w:w="1502" w:type="dxa"/>
            <w:tcBorders>
              <w:top w:val="nil"/>
              <w:left w:val="nil"/>
              <w:bottom w:val="nil"/>
              <w:right w:val="nil"/>
            </w:tcBorders>
            <w:shd w:val="clear" w:color="auto" w:fill="auto"/>
            <w:noWrap/>
            <w:vAlign w:val="bottom"/>
            <w:hideMark/>
          </w:tcPr>
          <w:p w14:paraId="4A15AAD6"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557.458 </w:t>
            </w:r>
          </w:p>
        </w:tc>
        <w:tc>
          <w:tcPr>
            <w:tcW w:w="1502" w:type="dxa"/>
            <w:tcBorders>
              <w:top w:val="nil"/>
              <w:left w:val="nil"/>
              <w:bottom w:val="nil"/>
              <w:right w:val="nil"/>
            </w:tcBorders>
            <w:shd w:val="clear" w:color="auto" w:fill="auto"/>
            <w:noWrap/>
            <w:vAlign w:val="bottom"/>
            <w:hideMark/>
          </w:tcPr>
          <w:p w14:paraId="3C47B7FF"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546.698 </w:t>
            </w:r>
          </w:p>
        </w:tc>
        <w:tc>
          <w:tcPr>
            <w:tcW w:w="1502" w:type="dxa"/>
            <w:tcBorders>
              <w:top w:val="nil"/>
              <w:left w:val="nil"/>
              <w:bottom w:val="nil"/>
              <w:right w:val="nil"/>
            </w:tcBorders>
            <w:shd w:val="clear" w:color="auto" w:fill="auto"/>
            <w:noWrap/>
            <w:vAlign w:val="bottom"/>
            <w:hideMark/>
          </w:tcPr>
          <w:p w14:paraId="266A8CD4"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607.761 </w:t>
            </w:r>
          </w:p>
        </w:tc>
        <w:tc>
          <w:tcPr>
            <w:tcW w:w="1502" w:type="dxa"/>
            <w:tcBorders>
              <w:top w:val="nil"/>
              <w:left w:val="nil"/>
              <w:bottom w:val="nil"/>
              <w:right w:val="nil"/>
            </w:tcBorders>
            <w:shd w:val="clear" w:color="auto" w:fill="auto"/>
            <w:noWrap/>
            <w:vAlign w:val="bottom"/>
            <w:hideMark/>
          </w:tcPr>
          <w:p w14:paraId="60A956AA"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679.902 </w:t>
            </w:r>
          </w:p>
        </w:tc>
      </w:tr>
      <w:tr w:rsidR="002D59CE" w:rsidRPr="00D00E85" w14:paraId="7C273FE0" w14:textId="77777777" w:rsidTr="002D59CE">
        <w:trPr>
          <w:trHeight w:val="280"/>
          <w:jc w:val="center"/>
        </w:trPr>
        <w:tc>
          <w:tcPr>
            <w:tcW w:w="1089" w:type="dxa"/>
            <w:tcBorders>
              <w:top w:val="nil"/>
              <w:left w:val="nil"/>
              <w:bottom w:val="nil"/>
              <w:right w:val="nil"/>
            </w:tcBorders>
            <w:shd w:val="clear" w:color="auto" w:fill="auto"/>
            <w:noWrap/>
            <w:vAlign w:val="bottom"/>
            <w:hideMark/>
          </w:tcPr>
          <w:p w14:paraId="3C24E8A2" w14:textId="77777777" w:rsidR="002D59CE" w:rsidRPr="00D00E85" w:rsidRDefault="002D59CE" w:rsidP="002D59CE">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Kenia</w:t>
            </w:r>
          </w:p>
        </w:tc>
        <w:tc>
          <w:tcPr>
            <w:tcW w:w="1503" w:type="dxa"/>
            <w:tcBorders>
              <w:top w:val="nil"/>
              <w:left w:val="nil"/>
              <w:bottom w:val="nil"/>
              <w:right w:val="nil"/>
            </w:tcBorders>
            <w:shd w:val="clear" w:color="auto" w:fill="auto"/>
            <w:noWrap/>
            <w:vAlign w:val="bottom"/>
            <w:hideMark/>
          </w:tcPr>
          <w:p w14:paraId="6EFD67F0"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313.412 </w:t>
            </w:r>
          </w:p>
        </w:tc>
        <w:tc>
          <w:tcPr>
            <w:tcW w:w="1502" w:type="dxa"/>
            <w:tcBorders>
              <w:top w:val="nil"/>
              <w:left w:val="nil"/>
              <w:bottom w:val="nil"/>
              <w:right w:val="nil"/>
            </w:tcBorders>
            <w:shd w:val="clear" w:color="auto" w:fill="auto"/>
            <w:noWrap/>
            <w:vAlign w:val="bottom"/>
            <w:hideMark/>
          </w:tcPr>
          <w:p w14:paraId="0A896145"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445.996 </w:t>
            </w:r>
          </w:p>
        </w:tc>
        <w:tc>
          <w:tcPr>
            <w:tcW w:w="1502" w:type="dxa"/>
            <w:tcBorders>
              <w:top w:val="nil"/>
              <w:left w:val="nil"/>
              <w:bottom w:val="nil"/>
              <w:right w:val="nil"/>
            </w:tcBorders>
            <w:shd w:val="clear" w:color="auto" w:fill="auto"/>
            <w:noWrap/>
            <w:vAlign w:val="bottom"/>
            <w:hideMark/>
          </w:tcPr>
          <w:p w14:paraId="536549F0"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421.484 </w:t>
            </w:r>
          </w:p>
        </w:tc>
        <w:tc>
          <w:tcPr>
            <w:tcW w:w="1502" w:type="dxa"/>
            <w:tcBorders>
              <w:top w:val="nil"/>
              <w:left w:val="nil"/>
              <w:bottom w:val="nil"/>
              <w:right w:val="nil"/>
            </w:tcBorders>
            <w:shd w:val="clear" w:color="auto" w:fill="auto"/>
            <w:noWrap/>
            <w:vAlign w:val="bottom"/>
            <w:hideMark/>
          </w:tcPr>
          <w:p w14:paraId="6FD26D07"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396.239 </w:t>
            </w:r>
          </w:p>
        </w:tc>
        <w:tc>
          <w:tcPr>
            <w:tcW w:w="1502" w:type="dxa"/>
            <w:tcBorders>
              <w:top w:val="nil"/>
              <w:left w:val="nil"/>
              <w:bottom w:val="nil"/>
              <w:right w:val="nil"/>
            </w:tcBorders>
            <w:shd w:val="clear" w:color="auto" w:fill="auto"/>
            <w:noWrap/>
            <w:vAlign w:val="bottom"/>
            <w:hideMark/>
          </w:tcPr>
          <w:p w14:paraId="76AD9482"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454.349 </w:t>
            </w:r>
          </w:p>
        </w:tc>
      </w:tr>
      <w:tr w:rsidR="002D59CE" w:rsidRPr="00D00E85" w14:paraId="00946408" w14:textId="77777777" w:rsidTr="002D59CE">
        <w:trPr>
          <w:trHeight w:val="280"/>
          <w:jc w:val="center"/>
        </w:trPr>
        <w:tc>
          <w:tcPr>
            <w:tcW w:w="1089" w:type="dxa"/>
            <w:tcBorders>
              <w:top w:val="nil"/>
              <w:left w:val="nil"/>
              <w:bottom w:val="nil"/>
              <w:right w:val="nil"/>
            </w:tcBorders>
            <w:shd w:val="clear" w:color="auto" w:fill="auto"/>
            <w:noWrap/>
            <w:vAlign w:val="bottom"/>
            <w:hideMark/>
          </w:tcPr>
          <w:p w14:paraId="08CA6FEF" w14:textId="77777777" w:rsidR="002D59CE" w:rsidRPr="00D00E85" w:rsidRDefault="002D59CE" w:rsidP="002D59CE">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Bélgica</w:t>
            </w:r>
          </w:p>
        </w:tc>
        <w:tc>
          <w:tcPr>
            <w:tcW w:w="1503" w:type="dxa"/>
            <w:tcBorders>
              <w:top w:val="nil"/>
              <w:left w:val="nil"/>
              <w:bottom w:val="nil"/>
              <w:right w:val="nil"/>
            </w:tcBorders>
            <w:shd w:val="clear" w:color="auto" w:fill="auto"/>
            <w:noWrap/>
            <w:vAlign w:val="bottom"/>
            <w:hideMark/>
          </w:tcPr>
          <w:p w14:paraId="5934EB88"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87.305 </w:t>
            </w:r>
          </w:p>
        </w:tc>
        <w:tc>
          <w:tcPr>
            <w:tcW w:w="1502" w:type="dxa"/>
            <w:tcBorders>
              <w:top w:val="nil"/>
              <w:left w:val="nil"/>
              <w:bottom w:val="nil"/>
              <w:right w:val="nil"/>
            </w:tcBorders>
            <w:shd w:val="clear" w:color="auto" w:fill="auto"/>
            <w:noWrap/>
            <w:vAlign w:val="bottom"/>
            <w:hideMark/>
          </w:tcPr>
          <w:p w14:paraId="5E3C93BA"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103.868 </w:t>
            </w:r>
          </w:p>
        </w:tc>
        <w:tc>
          <w:tcPr>
            <w:tcW w:w="1502" w:type="dxa"/>
            <w:tcBorders>
              <w:top w:val="nil"/>
              <w:left w:val="nil"/>
              <w:bottom w:val="nil"/>
              <w:right w:val="nil"/>
            </w:tcBorders>
            <w:shd w:val="clear" w:color="auto" w:fill="auto"/>
            <w:noWrap/>
            <w:vAlign w:val="bottom"/>
            <w:hideMark/>
          </w:tcPr>
          <w:p w14:paraId="54FC1FCF"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167.716 </w:t>
            </w:r>
          </w:p>
        </w:tc>
        <w:tc>
          <w:tcPr>
            <w:tcW w:w="1502" w:type="dxa"/>
            <w:tcBorders>
              <w:top w:val="nil"/>
              <w:left w:val="nil"/>
              <w:bottom w:val="nil"/>
              <w:right w:val="nil"/>
            </w:tcBorders>
            <w:shd w:val="clear" w:color="auto" w:fill="auto"/>
            <w:noWrap/>
            <w:vAlign w:val="bottom"/>
            <w:hideMark/>
          </w:tcPr>
          <w:p w14:paraId="675D2ED9"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248.628 </w:t>
            </w:r>
          </w:p>
        </w:tc>
        <w:tc>
          <w:tcPr>
            <w:tcW w:w="1502" w:type="dxa"/>
            <w:tcBorders>
              <w:top w:val="nil"/>
              <w:left w:val="nil"/>
              <w:bottom w:val="nil"/>
              <w:right w:val="nil"/>
            </w:tcBorders>
            <w:shd w:val="clear" w:color="auto" w:fill="auto"/>
            <w:noWrap/>
            <w:vAlign w:val="bottom"/>
            <w:hideMark/>
          </w:tcPr>
          <w:p w14:paraId="7CDB3530"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260.178 </w:t>
            </w:r>
          </w:p>
        </w:tc>
      </w:tr>
      <w:tr w:rsidR="002D59CE" w:rsidRPr="00D00E85" w14:paraId="02F49A34" w14:textId="77777777" w:rsidTr="002D59CE">
        <w:trPr>
          <w:trHeight w:val="280"/>
          <w:jc w:val="center"/>
        </w:trPr>
        <w:tc>
          <w:tcPr>
            <w:tcW w:w="1089" w:type="dxa"/>
            <w:tcBorders>
              <w:top w:val="nil"/>
              <w:left w:val="nil"/>
              <w:bottom w:val="nil"/>
              <w:right w:val="nil"/>
            </w:tcBorders>
            <w:shd w:val="clear" w:color="auto" w:fill="auto"/>
            <w:noWrap/>
            <w:vAlign w:val="bottom"/>
            <w:hideMark/>
          </w:tcPr>
          <w:p w14:paraId="57CE4878" w14:textId="77777777" w:rsidR="002D59CE" w:rsidRPr="00D00E85" w:rsidRDefault="002D59CE" w:rsidP="002D59CE">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Mundo</w:t>
            </w:r>
          </w:p>
        </w:tc>
        <w:tc>
          <w:tcPr>
            <w:tcW w:w="1503" w:type="dxa"/>
            <w:tcBorders>
              <w:top w:val="nil"/>
              <w:left w:val="nil"/>
              <w:bottom w:val="nil"/>
              <w:right w:val="nil"/>
            </w:tcBorders>
            <w:shd w:val="clear" w:color="auto" w:fill="auto"/>
            <w:noWrap/>
            <w:vAlign w:val="bottom"/>
            <w:hideMark/>
          </w:tcPr>
          <w:p w14:paraId="1FBEFAF7"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7.184.701 </w:t>
            </w:r>
          </w:p>
        </w:tc>
        <w:tc>
          <w:tcPr>
            <w:tcW w:w="1502" w:type="dxa"/>
            <w:tcBorders>
              <w:top w:val="nil"/>
              <w:left w:val="nil"/>
              <w:bottom w:val="nil"/>
              <w:right w:val="nil"/>
            </w:tcBorders>
            <w:shd w:val="clear" w:color="auto" w:fill="auto"/>
            <w:noWrap/>
            <w:vAlign w:val="bottom"/>
            <w:hideMark/>
          </w:tcPr>
          <w:p w14:paraId="7CAE8CB9"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7.718.209 </w:t>
            </w:r>
          </w:p>
        </w:tc>
        <w:tc>
          <w:tcPr>
            <w:tcW w:w="1502" w:type="dxa"/>
            <w:tcBorders>
              <w:top w:val="nil"/>
              <w:left w:val="nil"/>
              <w:bottom w:val="nil"/>
              <w:right w:val="nil"/>
            </w:tcBorders>
            <w:shd w:val="clear" w:color="auto" w:fill="auto"/>
            <w:noWrap/>
            <w:vAlign w:val="bottom"/>
            <w:hideMark/>
          </w:tcPr>
          <w:p w14:paraId="4F59A1D9"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7.436.389 </w:t>
            </w:r>
          </w:p>
        </w:tc>
        <w:tc>
          <w:tcPr>
            <w:tcW w:w="1502" w:type="dxa"/>
            <w:tcBorders>
              <w:top w:val="nil"/>
              <w:left w:val="nil"/>
              <w:bottom w:val="nil"/>
              <w:right w:val="nil"/>
            </w:tcBorders>
            <w:shd w:val="clear" w:color="auto" w:fill="auto"/>
            <w:noWrap/>
            <w:vAlign w:val="bottom"/>
            <w:hideMark/>
          </w:tcPr>
          <w:p w14:paraId="3CA2D96C"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7.528.197 </w:t>
            </w:r>
          </w:p>
        </w:tc>
        <w:tc>
          <w:tcPr>
            <w:tcW w:w="1502" w:type="dxa"/>
            <w:tcBorders>
              <w:top w:val="nil"/>
              <w:left w:val="nil"/>
              <w:bottom w:val="nil"/>
              <w:right w:val="nil"/>
            </w:tcBorders>
            <w:shd w:val="clear" w:color="auto" w:fill="auto"/>
            <w:noWrap/>
            <w:vAlign w:val="bottom"/>
            <w:hideMark/>
          </w:tcPr>
          <w:p w14:paraId="4E7BEB09"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7.918.026 </w:t>
            </w:r>
          </w:p>
        </w:tc>
      </w:tr>
      <w:tr w:rsidR="002D59CE" w:rsidRPr="00D00E85" w14:paraId="4C529D0D" w14:textId="77777777" w:rsidTr="002D59CE">
        <w:trPr>
          <w:trHeight w:val="280"/>
          <w:jc w:val="center"/>
        </w:trPr>
        <w:tc>
          <w:tcPr>
            <w:tcW w:w="8600" w:type="dxa"/>
            <w:gridSpan w:val="6"/>
            <w:tcBorders>
              <w:top w:val="single" w:sz="4" w:space="0" w:color="auto"/>
              <w:left w:val="nil"/>
              <w:bottom w:val="nil"/>
              <w:right w:val="nil"/>
            </w:tcBorders>
            <w:shd w:val="clear" w:color="auto" w:fill="auto"/>
            <w:noWrap/>
            <w:vAlign w:val="bottom"/>
            <w:hideMark/>
          </w:tcPr>
          <w:p w14:paraId="7CCC7FE0" w14:textId="77777777" w:rsidR="002D59CE" w:rsidRPr="00D00E85" w:rsidRDefault="002D59CE" w:rsidP="002D59CE">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Fuente: Trademap. Elaboración: Propia</w:t>
            </w:r>
          </w:p>
        </w:tc>
      </w:tr>
    </w:tbl>
    <w:p w14:paraId="185FE30D" w14:textId="77777777" w:rsidR="002D59CE" w:rsidRPr="00D00E85" w:rsidRDefault="002D59CE" w:rsidP="002D59CE">
      <w:pPr>
        <w:pStyle w:val="Ttulo2"/>
        <w:rPr>
          <w:lang w:val="es-ES_tradnl"/>
        </w:rPr>
      </w:pPr>
    </w:p>
    <w:p w14:paraId="31962FB5" w14:textId="77777777" w:rsidR="002D59CE" w:rsidRPr="00D00E85" w:rsidRDefault="002D59CE" w:rsidP="002D59CE">
      <w:pPr>
        <w:pStyle w:val="Ttulo2"/>
        <w:rPr>
          <w:lang w:val="es-ES_tradnl"/>
        </w:rPr>
      </w:pPr>
      <w:bookmarkStart w:id="297" w:name="_Toc212480819"/>
      <w:bookmarkStart w:id="298" w:name="_Toc220298468"/>
      <w:bookmarkStart w:id="299" w:name="_Toc220298517"/>
      <w:bookmarkStart w:id="300" w:name="_Toc220298674"/>
      <w:bookmarkStart w:id="301" w:name="_Toc221636747"/>
      <w:r w:rsidRPr="00D00E85">
        <w:rPr>
          <w:lang w:val="es-ES_tradnl"/>
        </w:rPr>
        <w:t xml:space="preserve">3.1. </w:t>
      </w:r>
      <w:r>
        <w:rPr>
          <w:lang w:val="es-ES_tradnl"/>
        </w:rPr>
        <w:t xml:space="preserve">República de </w:t>
      </w:r>
      <w:r w:rsidRPr="00D00E85">
        <w:rPr>
          <w:lang w:val="es-ES_tradnl"/>
        </w:rPr>
        <w:t>Colombia</w:t>
      </w:r>
      <w:bookmarkEnd w:id="297"/>
      <w:bookmarkEnd w:id="298"/>
      <w:bookmarkEnd w:id="299"/>
      <w:bookmarkEnd w:id="300"/>
      <w:bookmarkEnd w:id="301"/>
    </w:p>
    <w:p w14:paraId="69B0FF41" w14:textId="29449EDD" w:rsidR="002D59CE" w:rsidRPr="00D00E85" w:rsidRDefault="002D59CE" w:rsidP="002D59CE">
      <w:pPr>
        <w:pStyle w:val="parrafo"/>
        <w:rPr>
          <w:lang w:val="es-ES_tradnl"/>
        </w:rPr>
      </w:pPr>
      <w:r w:rsidRPr="00D00E85">
        <w:rPr>
          <w:lang w:val="es-ES_tradnl"/>
        </w:rPr>
        <w:t xml:space="preserve">Colombia es el segundo País exportador de flores a nivel mundial, después de Holanda. Debido a la cercanía geográfica y a las características similares de las flores ecuatorianas y colombianas, se convierte en la principal competencia para Ecuador. Los principales mercados de exportación para Colombia son Estados Unidos, Rusia, Japón, Reino Unido y </w:t>
      </w:r>
      <w:r w:rsidRPr="00D00E85">
        <w:rPr>
          <w:lang w:val="es-ES_tradnl"/>
        </w:rPr>
        <w:lastRenderedPageBreak/>
        <w:t xml:space="preserve">Canadá. El mercado de las flores colombianas se detalla en el </w:t>
      </w:r>
      <w:r w:rsidR="00B10003">
        <w:rPr>
          <w:lang w:val="es-ES_tradnl"/>
        </w:rPr>
        <w:t>Tabla</w:t>
      </w:r>
      <w:r w:rsidRPr="00D00E85">
        <w:rPr>
          <w:lang w:val="es-ES_tradnl"/>
        </w:rPr>
        <w:t xml:space="preserve"> 18. A Estados Unidos se destinan el 77% de las flores, a Rusia el 5%, a Reino Unido el 4%, a Japón el 4% y a Canadá el 2%. Al igual que para el Ecuador, Estados Unidos y Rusia son los principales mercados de las flores colombianas, a pesar de que Estados Unidos abarca la gran mayoría del mercado de  las flores colombianas. </w:t>
      </w:r>
    </w:p>
    <w:p w14:paraId="463D4BE9" w14:textId="77777777" w:rsidR="002D59CE" w:rsidRPr="00D00E85" w:rsidRDefault="002D59CE" w:rsidP="002D59CE">
      <w:pPr>
        <w:pStyle w:val="Ttulo3"/>
        <w:rPr>
          <w:lang w:val="es-ES_tradnl"/>
        </w:rPr>
      </w:pPr>
      <w:bookmarkStart w:id="302" w:name="_Toc212480820"/>
    </w:p>
    <w:p w14:paraId="389607AE" w14:textId="77777777" w:rsidR="002D59CE" w:rsidRPr="00D00E85" w:rsidRDefault="002D59CE" w:rsidP="002D59CE">
      <w:pPr>
        <w:pStyle w:val="Ttulo3"/>
        <w:rPr>
          <w:lang w:val="es-ES_tradnl"/>
        </w:rPr>
      </w:pPr>
      <w:bookmarkStart w:id="303" w:name="_Toc220298469"/>
      <w:bookmarkStart w:id="304" w:name="_Toc220298518"/>
      <w:bookmarkStart w:id="305" w:name="_Toc220298675"/>
      <w:bookmarkStart w:id="306" w:name="_Toc221636748"/>
      <w:r w:rsidRPr="00D00E85">
        <w:rPr>
          <w:lang w:val="es-ES_tradnl"/>
        </w:rPr>
        <w:t>3.1.1 Producción florícola en Colombia</w:t>
      </w:r>
      <w:bookmarkEnd w:id="302"/>
      <w:bookmarkEnd w:id="303"/>
      <w:bookmarkEnd w:id="304"/>
      <w:bookmarkEnd w:id="305"/>
      <w:bookmarkEnd w:id="306"/>
    </w:p>
    <w:p w14:paraId="6EB17679" w14:textId="77777777" w:rsidR="002D59CE" w:rsidRPr="00D00E85" w:rsidRDefault="002D59CE" w:rsidP="002D59CE">
      <w:pPr>
        <w:pStyle w:val="parrafo"/>
        <w:rPr>
          <w:lang w:val="es-ES_tradnl"/>
        </w:rPr>
      </w:pPr>
      <w:r w:rsidRPr="00D00E85">
        <w:rPr>
          <w:lang w:val="es-ES_tradnl"/>
        </w:rPr>
        <w:t xml:space="preserve">Dentro de las exportaciones de Colombia, las flores son el segundo producto más comercializado internacionalmente luego del café. La producción florícola en Colombia es bastante amplia. Según datos de la Asociación Colombiana de Exportadores de Flores, ASOCOLFLORES, en el 2010 se registraron 6.800 hectáreas cultivadas, de estos el 76% de los cultivos se encuentra en la zona de la Sabana en Bogotá y el 19% en la zona de Antioquia. En cuanto a los tipos de flores que se cultivan en Colombia, el 33% son rosas, el 12 % claveles estándar y el 6 % claveles miniatura. Otros tipos de flores que se cultivan en este País son crisantemos, alstroemerias, pompones y gypsophila. En Colombia existen 376 fincas floricultoras asociadas a ASOCOLFLORES, las cuales representan el 75% de las exportaciones. </w:t>
      </w:r>
    </w:p>
    <w:p w14:paraId="291AFF1D" w14:textId="77777777" w:rsidR="002D59CE" w:rsidRPr="00D00E85" w:rsidRDefault="002D59CE" w:rsidP="002D59CE">
      <w:pPr>
        <w:pStyle w:val="Ttulo3"/>
        <w:rPr>
          <w:lang w:val="es-ES_tradnl"/>
        </w:rPr>
      </w:pPr>
      <w:bookmarkStart w:id="307" w:name="_Toc212480821"/>
    </w:p>
    <w:p w14:paraId="0BB9B875" w14:textId="77777777" w:rsidR="002D59CE" w:rsidRPr="00D00E85" w:rsidRDefault="002D59CE" w:rsidP="002D59CE">
      <w:pPr>
        <w:pStyle w:val="Ttulo3"/>
        <w:rPr>
          <w:lang w:val="es-ES_tradnl"/>
        </w:rPr>
      </w:pPr>
      <w:bookmarkStart w:id="308" w:name="_Toc220298470"/>
      <w:bookmarkStart w:id="309" w:name="_Toc220298519"/>
      <w:bookmarkStart w:id="310" w:name="_Toc220298676"/>
      <w:bookmarkStart w:id="311" w:name="_Toc221636749"/>
      <w:r w:rsidRPr="00D00E85">
        <w:rPr>
          <w:lang w:val="es-ES_tradnl"/>
        </w:rPr>
        <w:t>3.1.2 Exportaciones de Colombia a Estados Unidos</w:t>
      </w:r>
      <w:bookmarkEnd w:id="307"/>
      <w:bookmarkEnd w:id="308"/>
      <w:bookmarkEnd w:id="309"/>
      <w:bookmarkEnd w:id="310"/>
      <w:bookmarkEnd w:id="311"/>
    </w:p>
    <w:p w14:paraId="6EE60777" w14:textId="3DC1D2D1" w:rsidR="002D59CE" w:rsidRPr="00D00E85" w:rsidRDefault="002D59CE" w:rsidP="002D59CE">
      <w:pPr>
        <w:pStyle w:val="parrafo"/>
        <w:rPr>
          <w:lang w:val="es-ES_tradnl"/>
        </w:rPr>
      </w:pPr>
      <w:r w:rsidRPr="00D00E85">
        <w:rPr>
          <w:lang w:val="es-ES_tradnl"/>
        </w:rPr>
        <w:t xml:space="preserve">Estados Unidos es el principal mercado para las flores colombianas. Alrededor del 77% del total de las exportaciones florícolas realizadas por Colombia están destinadas a este País. Durante el 2011, se exportó un total de 562.186.561 dólares a este País. De este valor , el 36,65% fue exportado bajo el programa arancelario ATPDEA, el 11,45% entró a este mercado bajo el Sistema de Preferencias Arancelarias (SGP), y el 51,91% se exportó sin ningún programa arancelario. Es decir, más de la mitad del valor exportado a este País pagó un arancel del 6%. De Enero a Julio del 2012, ingresaron 412.803.876 dólares en flores colombianas al mercado estadounidense. Este valor aumentó 13% con respecto a los meses del año anterior. El </w:t>
      </w:r>
      <w:r w:rsidR="00B10003">
        <w:rPr>
          <w:lang w:val="es-ES_tradnl"/>
        </w:rPr>
        <w:t>Tabla</w:t>
      </w:r>
      <w:r w:rsidRPr="00D00E85">
        <w:rPr>
          <w:lang w:val="es-ES_tradnl"/>
        </w:rPr>
        <w:t xml:space="preserve"> 19 resume la composición de las exportaciones a Estados Unidos según programa arancelario desde el 2007 hasta Julio del 2012. </w:t>
      </w:r>
    </w:p>
    <w:p w14:paraId="72ED3F9A" w14:textId="77777777" w:rsidR="00D80669" w:rsidRPr="00D00E85" w:rsidRDefault="00D80669" w:rsidP="002D59CE">
      <w:pPr>
        <w:pStyle w:val="Prrafodelista"/>
        <w:spacing w:line="360" w:lineRule="auto"/>
        <w:ind w:left="0"/>
        <w:contextualSpacing w:val="0"/>
        <w:rPr>
          <w:rFonts w:ascii="Times New Roman" w:hAnsi="Times New Roman"/>
          <w:b/>
          <w:bCs/>
          <w:sz w:val="24"/>
          <w:szCs w:val="24"/>
          <w:lang w:eastAsia="es-EC"/>
        </w:rPr>
        <w:sectPr w:rsidR="00D80669" w:rsidRPr="00D00E85" w:rsidSect="00173C28">
          <w:pgSz w:w="11900" w:h="16820"/>
          <w:pgMar w:top="1417" w:right="1418" w:bottom="1417" w:left="1701" w:header="708" w:footer="708" w:gutter="0"/>
          <w:cols w:space="708"/>
          <w:docGrid w:linePitch="360"/>
        </w:sectPr>
      </w:pPr>
    </w:p>
    <w:tbl>
      <w:tblPr>
        <w:tblW w:w="14688" w:type="dxa"/>
        <w:jc w:val="center"/>
        <w:tblInd w:w="55" w:type="dxa"/>
        <w:tblCellMar>
          <w:left w:w="70" w:type="dxa"/>
          <w:right w:w="70" w:type="dxa"/>
        </w:tblCellMar>
        <w:tblLook w:val="04A0" w:firstRow="1" w:lastRow="0" w:firstColumn="1" w:lastColumn="0" w:noHBand="0" w:noVBand="1"/>
      </w:tblPr>
      <w:tblGrid>
        <w:gridCol w:w="1618"/>
        <w:gridCol w:w="1100"/>
        <w:gridCol w:w="1514"/>
        <w:gridCol w:w="1100"/>
        <w:gridCol w:w="1514"/>
        <w:gridCol w:w="1100"/>
        <w:gridCol w:w="1514"/>
        <w:gridCol w:w="1100"/>
        <w:gridCol w:w="1514"/>
        <w:gridCol w:w="1100"/>
        <w:gridCol w:w="1514"/>
      </w:tblGrid>
      <w:tr w:rsidR="002D59CE" w:rsidRPr="00D00E85" w14:paraId="778120F5" w14:textId="77777777" w:rsidTr="002D59CE">
        <w:trPr>
          <w:trHeight w:val="280"/>
          <w:jc w:val="center"/>
        </w:trPr>
        <w:tc>
          <w:tcPr>
            <w:tcW w:w="14688" w:type="dxa"/>
            <w:gridSpan w:val="11"/>
            <w:tcBorders>
              <w:top w:val="nil"/>
              <w:left w:val="nil"/>
              <w:bottom w:val="nil"/>
              <w:right w:val="nil"/>
            </w:tcBorders>
            <w:shd w:val="clear" w:color="auto" w:fill="auto"/>
            <w:noWrap/>
            <w:vAlign w:val="bottom"/>
            <w:hideMark/>
          </w:tcPr>
          <w:p w14:paraId="37ACB3F9" w14:textId="4B1D79E5" w:rsidR="002D59CE" w:rsidRPr="00D00E85" w:rsidRDefault="00B10003" w:rsidP="002D59CE">
            <w:pPr>
              <w:spacing w:after="120" w:line="240" w:lineRule="auto"/>
              <w:jc w:val="center"/>
              <w:rPr>
                <w:rFonts w:ascii="Times New Roman" w:eastAsia="Times New Roman" w:hAnsi="Times New Roman"/>
                <w:color w:val="000000"/>
                <w:sz w:val="24"/>
                <w:szCs w:val="24"/>
                <w:lang w:eastAsia="es-ES"/>
              </w:rPr>
            </w:pPr>
            <w:r>
              <w:rPr>
                <w:rFonts w:ascii="Times New Roman" w:eastAsia="Times New Roman" w:hAnsi="Times New Roman"/>
                <w:color w:val="000000"/>
                <w:sz w:val="24"/>
                <w:szCs w:val="24"/>
                <w:lang w:eastAsia="es-ES"/>
              </w:rPr>
              <w:lastRenderedPageBreak/>
              <w:t>Tabla</w:t>
            </w:r>
            <w:r w:rsidR="002D59CE" w:rsidRPr="00D00E85">
              <w:rPr>
                <w:rFonts w:ascii="Times New Roman" w:eastAsia="Times New Roman" w:hAnsi="Times New Roman"/>
                <w:color w:val="000000"/>
                <w:sz w:val="24"/>
                <w:szCs w:val="24"/>
                <w:lang w:eastAsia="es-ES"/>
              </w:rPr>
              <w:t xml:space="preserve"> 18</w:t>
            </w:r>
          </w:p>
        </w:tc>
      </w:tr>
      <w:tr w:rsidR="002D59CE" w:rsidRPr="00D00E85" w14:paraId="67673161" w14:textId="77777777" w:rsidTr="002D59CE">
        <w:trPr>
          <w:trHeight w:val="450"/>
          <w:jc w:val="center"/>
        </w:trPr>
        <w:tc>
          <w:tcPr>
            <w:tcW w:w="14688" w:type="dxa"/>
            <w:gridSpan w:val="11"/>
            <w:tcBorders>
              <w:top w:val="nil"/>
              <w:left w:val="nil"/>
              <w:bottom w:val="single" w:sz="4" w:space="0" w:color="auto"/>
              <w:right w:val="nil"/>
            </w:tcBorders>
            <w:shd w:val="clear" w:color="auto" w:fill="auto"/>
            <w:vAlign w:val="bottom"/>
            <w:hideMark/>
          </w:tcPr>
          <w:p w14:paraId="2FDA5E7A" w14:textId="77777777" w:rsidR="002D59CE" w:rsidRPr="00D00E85" w:rsidRDefault="002D59CE" w:rsidP="002D59CE">
            <w:pPr>
              <w:pStyle w:val="Encabezadodetabladecontenido"/>
              <w:rPr>
                <w:lang w:eastAsia="es-ES"/>
              </w:rPr>
            </w:pPr>
            <w:bookmarkStart w:id="312" w:name="_Toc212483982"/>
            <w:bookmarkStart w:id="313" w:name="_Toc212484008"/>
            <w:bookmarkStart w:id="314" w:name="_Toc220328534"/>
            <w:r w:rsidRPr="00D00E85">
              <w:rPr>
                <w:lang w:eastAsia="es-ES"/>
              </w:rPr>
              <w:t>Principales mercados de las flores colombianas a nivel mundial. Período 2007-2011 (en miles de dólares)</w:t>
            </w:r>
            <w:bookmarkEnd w:id="312"/>
            <w:bookmarkEnd w:id="313"/>
            <w:bookmarkEnd w:id="314"/>
          </w:p>
        </w:tc>
      </w:tr>
      <w:tr w:rsidR="002D59CE" w:rsidRPr="00D00E85" w14:paraId="417D8EB8" w14:textId="77777777" w:rsidTr="002D59CE">
        <w:trPr>
          <w:trHeight w:val="280"/>
          <w:jc w:val="center"/>
        </w:trPr>
        <w:tc>
          <w:tcPr>
            <w:tcW w:w="1618" w:type="dxa"/>
            <w:tcBorders>
              <w:top w:val="nil"/>
              <w:left w:val="nil"/>
              <w:bottom w:val="nil"/>
              <w:right w:val="nil"/>
            </w:tcBorders>
            <w:shd w:val="clear" w:color="auto" w:fill="auto"/>
            <w:noWrap/>
            <w:vAlign w:val="bottom"/>
            <w:hideMark/>
          </w:tcPr>
          <w:p w14:paraId="7CDE45E1" w14:textId="77777777" w:rsidR="002D59CE" w:rsidRPr="00D00E85" w:rsidRDefault="002D59CE" w:rsidP="002D59CE">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País</w:t>
            </w:r>
          </w:p>
        </w:tc>
        <w:tc>
          <w:tcPr>
            <w:tcW w:w="2614" w:type="dxa"/>
            <w:gridSpan w:val="2"/>
            <w:tcBorders>
              <w:top w:val="single" w:sz="4" w:space="0" w:color="auto"/>
              <w:left w:val="nil"/>
              <w:bottom w:val="nil"/>
              <w:right w:val="nil"/>
            </w:tcBorders>
            <w:shd w:val="clear" w:color="auto" w:fill="auto"/>
            <w:noWrap/>
            <w:vAlign w:val="bottom"/>
            <w:hideMark/>
          </w:tcPr>
          <w:p w14:paraId="762BBB4D" w14:textId="77777777" w:rsidR="002D59CE" w:rsidRPr="00D00E85" w:rsidRDefault="002D59CE" w:rsidP="002D59CE">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2007</w:t>
            </w:r>
          </w:p>
        </w:tc>
        <w:tc>
          <w:tcPr>
            <w:tcW w:w="2614" w:type="dxa"/>
            <w:gridSpan w:val="2"/>
            <w:tcBorders>
              <w:top w:val="single" w:sz="4" w:space="0" w:color="auto"/>
              <w:left w:val="nil"/>
              <w:bottom w:val="nil"/>
              <w:right w:val="nil"/>
            </w:tcBorders>
            <w:shd w:val="clear" w:color="auto" w:fill="auto"/>
            <w:noWrap/>
            <w:vAlign w:val="bottom"/>
            <w:hideMark/>
          </w:tcPr>
          <w:p w14:paraId="06BD6ED7" w14:textId="77777777" w:rsidR="002D59CE" w:rsidRPr="00D00E85" w:rsidRDefault="002D59CE" w:rsidP="002D59CE">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2008</w:t>
            </w:r>
          </w:p>
        </w:tc>
        <w:tc>
          <w:tcPr>
            <w:tcW w:w="2614" w:type="dxa"/>
            <w:gridSpan w:val="2"/>
            <w:tcBorders>
              <w:top w:val="single" w:sz="4" w:space="0" w:color="auto"/>
              <w:left w:val="nil"/>
              <w:bottom w:val="nil"/>
              <w:right w:val="nil"/>
            </w:tcBorders>
            <w:shd w:val="clear" w:color="auto" w:fill="auto"/>
            <w:noWrap/>
            <w:vAlign w:val="bottom"/>
            <w:hideMark/>
          </w:tcPr>
          <w:p w14:paraId="2C51D6F1" w14:textId="77777777" w:rsidR="002D59CE" w:rsidRPr="00D00E85" w:rsidRDefault="002D59CE" w:rsidP="002D59CE">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2009</w:t>
            </w:r>
          </w:p>
        </w:tc>
        <w:tc>
          <w:tcPr>
            <w:tcW w:w="2614" w:type="dxa"/>
            <w:gridSpan w:val="2"/>
            <w:tcBorders>
              <w:top w:val="single" w:sz="4" w:space="0" w:color="auto"/>
              <w:left w:val="nil"/>
              <w:bottom w:val="nil"/>
              <w:right w:val="nil"/>
            </w:tcBorders>
            <w:shd w:val="clear" w:color="auto" w:fill="auto"/>
            <w:noWrap/>
            <w:vAlign w:val="bottom"/>
            <w:hideMark/>
          </w:tcPr>
          <w:p w14:paraId="5AAFB52A" w14:textId="77777777" w:rsidR="002D59CE" w:rsidRPr="00D00E85" w:rsidRDefault="002D59CE" w:rsidP="002D59CE">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2010</w:t>
            </w:r>
          </w:p>
        </w:tc>
        <w:tc>
          <w:tcPr>
            <w:tcW w:w="2614" w:type="dxa"/>
            <w:gridSpan w:val="2"/>
            <w:tcBorders>
              <w:top w:val="single" w:sz="4" w:space="0" w:color="auto"/>
              <w:left w:val="nil"/>
              <w:bottom w:val="nil"/>
              <w:right w:val="nil"/>
            </w:tcBorders>
            <w:shd w:val="clear" w:color="auto" w:fill="auto"/>
            <w:noWrap/>
            <w:vAlign w:val="bottom"/>
            <w:hideMark/>
          </w:tcPr>
          <w:p w14:paraId="21C5EF64" w14:textId="77777777" w:rsidR="002D59CE" w:rsidRPr="00D00E85" w:rsidRDefault="002D59CE" w:rsidP="002D59CE">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2011</w:t>
            </w:r>
          </w:p>
        </w:tc>
      </w:tr>
      <w:tr w:rsidR="002D59CE" w:rsidRPr="00D00E85" w14:paraId="4504641D" w14:textId="77777777" w:rsidTr="002D59CE">
        <w:trPr>
          <w:trHeight w:val="280"/>
          <w:jc w:val="center"/>
        </w:trPr>
        <w:tc>
          <w:tcPr>
            <w:tcW w:w="1618" w:type="dxa"/>
            <w:tcBorders>
              <w:top w:val="nil"/>
              <w:left w:val="nil"/>
              <w:bottom w:val="single" w:sz="4" w:space="0" w:color="auto"/>
              <w:right w:val="nil"/>
            </w:tcBorders>
            <w:shd w:val="clear" w:color="auto" w:fill="auto"/>
            <w:noWrap/>
            <w:vAlign w:val="bottom"/>
            <w:hideMark/>
          </w:tcPr>
          <w:p w14:paraId="08D8F5F3" w14:textId="77777777" w:rsidR="002D59CE" w:rsidRPr="00D00E85" w:rsidRDefault="002D59CE" w:rsidP="002D59CE">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 </w:t>
            </w:r>
          </w:p>
        </w:tc>
        <w:tc>
          <w:tcPr>
            <w:tcW w:w="1100" w:type="dxa"/>
            <w:tcBorders>
              <w:top w:val="nil"/>
              <w:left w:val="nil"/>
              <w:bottom w:val="single" w:sz="4" w:space="0" w:color="auto"/>
              <w:right w:val="nil"/>
            </w:tcBorders>
            <w:shd w:val="clear" w:color="auto" w:fill="auto"/>
            <w:noWrap/>
            <w:vAlign w:val="bottom"/>
            <w:hideMark/>
          </w:tcPr>
          <w:p w14:paraId="06601B3C" w14:textId="77777777" w:rsidR="002D59CE" w:rsidRPr="00D00E85" w:rsidRDefault="002D59CE" w:rsidP="002D59CE">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Valor</w:t>
            </w:r>
          </w:p>
        </w:tc>
        <w:tc>
          <w:tcPr>
            <w:tcW w:w="1514" w:type="dxa"/>
            <w:tcBorders>
              <w:top w:val="nil"/>
              <w:left w:val="nil"/>
              <w:bottom w:val="single" w:sz="4" w:space="0" w:color="auto"/>
              <w:right w:val="nil"/>
            </w:tcBorders>
            <w:shd w:val="clear" w:color="auto" w:fill="auto"/>
            <w:noWrap/>
            <w:vAlign w:val="bottom"/>
            <w:hideMark/>
          </w:tcPr>
          <w:p w14:paraId="300189DD" w14:textId="77777777" w:rsidR="002D59CE" w:rsidRPr="00D00E85" w:rsidRDefault="002D59CE" w:rsidP="002D59CE">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Participación</w:t>
            </w:r>
          </w:p>
        </w:tc>
        <w:tc>
          <w:tcPr>
            <w:tcW w:w="1100" w:type="dxa"/>
            <w:tcBorders>
              <w:top w:val="nil"/>
              <w:left w:val="nil"/>
              <w:bottom w:val="single" w:sz="4" w:space="0" w:color="auto"/>
              <w:right w:val="nil"/>
            </w:tcBorders>
            <w:shd w:val="clear" w:color="auto" w:fill="auto"/>
            <w:noWrap/>
            <w:vAlign w:val="bottom"/>
            <w:hideMark/>
          </w:tcPr>
          <w:p w14:paraId="4612BE8C" w14:textId="77777777" w:rsidR="002D59CE" w:rsidRPr="00D00E85" w:rsidRDefault="002D59CE" w:rsidP="002D59CE">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Valor</w:t>
            </w:r>
          </w:p>
        </w:tc>
        <w:tc>
          <w:tcPr>
            <w:tcW w:w="1514" w:type="dxa"/>
            <w:tcBorders>
              <w:top w:val="nil"/>
              <w:left w:val="nil"/>
              <w:bottom w:val="single" w:sz="4" w:space="0" w:color="auto"/>
              <w:right w:val="nil"/>
            </w:tcBorders>
            <w:shd w:val="clear" w:color="auto" w:fill="auto"/>
            <w:noWrap/>
            <w:vAlign w:val="bottom"/>
            <w:hideMark/>
          </w:tcPr>
          <w:p w14:paraId="5824E3D7" w14:textId="77777777" w:rsidR="002D59CE" w:rsidRPr="00D00E85" w:rsidRDefault="002D59CE" w:rsidP="002D59CE">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Participación</w:t>
            </w:r>
          </w:p>
        </w:tc>
        <w:tc>
          <w:tcPr>
            <w:tcW w:w="1100" w:type="dxa"/>
            <w:tcBorders>
              <w:top w:val="nil"/>
              <w:left w:val="nil"/>
              <w:bottom w:val="single" w:sz="4" w:space="0" w:color="auto"/>
              <w:right w:val="nil"/>
            </w:tcBorders>
            <w:shd w:val="clear" w:color="auto" w:fill="auto"/>
            <w:noWrap/>
            <w:vAlign w:val="bottom"/>
            <w:hideMark/>
          </w:tcPr>
          <w:p w14:paraId="1A4586ED" w14:textId="77777777" w:rsidR="002D59CE" w:rsidRPr="00D00E85" w:rsidRDefault="002D59CE" w:rsidP="002D59CE">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Valor</w:t>
            </w:r>
          </w:p>
        </w:tc>
        <w:tc>
          <w:tcPr>
            <w:tcW w:w="1514" w:type="dxa"/>
            <w:tcBorders>
              <w:top w:val="nil"/>
              <w:left w:val="nil"/>
              <w:bottom w:val="single" w:sz="4" w:space="0" w:color="auto"/>
              <w:right w:val="nil"/>
            </w:tcBorders>
            <w:shd w:val="clear" w:color="auto" w:fill="auto"/>
            <w:noWrap/>
            <w:vAlign w:val="bottom"/>
            <w:hideMark/>
          </w:tcPr>
          <w:p w14:paraId="7855E113" w14:textId="77777777" w:rsidR="002D59CE" w:rsidRPr="00D00E85" w:rsidRDefault="002D59CE" w:rsidP="002D59CE">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Participación</w:t>
            </w:r>
          </w:p>
        </w:tc>
        <w:tc>
          <w:tcPr>
            <w:tcW w:w="1100" w:type="dxa"/>
            <w:tcBorders>
              <w:top w:val="nil"/>
              <w:left w:val="nil"/>
              <w:bottom w:val="single" w:sz="4" w:space="0" w:color="auto"/>
              <w:right w:val="nil"/>
            </w:tcBorders>
            <w:shd w:val="clear" w:color="auto" w:fill="auto"/>
            <w:noWrap/>
            <w:vAlign w:val="bottom"/>
            <w:hideMark/>
          </w:tcPr>
          <w:p w14:paraId="11A891D6" w14:textId="77777777" w:rsidR="002D59CE" w:rsidRPr="00D00E85" w:rsidRDefault="002D59CE" w:rsidP="002D59CE">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Valor</w:t>
            </w:r>
          </w:p>
        </w:tc>
        <w:tc>
          <w:tcPr>
            <w:tcW w:w="1514" w:type="dxa"/>
            <w:tcBorders>
              <w:top w:val="nil"/>
              <w:left w:val="nil"/>
              <w:bottom w:val="single" w:sz="4" w:space="0" w:color="auto"/>
              <w:right w:val="nil"/>
            </w:tcBorders>
            <w:shd w:val="clear" w:color="auto" w:fill="auto"/>
            <w:noWrap/>
            <w:vAlign w:val="bottom"/>
            <w:hideMark/>
          </w:tcPr>
          <w:p w14:paraId="0AEF8301" w14:textId="77777777" w:rsidR="002D59CE" w:rsidRPr="00D00E85" w:rsidRDefault="002D59CE" w:rsidP="002D59CE">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Participación</w:t>
            </w:r>
          </w:p>
        </w:tc>
        <w:tc>
          <w:tcPr>
            <w:tcW w:w="1100" w:type="dxa"/>
            <w:tcBorders>
              <w:top w:val="nil"/>
              <w:left w:val="nil"/>
              <w:bottom w:val="single" w:sz="4" w:space="0" w:color="auto"/>
              <w:right w:val="nil"/>
            </w:tcBorders>
            <w:shd w:val="clear" w:color="auto" w:fill="auto"/>
            <w:noWrap/>
            <w:vAlign w:val="bottom"/>
            <w:hideMark/>
          </w:tcPr>
          <w:p w14:paraId="2181830C" w14:textId="77777777" w:rsidR="002D59CE" w:rsidRPr="00D00E85" w:rsidRDefault="002D59CE" w:rsidP="002D59CE">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Valor</w:t>
            </w:r>
          </w:p>
        </w:tc>
        <w:tc>
          <w:tcPr>
            <w:tcW w:w="1514" w:type="dxa"/>
            <w:tcBorders>
              <w:top w:val="nil"/>
              <w:left w:val="nil"/>
              <w:bottom w:val="single" w:sz="4" w:space="0" w:color="auto"/>
              <w:right w:val="nil"/>
            </w:tcBorders>
            <w:shd w:val="clear" w:color="auto" w:fill="auto"/>
            <w:noWrap/>
            <w:vAlign w:val="bottom"/>
            <w:hideMark/>
          </w:tcPr>
          <w:p w14:paraId="008D3A5B" w14:textId="77777777" w:rsidR="002D59CE" w:rsidRPr="00D00E85" w:rsidRDefault="002D59CE" w:rsidP="002D59CE">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Participación</w:t>
            </w:r>
          </w:p>
        </w:tc>
      </w:tr>
      <w:tr w:rsidR="002D59CE" w:rsidRPr="00D00E85" w14:paraId="264DB7CF" w14:textId="77777777" w:rsidTr="002D59CE">
        <w:trPr>
          <w:trHeight w:val="280"/>
          <w:jc w:val="center"/>
        </w:trPr>
        <w:tc>
          <w:tcPr>
            <w:tcW w:w="1618" w:type="dxa"/>
            <w:tcBorders>
              <w:top w:val="nil"/>
              <w:left w:val="nil"/>
              <w:bottom w:val="nil"/>
              <w:right w:val="nil"/>
            </w:tcBorders>
            <w:shd w:val="clear" w:color="auto" w:fill="auto"/>
            <w:noWrap/>
            <w:vAlign w:val="bottom"/>
            <w:hideMark/>
          </w:tcPr>
          <w:p w14:paraId="54818912"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Estados Unidos</w:t>
            </w:r>
          </w:p>
        </w:tc>
        <w:tc>
          <w:tcPr>
            <w:tcW w:w="1100" w:type="dxa"/>
            <w:tcBorders>
              <w:top w:val="nil"/>
              <w:left w:val="nil"/>
              <w:bottom w:val="nil"/>
              <w:right w:val="nil"/>
            </w:tcBorders>
            <w:shd w:val="clear" w:color="auto" w:fill="auto"/>
            <w:noWrap/>
            <w:vAlign w:val="bottom"/>
            <w:hideMark/>
          </w:tcPr>
          <w:p w14:paraId="0874695C"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915.026 </w:t>
            </w:r>
          </w:p>
        </w:tc>
        <w:tc>
          <w:tcPr>
            <w:tcW w:w="1514" w:type="dxa"/>
            <w:tcBorders>
              <w:top w:val="nil"/>
              <w:left w:val="nil"/>
              <w:bottom w:val="nil"/>
              <w:right w:val="nil"/>
            </w:tcBorders>
            <w:shd w:val="clear" w:color="auto" w:fill="auto"/>
            <w:noWrap/>
            <w:vAlign w:val="bottom"/>
            <w:hideMark/>
          </w:tcPr>
          <w:p w14:paraId="74FA9E86"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82%</w:t>
            </w:r>
          </w:p>
        </w:tc>
        <w:tc>
          <w:tcPr>
            <w:tcW w:w="1100" w:type="dxa"/>
            <w:tcBorders>
              <w:top w:val="nil"/>
              <w:left w:val="nil"/>
              <w:bottom w:val="nil"/>
              <w:right w:val="nil"/>
            </w:tcBorders>
            <w:shd w:val="clear" w:color="auto" w:fill="auto"/>
            <w:noWrap/>
            <w:vAlign w:val="bottom"/>
            <w:hideMark/>
          </w:tcPr>
          <w:p w14:paraId="4DA06C0C"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855.451 </w:t>
            </w:r>
          </w:p>
        </w:tc>
        <w:tc>
          <w:tcPr>
            <w:tcW w:w="1514" w:type="dxa"/>
            <w:tcBorders>
              <w:top w:val="nil"/>
              <w:left w:val="nil"/>
              <w:bottom w:val="nil"/>
              <w:right w:val="nil"/>
            </w:tcBorders>
            <w:shd w:val="clear" w:color="auto" w:fill="auto"/>
            <w:noWrap/>
            <w:vAlign w:val="bottom"/>
            <w:hideMark/>
          </w:tcPr>
          <w:p w14:paraId="1E5DDB75"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78%</w:t>
            </w:r>
          </w:p>
        </w:tc>
        <w:tc>
          <w:tcPr>
            <w:tcW w:w="1100" w:type="dxa"/>
            <w:tcBorders>
              <w:top w:val="nil"/>
              <w:left w:val="nil"/>
              <w:bottom w:val="nil"/>
              <w:right w:val="nil"/>
            </w:tcBorders>
            <w:shd w:val="clear" w:color="auto" w:fill="auto"/>
            <w:noWrap/>
            <w:vAlign w:val="bottom"/>
            <w:hideMark/>
          </w:tcPr>
          <w:p w14:paraId="11B8DBD7"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838.928 </w:t>
            </w:r>
          </w:p>
        </w:tc>
        <w:tc>
          <w:tcPr>
            <w:tcW w:w="1514" w:type="dxa"/>
            <w:tcBorders>
              <w:top w:val="nil"/>
              <w:left w:val="nil"/>
              <w:bottom w:val="nil"/>
              <w:right w:val="nil"/>
            </w:tcBorders>
            <w:shd w:val="clear" w:color="auto" w:fill="auto"/>
            <w:noWrap/>
            <w:vAlign w:val="bottom"/>
            <w:hideMark/>
          </w:tcPr>
          <w:p w14:paraId="7BD693C1"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80%</w:t>
            </w:r>
          </w:p>
        </w:tc>
        <w:tc>
          <w:tcPr>
            <w:tcW w:w="1100" w:type="dxa"/>
            <w:tcBorders>
              <w:top w:val="nil"/>
              <w:left w:val="nil"/>
              <w:bottom w:val="nil"/>
              <w:right w:val="nil"/>
            </w:tcBorders>
            <w:shd w:val="clear" w:color="auto" w:fill="auto"/>
            <w:noWrap/>
            <w:vAlign w:val="bottom"/>
            <w:hideMark/>
          </w:tcPr>
          <w:p w14:paraId="71EF4C58"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949.231 </w:t>
            </w:r>
          </w:p>
        </w:tc>
        <w:tc>
          <w:tcPr>
            <w:tcW w:w="1514" w:type="dxa"/>
            <w:tcBorders>
              <w:top w:val="nil"/>
              <w:left w:val="nil"/>
              <w:bottom w:val="nil"/>
              <w:right w:val="nil"/>
            </w:tcBorders>
            <w:shd w:val="clear" w:color="auto" w:fill="auto"/>
            <w:noWrap/>
            <w:vAlign w:val="bottom"/>
            <w:hideMark/>
          </w:tcPr>
          <w:p w14:paraId="0450C847"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77%</w:t>
            </w:r>
          </w:p>
        </w:tc>
        <w:tc>
          <w:tcPr>
            <w:tcW w:w="1100" w:type="dxa"/>
            <w:tcBorders>
              <w:top w:val="nil"/>
              <w:left w:val="nil"/>
              <w:bottom w:val="nil"/>
              <w:right w:val="nil"/>
            </w:tcBorders>
            <w:shd w:val="clear" w:color="auto" w:fill="auto"/>
            <w:noWrap/>
            <w:vAlign w:val="bottom"/>
            <w:hideMark/>
          </w:tcPr>
          <w:p w14:paraId="2A200C75"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963.934 </w:t>
            </w:r>
          </w:p>
        </w:tc>
        <w:tc>
          <w:tcPr>
            <w:tcW w:w="1514" w:type="dxa"/>
            <w:tcBorders>
              <w:top w:val="nil"/>
              <w:left w:val="nil"/>
              <w:bottom w:val="nil"/>
              <w:right w:val="nil"/>
            </w:tcBorders>
            <w:shd w:val="clear" w:color="auto" w:fill="auto"/>
            <w:noWrap/>
            <w:vAlign w:val="bottom"/>
            <w:hideMark/>
          </w:tcPr>
          <w:p w14:paraId="2A8AB4FB"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77%</w:t>
            </w:r>
          </w:p>
        </w:tc>
      </w:tr>
      <w:tr w:rsidR="002D59CE" w:rsidRPr="00D00E85" w14:paraId="755A8906" w14:textId="77777777" w:rsidTr="002D59CE">
        <w:trPr>
          <w:trHeight w:val="280"/>
          <w:jc w:val="center"/>
        </w:trPr>
        <w:tc>
          <w:tcPr>
            <w:tcW w:w="1618" w:type="dxa"/>
            <w:tcBorders>
              <w:top w:val="nil"/>
              <w:left w:val="nil"/>
              <w:bottom w:val="nil"/>
              <w:right w:val="nil"/>
            </w:tcBorders>
            <w:shd w:val="clear" w:color="auto" w:fill="auto"/>
            <w:noWrap/>
            <w:vAlign w:val="bottom"/>
            <w:hideMark/>
          </w:tcPr>
          <w:p w14:paraId="0E9143A3"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Rusia</w:t>
            </w:r>
          </w:p>
        </w:tc>
        <w:tc>
          <w:tcPr>
            <w:tcW w:w="1100" w:type="dxa"/>
            <w:tcBorders>
              <w:top w:val="nil"/>
              <w:left w:val="nil"/>
              <w:bottom w:val="nil"/>
              <w:right w:val="nil"/>
            </w:tcBorders>
            <w:shd w:val="clear" w:color="auto" w:fill="auto"/>
            <w:noWrap/>
            <w:vAlign w:val="bottom"/>
            <w:hideMark/>
          </w:tcPr>
          <w:p w14:paraId="75DC89F8"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41.659 </w:t>
            </w:r>
          </w:p>
        </w:tc>
        <w:tc>
          <w:tcPr>
            <w:tcW w:w="1514" w:type="dxa"/>
            <w:tcBorders>
              <w:top w:val="nil"/>
              <w:left w:val="nil"/>
              <w:bottom w:val="nil"/>
              <w:right w:val="nil"/>
            </w:tcBorders>
            <w:shd w:val="clear" w:color="auto" w:fill="auto"/>
            <w:noWrap/>
            <w:vAlign w:val="bottom"/>
            <w:hideMark/>
          </w:tcPr>
          <w:p w14:paraId="28A5F36B"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4%</w:t>
            </w:r>
          </w:p>
        </w:tc>
        <w:tc>
          <w:tcPr>
            <w:tcW w:w="1100" w:type="dxa"/>
            <w:tcBorders>
              <w:top w:val="nil"/>
              <w:left w:val="nil"/>
              <w:bottom w:val="nil"/>
              <w:right w:val="nil"/>
            </w:tcBorders>
            <w:shd w:val="clear" w:color="auto" w:fill="auto"/>
            <w:noWrap/>
            <w:vAlign w:val="bottom"/>
            <w:hideMark/>
          </w:tcPr>
          <w:p w14:paraId="01782153"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58.401 </w:t>
            </w:r>
          </w:p>
        </w:tc>
        <w:tc>
          <w:tcPr>
            <w:tcW w:w="1514" w:type="dxa"/>
            <w:tcBorders>
              <w:top w:val="nil"/>
              <w:left w:val="nil"/>
              <w:bottom w:val="nil"/>
              <w:right w:val="nil"/>
            </w:tcBorders>
            <w:shd w:val="clear" w:color="auto" w:fill="auto"/>
            <w:noWrap/>
            <w:vAlign w:val="bottom"/>
            <w:hideMark/>
          </w:tcPr>
          <w:p w14:paraId="78A30B45"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5%</w:t>
            </w:r>
          </w:p>
        </w:tc>
        <w:tc>
          <w:tcPr>
            <w:tcW w:w="1100" w:type="dxa"/>
            <w:tcBorders>
              <w:top w:val="nil"/>
              <w:left w:val="nil"/>
              <w:bottom w:val="nil"/>
              <w:right w:val="nil"/>
            </w:tcBorders>
            <w:shd w:val="clear" w:color="auto" w:fill="auto"/>
            <w:noWrap/>
            <w:vAlign w:val="bottom"/>
            <w:hideMark/>
          </w:tcPr>
          <w:p w14:paraId="21F45705"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42.950 </w:t>
            </w:r>
          </w:p>
        </w:tc>
        <w:tc>
          <w:tcPr>
            <w:tcW w:w="1514" w:type="dxa"/>
            <w:tcBorders>
              <w:top w:val="nil"/>
              <w:left w:val="nil"/>
              <w:bottom w:val="nil"/>
              <w:right w:val="nil"/>
            </w:tcBorders>
            <w:shd w:val="clear" w:color="auto" w:fill="auto"/>
            <w:noWrap/>
            <w:vAlign w:val="bottom"/>
            <w:hideMark/>
          </w:tcPr>
          <w:p w14:paraId="35BB310F"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4%</w:t>
            </w:r>
          </w:p>
        </w:tc>
        <w:tc>
          <w:tcPr>
            <w:tcW w:w="1100" w:type="dxa"/>
            <w:tcBorders>
              <w:top w:val="nil"/>
              <w:left w:val="nil"/>
              <w:bottom w:val="nil"/>
              <w:right w:val="nil"/>
            </w:tcBorders>
            <w:shd w:val="clear" w:color="auto" w:fill="auto"/>
            <w:noWrap/>
            <w:vAlign w:val="bottom"/>
            <w:hideMark/>
          </w:tcPr>
          <w:p w14:paraId="6955E8E9"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60.604 </w:t>
            </w:r>
          </w:p>
        </w:tc>
        <w:tc>
          <w:tcPr>
            <w:tcW w:w="1514" w:type="dxa"/>
            <w:tcBorders>
              <w:top w:val="nil"/>
              <w:left w:val="nil"/>
              <w:bottom w:val="nil"/>
              <w:right w:val="nil"/>
            </w:tcBorders>
            <w:shd w:val="clear" w:color="auto" w:fill="auto"/>
            <w:noWrap/>
            <w:vAlign w:val="bottom"/>
            <w:hideMark/>
          </w:tcPr>
          <w:p w14:paraId="1FD51208"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5%</w:t>
            </w:r>
          </w:p>
        </w:tc>
        <w:tc>
          <w:tcPr>
            <w:tcW w:w="1100" w:type="dxa"/>
            <w:tcBorders>
              <w:top w:val="nil"/>
              <w:left w:val="nil"/>
              <w:bottom w:val="nil"/>
              <w:right w:val="nil"/>
            </w:tcBorders>
            <w:shd w:val="clear" w:color="auto" w:fill="auto"/>
            <w:noWrap/>
            <w:vAlign w:val="bottom"/>
            <w:hideMark/>
          </w:tcPr>
          <w:p w14:paraId="4C217926"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61.435 </w:t>
            </w:r>
          </w:p>
        </w:tc>
        <w:tc>
          <w:tcPr>
            <w:tcW w:w="1514" w:type="dxa"/>
            <w:tcBorders>
              <w:top w:val="nil"/>
              <w:left w:val="nil"/>
              <w:bottom w:val="nil"/>
              <w:right w:val="nil"/>
            </w:tcBorders>
            <w:shd w:val="clear" w:color="auto" w:fill="auto"/>
            <w:noWrap/>
            <w:vAlign w:val="bottom"/>
            <w:hideMark/>
          </w:tcPr>
          <w:p w14:paraId="3B318225"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5%</w:t>
            </w:r>
          </w:p>
        </w:tc>
      </w:tr>
      <w:tr w:rsidR="002D59CE" w:rsidRPr="00D00E85" w14:paraId="76610BD0" w14:textId="77777777" w:rsidTr="002D59CE">
        <w:trPr>
          <w:trHeight w:val="280"/>
          <w:jc w:val="center"/>
        </w:trPr>
        <w:tc>
          <w:tcPr>
            <w:tcW w:w="1618" w:type="dxa"/>
            <w:tcBorders>
              <w:top w:val="nil"/>
              <w:left w:val="nil"/>
              <w:right w:val="nil"/>
            </w:tcBorders>
            <w:shd w:val="clear" w:color="auto" w:fill="auto"/>
            <w:noWrap/>
            <w:vAlign w:val="bottom"/>
            <w:hideMark/>
          </w:tcPr>
          <w:p w14:paraId="2D47A53D"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Japón</w:t>
            </w:r>
          </w:p>
        </w:tc>
        <w:tc>
          <w:tcPr>
            <w:tcW w:w="1100" w:type="dxa"/>
            <w:tcBorders>
              <w:top w:val="nil"/>
              <w:left w:val="nil"/>
              <w:right w:val="nil"/>
            </w:tcBorders>
            <w:shd w:val="clear" w:color="auto" w:fill="auto"/>
            <w:noWrap/>
            <w:vAlign w:val="bottom"/>
            <w:hideMark/>
          </w:tcPr>
          <w:p w14:paraId="309AEAF4"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23.747 </w:t>
            </w:r>
          </w:p>
        </w:tc>
        <w:tc>
          <w:tcPr>
            <w:tcW w:w="1514" w:type="dxa"/>
            <w:tcBorders>
              <w:top w:val="nil"/>
              <w:left w:val="nil"/>
              <w:right w:val="nil"/>
            </w:tcBorders>
            <w:shd w:val="clear" w:color="auto" w:fill="auto"/>
            <w:noWrap/>
            <w:vAlign w:val="bottom"/>
            <w:hideMark/>
          </w:tcPr>
          <w:p w14:paraId="42346BA8"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w:t>
            </w:r>
          </w:p>
        </w:tc>
        <w:tc>
          <w:tcPr>
            <w:tcW w:w="1100" w:type="dxa"/>
            <w:tcBorders>
              <w:top w:val="nil"/>
              <w:left w:val="nil"/>
              <w:right w:val="nil"/>
            </w:tcBorders>
            <w:shd w:val="clear" w:color="auto" w:fill="auto"/>
            <w:noWrap/>
            <w:vAlign w:val="bottom"/>
            <w:hideMark/>
          </w:tcPr>
          <w:p w14:paraId="7012DDC7"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28.008 </w:t>
            </w:r>
          </w:p>
        </w:tc>
        <w:tc>
          <w:tcPr>
            <w:tcW w:w="1514" w:type="dxa"/>
            <w:tcBorders>
              <w:top w:val="nil"/>
              <w:left w:val="nil"/>
              <w:right w:val="nil"/>
            </w:tcBorders>
            <w:shd w:val="clear" w:color="auto" w:fill="auto"/>
            <w:noWrap/>
            <w:vAlign w:val="bottom"/>
            <w:hideMark/>
          </w:tcPr>
          <w:p w14:paraId="1ED2FBA7"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3%</w:t>
            </w:r>
          </w:p>
        </w:tc>
        <w:tc>
          <w:tcPr>
            <w:tcW w:w="1100" w:type="dxa"/>
            <w:tcBorders>
              <w:top w:val="nil"/>
              <w:left w:val="nil"/>
              <w:right w:val="nil"/>
            </w:tcBorders>
            <w:shd w:val="clear" w:color="auto" w:fill="auto"/>
            <w:noWrap/>
            <w:vAlign w:val="bottom"/>
            <w:hideMark/>
          </w:tcPr>
          <w:p w14:paraId="1F0CFFED"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28.648 </w:t>
            </w:r>
          </w:p>
        </w:tc>
        <w:tc>
          <w:tcPr>
            <w:tcW w:w="1514" w:type="dxa"/>
            <w:tcBorders>
              <w:top w:val="nil"/>
              <w:left w:val="nil"/>
              <w:right w:val="nil"/>
            </w:tcBorders>
            <w:shd w:val="clear" w:color="auto" w:fill="auto"/>
            <w:noWrap/>
            <w:vAlign w:val="bottom"/>
            <w:hideMark/>
          </w:tcPr>
          <w:p w14:paraId="50C2DACC"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3%</w:t>
            </w:r>
          </w:p>
        </w:tc>
        <w:tc>
          <w:tcPr>
            <w:tcW w:w="1100" w:type="dxa"/>
            <w:tcBorders>
              <w:top w:val="nil"/>
              <w:left w:val="nil"/>
              <w:right w:val="nil"/>
            </w:tcBorders>
            <w:shd w:val="clear" w:color="auto" w:fill="auto"/>
            <w:noWrap/>
            <w:vAlign w:val="bottom"/>
            <w:hideMark/>
          </w:tcPr>
          <w:p w14:paraId="5E50AAAF"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46.802 </w:t>
            </w:r>
          </w:p>
        </w:tc>
        <w:tc>
          <w:tcPr>
            <w:tcW w:w="1514" w:type="dxa"/>
            <w:tcBorders>
              <w:top w:val="nil"/>
              <w:left w:val="nil"/>
              <w:right w:val="nil"/>
            </w:tcBorders>
            <w:shd w:val="clear" w:color="auto" w:fill="auto"/>
            <w:noWrap/>
            <w:vAlign w:val="bottom"/>
            <w:hideMark/>
          </w:tcPr>
          <w:p w14:paraId="57B0EEF6"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4%</w:t>
            </w:r>
          </w:p>
        </w:tc>
        <w:tc>
          <w:tcPr>
            <w:tcW w:w="1100" w:type="dxa"/>
            <w:tcBorders>
              <w:top w:val="nil"/>
              <w:left w:val="nil"/>
              <w:right w:val="nil"/>
            </w:tcBorders>
            <w:shd w:val="clear" w:color="auto" w:fill="auto"/>
            <w:noWrap/>
            <w:vAlign w:val="bottom"/>
            <w:hideMark/>
          </w:tcPr>
          <w:p w14:paraId="39CC4915"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50.807 </w:t>
            </w:r>
          </w:p>
        </w:tc>
        <w:tc>
          <w:tcPr>
            <w:tcW w:w="1514" w:type="dxa"/>
            <w:tcBorders>
              <w:top w:val="nil"/>
              <w:left w:val="nil"/>
              <w:right w:val="nil"/>
            </w:tcBorders>
            <w:shd w:val="clear" w:color="auto" w:fill="auto"/>
            <w:noWrap/>
            <w:vAlign w:val="bottom"/>
            <w:hideMark/>
          </w:tcPr>
          <w:p w14:paraId="6D1C6BD0"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4%</w:t>
            </w:r>
          </w:p>
        </w:tc>
      </w:tr>
      <w:tr w:rsidR="002D59CE" w:rsidRPr="00D00E85" w14:paraId="2EA7842E" w14:textId="77777777" w:rsidTr="002D59CE">
        <w:trPr>
          <w:trHeight w:val="280"/>
          <w:jc w:val="center"/>
        </w:trPr>
        <w:tc>
          <w:tcPr>
            <w:tcW w:w="1618" w:type="dxa"/>
            <w:tcBorders>
              <w:top w:val="nil"/>
              <w:left w:val="nil"/>
              <w:bottom w:val="nil"/>
              <w:right w:val="nil"/>
            </w:tcBorders>
            <w:shd w:val="clear" w:color="auto" w:fill="auto"/>
            <w:noWrap/>
            <w:vAlign w:val="bottom"/>
            <w:hideMark/>
          </w:tcPr>
          <w:p w14:paraId="040F1125"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Reino Unido</w:t>
            </w:r>
          </w:p>
        </w:tc>
        <w:tc>
          <w:tcPr>
            <w:tcW w:w="1100" w:type="dxa"/>
            <w:tcBorders>
              <w:top w:val="nil"/>
              <w:left w:val="nil"/>
              <w:bottom w:val="nil"/>
              <w:right w:val="nil"/>
            </w:tcBorders>
            <w:shd w:val="clear" w:color="auto" w:fill="auto"/>
            <w:noWrap/>
            <w:vAlign w:val="bottom"/>
            <w:hideMark/>
          </w:tcPr>
          <w:p w14:paraId="51115F2E"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41.526 </w:t>
            </w:r>
          </w:p>
        </w:tc>
        <w:tc>
          <w:tcPr>
            <w:tcW w:w="1514" w:type="dxa"/>
            <w:tcBorders>
              <w:top w:val="nil"/>
              <w:left w:val="nil"/>
              <w:bottom w:val="nil"/>
              <w:right w:val="nil"/>
            </w:tcBorders>
            <w:shd w:val="clear" w:color="auto" w:fill="auto"/>
            <w:noWrap/>
            <w:vAlign w:val="bottom"/>
            <w:hideMark/>
          </w:tcPr>
          <w:p w14:paraId="227D3E08"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4%</w:t>
            </w:r>
          </w:p>
        </w:tc>
        <w:tc>
          <w:tcPr>
            <w:tcW w:w="1100" w:type="dxa"/>
            <w:tcBorders>
              <w:top w:val="nil"/>
              <w:left w:val="nil"/>
              <w:bottom w:val="nil"/>
              <w:right w:val="nil"/>
            </w:tcBorders>
            <w:shd w:val="clear" w:color="auto" w:fill="auto"/>
            <w:noWrap/>
            <w:vAlign w:val="bottom"/>
            <w:hideMark/>
          </w:tcPr>
          <w:p w14:paraId="39C175F9"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42.810 </w:t>
            </w:r>
          </w:p>
        </w:tc>
        <w:tc>
          <w:tcPr>
            <w:tcW w:w="1514" w:type="dxa"/>
            <w:tcBorders>
              <w:top w:val="nil"/>
              <w:left w:val="nil"/>
              <w:bottom w:val="nil"/>
              <w:right w:val="nil"/>
            </w:tcBorders>
            <w:shd w:val="clear" w:color="auto" w:fill="auto"/>
            <w:noWrap/>
            <w:vAlign w:val="bottom"/>
            <w:hideMark/>
          </w:tcPr>
          <w:p w14:paraId="4DD7ACB8"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4%</w:t>
            </w:r>
          </w:p>
        </w:tc>
        <w:tc>
          <w:tcPr>
            <w:tcW w:w="1100" w:type="dxa"/>
            <w:tcBorders>
              <w:top w:val="nil"/>
              <w:left w:val="nil"/>
              <w:bottom w:val="nil"/>
              <w:right w:val="nil"/>
            </w:tcBorders>
            <w:shd w:val="clear" w:color="auto" w:fill="auto"/>
            <w:noWrap/>
            <w:vAlign w:val="bottom"/>
            <w:hideMark/>
          </w:tcPr>
          <w:p w14:paraId="6609F1D2"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38.386 </w:t>
            </w:r>
          </w:p>
        </w:tc>
        <w:tc>
          <w:tcPr>
            <w:tcW w:w="1514" w:type="dxa"/>
            <w:tcBorders>
              <w:top w:val="nil"/>
              <w:left w:val="nil"/>
              <w:bottom w:val="nil"/>
              <w:right w:val="nil"/>
            </w:tcBorders>
            <w:shd w:val="clear" w:color="auto" w:fill="auto"/>
            <w:noWrap/>
            <w:vAlign w:val="bottom"/>
            <w:hideMark/>
          </w:tcPr>
          <w:p w14:paraId="268F0378"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4%</w:t>
            </w:r>
          </w:p>
        </w:tc>
        <w:tc>
          <w:tcPr>
            <w:tcW w:w="1100" w:type="dxa"/>
            <w:tcBorders>
              <w:top w:val="nil"/>
              <w:left w:val="nil"/>
              <w:bottom w:val="nil"/>
              <w:right w:val="nil"/>
            </w:tcBorders>
            <w:shd w:val="clear" w:color="auto" w:fill="auto"/>
            <w:noWrap/>
            <w:vAlign w:val="bottom"/>
            <w:hideMark/>
          </w:tcPr>
          <w:p w14:paraId="5784E7F0"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51.183 </w:t>
            </w:r>
          </w:p>
        </w:tc>
        <w:tc>
          <w:tcPr>
            <w:tcW w:w="1514" w:type="dxa"/>
            <w:tcBorders>
              <w:top w:val="nil"/>
              <w:left w:val="nil"/>
              <w:bottom w:val="nil"/>
              <w:right w:val="nil"/>
            </w:tcBorders>
            <w:shd w:val="clear" w:color="auto" w:fill="auto"/>
            <w:noWrap/>
            <w:vAlign w:val="bottom"/>
            <w:hideMark/>
          </w:tcPr>
          <w:p w14:paraId="20C2B7C2"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4%</w:t>
            </w:r>
          </w:p>
        </w:tc>
        <w:tc>
          <w:tcPr>
            <w:tcW w:w="1100" w:type="dxa"/>
            <w:tcBorders>
              <w:top w:val="nil"/>
              <w:left w:val="nil"/>
              <w:bottom w:val="nil"/>
              <w:right w:val="nil"/>
            </w:tcBorders>
            <w:shd w:val="clear" w:color="auto" w:fill="auto"/>
            <w:noWrap/>
            <w:vAlign w:val="bottom"/>
            <w:hideMark/>
          </w:tcPr>
          <w:p w14:paraId="69105196"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44.041 </w:t>
            </w:r>
          </w:p>
        </w:tc>
        <w:tc>
          <w:tcPr>
            <w:tcW w:w="1514" w:type="dxa"/>
            <w:tcBorders>
              <w:top w:val="nil"/>
              <w:left w:val="nil"/>
              <w:bottom w:val="nil"/>
              <w:right w:val="nil"/>
            </w:tcBorders>
            <w:shd w:val="clear" w:color="auto" w:fill="auto"/>
            <w:noWrap/>
            <w:vAlign w:val="bottom"/>
            <w:hideMark/>
          </w:tcPr>
          <w:p w14:paraId="3216C59A"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4%</w:t>
            </w:r>
          </w:p>
        </w:tc>
      </w:tr>
      <w:tr w:rsidR="002D59CE" w:rsidRPr="00D00E85" w14:paraId="14D8C1AF" w14:textId="77777777" w:rsidTr="002D59CE">
        <w:trPr>
          <w:trHeight w:val="280"/>
          <w:jc w:val="center"/>
        </w:trPr>
        <w:tc>
          <w:tcPr>
            <w:tcW w:w="1618" w:type="dxa"/>
            <w:tcBorders>
              <w:top w:val="nil"/>
              <w:left w:val="nil"/>
              <w:bottom w:val="nil"/>
              <w:right w:val="nil"/>
            </w:tcBorders>
            <w:shd w:val="clear" w:color="auto" w:fill="auto"/>
            <w:noWrap/>
            <w:vAlign w:val="bottom"/>
            <w:hideMark/>
          </w:tcPr>
          <w:p w14:paraId="6B86AD61"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Canadá</w:t>
            </w:r>
          </w:p>
        </w:tc>
        <w:tc>
          <w:tcPr>
            <w:tcW w:w="1100" w:type="dxa"/>
            <w:tcBorders>
              <w:top w:val="nil"/>
              <w:left w:val="nil"/>
              <w:bottom w:val="nil"/>
              <w:right w:val="nil"/>
            </w:tcBorders>
            <w:shd w:val="clear" w:color="auto" w:fill="auto"/>
            <w:noWrap/>
            <w:vAlign w:val="bottom"/>
            <w:hideMark/>
          </w:tcPr>
          <w:p w14:paraId="28B645D2"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20.444 </w:t>
            </w:r>
          </w:p>
        </w:tc>
        <w:tc>
          <w:tcPr>
            <w:tcW w:w="1514" w:type="dxa"/>
            <w:tcBorders>
              <w:top w:val="nil"/>
              <w:left w:val="nil"/>
              <w:bottom w:val="nil"/>
              <w:right w:val="nil"/>
            </w:tcBorders>
            <w:shd w:val="clear" w:color="auto" w:fill="auto"/>
            <w:noWrap/>
            <w:vAlign w:val="bottom"/>
            <w:hideMark/>
          </w:tcPr>
          <w:p w14:paraId="73A14C32"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w:t>
            </w:r>
          </w:p>
        </w:tc>
        <w:tc>
          <w:tcPr>
            <w:tcW w:w="1100" w:type="dxa"/>
            <w:tcBorders>
              <w:top w:val="nil"/>
              <w:left w:val="nil"/>
              <w:bottom w:val="nil"/>
              <w:right w:val="nil"/>
            </w:tcBorders>
            <w:shd w:val="clear" w:color="auto" w:fill="auto"/>
            <w:noWrap/>
            <w:vAlign w:val="bottom"/>
            <w:hideMark/>
          </w:tcPr>
          <w:p w14:paraId="0DF5223D"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21.109 </w:t>
            </w:r>
          </w:p>
        </w:tc>
        <w:tc>
          <w:tcPr>
            <w:tcW w:w="1514" w:type="dxa"/>
            <w:tcBorders>
              <w:top w:val="nil"/>
              <w:left w:val="nil"/>
              <w:bottom w:val="nil"/>
              <w:right w:val="nil"/>
            </w:tcBorders>
            <w:shd w:val="clear" w:color="auto" w:fill="auto"/>
            <w:noWrap/>
            <w:vAlign w:val="bottom"/>
            <w:hideMark/>
          </w:tcPr>
          <w:p w14:paraId="102F2C3F"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w:t>
            </w:r>
          </w:p>
        </w:tc>
        <w:tc>
          <w:tcPr>
            <w:tcW w:w="1100" w:type="dxa"/>
            <w:tcBorders>
              <w:top w:val="nil"/>
              <w:left w:val="nil"/>
              <w:bottom w:val="nil"/>
              <w:right w:val="nil"/>
            </w:tcBorders>
            <w:shd w:val="clear" w:color="auto" w:fill="auto"/>
            <w:noWrap/>
            <w:vAlign w:val="bottom"/>
            <w:hideMark/>
          </w:tcPr>
          <w:p w14:paraId="7CC11532"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18.908 </w:t>
            </w:r>
          </w:p>
        </w:tc>
        <w:tc>
          <w:tcPr>
            <w:tcW w:w="1514" w:type="dxa"/>
            <w:tcBorders>
              <w:top w:val="nil"/>
              <w:left w:val="nil"/>
              <w:bottom w:val="nil"/>
              <w:right w:val="nil"/>
            </w:tcBorders>
            <w:shd w:val="clear" w:color="auto" w:fill="auto"/>
            <w:noWrap/>
            <w:vAlign w:val="bottom"/>
            <w:hideMark/>
          </w:tcPr>
          <w:p w14:paraId="165714BB"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w:t>
            </w:r>
          </w:p>
        </w:tc>
        <w:tc>
          <w:tcPr>
            <w:tcW w:w="1100" w:type="dxa"/>
            <w:tcBorders>
              <w:top w:val="nil"/>
              <w:left w:val="nil"/>
              <w:bottom w:val="nil"/>
              <w:right w:val="nil"/>
            </w:tcBorders>
            <w:shd w:val="clear" w:color="auto" w:fill="auto"/>
            <w:noWrap/>
            <w:vAlign w:val="bottom"/>
            <w:hideMark/>
          </w:tcPr>
          <w:p w14:paraId="25C2FD43"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27.207 </w:t>
            </w:r>
          </w:p>
        </w:tc>
        <w:tc>
          <w:tcPr>
            <w:tcW w:w="1514" w:type="dxa"/>
            <w:tcBorders>
              <w:top w:val="nil"/>
              <w:left w:val="nil"/>
              <w:bottom w:val="nil"/>
              <w:right w:val="nil"/>
            </w:tcBorders>
            <w:shd w:val="clear" w:color="auto" w:fill="auto"/>
            <w:noWrap/>
            <w:vAlign w:val="bottom"/>
            <w:hideMark/>
          </w:tcPr>
          <w:p w14:paraId="447AB713"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w:t>
            </w:r>
          </w:p>
        </w:tc>
        <w:tc>
          <w:tcPr>
            <w:tcW w:w="1100" w:type="dxa"/>
            <w:tcBorders>
              <w:top w:val="nil"/>
              <w:left w:val="nil"/>
              <w:bottom w:val="nil"/>
              <w:right w:val="nil"/>
            </w:tcBorders>
            <w:shd w:val="clear" w:color="auto" w:fill="auto"/>
            <w:noWrap/>
            <w:vAlign w:val="bottom"/>
            <w:hideMark/>
          </w:tcPr>
          <w:p w14:paraId="32CE3589"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28.504 </w:t>
            </w:r>
          </w:p>
        </w:tc>
        <w:tc>
          <w:tcPr>
            <w:tcW w:w="1514" w:type="dxa"/>
            <w:tcBorders>
              <w:top w:val="nil"/>
              <w:left w:val="nil"/>
              <w:bottom w:val="nil"/>
              <w:right w:val="nil"/>
            </w:tcBorders>
            <w:shd w:val="clear" w:color="auto" w:fill="auto"/>
            <w:noWrap/>
            <w:vAlign w:val="bottom"/>
            <w:hideMark/>
          </w:tcPr>
          <w:p w14:paraId="2BE8963F"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w:t>
            </w:r>
          </w:p>
        </w:tc>
      </w:tr>
      <w:tr w:rsidR="002D59CE" w:rsidRPr="00D00E85" w14:paraId="1209E204" w14:textId="77777777" w:rsidTr="002D59CE">
        <w:trPr>
          <w:trHeight w:val="280"/>
          <w:jc w:val="center"/>
        </w:trPr>
        <w:tc>
          <w:tcPr>
            <w:tcW w:w="1618" w:type="dxa"/>
            <w:tcBorders>
              <w:top w:val="nil"/>
              <w:left w:val="nil"/>
              <w:bottom w:val="single" w:sz="4" w:space="0" w:color="auto"/>
              <w:right w:val="nil"/>
            </w:tcBorders>
            <w:shd w:val="clear" w:color="auto" w:fill="auto"/>
            <w:noWrap/>
            <w:vAlign w:val="bottom"/>
            <w:hideMark/>
          </w:tcPr>
          <w:p w14:paraId="5A8B2566"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Total exportado</w:t>
            </w:r>
          </w:p>
        </w:tc>
        <w:tc>
          <w:tcPr>
            <w:tcW w:w="1100" w:type="dxa"/>
            <w:tcBorders>
              <w:top w:val="nil"/>
              <w:left w:val="nil"/>
              <w:bottom w:val="single" w:sz="4" w:space="0" w:color="auto"/>
              <w:right w:val="nil"/>
            </w:tcBorders>
            <w:shd w:val="clear" w:color="auto" w:fill="auto"/>
            <w:noWrap/>
            <w:vAlign w:val="bottom"/>
            <w:hideMark/>
          </w:tcPr>
          <w:p w14:paraId="27269731"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1.114.884 </w:t>
            </w:r>
          </w:p>
        </w:tc>
        <w:tc>
          <w:tcPr>
            <w:tcW w:w="1514" w:type="dxa"/>
            <w:tcBorders>
              <w:top w:val="nil"/>
              <w:left w:val="nil"/>
              <w:bottom w:val="single" w:sz="4" w:space="0" w:color="auto"/>
              <w:right w:val="nil"/>
            </w:tcBorders>
            <w:shd w:val="clear" w:color="auto" w:fill="auto"/>
            <w:noWrap/>
            <w:vAlign w:val="bottom"/>
            <w:hideMark/>
          </w:tcPr>
          <w:p w14:paraId="0E83042D"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100%</w:t>
            </w:r>
          </w:p>
        </w:tc>
        <w:tc>
          <w:tcPr>
            <w:tcW w:w="1100" w:type="dxa"/>
            <w:tcBorders>
              <w:top w:val="nil"/>
              <w:left w:val="nil"/>
              <w:bottom w:val="single" w:sz="4" w:space="0" w:color="auto"/>
              <w:right w:val="nil"/>
            </w:tcBorders>
            <w:shd w:val="clear" w:color="auto" w:fill="auto"/>
            <w:noWrap/>
            <w:vAlign w:val="bottom"/>
            <w:hideMark/>
          </w:tcPr>
          <w:p w14:paraId="5343EFDD"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1.094.475 </w:t>
            </w:r>
          </w:p>
        </w:tc>
        <w:tc>
          <w:tcPr>
            <w:tcW w:w="1514" w:type="dxa"/>
            <w:tcBorders>
              <w:top w:val="nil"/>
              <w:left w:val="nil"/>
              <w:bottom w:val="single" w:sz="4" w:space="0" w:color="auto"/>
              <w:right w:val="nil"/>
            </w:tcBorders>
            <w:shd w:val="clear" w:color="auto" w:fill="auto"/>
            <w:noWrap/>
            <w:vAlign w:val="bottom"/>
            <w:hideMark/>
          </w:tcPr>
          <w:p w14:paraId="7055CFFE"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100%</w:t>
            </w:r>
          </w:p>
        </w:tc>
        <w:tc>
          <w:tcPr>
            <w:tcW w:w="1100" w:type="dxa"/>
            <w:tcBorders>
              <w:top w:val="nil"/>
              <w:left w:val="nil"/>
              <w:bottom w:val="single" w:sz="4" w:space="0" w:color="auto"/>
              <w:right w:val="nil"/>
            </w:tcBorders>
            <w:shd w:val="clear" w:color="auto" w:fill="auto"/>
            <w:noWrap/>
            <w:vAlign w:val="bottom"/>
            <w:hideMark/>
          </w:tcPr>
          <w:p w14:paraId="271933E4"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1.049.225 </w:t>
            </w:r>
          </w:p>
        </w:tc>
        <w:tc>
          <w:tcPr>
            <w:tcW w:w="1514" w:type="dxa"/>
            <w:tcBorders>
              <w:top w:val="nil"/>
              <w:left w:val="nil"/>
              <w:bottom w:val="single" w:sz="4" w:space="0" w:color="auto"/>
              <w:right w:val="nil"/>
            </w:tcBorders>
            <w:shd w:val="clear" w:color="auto" w:fill="auto"/>
            <w:noWrap/>
            <w:vAlign w:val="bottom"/>
            <w:hideMark/>
          </w:tcPr>
          <w:p w14:paraId="0CE88BF8"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100%</w:t>
            </w:r>
          </w:p>
        </w:tc>
        <w:tc>
          <w:tcPr>
            <w:tcW w:w="1100" w:type="dxa"/>
            <w:tcBorders>
              <w:top w:val="nil"/>
              <w:left w:val="nil"/>
              <w:bottom w:val="single" w:sz="4" w:space="0" w:color="auto"/>
              <w:right w:val="nil"/>
            </w:tcBorders>
            <w:shd w:val="clear" w:color="auto" w:fill="auto"/>
            <w:noWrap/>
            <w:vAlign w:val="bottom"/>
            <w:hideMark/>
          </w:tcPr>
          <w:p w14:paraId="504E7046"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1.240.481 </w:t>
            </w:r>
          </w:p>
        </w:tc>
        <w:tc>
          <w:tcPr>
            <w:tcW w:w="1514" w:type="dxa"/>
            <w:tcBorders>
              <w:top w:val="nil"/>
              <w:left w:val="nil"/>
              <w:bottom w:val="single" w:sz="4" w:space="0" w:color="auto"/>
              <w:right w:val="nil"/>
            </w:tcBorders>
            <w:shd w:val="clear" w:color="auto" w:fill="auto"/>
            <w:noWrap/>
            <w:vAlign w:val="bottom"/>
            <w:hideMark/>
          </w:tcPr>
          <w:p w14:paraId="6C361CB2"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100%</w:t>
            </w:r>
          </w:p>
        </w:tc>
        <w:tc>
          <w:tcPr>
            <w:tcW w:w="1100" w:type="dxa"/>
            <w:tcBorders>
              <w:top w:val="nil"/>
              <w:left w:val="nil"/>
              <w:bottom w:val="single" w:sz="4" w:space="0" w:color="auto"/>
              <w:right w:val="nil"/>
            </w:tcBorders>
            <w:shd w:val="clear" w:color="auto" w:fill="auto"/>
            <w:noWrap/>
            <w:vAlign w:val="bottom"/>
            <w:hideMark/>
          </w:tcPr>
          <w:p w14:paraId="72F7CEC0"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1.251.326 </w:t>
            </w:r>
          </w:p>
        </w:tc>
        <w:tc>
          <w:tcPr>
            <w:tcW w:w="1514" w:type="dxa"/>
            <w:tcBorders>
              <w:top w:val="nil"/>
              <w:left w:val="nil"/>
              <w:bottom w:val="single" w:sz="4" w:space="0" w:color="auto"/>
              <w:right w:val="nil"/>
            </w:tcBorders>
            <w:shd w:val="clear" w:color="auto" w:fill="auto"/>
            <w:noWrap/>
            <w:vAlign w:val="bottom"/>
            <w:hideMark/>
          </w:tcPr>
          <w:p w14:paraId="27C37FC8"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100%</w:t>
            </w:r>
          </w:p>
        </w:tc>
      </w:tr>
      <w:tr w:rsidR="002D59CE" w:rsidRPr="00D00E85" w14:paraId="7F228503" w14:textId="77777777" w:rsidTr="002D59CE">
        <w:trPr>
          <w:trHeight w:val="280"/>
          <w:jc w:val="center"/>
        </w:trPr>
        <w:tc>
          <w:tcPr>
            <w:tcW w:w="14688" w:type="dxa"/>
            <w:gridSpan w:val="11"/>
            <w:tcBorders>
              <w:top w:val="single" w:sz="4" w:space="0" w:color="auto"/>
              <w:left w:val="nil"/>
              <w:bottom w:val="nil"/>
              <w:right w:val="nil"/>
            </w:tcBorders>
            <w:shd w:val="clear" w:color="auto" w:fill="auto"/>
            <w:noWrap/>
            <w:vAlign w:val="bottom"/>
            <w:hideMark/>
          </w:tcPr>
          <w:p w14:paraId="20307C70" w14:textId="77777777" w:rsidR="002D59CE" w:rsidRPr="00D00E85" w:rsidRDefault="002D59CE" w:rsidP="002D59CE">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Fuente: Trademap. </w:t>
            </w:r>
          </w:p>
        </w:tc>
      </w:tr>
    </w:tbl>
    <w:p w14:paraId="61D2B3CA" w14:textId="2842B2D8" w:rsidR="00FB4D22" w:rsidRPr="00D00E85" w:rsidRDefault="00FB4D22" w:rsidP="00570CD7">
      <w:pPr>
        <w:pStyle w:val="parrafo"/>
        <w:jc w:val="left"/>
        <w:rPr>
          <w:color w:val="FF0000"/>
          <w:lang w:val="es-ES_tradnl"/>
        </w:rPr>
        <w:sectPr w:rsidR="00FB4D22" w:rsidRPr="00D00E85" w:rsidSect="00173C28">
          <w:pgSz w:w="16820" w:h="11900" w:orient="landscape"/>
          <w:pgMar w:top="1701" w:right="1418" w:bottom="1418" w:left="1418" w:header="709" w:footer="709" w:gutter="0"/>
          <w:cols w:space="708"/>
          <w:docGrid w:linePitch="360"/>
        </w:sectPr>
      </w:pPr>
    </w:p>
    <w:tbl>
      <w:tblPr>
        <w:tblW w:w="12248" w:type="dxa"/>
        <w:jc w:val="center"/>
        <w:tblInd w:w="55" w:type="dxa"/>
        <w:tblCellMar>
          <w:left w:w="70" w:type="dxa"/>
          <w:right w:w="70" w:type="dxa"/>
        </w:tblCellMar>
        <w:tblLook w:val="04A0" w:firstRow="1" w:lastRow="0" w:firstColumn="1" w:lastColumn="0" w:noHBand="0" w:noVBand="1"/>
      </w:tblPr>
      <w:tblGrid>
        <w:gridCol w:w="1076"/>
        <w:gridCol w:w="1617"/>
        <w:gridCol w:w="880"/>
        <w:gridCol w:w="1353"/>
        <w:gridCol w:w="163"/>
        <w:gridCol w:w="717"/>
        <w:gridCol w:w="163"/>
        <w:gridCol w:w="1292"/>
        <w:gridCol w:w="163"/>
        <w:gridCol w:w="905"/>
        <w:gridCol w:w="163"/>
        <w:gridCol w:w="1213"/>
        <w:gridCol w:w="163"/>
        <w:gridCol w:w="702"/>
        <w:gridCol w:w="19"/>
        <w:gridCol w:w="163"/>
        <w:gridCol w:w="1314"/>
        <w:gridCol w:w="19"/>
        <w:gridCol w:w="39"/>
        <w:gridCol w:w="124"/>
      </w:tblGrid>
      <w:tr w:rsidR="002D59CE" w:rsidRPr="00D00E85" w14:paraId="2995246B" w14:textId="77777777" w:rsidTr="002D59CE">
        <w:trPr>
          <w:gridAfter w:val="3"/>
          <w:wAfter w:w="182" w:type="dxa"/>
          <w:trHeight w:val="280"/>
          <w:jc w:val="center"/>
        </w:trPr>
        <w:tc>
          <w:tcPr>
            <w:tcW w:w="12066" w:type="dxa"/>
            <w:gridSpan w:val="17"/>
            <w:tcBorders>
              <w:top w:val="nil"/>
              <w:left w:val="nil"/>
              <w:bottom w:val="nil"/>
              <w:right w:val="nil"/>
            </w:tcBorders>
            <w:shd w:val="clear" w:color="auto" w:fill="auto"/>
            <w:noWrap/>
            <w:vAlign w:val="bottom"/>
            <w:hideMark/>
          </w:tcPr>
          <w:p w14:paraId="1913D9BF" w14:textId="7D063BDA" w:rsidR="002D59CE" w:rsidRPr="00D00E85" w:rsidRDefault="00B10003" w:rsidP="002D59CE">
            <w:pPr>
              <w:spacing w:after="120" w:line="240" w:lineRule="auto"/>
              <w:jc w:val="center"/>
              <w:rPr>
                <w:rFonts w:ascii="Times New Roman" w:eastAsia="Times New Roman" w:hAnsi="Times New Roman"/>
                <w:sz w:val="24"/>
                <w:szCs w:val="24"/>
                <w:lang w:eastAsia="es-ES"/>
              </w:rPr>
            </w:pPr>
            <w:r>
              <w:rPr>
                <w:rFonts w:ascii="Times New Roman" w:eastAsia="Times New Roman" w:hAnsi="Times New Roman"/>
                <w:sz w:val="24"/>
                <w:szCs w:val="24"/>
                <w:lang w:eastAsia="es-ES"/>
              </w:rPr>
              <w:lastRenderedPageBreak/>
              <w:t>Tabla</w:t>
            </w:r>
            <w:r w:rsidR="002D59CE" w:rsidRPr="00D00E85">
              <w:rPr>
                <w:rFonts w:ascii="Times New Roman" w:eastAsia="Times New Roman" w:hAnsi="Times New Roman"/>
                <w:sz w:val="24"/>
                <w:szCs w:val="24"/>
                <w:lang w:eastAsia="es-ES"/>
              </w:rPr>
              <w:t xml:space="preserve"> 19</w:t>
            </w:r>
          </w:p>
        </w:tc>
      </w:tr>
      <w:tr w:rsidR="002D59CE" w:rsidRPr="00D00E85" w14:paraId="589AFB6C" w14:textId="77777777" w:rsidTr="002D59CE">
        <w:trPr>
          <w:gridAfter w:val="3"/>
          <w:wAfter w:w="182" w:type="dxa"/>
          <w:trHeight w:val="280"/>
          <w:jc w:val="center"/>
        </w:trPr>
        <w:tc>
          <w:tcPr>
            <w:tcW w:w="12066" w:type="dxa"/>
            <w:gridSpan w:val="17"/>
            <w:tcBorders>
              <w:top w:val="nil"/>
              <w:left w:val="nil"/>
              <w:bottom w:val="single" w:sz="4" w:space="0" w:color="auto"/>
              <w:right w:val="nil"/>
            </w:tcBorders>
            <w:shd w:val="clear" w:color="auto" w:fill="auto"/>
            <w:noWrap/>
            <w:vAlign w:val="bottom"/>
            <w:hideMark/>
          </w:tcPr>
          <w:p w14:paraId="59A2E0E8" w14:textId="77777777" w:rsidR="002D59CE" w:rsidRPr="00D00E85" w:rsidRDefault="002D59CE" w:rsidP="002D59CE">
            <w:pPr>
              <w:pStyle w:val="Encabezadodetabladecontenido"/>
              <w:rPr>
                <w:szCs w:val="24"/>
                <w:lang w:eastAsia="es-ES"/>
              </w:rPr>
            </w:pPr>
            <w:bookmarkStart w:id="315" w:name="_Toc212483983"/>
            <w:bookmarkStart w:id="316" w:name="_Toc212484009"/>
            <w:bookmarkStart w:id="317" w:name="_Toc220328535"/>
            <w:r w:rsidRPr="00D00E85">
              <w:rPr>
                <w:lang w:eastAsia="es-ES"/>
              </w:rPr>
              <w:t>Exportaciones de flores según programa arancelario. Período 2007- jul 2012 (en dólares)</w:t>
            </w:r>
            <w:bookmarkEnd w:id="315"/>
            <w:bookmarkEnd w:id="316"/>
            <w:bookmarkEnd w:id="317"/>
          </w:p>
        </w:tc>
      </w:tr>
      <w:tr w:rsidR="002D59CE" w:rsidRPr="00D00E85" w14:paraId="6B5E45B7" w14:textId="77777777" w:rsidTr="002D59CE">
        <w:trPr>
          <w:gridAfter w:val="3"/>
          <w:wAfter w:w="182" w:type="dxa"/>
          <w:trHeight w:val="280"/>
          <w:jc w:val="center"/>
        </w:trPr>
        <w:tc>
          <w:tcPr>
            <w:tcW w:w="1076" w:type="dxa"/>
            <w:tcBorders>
              <w:top w:val="single" w:sz="4" w:space="0" w:color="auto"/>
              <w:left w:val="nil"/>
              <w:bottom w:val="nil"/>
              <w:right w:val="nil"/>
            </w:tcBorders>
            <w:shd w:val="clear" w:color="auto" w:fill="auto"/>
            <w:noWrap/>
            <w:vAlign w:val="bottom"/>
            <w:hideMark/>
          </w:tcPr>
          <w:p w14:paraId="4CAC4197" w14:textId="77777777" w:rsidR="002D59CE" w:rsidRPr="00D00E85" w:rsidRDefault="002D59CE" w:rsidP="002D59CE">
            <w:pPr>
              <w:spacing w:after="120" w:line="240" w:lineRule="auto"/>
              <w:jc w:val="center"/>
              <w:rPr>
                <w:rFonts w:ascii="Times New Roman" w:eastAsia="Times New Roman" w:hAnsi="Times New Roman"/>
                <w:b/>
                <w:bCs/>
                <w:sz w:val="24"/>
                <w:szCs w:val="24"/>
                <w:lang w:eastAsia="es-ES"/>
              </w:rPr>
            </w:pPr>
            <w:r w:rsidRPr="00D00E85">
              <w:rPr>
                <w:rFonts w:ascii="Times New Roman" w:eastAsia="Times New Roman" w:hAnsi="Times New Roman"/>
                <w:b/>
                <w:bCs/>
                <w:sz w:val="24"/>
                <w:szCs w:val="24"/>
                <w:lang w:eastAsia="es-ES"/>
              </w:rPr>
              <w:t>AÑO</w:t>
            </w:r>
          </w:p>
        </w:tc>
        <w:tc>
          <w:tcPr>
            <w:tcW w:w="2497" w:type="dxa"/>
            <w:gridSpan w:val="2"/>
            <w:tcBorders>
              <w:top w:val="single" w:sz="4" w:space="0" w:color="auto"/>
              <w:left w:val="nil"/>
              <w:bottom w:val="nil"/>
              <w:right w:val="nil"/>
            </w:tcBorders>
            <w:shd w:val="clear" w:color="auto" w:fill="auto"/>
            <w:noWrap/>
            <w:vAlign w:val="bottom"/>
            <w:hideMark/>
          </w:tcPr>
          <w:p w14:paraId="075D1227" w14:textId="77777777" w:rsidR="002D59CE" w:rsidRPr="00D00E85" w:rsidRDefault="002D59CE" w:rsidP="002D59CE">
            <w:pPr>
              <w:spacing w:after="120" w:line="240" w:lineRule="auto"/>
              <w:jc w:val="center"/>
              <w:rPr>
                <w:rFonts w:ascii="Times New Roman" w:eastAsia="Times New Roman" w:hAnsi="Times New Roman"/>
                <w:b/>
                <w:bCs/>
                <w:sz w:val="24"/>
                <w:szCs w:val="24"/>
                <w:lang w:eastAsia="es-ES"/>
              </w:rPr>
            </w:pPr>
            <w:r w:rsidRPr="00D00E85">
              <w:rPr>
                <w:rFonts w:ascii="Times New Roman" w:eastAsia="Times New Roman" w:hAnsi="Times New Roman"/>
                <w:b/>
                <w:bCs/>
                <w:sz w:val="24"/>
                <w:szCs w:val="24"/>
                <w:lang w:eastAsia="es-ES"/>
              </w:rPr>
              <w:t>ATPA/ ATPDEA</w:t>
            </w:r>
          </w:p>
        </w:tc>
        <w:tc>
          <w:tcPr>
            <w:tcW w:w="2233" w:type="dxa"/>
            <w:gridSpan w:val="3"/>
            <w:tcBorders>
              <w:top w:val="single" w:sz="4" w:space="0" w:color="auto"/>
              <w:left w:val="nil"/>
              <w:bottom w:val="nil"/>
              <w:right w:val="nil"/>
            </w:tcBorders>
            <w:shd w:val="clear" w:color="auto" w:fill="auto"/>
            <w:noWrap/>
            <w:vAlign w:val="bottom"/>
            <w:hideMark/>
          </w:tcPr>
          <w:p w14:paraId="188E22E9" w14:textId="77777777" w:rsidR="002D59CE" w:rsidRPr="00D00E85" w:rsidRDefault="002D59CE" w:rsidP="002D59CE">
            <w:pPr>
              <w:spacing w:after="120" w:line="240" w:lineRule="auto"/>
              <w:jc w:val="center"/>
              <w:rPr>
                <w:rFonts w:ascii="Times New Roman" w:eastAsia="Times New Roman" w:hAnsi="Times New Roman"/>
                <w:b/>
                <w:bCs/>
                <w:sz w:val="24"/>
                <w:szCs w:val="24"/>
                <w:lang w:eastAsia="es-ES"/>
              </w:rPr>
            </w:pPr>
            <w:r w:rsidRPr="00D00E85">
              <w:rPr>
                <w:rFonts w:ascii="Times New Roman" w:eastAsia="Times New Roman" w:hAnsi="Times New Roman"/>
                <w:b/>
                <w:bCs/>
                <w:sz w:val="24"/>
                <w:szCs w:val="24"/>
                <w:lang w:eastAsia="es-ES"/>
              </w:rPr>
              <w:t>SGP</w:t>
            </w:r>
          </w:p>
        </w:tc>
        <w:tc>
          <w:tcPr>
            <w:tcW w:w="2523" w:type="dxa"/>
            <w:gridSpan w:val="4"/>
            <w:tcBorders>
              <w:top w:val="single" w:sz="4" w:space="0" w:color="auto"/>
              <w:left w:val="nil"/>
              <w:bottom w:val="nil"/>
              <w:right w:val="nil"/>
            </w:tcBorders>
            <w:shd w:val="clear" w:color="auto" w:fill="auto"/>
            <w:noWrap/>
            <w:vAlign w:val="bottom"/>
            <w:hideMark/>
          </w:tcPr>
          <w:p w14:paraId="1FDDF5BA" w14:textId="77777777" w:rsidR="002D59CE" w:rsidRPr="00D00E85" w:rsidRDefault="002D59CE" w:rsidP="002D59CE">
            <w:pPr>
              <w:spacing w:after="120" w:line="240" w:lineRule="auto"/>
              <w:jc w:val="center"/>
              <w:rPr>
                <w:rFonts w:ascii="Times New Roman" w:eastAsia="Times New Roman" w:hAnsi="Times New Roman"/>
                <w:b/>
                <w:bCs/>
                <w:sz w:val="24"/>
                <w:szCs w:val="24"/>
                <w:lang w:eastAsia="es-ES"/>
              </w:rPr>
            </w:pPr>
            <w:r w:rsidRPr="00D00E85">
              <w:rPr>
                <w:rFonts w:ascii="Times New Roman" w:eastAsia="Times New Roman" w:hAnsi="Times New Roman"/>
                <w:b/>
                <w:bCs/>
                <w:sz w:val="24"/>
                <w:szCs w:val="24"/>
                <w:lang w:eastAsia="es-ES"/>
              </w:rPr>
              <w:t>SIN PROGRAMA</w:t>
            </w:r>
          </w:p>
        </w:tc>
        <w:tc>
          <w:tcPr>
            <w:tcW w:w="2241" w:type="dxa"/>
            <w:gridSpan w:val="4"/>
            <w:tcBorders>
              <w:top w:val="single" w:sz="4" w:space="0" w:color="auto"/>
              <w:left w:val="nil"/>
              <w:bottom w:val="nil"/>
              <w:right w:val="nil"/>
            </w:tcBorders>
            <w:shd w:val="clear" w:color="auto" w:fill="auto"/>
            <w:noWrap/>
            <w:vAlign w:val="bottom"/>
            <w:hideMark/>
          </w:tcPr>
          <w:p w14:paraId="21289313" w14:textId="77777777" w:rsidR="002D59CE" w:rsidRPr="00D00E85" w:rsidRDefault="002D59CE" w:rsidP="002D59CE">
            <w:pPr>
              <w:spacing w:after="120" w:line="240" w:lineRule="auto"/>
              <w:jc w:val="center"/>
              <w:rPr>
                <w:rFonts w:ascii="Times New Roman" w:eastAsia="Times New Roman" w:hAnsi="Times New Roman"/>
                <w:b/>
                <w:bCs/>
                <w:sz w:val="24"/>
                <w:szCs w:val="24"/>
                <w:lang w:eastAsia="es-ES"/>
              </w:rPr>
            </w:pPr>
            <w:r w:rsidRPr="00D00E85">
              <w:rPr>
                <w:rFonts w:ascii="Times New Roman" w:eastAsia="Times New Roman" w:hAnsi="Times New Roman"/>
                <w:b/>
                <w:bCs/>
                <w:sz w:val="24"/>
                <w:szCs w:val="24"/>
                <w:lang w:eastAsia="es-ES"/>
              </w:rPr>
              <w:t>TLC COLOMBIA- EEUU</w:t>
            </w:r>
          </w:p>
        </w:tc>
        <w:tc>
          <w:tcPr>
            <w:tcW w:w="1496" w:type="dxa"/>
            <w:gridSpan w:val="3"/>
            <w:tcBorders>
              <w:top w:val="single" w:sz="4" w:space="0" w:color="auto"/>
              <w:left w:val="nil"/>
              <w:bottom w:val="nil"/>
              <w:right w:val="nil"/>
            </w:tcBorders>
            <w:shd w:val="clear" w:color="auto" w:fill="auto"/>
            <w:noWrap/>
            <w:vAlign w:val="bottom"/>
            <w:hideMark/>
          </w:tcPr>
          <w:p w14:paraId="2C9F03B7" w14:textId="77777777" w:rsidR="002D59CE" w:rsidRPr="00D00E85" w:rsidRDefault="002D59CE" w:rsidP="002D59CE">
            <w:pPr>
              <w:spacing w:after="120" w:line="240" w:lineRule="auto"/>
              <w:jc w:val="center"/>
              <w:rPr>
                <w:rFonts w:ascii="Times New Roman" w:eastAsia="Times New Roman" w:hAnsi="Times New Roman"/>
                <w:b/>
                <w:bCs/>
                <w:sz w:val="24"/>
                <w:szCs w:val="24"/>
                <w:lang w:eastAsia="es-ES"/>
              </w:rPr>
            </w:pPr>
            <w:r w:rsidRPr="00D00E85">
              <w:rPr>
                <w:rFonts w:ascii="Times New Roman" w:eastAsia="Times New Roman" w:hAnsi="Times New Roman"/>
                <w:b/>
                <w:bCs/>
                <w:sz w:val="24"/>
                <w:szCs w:val="24"/>
                <w:lang w:eastAsia="es-ES"/>
              </w:rPr>
              <w:t>TOTAL</w:t>
            </w:r>
          </w:p>
        </w:tc>
      </w:tr>
      <w:tr w:rsidR="002D59CE" w:rsidRPr="00D00E85" w14:paraId="7BBD8D7F" w14:textId="77777777" w:rsidTr="002D59CE">
        <w:trPr>
          <w:gridAfter w:val="2"/>
          <w:wAfter w:w="163" w:type="dxa"/>
          <w:trHeight w:val="280"/>
          <w:jc w:val="center"/>
        </w:trPr>
        <w:tc>
          <w:tcPr>
            <w:tcW w:w="1076" w:type="dxa"/>
            <w:tcBorders>
              <w:top w:val="nil"/>
              <w:left w:val="nil"/>
              <w:bottom w:val="single" w:sz="4" w:space="0" w:color="auto"/>
              <w:right w:val="nil"/>
            </w:tcBorders>
            <w:shd w:val="clear" w:color="auto" w:fill="auto"/>
            <w:noWrap/>
            <w:vAlign w:val="bottom"/>
            <w:hideMark/>
          </w:tcPr>
          <w:p w14:paraId="1AA56D33"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p>
        </w:tc>
        <w:tc>
          <w:tcPr>
            <w:tcW w:w="1617" w:type="dxa"/>
            <w:tcBorders>
              <w:top w:val="nil"/>
              <w:left w:val="nil"/>
              <w:bottom w:val="single" w:sz="4" w:space="0" w:color="auto"/>
              <w:right w:val="nil"/>
            </w:tcBorders>
            <w:shd w:val="clear" w:color="auto" w:fill="auto"/>
            <w:noWrap/>
            <w:vAlign w:val="bottom"/>
            <w:hideMark/>
          </w:tcPr>
          <w:p w14:paraId="575B10C6"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Valor </w:t>
            </w:r>
          </w:p>
        </w:tc>
        <w:tc>
          <w:tcPr>
            <w:tcW w:w="880" w:type="dxa"/>
            <w:tcBorders>
              <w:top w:val="nil"/>
              <w:left w:val="nil"/>
              <w:bottom w:val="single" w:sz="4" w:space="0" w:color="auto"/>
              <w:right w:val="nil"/>
            </w:tcBorders>
            <w:shd w:val="clear" w:color="auto" w:fill="auto"/>
            <w:noWrap/>
            <w:vAlign w:val="bottom"/>
            <w:hideMark/>
          </w:tcPr>
          <w:p w14:paraId="5B9F4E33"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w:t>
            </w:r>
          </w:p>
        </w:tc>
        <w:tc>
          <w:tcPr>
            <w:tcW w:w="1353" w:type="dxa"/>
            <w:tcBorders>
              <w:top w:val="nil"/>
              <w:left w:val="nil"/>
              <w:bottom w:val="single" w:sz="4" w:space="0" w:color="auto"/>
              <w:right w:val="nil"/>
            </w:tcBorders>
            <w:shd w:val="clear" w:color="auto" w:fill="auto"/>
            <w:noWrap/>
            <w:vAlign w:val="bottom"/>
            <w:hideMark/>
          </w:tcPr>
          <w:p w14:paraId="0987E54E"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Valor </w:t>
            </w:r>
          </w:p>
        </w:tc>
        <w:tc>
          <w:tcPr>
            <w:tcW w:w="880" w:type="dxa"/>
            <w:gridSpan w:val="2"/>
            <w:tcBorders>
              <w:top w:val="nil"/>
              <w:left w:val="nil"/>
              <w:bottom w:val="single" w:sz="4" w:space="0" w:color="auto"/>
              <w:right w:val="nil"/>
            </w:tcBorders>
            <w:shd w:val="clear" w:color="auto" w:fill="auto"/>
            <w:noWrap/>
            <w:vAlign w:val="bottom"/>
            <w:hideMark/>
          </w:tcPr>
          <w:p w14:paraId="3D748E98"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w:t>
            </w:r>
          </w:p>
        </w:tc>
        <w:tc>
          <w:tcPr>
            <w:tcW w:w="1455" w:type="dxa"/>
            <w:gridSpan w:val="2"/>
            <w:tcBorders>
              <w:top w:val="nil"/>
              <w:left w:val="nil"/>
              <w:bottom w:val="single" w:sz="4" w:space="0" w:color="auto"/>
              <w:right w:val="nil"/>
            </w:tcBorders>
            <w:shd w:val="clear" w:color="auto" w:fill="auto"/>
            <w:noWrap/>
            <w:vAlign w:val="bottom"/>
            <w:hideMark/>
          </w:tcPr>
          <w:p w14:paraId="3B8F2BF8"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Valor </w:t>
            </w:r>
          </w:p>
        </w:tc>
        <w:tc>
          <w:tcPr>
            <w:tcW w:w="1068" w:type="dxa"/>
            <w:gridSpan w:val="2"/>
            <w:tcBorders>
              <w:top w:val="nil"/>
              <w:left w:val="nil"/>
              <w:bottom w:val="single" w:sz="4" w:space="0" w:color="auto"/>
              <w:right w:val="nil"/>
            </w:tcBorders>
            <w:shd w:val="clear" w:color="auto" w:fill="auto"/>
            <w:noWrap/>
            <w:vAlign w:val="bottom"/>
            <w:hideMark/>
          </w:tcPr>
          <w:p w14:paraId="7E969F42"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w:t>
            </w:r>
          </w:p>
        </w:tc>
        <w:tc>
          <w:tcPr>
            <w:tcW w:w="1376" w:type="dxa"/>
            <w:gridSpan w:val="2"/>
            <w:tcBorders>
              <w:top w:val="nil"/>
              <w:left w:val="nil"/>
              <w:bottom w:val="single" w:sz="4" w:space="0" w:color="auto"/>
              <w:right w:val="nil"/>
            </w:tcBorders>
            <w:shd w:val="clear" w:color="auto" w:fill="auto"/>
            <w:noWrap/>
            <w:vAlign w:val="bottom"/>
            <w:hideMark/>
          </w:tcPr>
          <w:p w14:paraId="7368A2D5"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Valor </w:t>
            </w:r>
          </w:p>
        </w:tc>
        <w:tc>
          <w:tcPr>
            <w:tcW w:w="884" w:type="dxa"/>
            <w:gridSpan w:val="3"/>
            <w:tcBorders>
              <w:top w:val="nil"/>
              <w:left w:val="nil"/>
              <w:bottom w:val="single" w:sz="4" w:space="0" w:color="auto"/>
              <w:right w:val="nil"/>
            </w:tcBorders>
            <w:shd w:val="clear" w:color="auto" w:fill="auto"/>
            <w:noWrap/>
            <w:vAlign w:val="bottom"/>
            <w:hideMark/>
          </w:tcPr>
          <w:p w14:paraId="103BA8F6"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w:t>
            </w:r>
          </w:p>
        </w:tc>
        <w:tc>
          <w:tcPr>
            <w:tcW w:w="1496" w:type="dxa"/>
            <w:gridSpan w:val="3"/>
            <w:tcBorders>
              <w:top w:val="nil"/>
              <w:left w:val="nil"/>
              <w:bottom w:val="single" w:sz="4" w:space="0" w:color="auto"/>
              <w:right w:val="nil"/>
            </w:tcBorders>
            <w:shd w:val="clear" w:color="auto" w:fill="auto"/>
            <w:noWrap/>
            <w:vAlign w:val="bottom"/>
            <w:hideMark/>
          </w:tcPr>
          <w:p w14:paraId="5BCDA847"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Valor </w:t>
            </w:r>
          </w:p>
        </w:tc>
      </w:tr>
      <w:tr w:rsidR="002D59CE" w:rsidRPr="00D00E85" w14:paraId="65B2DFF8" w14:textId="77777777" w:rsidTr="002D59CE">
        <w:trPr>
          <w:trHeight w:val="280"/>
          <w:jc w:val="center"/>
        </w:trPr>
        <w:tc>
          <w:tcPr>
            <w:tcW w:w="1076" w:type="dxa"/>
            <w:tcBorders>
              <w:top w:val="single" w:sz="4" w:space="0" w:color="auto"/>
              <w:left w:val="nil"/>
              <w:bottom w:val="nil"/>
              <w:right w:val="nil"/>
            </w:tcBorders>
            <w:shd w:val="clear" w:color="auto" w:fill="auto"/>
            <w:noWrap/>
            <w:vAlign w:val="bottom"/>
            <w:hideMark/>
          </w:tcPr>
          <w:p w14:paraId="31EA3BF2" w14:textId="77777777" w:rsidR="002D59CE" w:rsidRPr="00D00E85" w:rsidRDefault="002D59CE" w:rsidP="002D59CE">
            <w:pPr>
              <w:spacing w:after="120" w:line="240" w:lineRule="auto"/>
              <w:jc w:val="center"/>
              <w:rPr>
                <w:rFonts w:ascii="Times New Roman" w:eastAsia="Times New Roman" w:hAnsi="Times New Roman"/>
                <w:bCs/>
                <w:sz w:val="24"/>
                <w:szCs w:val="24"/>
                <w:lang w:eastAsia="es-ES"/>
              </w:rPr>
            </w:pPr>
            <w:r w:rsidRPr="00D00E85">
              <w:rPr>
                <w:rFonts w:ascii="Times New Roman" w:eastAsia="Times New Roman" w:hAnsi="Times New Roman"/>
                <w:bCs/>
                <w:sz w:val="24"/>
                <w:szCs w:val="24"/>
                <w:lang w:eastAsia="es-ES"/>
              </w:rPr>
              <w:t>2007</w:t>
            </w:r>
          </w:p>
        </w:tc>
        <w:tc>
          <w:tcPr>
            <w:tcW w:w="1617" w:type="dxa"/>
            <w:tcBorders>
              <w:top w:val="single" w:sz="4" w:space="0" w:color="auto"/>
              <w:left w:val="nil"/>
              <w:bottom w:val="nil"/>
              <w:right w:val="nil"/>
            </w:tcBorders>
            <w:shd w:val="clear" w:color="auto" w:fill="auto"/>
            <w:noWrap/>
            <w:vAlign w:val="bottom"/>
            <w:hideMark/>
          </w:tcPr>
          <w:p w14:paraId="020A81AB"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506.269.224 </w:t>
            </w:r>
          </w:p>
        </w:tc>
        <w:tc>
          <w:tcPr>
            <w:tcW w:w="880" w:type="dxa"/>
            <w:tcBorders>
              <w:top w:val="single" w:sz="4" w:space="0" w:color="auto"/>
              <w:left w:val="nil"/>
              <w:bottom w:val="nil"/>
              <w:right w:val="nil"/>
            </w:tcBorders>
            <w:shd w:val="clear" w:color="auto" w:fill="auto"/>
            <w:noWrap/>
            <w:vAlign w:val="bottom"/>
            <w:hideMark/>
          </w:tcPr>
          <w:p w14:paraId="681D2CEC"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99,72%</w:t>
            </w:r>
          </w:p>
        </w:tc>
        <w:tc>
          <w:tcPr>
            <w:tcW w:w="1516" w:type="dxa"/>
            <w:gridSpan w:val="2"/>
            <w:tcBorders>
              <w:top w:val="single" w:sz="4" w:space="0" w:color="auto"/>
              <w:left w:val="nil"/>
              <w:bottom w:val="nil"/>
              <w:right w:val="nil"/>
            </w:tcBorders>
            <w:shd w:val="clear" w:color="auto" w:fill="auto"/>
            <w:noWrap/>
            <w:vAlign w:val="bottom"/>
            <w:hideMark/>
          </w:tcPr>
          <w:p w14:paraId="42515598"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1.132.036 </w:t>
            </w:r>
          </w:p>
        </w:tc>
        <w:tc>
          <w:tcPr>
            <w:tcW w:w="880" w:type="dxa"/>
            <w:gridSpan w:val="2"/>
            <w:tcBorders>
              <w:top w:val="single" w:sz="4" w:space="0" w:color="auto"/>
              <w:left w:val="nil"/>
              <w:bottom w:val="nil"/>
              <w:right w:val="nil"/>
            </w:tcBorders>
            <w:shd w:val="clear" w:color="auto" w:fill="auto"/>
            <w:noWrap/>
            <w:vAlign w:val="bottom"/>
            <w:hideMark/>
          </w:tcPr>
          <w:p w14:paraId="454D7C5D"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0,22%</w:t>
            </w:r>
          </w:p>
        </w:tc>
        <w:tc>
          <w:tcPr>
            <w:tcW w:w="1455" w:type="dxa"/>
            <w:gridSpan w:val="2"/>
            <w:tcBorders>
              <w:top w:val="single" w:sz="4" w:space="0" w:color="auto"/>
              <w:left w:val="nil"/>
              <w:bottom w:val="nil"/>
              <w:right w:val="nil"/>
            </w:tcBorders>
            <w:shd w:val="clear" w:color="auto" w:fill="auto"/>
            <w:noWrap/>
            <w:vAlign w:val="bottom"/>
            <w:hideMark/>
          </w:tcPr>
          <w:p w14:paraId="48A8D4F3"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295.098 </w:t>
            </w:r>
          </w:p>
        </w:tc>
        <w:tc>
          <w:tcPr>
            <w:tcW w:w="1068" w:type="dxa"/>
            <w:gridSpan w:val="2"/>
            <w:tcBorders>
              <w:top w:val="single" w:sz="4" w:space="0" w:color="auto"/>
              <w:left w:val="nil"/>
              <w:bottom w:val="nil"/>
              <w:right w:val="nil"/>
            </w:tcBorders>
            <w:shd w:val="clear" w:color="auto" w:fill="auto"/>
            <w:noWrap/>
            <w:vAlign w:val="bottom"/>
            <w:hideMark/>
          </w:tcPr>
          <w:p w14:paraId="0FFE4DF7"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0,06%</w:t>
            </w:r>
          </w:p>
        </w:tc>
        <w:tc>
          <w:tcPr>
            <w:tcW w:w="1376" w:type="dxa"/>
            <w:gridSpan w:val="2"/>
            <w:tcBorders>
              <w:top w:val="single" w:sz="4" w:space="0" w:color="auto"/>
              <w:left w:val="nil"/>
              <w:bottom w:val="nil"/>
              <w:right w:val="nil"/>
            </w:tcBorders>
            <w:shd w:val="clear" w:color="auto" w:fill="auto"/>
            <w:noWrap/>
            <w:vAlign w:val="bottom"/>
            <w:hideMark/>
          </w:tcPr>
          <w:p w14:paraId="2A01AE7C"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   </w:t>
            </w:r>
          </w:p>
        </w:tc>
        <w:tc>
          <w:tcPr>
            <w:tcW w:w="884" w:type="dxa"/>
            <w:gridSpan w:val="3"/>
            <w:tcBorders>
              <w:top w:val="single" w:sz="4" w:space="0" w:color="auto"/>
              <w:left w:val="nil"/>
              <w:bottom w:val="nil"/>
              <w:right w:val="nil"/>
            </w:tcBorders>
            <w:shd w:val="clear" w:color="auto" w:fill="auto"/>
            <w:noWrap/>
            <w:vAlign w:val="bottom"/>
            <w:hideMark/>
          </w:tcPr>
          <w:p w14:paraId="1D8F95E7"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0,00%</w:t>
            </w:r>
          </w:p>
        </w:tc>
        <w:tc>
          <w:tcPr>
            <w:tcW w:w="1496" w:type="dxa"/>
            <w:gridSpan w:val="4"/>
            <w:tcBorders>
              <w:top w:val="single" w:sz="4" w:space="0" w:color="auto"/>
              <w:left w:val="nil"/>
              <w:bottom w:val="nil"/>
              <w:right w:val="nil"/>
            </w:tcBorders>
            <w:shd w:val="clear" w:color="auto" w:fill="auto"/>
            <w:noWrap/>
            <w:vAlign w:val="bottom"/>
            <w:hideMark/>
          </w:tcPr>
          <w:p w14:paraId="28768401"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507.696.358 </w:t>
            </w:r>
          </w:p>
        </w:tc>
      </w:tr>
      <w:tr w:rsidR="002D59CE" w:rsidRPr="00D00E85" w14:paraId="644617AF" w14:textId="77777777" w:rsidTr="002D59CE">
        <w:trPr>
          <w:trHeight w:val="280"/>
          <w:jc w:val="center"/>
        </w:trPr>
        <w:tc>
          <w:tcPr>
            <w:tcW w:w="1076" w:type="dxa"/>
            <w:tcBorders>
              <w:top w:val="nil"/>
              <w:left w:val="nil"/>
              <w:bottom w:val="nil"/>
              <w:right w:val="nil"/>
            </w:tcBorders>
            <w:shd w:val="clear" w:color="auto" w:fill="auto"/>
            <w:noWrap/>
            <w:vAlign w:val="bottom"/>
            <w:hideMark/>
          </w:tcPr>
          <w:p w14:paraId="1A47237C" w14:textId="77777777" w:rsidR="002D59CE" w:rsidRPr="00D00E85" w:rsidRDefault="002D59CE" w:rsidP="002D59CE">
            <w:pPr>
              <w:spacing w:after="120" w:line="240" w:lineRule="auto"/>
              <w:jc w:val="center"/>
              <w:rPr>
                <w:rFonts w:ascii="Times New Roman" w:eastAsia="Times New Roman" w:hAnsi="Times New Roman"/>
                <w:bCs/>
                <w:sz w:val="24"/>
                <w:szCs w:val="24"/>
                <w:lang w:eastAsia="es-ES"/>
              </w:rPr>
            </w:pPr>
            <w:r w:rsidRPr="00D00E85">
              <w:rPr>
                <w:rFonts w:ascii="Times New Roman" w:eastAsia="Times New Roman" w:hAnsi="Times New Roman"/>
                <w:bCs/>
                <w:sz w:val="24"/>
                <w:szCs w:val="24"/>
                <w:lang w:eastAsia="es-ES"/>
              </w:rPr>
              <w:t>2008</w:t>
            </w:r>
          </w:p>
        </w:tc>
        <w:tc>
          <w:tcPr>
            <w:tcW w:w="1617" w:type="dxa"/>
            <w:tcBorders>
              <w:top w:val="nil"/>
              <w:left w:val="nil"/>
              <w:bottom w:val="nil"/>
              <w:right w:val="nil"/>
            </w:tcBorders>
            <w:shd w:val="clear" w:color="auto" w:fill="auto"/>
            <w:noWrap/>
            <w:vAlign w:val="bottom"/>
            <w:hideMark/>
          </w:tcPr>
          <w:p w14:paraId="3628FF39"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498.647.727 </w:t>
            </w:r>
          </w:p>
        </w:tc>
        <w:tc>
          <w:tcPr>
            <w:tcW w:w="880" w:type="dxa"/>
            <w:tcBorders>
              <w:top w:val="nil"/>
              <w:left w:val="nil"/>
              <w:bottom w:val="nil"/>
              <w:right w:val="nil"/>
            </w:tcBorders>
            <w:shd w:val="clear" w:color="auto" w:fill="auto"/>
            <w:noWrap/>
            <w:vAlign w:val="bottom"/>
            <w:hideMark/>
          </w:tcPr>
          <w:p w14:paraId="5DD409DE"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99,42%</w:t>
            </w:r>
          </w:p>
        </w:tc>
        <w:tc>
          <w:tcPr>
            <w:tcW w:w="1516" w:type="dxa"/>
            <w:gridSpan w:val="2"/>
            <w:tcBorders>
              <w:top w:val="nil"/>
              <w:left w:val="nil"/>
              <w:bottom w:val="nil"/>
              <w:right w:val="nil"/>
            </w:tcBorders>
            <w:shd w:val="clear" w:color="auto" w:fill="auto"/>
            <w:noWrap/>
            <w:vAlign w:val="bottom"/>
            <w:hideMark/>
          </w:tcPr>
          <w:p w14:paraId="2A8B7386"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2.252.296 </w:t>
            </w:r>
          </w:p>
        </w:tc>
        <w:tc>
          <w:tcPr>
            <w:tcW w:w="880" w:type="dxa"/>
            <w:gridSpan w:val="2"/>
            <w:tcBorders>
              <w:top w:val="nil"/>
              <w:left w:val="nil"/>
              <w:bottom w:val="nil"/>
              <w:right w:val="nil"/>
            </w:tcBorders>
            <w:shd w:val="clear" w:color="auto" w:fill="auto"/>
            <w:noWrap/>
            <w:vAlign w:val="bottom"/>
            <w:hideMark/>
          </w:tcPr>
          <w:p w14:paraId="42DBA868"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0,45%</w:t>
            </w:r>
          </w:p>
        </w:tc>
        <w:tc>
          <w:tcPr>
            <w:tcW w:w="1455" w:type="dxa"/>
            <w:gridSpan w:val="2"/>
            <w:tcBorders>
              <w:top w:val="nil"/>
              <w:left w:val="nil"/>
              <w:bottom w:val="nil"/>
              <w:right w:val="nil"/>
            </w:tcBorders>
            <w:shd w:val="clear" w:color="auto" w:fill="auto"/>
            <w:noWrap/>
            <w:vAlign w:val="bottom"/>
            <w:hideMark/>
          </w:tcPr>
          <w:p w14:paraId="7FD8779E"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652.441 </w:t>
            </w:r>
          </w:p>
        </w:tc>
        <w:tc>
          <w:tcPr>
            <w:tcW w:w="1068" w:type="dxa"/>
            <w:gridSpan w:val="2"/>
            <w:tcBorders>
              <w:top w:val="nil"/>
              <w:left w:val="nil"/>
              <w:bottom w:val="nil"/>
              <w:right w:val="nil"/>
            </w:tcBorders>
            <w:shd w:val="clear" w:color="auto" w:fill="auto"/>
            <w:noWrap/>
            <w:vAlign w:val="bottom"/>
            <w:hideMark/>
          </w:tcPr>
          <w:p w14:paraId="2E71E06F"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0,13%</w:t>
            </w:r>
          </w:p>
        </w:tc>
        <w:tc>
          <w:tcPr>
            <w:tcW w:w="1376" w:type="dxa"/>
            <w:gridSpan w:val="2"/>
            <w:tcBorders>
              <w:top w:val="nil"/>
              <w:left w:val="nil"/>
              <w:bottom w:val="nil"/>
              <w:right w:val="nil"/>
            </w:tcBorders>
            <w:shd w:val="clear" w:color="auto" w:fill="auto"/>
            <w:noWrap/>
            <w:vAlign w:val="bottom"/>
            <w:hideMark/>
          </w:tcPr>
          <w:p w14:paraId="61BBDBDD"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   </w:t>
            </w:r>
          </w:p>
        </w:tc>
        <w:tc>
          <w:tcPr>
            <w:tcW w:w="884" w:type="dxa"/>
            <w:gridSpan w:val="3"/>
            <w:tcBorders>
              <w:top w:val="nil"/>
              <w:left w:val="nil"/>
              <w:bottom w:val="nil"/>
              <w:right w:val="nil"/>
            </w:tcBorders>
            <w:shd w:val="clear" w:color="auto" w:fill="auto"/>
            <w:noWrap/>
            <w:vAlign w:val="bottom"/>
            <w:hideMark/>
          </w:tcPr>
          <w:p w14:paraId="7EEE8972"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0,00%</w:t>
            </w:r>
          </w:p>
        </w:tc>
        <w:tc>
          <w:tcPr>
            <w:tcW w:w="1496" w:type="dxa"/>
            <w:gridSpan w:val="4"/>
            <w:tcBorders>
              <w:top w:val="nil"/>
              <w:left w:val="nil"/>
              <w:bottom w:val="nil"/>
              <w:right w:val="nil"/>
            </w:tcBorders>
            <w:shd w:val="clear" w:color="auto" w:fill="auto"/>
            <w:noWrap/>
            <w:vAlign w:val="bottom"/>
            <w:hideMark/>
          </w:tcPr>
          <w:p w14:paraId="201BC44A"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501.552.464 </w:t>
            </w:r>
          </w:p>
        </w:tc>
      </w:tr>
      <w:tr w:rsidR="002D59CE" w:rsidRPr="00D00E85" w14:paraId="7E932523" w14:textId="77777777" w:rsidTr="002D59CE">
        <w:trPr>
          <w:trHeight w:val="280"/>
          <w:jc w:val="center"/>
        </w:trPr>
        <w:tc>
          <w:tcPr>
            <w:tcW w:w="1076" w:type="dxa"/>
            <w:tcBorders>
              <w:top w:val="nil"/>
              <w:left w:val="nil"/>
              <w:bottom w:val="nil"/>
              <w:right w:val="nil"/>
            </w:tcBorders>
            <w:shd w:val="clear" w:color="auto" w:fill="auto"/>
            <w:noWrap/>
            <w:vAlign w:val="bottom"/>
            <w:hideMark/>
          </w:tcPr>
          <w:p w14:paraId="70077561" w14:textId="77777777" w:rsidR="002D59CE" w:rsidRPr="00D00E85" w:rsidRDefault="002D59CE" w:rsidP="002D59CE">
            <w:pPr>
              <w:spacing w:after="120" w:line="240" w:lineRule="auto"/>
              <w:jc w:val="center"/>
              <w:rPr>
                <w:rFonts w:ascii="Times New Roman" w:eastAsia="Times New Roman" w:hAnsi="Times New Roman"/>
                <w:bCs/>
                <w:sz w:val="24"/>
                <w:szCs w:val="24"/>
                <w:lang w:eastAsia="es-ES"/>
              </w:rPr>
            </w:pPr>
            <w:r w:rsidRPr="00D00E85">
              <w:rPr>
                <w:rFonts w:ascii="Times New Roman" w:eastAsia="Times New Roman" w:hAnsi="Times New Roman"/>
                <w:bCs/>
                <w:sz w:val="24"/>
                <w:szCs w:val="24"/>
                <w:lang w:eastAsia="es-ES"/>
              </w:rPr>
              <w:t>2009</w:t>
            </w:r>
          </w:p>
        </w:tc>
        <w:tc>
          <w:tcPr>
            <w:tcW w:w="1617" w:type="dxa"/>
            <w:tcBorders>
              <w:top w:val="nil"/>
              <w:left w:val="nil"/>
              <w:bottom w:val="nil"/>
              <w:right w:val="nil"/>
            </w:tcBorders>
            <w:shd w:val="clear" w:color="auto" w:fill="auto"/>
            <w:noWrap/>
            <w:vAlign w:val="bottom"/>
            <w:hideMark/>
          </w:tcPr>
          <w:p w14:paraId="692EFE26"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505.871.117 </w:t>
            </w:r>
          </w:p>
        </w:tc>
        <w:tc>
          <w:tcPr>
            <w:tcW w:w="880" w:type="dxa"/>
            <w:tcBorders>
              <w:top w:val="nil"/>
              <w:left w:val="nil"/>
              <w:bottom w:val="nil"/>
              <w:right w:val="nil"/>
            </w:tcBorders>
            <w:shd w:val="clear" w:color="auto" w:fill="auto"/>
            <w:noWrap/>
            <w:vAlign w:val="bottom"/>
            <w:hideMark/>
          </w:tcPr>
          <w:p w14:paraId="4AD8F802"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99,83%</w:t>
            </w:r>
          </w:p>
        </w:tc>
        <w:tc>
          <w:tcPr>
            <w:tcW w:w="1516" w:type="dxa"/>
            <w:gridSpan w:val="2"/>
            <w:tcBorders>
              <w:top w:val="nil"/>
              <w:left w:val="nil"/>
              <w:bottom w:val="nil"/>
              <w:right w:val="nil"/>
            </w:tcBorders>
            <w:shd w:val="clear" w:color="auto" w:fill="auto"/>
            <w:noWrap/>
            <w:vAlign w:val="bottom"/>
            <w:hideMark/>
          </w:tcPr>
          <w:p w14:paraId="00AF3667"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407.906 </w:t>
            </w:r>
          </w:p>
        </w:tc>
        <w:tc>
          <w:tcPr>
            <w:tcW w:w="880" w:type="dxa"/>
            <w:gridSpan w:val="2"/>
            <w:tcBorders>
              <w:top w:val="nil"/>
              <w:left w:val="nil"/>
              <w:bottom w:val="nil"/>
              <w:right w:val="nil"/>
            </w:tcBorders>
            <w:shd w:val="clear" w:color="auto" w:fill="auto"/>
            <w:noWrap/>
            <w:vAlign w:val="bottom"/>
            <w:hideMark/>
          </w:tcPr>
          <w:p w14:paraId="5CC6C071"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0,08%</w:t>
            </w:r>
          </w:p>
        </w:tc>
        <w:tc>
          <w:tcPr>
            <w:tcW w:w="1455" w:type="dxa"/>
            <w:gridSpan w:val="2"/>
            <w:tcBorders>
              <w:top w:val="nil"/>
              <w:left w:val="nil"/>
              <w:bottom w:val="nil"/>
              <w:right w:val="nil"/>
            </w:tcBorders>
            <w:shd w:val="clear" w:color="auto" w:fill="auto"/>
            <w:noWrap/>
            <w:vAlign w:val="bottom"/>
            <w:hideMark/>
          </w:tcPr>
          <w:p w14:paraId="4FD1A3A4"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433.167 </w:t>
            </w:r>
          </w:p>
        </w:tc>
        <w:tc>
          <w:tcPr>
            <w:tcW w:w="1068" w:type="dxa"/>
            <w:gridSpan w:val="2"/>
            <w:tcBorders>
              <w:top w:val="nil"/>
              <w:left w:val="nil"/>
              <w:bottom w:val="nil"/>
              <w:right w:val="nil"/>
            </w:tcBorders>
            <w:shd w:val="clear" w:color="auto" w:fill="auto"/>
            <w:noWrap/>
            <w:vAlign w:val="bottom"/>
            <w:hideMark/>
          </w:tcPr>
          <w:p w14:paraId="387FA1CC"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0,09%</w:t>
            </w:r>
          </w:p>
        </w:tc>
        <w:tc>
          <w:tcPr>
            <w:tcW w:w="1376" w:type="dxa"/>
            <w:gridSpan w:val="2"/>
            <w:tcBorders>
              <w:top w:val="nil"/>
              <w:left w:val="nil"/>
              <w:bottom w:val="nil"/>
              <w:right w:val="nil"/>
            </w:tcBorders>
            <w:shd w:val="clear" w:color="auto" w:fill="auto"/>
            <w:noWrap/>
            <w:vAlign w:val="bottom"/>
            <w:hideMark/>
          </w:tcPr>
          <w:p w14:paraId="136ED313"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   </w:t>
            </w:r>
          </w:p>
        </w:tc>
        <w:tc>
          <w:tcPr>
            <w:tcW w:w="884" w:type="dxa"/>
            <w:gridSpan w:val="3"/>
            <w:tcBorders>
              <w:top w:val="nil"/>
              <w:left w:val="nil"/>
              <w:bottom w:val="nil"/>
              <w:right w:val="nil"/>
            </w:tcBorders>
            <w:shd w:val="clear" w:color="auto" w:fill="auto"/>
            <w:noWrap/>
            <w:vAlign w:val="bottom"/>
            <w:hideMark/>
          </w:tcPr>
          <w:p w14:paraId="1DA429B7"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0,00%</w:t>
            </w:r>
          </w:p>
        </w:tc>
        <w:tc>
          <w:tcPr>
            <w:tcW w:w="1496" w:type="dxa"/>
            <w:gridSpan w:val="4"/>
            <w:tcBorders>
              <w:top w:val="nil"/>
              <w:left w:val="nil"/>
              <w:bottom w:val="nil"/>
              <w:right w:val="nil"/>
            </w:tcBorders>
            <w:shd w:val="clear" w:color="auto" w:fill="auto"/>
            <w:noWrap/>
            <w:vAlign w:val="bottom"/>
            <w:hideMark/>
          </w:tcPr>
          <w:p w14:paraId="3DE11298"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506.712.190 </w:t>
            </w:r>
          </w:p>
        </w:tc>
      </w:tr>
      <w:tr w:rsidR="002D59CE" w:rsidRPr="00D00E85" w14:paraId="7BFDE43C" w14:textId="77777777" w:rsidTr="002D59CE">
        <w:trPr>
          <w:trHeight w:val="280"/>
          <w:jc w:val="center"/>
        </w:trPr>
        <w:tc>
          <w:tcPr>
            <w:tcW w:w="1076" w:type="dxa"/>
            <w:tcBorders>
              <w:top w:val="nil"/>
              <w:left w:val="nil"/>
              <w:bottom w:val="nil"/>
              <w:right w:val="nil"/>
            </w:tcBorders>
            <w:shd w:val="clear" w:color="auto" w:fill="auto"/>
            <w:noWrap/>
            <w:vAlign w:val="bottom"/>
            <w:hideMark/>
          </w:tcPr>
          <w:p w14:paraId="6E049A56" w14:textId="77777777" w:rsidR="002D59CE" w:rsidRPr="00D00E85" w:rsidRDefault="002D59CE" w:rsidP="002D59CE">
            <w:pPr>
              <w:spacing w:after="120" w:line="240" w:lineRule="auto"/>
              <w:jc w:val="center"/>
              <w:rPr>
                <w:rFonts w:ascii="Times New Roman" w:eastAsia="Times New Roman" w:hAnsi="Times New Roman"/>
                <w:bCs/>
                <w:sz w:val="24"/>
                <w:szCs w:val="24"/>
                <w:lang w:eastAsia="es-ES"/>
              </w:rPr>
            </w:pPr>
            <w:r w:rsidRPr="00D00E85">
              <w:rPr>
                <w:rFonts w:ascii="Times New Roman" w:eastAsia="Times New Roman" w:hAnsi="Times New Roman"/>
                <w:bCs/>
                <w:sz w:val="24"/>
                <w:szCs w:val="24"/>
                <w:lang w:eastAsia="es-ES"/>
              </w:rPr>
              <w:t>2010</w:t>
            </w:r>
          </w:p>
        </w:tc>
        <w:tc>
          <w:tcPr>
            <w:tcW w:w="1617" w:type="dxa"/>
            <w:tcBorders>
              <w:top w:val="nil"/>
              <w:left w:val="nil"/>
              <w:bottom w:val="nil"/>
              <w:right w:val="nil"/>
            </w:tcBorders>
            <w:shd w:val="clear" w:color="auto" w:fill="auto"/>
            <w:noWrap/>
            <w:vAlign w:val="bottom"/>
            <w:hideMark/>
          </w:tcPr>
          <w:p w14:paraId="41A1C15D"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547.732.754 </w:t>
            </w:r>
          </w:p>
        </w:tc>
        <w:tc>
          <w:tcPr>
            <w:tcW w:w="880" w:type="dxa"/>
            <w:tcBorders>
              <w:top w:val="nil"/>
              <w:left w:val="nil"/>
              <w:bottom w:val="nil"/>
              <w:right w:val="nil"/>
            </w:tcBorders>
            <w:shd w:val="clear" w:color="auto" w:fill="auto"/>
            <w:noWrap/>
            <w:vAlign w:val="bottom"/>
            <w:hideMark/>
          </w:tcPr>
          <w:p w14:paraId="7583EAD1"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99,87%</w:t>
            </w:r>
          </w:p>
        </w:tc>
        <w:tc>
          <w:tcPr>
            <w:tcW w:w="1516" w:type="dxa"/>
            <w:gridSpan w:val="2"/>
            <w:tcBorders>
              <w:top w:val="nil"/>
              <w:left w:val="nil"/>
              <w:bottom w:val="nil"/>
              <w:right w:val="nil"/>
            </w:tcBorders>
            <w:shd w:val="clear" w:color="auto" w:fill="auto"/>
            <w:noWrap/>
            <w:vAlign w:val="bottom"/>
            <w:hideMark/>
          </w:tcPr>
          <w:p w14:paraId="60D4528E"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442.160 </w:t>
            </w:r>
          </w:p>
        </w:tc>
        <w:tc>
          <w:tcPr>
            <w:tcW w:w="880" w:type="dxa"/>
            <w:gridSpan w:val="2"/>
            <w:tcBorders>
              <w:top w:val="nil"/>
              <w:left w:val="nil"/>
              <w:bottom w:val="nil"/>
              <w:right w:val="nil"/>
            </w:tcBorders>
            <w:shd w:val="clear" w:color="auto" w:fill="auto"/>
            <w:noWrap/>
            <w:vAlign w:val="bottom"/>
            <w:hideMark/>
          </w:tcPr>
          <w:p w14:paraId="4C6FEA86"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0,08%</w:t>
            </w:r>
          </w:p>
        </w:tc>
        <w:tc>
          <w:tcPr>
            <w:tcW w:w="1455" w:type="dxa"/>
            <w:gridSpan w:val="2"/>
            <w:tcBorders>
              <w:top w:val="nil"/>
              <w:left w:val="nil"/>
              <w:bottom w:val="nil"/>
              <w:right w:val="nil"/>
            </w:tcBorders>
            <w:shd w:val="clear" w:color="auto" w:fill="auto"/>
            <w:noWrap/>
            <w:vAlign w:val="bottom"/>
            <w:hideMark/>
          </w:tcPr>
          <w:p w14:paraId="7C8507D1"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252.928 </w:t>
            </w:r>
          </w:p>
        </w:tc>
        <w:tc>
          <w:tcPr>
            <w:tcW w:w="1068" w:type="dxa"/>
            <w:gridSpan w:val="2"/>
            <w:tcBorders>
              <w:top w:val="nil"/>
              <w:left w:val="nil"/>
              <w:bottom w:val="nil"/>
              <w:right w:val="nil"/>
            </w:tcBorders>
            <w:shd w:val="clear" w:color="auto" w:fill="auto"/>
            <w:noWrap/>
            <w:vAlign w:val="bottom"/>
            <w:hideMark/>
          </w:tcPr>
          <w:p w14:paraId="1689E7C5"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0,05%</w:t>
            </w:r>
          </w:p>
        </w:tc>
        <w:tc>
          <w:tcPr>
            <w:tcW w:w="1376" w:type="dxa"/>
            <w:gridSpan w:val="2"/>
            <w:tcBorders>
              <w:top w:val="nil"/>
              <w:left w:val="nil"/>
              <w:bottom w:val="nil"/>
              <w:right w:val="nil"/>
            </w:tcBorders>
            <w:shd w:val="clear" w:color="auto" w:fill="auto"/>
            <w:noWrap/>
            <w:vAlign w:val="bottom"/>
            <w:hideMark/>
          </w:tcPr>
          <w:p w14:paraId="438D3A5F"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   </w:t>
            </w:r>
          </w:p>
        </w:tc>
        <w:tc>
          <w:tcPr>
            <w:tcW w:w="884" w:type="dxa"/>
            <w:gridSpan w:val="3"/>
            <w:tcBorders>
              <w:top w:val="nil"/>
              <w:left w:val="nil"/>
              <w:bottom w:val="nil"/>
              <w:right w:val="nil"/>
            </w:tcBorders>
            <w:shd w:val="clear" w:color="auto" w:fill="auto"/>
            <w:noWrap/>
            <w:vAlign w:val="bottom"/>
            <w:hideMark/>
          </w:tcPr>
          <w:p w14:paraId="1C052522"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0,00%</w:t>
            </w:r>
          </w:p>
        </w:tc>
        <w:tc>
          <w:tcPr>
            <w:tcW w:w="1496" w:type="dxa"/>
            <w:gridSpan w:val="4"/>
            <w:tcBorders>
              <w:top w:val="nil"/>
              <w:left w:val="nil"/>
              <w:bottom w:val="nil"/>
              <w:right w:val="nil"/>
            </w:tcBorders>
            <w:shd w:val="clear" w:color="auto" w:fill="auto"/>
            <w:noWrap/>
            <w:vAlign w:val="bottom"/>
            <w:hideMark/>
          </w:tcPr>
          <w:p w14:paraId="0C6E3BEE"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548.427.842 </w:t>
            </w:r>
          </w:p>
        </w:tc>
      </w:tr>
      <w:tr w:rsidR="002D59CE" w:rsidRPr="00D00E85" w14:paraId="787D57EC" w14:textId="77777777" w:rsidTr="002D59CE">
        <w:trPr>
          <w:trHeight w:val="280"/>
          <w:jc w:val="center"/>
        </w:trPr>
        <w:tc>
          <w:tcPr>
            <w:tcW w:w="1076" w:type="dxa"/>
            <w:tcBorders>
              <w:top w:val="nil"/>
              <w:left w:val="nil"/>
              <w:bottom w:val="nil"/>
              <w:right w:val="nil"/>
            </w:tcBorders>
            <w:shd w:val="clear" w:color="auto" w:fill="auto"/>
            <w:noWrap/>
            <w:vAlign w:val="bottom"/>
            <w:hideMark/>
          </w:tcPr>
          <w:p w14:paraId="5629DCA3" w14:textId="77777777" w:rsidR="002D59CE" w:rsidRPr="00D00E85" w:rsidRDefault="002D59CE" w:rsidP="002D59CE">
            <w:pPr>
              <w:spacing w:after="120" w:line="240" w:lineRule="auto"/>
              <w:jc w:val="center"/>
              <w:rPr>
                <w:rFonts w:ascii="Times New Roman" w:eastAsia="Times New Roman" w:hAnsi="Times New Roman"/>
                <w:bCs/>
                <w:sz w:val="24"/>
                <w:szCs w:val="24"/>
                <w:lang w:eastAsia="es-ES"/>
              </w:rPr>
            </w:pPr>
            <w:r w:rsidRPr="00D00E85">
              <w:rPr>
                <w:rFonts w:ascii="Times New Roman" w:eastAsia="Times New Roman" w:hAnsi="Times New Roman"/>
                <w:bCs/>
                <w:sz w:val="24"/>
                <w:szCs w:val="24"/>
                <w:lang w:eastAsia="es-ES"/>
              </w:rPr>
              <w:t>2011</w:t>
            </w:r>
          </w:p>
        </w:tc>
        <w:tc>
          <w:tcPr>
            <w:tcW w:w="1617" w:type="dxa"/>
            <w:tcBorders>
              <w:top w:val="nil"/>
              <w:left w:val="nil"/>
              <w:bottom w:val="nil"/>
              <w:right w:val="nil"/>
            </w:tcBorders>
            <w:shd w:val="clear" w:color="auto" w:fill="auto"/>
            <w:noWrap/>
            <w:vAlign w:val="bottom"/>
            <w:hideMark/>
          </w:tcPr>
          <w:p w14:paraId="1F024963"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206.024.338 </w:t>
            </w:r>
          </w:p>
        </w:tc>
        <w:tc>
          <w:tcPr>
            <w:tcW w:w="880" w:type="dxa"/>
            <w:tcBorders>
              <w:top w:val="nil"/>
              <w:left w:val="nil"/>
              <w:bottom w:val="nil"/>
              <w:right w:val="nil"/>
            </w:tcBorders>
            <w:shd w:val="clear" w:color="auto" w:fill="auto"/>
            <w:noWrap/>
            <w:vAlign w:val="bottom"/>
            <w:hideMark/>
          </w:tcPr>
          <w:p w14:paraId="35C60B38"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36,65%</w:t>
            </w:r>
          </w:p>
        </w:tc>
        <w:tc>
          <w:tcPr>
            <w:tcW w:w="1516" w:type="dxa"/>
            <w:gridSpan w:val="2"/>
            <w:tcBorders>
              <w:top w:val="nil"/>
              <w:left w:val="nil"/>
              <w:bottom w:val="nil"/>
              <w:right w:val="nil"/>
            </w:tcBorders>
            <w:shd w:val="clear" w:color="auto" w:fill="auto"/>
            <w:noWrap/>
            <w:vAlign w:val="bottom"/>
            <w:hideMark/>
          </w:tcPr>
          <w:p w14:paraId="09A93C4A"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64.343.708 </w:t>
            </w:r>
          </w:p>
        </w:tc>
        <w:tc>
          <w:tcPr>
            <w:tcW w:w="880" w:type="dxa"/>
            <w:gridSpan w:val="2"/>
            <w:tcBorders>
              <w:top w:val="nil"/>
              <w:left w:val="nil"/>
              <w:bottom w:val="nil"/>
              <w:right w:val="nil"/>
            </w:tcBorders>
            <w:shd w:val="clear" w:color="auto" w:fill="auto"/>
            <w:noWrap/>
            <w:vAlign w:val="bottom"/>
            <w:hideMark/>
          </w:tcPr>
          <w:p w14:paraId="3C7A874C"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11,45%</w:t>
            </w:r>
          </w:p>
        </w:tc>
        <w:tc>
          <w:tcPr>
            <w:tcW w:w="1455" w:type="dxa"/>
            <w:gridSpan w:val="2"/>
            <w:tcBorders>
              <w:top w:val="nil"/>
              <w:left w:val="nil"/>
              <w:bottom w:val="nil"/>
              <w:right w:val="nil"/>
            </w:tcBorders>
            <w:shd w:val="clear" w:color="auto" w:fill="auto"/>
            <w:noWrap/>
            <w:vAlign w:val="bottom"/>
            <w:hideMark/>
          </w:tcPr>
          <w:p w14:paraId="43A55317"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291.818.515 </w:t>
            </w:r>
          </w:p>
        </w:tc>
        <w:tc>
          <w:tcPr>
            <w:tcW w:w="1068" w:type="dxa"/>
            <w:gridSpan w:val="2"/>
            <w:tcBorders>
              <w:top w:val="nil"/>
              <w:left w:val="nil"/>
              <w:bottom w:val="nil"/>
              <w:right w:val="nil"/>
            </w:tcBorders>
            <w:shd w:val="clear" w:color="auto" w:fill="auto"/>
            <w:noWrap/>
            <w:vAlign w:val="bottom"/>
            <w:hideMark/>
          </w:tcPr>
          <w:p w14:paraId="38716316"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51,91%</w:t>
            </w:r>
          </w:p>
        </w:tc>
        <w:tc>
          <w:tcPr>
            <w:tcW w:w="1376" w:type="dxa"/>
            <w:gridSpan w:val="2"/>
            <w:tcBorders>
              <w:top w:val="nil"/>
              <w:left w:val="nil"/>
              <w:bottom w:val="nil"/>
              <w:right w:val="nil"/>
            </w:tcBorders>
            <w:shd w:val="clear" w:color="auto" w:fill="auto"/>
            <w:noWrap/>
            <w:vAlign w:val="bottom"/>
            <w:hideMark/>
          </w:tcPr>
          <w:p w14:paraId="70F312A3"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   </w:t>
            </w:r>
          </w:p>
        </w:tc>
        <w:tc>
          <w:tcPr>
            <w:tcW w:w="884" w:type="dxa"/>
            <w:gridSpan w:val="3"/>
            <w:tcBorders>
              <w:top w:val="nil"/>
              <w:left w:val="nil"/>
              <w:bottom w:val="nil"/>
              <w:right w:val="nil"/>
            </w:tcBorders>
            <w:shd w:val="clear" w:color="auto" w:fill="auto"/>
            <w:noWrap/>
            <w:vAlign w:val="bottom"/>
            <w:hideMark/>
          </w:tcPr>
          <w:p w14:paraId="381EFAA4"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0,00%</w:t>
            </w:r>
          </w:p>
        </w:tc>
        <w:tc>
          <w:tcPr>
            <w:tcW w:w="1496" w:type="dxa"/>
            <w:gridSpan w:val="4"/>
            <w:tcBorders>
              <w:top w:val="nil"/>
              <w:left w:val="nil"/>
              <w:bottom w:val="nil"/>
              <w:right w:val="nil"/>
            </w:tcBorders>
            <w:shd w:val="clear" w:color="auto" w:fill="auto"/>
            <w:noWrap/>
            <w:vAlign w:val="bottom"/>
            <w:hideMark/>
          </w:tcPr>
          <w:p w14:paraId="17823022"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562.186.561 </w:t>
            </w:r>
          </w:p>
        </w:tc>
      </w:tr>
      <w:tr w:rsidR="002D59CE" w:rsidRPr="00D00E85" w14:paraId="3AEAFD8A" w14:textId="77777777" w:rsidTr="002D59CE">
        <w:trPr>
          <w:trHeight w:val="280"/>
          <w:jc w:val="center"/>
        </w:trPr>
        <w:tc>
          <w:tcPr>
            <w:tcW w:w="1076" w:type="dxa"/>
            <w:tcBorders>
              <w:top w:val="nil"/>
              <w:left w:val="nil"/>
              <w:bottom w:val="nil"/>
              <w:right w:val="nil"/>
            </w:tcBorders>
            <w:shd w:val="clear" w:color="auto" w:fill="auto"/>
            <w:noWrap/>
            <w:vAlign w:val="bottom"/>
            <w:hideMark/>
          </w:tcPr>
          <w:p w14:paraId="7BA2F530" w14:textId="77777777" w:rsidR="002D59CE" w:rsidRPr="00D00E85" w:rsidRDefault="002D59CE" w:rsidP="002D59CE">
            <w:pPr>
              <w:spacing w:after="120" w:line="240" w:lineRule="auto"/>
              <w:jc w:val="center"/>
              <w:rPr>
                <w:rFonts w:ascii="Times New Roman" w:eastAsia="Times New Roman" w:hAnsi="Times New Roman"/>
                <w:bCs/>
                <w:sz w:val="24"/>
                <w:szCs w:val="24"/>
                <w:lang w:eastAsia="es-ES"/>
              </w:rPr>
            </w:pPr>
            <w:r w:rsidRPr="00D00E85">
              <w:rPr>
                <w:rFonts w:ascii="Times New Roman" w:eastAsia="Times New Roman" w:hAnsi="Times New Roman"/>
                <w:bCs/>
                <w:sz w:val="24"/>
                <w:szCs w:val="24"/>
                <w:lang w:eastAsia="es-ES"/>
              </w:rPr>
              <w:t>jul-11</w:t>
            </w:r>
          </w:p>
        </w:tc>
        <w:tc>
          <w:tcPr>
            <w:tcW w:w="1617" w:type="dxa"/>
            <w:tcBorders>
              <w:top w:val="nil"/>
              <w:left w:val="nil"/>
              <w:bottom w:val="nil"/>
              <w:right w:val="nil"/>
            </w:tcBorders>
            <w:shd w:val="clear" w:color="auto" w:fill="auto"/>
            <w:noWrap/>
            <w:vAlign w:val="bottom"/>
            <w:hideMark/>
          </w:tcPr>
          <w:p w14:paraId="35A52767"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116.852.221 </w:t>
            </w:r>
          </w:p>
        </w:tc>
        <w:tc>
          <w:tcPr>
            <w:tcW w:w="880" w:type="dxa"/>
            <w:tcBorders>
              <w:top w:val="nil"/>
              <w:left w:val="nil"/>
              <w:bottom w:val="nil"/>
              <w:right w:val="nil"/>
            </w:tcBorders>
            <w:shd w:val="clear" w:color="auto" w:fill="auto"/>
            <w:noWrap/>
            <w:vAlign w:val="bottom"/>
            <w:hideMark/>
          </w:tcPr>
          <w:p w14:paraId="1BE562BA"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32,22%</w:t>
            </w:r>
          </w:p>
        </w:tc>
        <w:tc>
          <w:tcPr>
            <w:tcW w:w="1516" w:type="dxa"/>
            <w:gridSpan w:val="2"/>
            <w:tcBorders>
              <w:top w:val="nil"/>
              <w:left w:val="nil"/>
              <w:bottom w:val="nil"/>
              <w:right w:val="nil"/>
            </w:tcBorders>
            <w:shd w:val="clear" w:color="auto" w:fill="auto"/>
            <w:noWrap/>
            <w:vAlign w:val="bottom"/>
            <w:hideMark/>
          </w:tcPr>
          <w:p w14:paraId="4A0937E9"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42.589.780 </w:t>
            </w:r>
          </w:p>
        </w:tc>
        <w:tc>
          <w:tcPr>
            <w:tcW w:w="880" w:type="dxa"/>
            <w:gridSpan w:val="2"/>
            <w:tcBorders>
              <w:top w:val="nil"/>
              <w:left w:val="nil"/>
              <w:bottom w:val="nil"/>
              <w:right w:val="nil"/>
            </w:tcBorders>
            <w:shd w:val="clear" w:color="auto" w:fill="auto"/>
            <w:noWrap/>
            <w:vAlign w:val="bottom"/>
            <w:hideMark/>
          </w:tcPr>
          <w:p w14:paraId="5EB2C447"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11,74%</w:t>
            </w:r>
          </w:p>
        </w:tc>
        <w:tc>
          <w:tcPr>
            <w:tcW w:w="1455" w:type="dxa"/>
            <w:gridSpan w:val="2"/>
            <w:tcBorders>
              <w:top w:val="nil"/>
              <w:left w:val="nil"/>
              <w:bottom w:val="nil"/>
              <w:right w:val="nil"/>
            </w:tcBorders>
            <w:shd w:val="clear" w:color="auto" w:fill="auto"/>
            <w:noWrap/>
            <w:vAlign w:val="bottom"/>
            <w:hideMark/>
          </w:tcPr>
          <w:p w14:paraId="0B20C172"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203.209.813 </w:t>
            </w:r>
          </w:p>
        </w:tc>
        <w:tc>
          <w:tcPr>
            <w:tcW w:w="1068" w:type="dxa"/>
            <w:gridSpan w:val="2"/>
            <w:tcBorders>
              <w:top w:val="nil"/>
              <w:left w:val="nil"/>
              <w:bottom w:val="nil"/>
              <w:right w:val="nil"/>
            </w:tcBorders>
            <w:shd w:val="clear" w:color="auto" w:fill="auto"/>
            <w:noWrap/>
            <w:vAlign w:val="bottom"/>
            <w:hideMark/>
          </w:tcPr>
          <w:p w14:paraId="02A9EA3D"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56,03%</w:t>
            </w:r>
          </w:p>
        </w:tc>
        <w:tc>
          <w:tcPr>
            <w:tcW w:w="1376" w:type="dxa"/>
            <w:gridSpan w:val="2"/>
            <w:tcBorders>
              <w:top w:val="nil"/>
              <w:left w:val="nil"/>
              <w:bottom w:val="nil"/>
              <w:right w:val="nil"/>
            </w:tcBorders>
            <w:shd w:val="clear" w:color="auto" w:fill="auto"/>
            <w:noWrap/>
            <w:vAlign w:val="bottom"/>
            <w:hideMark/>
          </w:tcPr>
          <w:p w14:paraId="4B8BE600"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   </w:t>
            </w:r>
          </w:p>
        </w:tc>
        <w:tc>
          <w:tcPr>
            <w:tcW w:w="884" w:type="dxa"/>
            <w:gridSpan w:val="3"/>
            <w:tcBorders>
              <w:top w:val="nil"/>
              <w:left w:val="nil"/>
              <w:bottom w:val="nil"/>
              <w:right w:val="nil"/>
            </w:tcBorders>
            <w:shd w:val="clear" w:color="auto" w:fill="auto"/>
            <w:noWrap/>
            <w:vAlign w:val="bottom"/>
            <w:hideMark/>
          </w:tcPr>
          <w:p w14:paraId="51035E8D"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0,00%</w:t>
            </w:r>
          </w:p>
        </w:tc>
        <w:tc>
          <w:tcPr>
            <w:tcW w:w="1496" w:type="dxa"/>
            <w:gridSpan w:val="4"/>
            <w:tcBorders>
              <w:top w:val="nil"/>
              <w:left w:val="nil"/>
              <w:bottom w:val="nil"/>
              <w:right w:val="nil"/>
            </w:tcBorders>
            <w:shd w:val="clear" w:color="auto" w:fill="auto"/>
            <w:noWrap/>
            <w:vAlign w:val="bottom"/>
            <w:hideMark/>
          </w:tcPr>
          <w:p w14:paraId="094F1BD2"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362.651.814 </w:t>
            </w:r>
          </w:p>
        </w:tc>
      </w:tr>
      <w:tr w:rsidR="002D59CE" w:rsidRPr="00D00E85" w14:paraId="6FBF0B6A" w14:textId="77777777" w:rsidTr="002D59CE">
        <w:trPr>
          <w:trHeight w:val="280"/>
          <w:jc w:val="center"/>
        </w:trPr>
        <w:tc>
          <w:tcPr>
            <w:tcW w:w="1076" w:type="dxa"/>
            <w:tcBorders>
              <w:top w:val="nil"/>
              <w:left w:val="nil"/>
              <w:bottom w:val="nil"/>
              <w:right w:val="nil"/>
            </w:tcBorders>
            <w:shd w:val="clear" w:color="auto" w:fill="auto"/>
            <w:noWrap/>
            <w:vAlign w:val="bottom"/>
            <w:hideMark/>
          </w:tcPr>
          <w:p w14:paraId="640D5E17" w14:textId="77777777" w:rsidR="002D59CE" w:rsidRPr="00D00E85" w:rsidRDefault="002D59CE" w:rsidP="002D59CE">
            <w:pPr>
              <w:spacing w:after="120" w:line="240" w:lineRule="auto"/>
              <w:jc w:val="center"/>
              <w:rPr>
                <w:rFonts w:ascii="Times New Roman" w:eastAsia="Times New Roman" w:hAnsi="Times New Roman"/>
                <w:bCs/>
                <w:sz w:val="24"/>
                <w:szCs w:val="24"/>
                <w:lang w:eastAsia="es-ES"/>
              </w:rPr>
            </w:pPr>
            <w:r w:rsidRPr="00D00E85">
              <w:rPr>
                <w:rFonts w:ascii="Times New Roman" w:eastAsia="Times New Roman" w:hAnsi="Times New Roman"/>
                <w:bCs/>
                <w:sz w:val="24"/>
                <w:szCs w:val="24"/>
                <w:lang w:eastAsia="es-ES"/>
              </w:rPr>
              <w:t>jul-12</w:t>
            </w:r>
          </w:p>
        </w:tc>
        <w:tc>
          <w:tcPr>
            <w:tcW w:w="1617" w:type="dxa"/>
            <w:tcBorders>
              <w:top w:val="nil"/>
              <w:left w:val="nil"/>
              <w:bottom w:val="nil"/>
              <w:right w:val="nil"/>
            </w:tcBorders>
            <w:shd w:val="clear" w:color="auto" w:fill="auto"/>
            <w:noWrap/>
            <w:vAlign w:val="bottom"/>
            <w:hideMark/>
          </w:tcPr>
          <w:p w14:paraId="6FDF72B7"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307.990.219 </w:t>
            </w:r>
          </w:p>
        </w:tc>
        <w:tc>
          <w:tcPr>
            <w:tcW w:w="880" w:type="dxa"/>
            <w:tcBorders>
              <w:top w:val="nil"/>
              <w:left w:val="nil"/>
              <w:bottom w:val="nil"/>
              <w:right w:val="nil"/>
            </w:tcBorders>
            <w:shd w:val="clear" w:color="auto" w:fill="auto"/>
            <w:noWrap/>
            <w:vAlign w:val="bottom"/>
            <w:hideMark/>
          </w:tcPr>
          <w:p w14:paraId="6A40D8EE"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74,61%</w:t>
            </w:r>
          </w:p>
        </w:tc>
        <w:tc>
          <w:tcPr>
            <w:tcW w:w="1516" w:type="dxa"/>
            <w:gridSpan w:val="2"/>
            <w:tcBorders>
              <w:top w:val="nil"/>
              <w:left w:val="nil"/>
              <w:bottom w:val="nil"/>
              <w:right w:val="nil"/>
            </w:tcBorders>
            <w:shd w:val="clear" w:color="auto" w:fill="auto"/>
            <w:noWrap/>
            <w:vAlign w:val="bottom"/>
            <w:hideMark/>
          </w:tcPr>
          <w:p w14:paraId="54CF0571"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141.274 </w:t>
            </w:r>
          </w:p>
        </w:tc>
        <w:tc>
          <w:tcPr>
            <w:tcW w:w="880" w:type="dxa"/>
            <w:gridSpan w:val="2"/>
            <w:tcBorders>
              <w:top w:val="nil"/>
              <w:left w:val="nil"/>
              <w:bottom w:val="nil"/>
              <w:right w:val="nil"/>
            </w:tcBorders>
            <w:shd w:val="clear" w:color="auto" w:fill="auto"/>
            <w:noWrap/>
            <w:vAlign w:val="bottom"/>
            <w:hideMark/>
          </w:tcPr>
          <w:p w14:paraId="251097DE"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0,03%</w:t>
            </w:r>
          </w:p>
        </w:tc>
        <w:tc>
          <w:tcPr>
            <w:tcW w:w="1455" w:type="dxa"/>
            <w:gridSpan w:val="2"/>
            <w:tcBorders>
              <w:top w:val="nil"/>
              <w:left w:val="nil"/>
              <w:bottom w:val="nil"/>
              <w:right w:val="nil"/>
            </w:tcBorders>
            <w:shd w:val="clear" w:color="auto" w:fill="auto"/>
            <w:noWrap/>
            <w:vAlign w:val="bottom"/>
            <w:hideMark/>
          </w:tcPr>
          <w:p w14:paraId="089EF4FF"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27.830.937 </w:t>
            </w:r>
          </w:p>
        </w:tc>
        <w:tc>
          <w:tcPr>
            <w:tcW w:w="1068" w:type="dxa"/>
            <w:gridSpan w:val="2"/>
            <w:tcBorders>
              <w:top w:val="nil"/>
              <w:left w:val="nil"/>
              <w:bottom w:val="nil"/>
              <w:right w:val="nil"/>
            </w:tcBorders>
            <w:shd w:val="clear" w:color="auto" w:fill="auto"/>
            <w:noWrap/>
            <w:vAlign w:val="bottom"/>
            <w:hideMark/>
          </w:tcPr>
          <w:p w14:paraId="552989D7"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6,74%</w:t>
            </w:r>
          </w:p>
        </w:tc>
        <w:tc>
          <w:tcPr>
            <w:tcW w:w="1376" w:type="dxa"/>
            <w:gridSpan w:val="2"/>
            <w:tcBorders>
              <w:top w:val="nil"/>
              <w:left w:val="nil"/>
              <w:bottom w:val="single" w:sz="4" w:space="0" w:color="auto"/>
              <w:right w:val="nil"/>
            </w:tcBorders>
            <w:shd w:val="clear" w:color="auto" w:fill="auto"/>
            <w:noWrap/>
            <w:vAlign w:val="bottom"/>
            <w:hideMark/>
          </w:tcPr>
          <w:p w14:paraId="3599E794"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76.841.446 </w:t>
            </w:r>
          </w:p>
        </w:tc>
        <w:tc>
          <w:tcPr>
            <w:tcW w:w="884" w:type="dxa"/>
            <w:gridSpan w:val="3"/>
            <w:tcBorders>
              <w:top w:val="nil"/>
              <w:left w:val="nil"/>
              <w:bottom w:val="single" w:sz="4" w:space="0" w:color="auto"/>
              <w:right w:val="nil"/>
            </w:tcBorders>
            <w:shd w:val="clear" w:color="auto" w:fill="auto"/>
            <w:noWrap/>
            <w:vAlign w:val="bottom"/>
            <w:hideMark/>
          </w:tcPr>
          <w:p w14:paraId="6C55F6E0"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18,61%</w:t>
            </w:r>
          </w:p>
        </w:tc>
        <w:tc>
          <w:tcPr>
            <w:tcW w:w="1496" w:type="dxa"/>
            <w:gridSpan w:val="4"/>
            <w:tcBorders>
              <w:top w:val="nil"/>
              <w:left w:val="nil"/>
              <w:bottom w:val="single" w:sz="4" w:space="0" w:color="auto"/>
              <w:right w:val="nil"/>
            </w:tcBorders>
            <w:shd w:val="clear" w:color="auto" w:fill="auto"/>
            <w:noWrap/>
            <w:vAlign w:val="bottom"/>
            <w:hideMark/>
          </w:tcPr>
          <w:p w14:paraId="38ECCE9C"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412.803.876 </w:t>
            </w:r>
          </w:p>
        </w:tc>
      </w:tr>
      <w:tr w:rsidR="002D59CE" w:rsidRPr="00D00E85" w14:paraId="6EA91D56" w14:textId="77777777" w:rsidTr="002D59CE">
        <w:trPr>
          <w:gridAfter w:val="1"/>
          <w:wAfter w:w="124" w:type="dxa"/>
          <w:trHeight w:val="280"/>
          <w:jc w:val="center"/>
        </w:trPr>
        <w:tc>
          <w:tcPr>
            <w:tcW w:w="9705" w:type="dxa"/>
            <w:gridSpan w:val="12"/>
            <w:tcBorders>
              <w:top w:val="single" w:sz="4" w:space="0" w:color="auto"/>
              <w:left w:val="nil"/>
              <w:bottom w:val="nil"/>
              <w:right w:val="nil"/>
            </w:tcBorders>
            <w:shd w:val="clear" w:color="auto" w:fill="auto"/>
            <w:noWrap/>
            <w:vAlign w:val="bottom"/>
            <w:hideMark/>
          </w:tcPr>
          <w:p w14:paraId="0F25CC0F" w14:textId="77777777" w:rsidR="002D59CE" w:rsidRPr="00D00E85" w:rsidRDefault="002D59CE" w:rsidP="002D59CE">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Fuente: USITC. </w:t>
            </w:r>
          </w:p>
        </w:tc>
        <w:tc>
          <w:tcPr>
            <w:tcW w:w="884" w:type="dxa"/>
            <w:gridSpan w:val="3"/>
            <w:tcBorders>
              <w:top w:val="nil"/>
              <w:left w:val="nil"/>
              <w:bottom w:val="nil"/>
              <w:right w:val="nil"/>
            </w:tcBorders>
            <w:shd w:val="clear" w:color="auto" w:fill="auto"/>
            <w:noWrap/>
            <w:vAlign w:val="bottom"/>
            <w:hideMark/>
          </w:tcPr>
          <w:p w14:paraId="38121A51" w14:textId="77777777" w:rsidR="002D59CE" w:rsidRPr="00D00E85" w:rsidRDefault="002D59CE" w:rsidP="002D59CE">
            <w:pPr>
              <w:spacing w:after="120" w:line="240" w:lineRule="auto"/>
              <w:rPr>
                <w:rFonts w:ascii="Times New Roman" w:eastAsia="Times New Roman" w:hAnsi="Times New Roman"/>
                <w:sz w:val="24"/>
                <w:szCs w:val="24"/>
                <w:lang w:eastAsia="es-ES"/>
              </w:rPr>
            </w:pPr>
          </w:p>
        </w:tc>
        <w:tc>
          <w:tcPr>
            <w:tcW w:w="1535" w:type="dxa"/>
            <w:gridSpan w:val="4"/>
            <w:tcBorders>
              <w:top w:val="nil"/>
              <w:left w:val="nil"/>
              <w:bottom w:val="nil"/>
              <w:right w:val="nil"/>
            </w:tcBorders>
            <w:shd w:val="clear" w:color="auto" w:fill="auto"/>
            <w:noWrap/>
            <w:vAlign w:val="bottom"/>
            <w:hideMark/>
          </w:tcPr>
          <w:p w14:paraId="2988581D" w14:textId="77777777" w:rsidR="002D59CE" w:rsidRPr="00D00E85" w:rsidRDefault="002D59CE" w:rsidP="002D59CE">
            <w:pPr>
              <w:spacing w:after="120" w:line="240" w:lineRule="auto"/>
              <w:rPr>
                <w:rFonts w:ascii="Times New Roman" w:eastAsia="Times New Roman" w:hAnsi="Times New Roman"/>
                <w:sz w:val="24"/>
                <w:szCs w:val="24"/>
                <w:lang w:eastAsia="es-ES"/>
              </w:rPr>
            </w:pPr>
          </w:p>
        </w:tc>
      </w:tr>
    </w:tbl>
    <w:p w14:paraId="74F252FE" w14:textId="77777777" w:rsidR="00BA1D4C" w:rsidRPr="00D00E85" w:rsidRDefault="00BA1D4C" w:rsidP="002D59CE">
      <w:pPr>
        <w:spacing w:line="360" w:lineRule="auto"/>
        <w:rPr>
          <w:rFonts w:ascii="Times New Roman" w:hAnsi="Times New Roman"/>
          <w:i/>
          <w:sz w:val="24"/>
          <w:szCs w:val="24"/>
        </w:rPr>
        <w:sectPr w:rsidR="00BA1D4C" w:rsidRPr="00D00E85" w:rsidSect="002D59CE">
          <w:pgSz w:w="16820" w:h="11900" w:orient="landscape"/>
          <w:pgMar w:top="1701" w:right="1418" w:bottom="1418" w:left="1418" w:header="709" w:footer="709" w:gutter="0"/>
          <w:cols w:space="708"/>
          <w:docGrid w:linePitch="360"/>
        </w:sectPr>
      </w:pPr>
    </w:p>
    <w:p w14:paraId="5BB1A4CF" w14:textId="77777777" w:rsidR="002D59CE" w:rsidRPr="00D00E85" w:rsidRDefault="002D59CE" w:rsidP="002D59CE">
      <w:pPr>
        <w:pStyle w:val="parrafo"/>
        <w:rPr>
          <w:lang w:val="es-ES_tradnl"/>
        </w:rPr>
      </w:pPr>
      <w:r w:rsidRPr="00D00E85">
        <w:rPr>
          <w:lang w:val="es-ES_tradnl"/>
        </w:rPr>
        <w:lastRenderedPageBreak/>
        <w:t>Al igual que Ecuador, Colombia también forma parte del programa arancelario ATPDEA y se ha beneficiado de las misma forma de las prorrogas impuestas a este programa. Colombia forma parte del ATPA desde 1992, y es miembro del ATPDEA desde el 2002. La última extensión fue hasta el 12 de Febrero del 2011, y desde esta fecha hasta el 12 de Octubre del 2011, Colombia tampoco contó con un ATPDEA vigente. En Octubre se renovó el ATPDEA para este País. Sin embargo, Colombia aprobó y suscribió el TLC</w:t>
      </w:r>
      <w:r w:rsidRPr="00D00E85">
        <w:rPr>
          <w:rStyle w:val="Refdenotaalpie"/>
          <w:lang w:val="es-ES_tradnl"/>
        </w:rPr>
        <w:footnoteReference w:id="5"/>
      </w:r>
      <w:r w:rsidRPr="00D00E85">
        <w:rPr>
          <w:lang w:val="es-ES_tradnl"/>
        </w:rPr>
        <w:t xml:space="preserve"> con Estados Unidos el 10 de Octubre del 2011, el cual entró en vigencia desde el 15 de mayo del 2012. </w:t>
      </w:r>
    </w:p>
    <w:p w14:paraId="490C77D5" w14:textId="77777777" w:rsidR="002D59CE" w:rsidRPr="00D00E85" w:rsidRDefault="002D59CE" w:rsidP="002D59CE">
      <w:pPr>
        <w:pStyle w:val="parrafo"/>
        <w:rPr>
          <w:lang w:val="es-ES_tradnl"/>
        </w:rPr>
      </w:pPr>
      <w:r w:rsidRPr="00D00E85">
        <w:rPr>
          <w:lang w:val="es-ES_tradnl"/>
        </w:rPr>
        <w:t>El TLC abarca preferencias arancelarias también para servicios e inversiones extrajeras, mientras que el ATPDEA se limita solo a ciertos bienes. Sin embargo este tratado de libre comercio ha estado paralizado desde el 2006. El congreso de Estados Unidos no ha querido firmar este tratado debido a la preocupación por los derechos laborales y la protección de los sindicalistas en el País. A causa de esto, Colombia llegó a un acuerdo con Estados Unidos para implementar un plan de acción para reducir la violencia contra los sindicalistas colombianos y mejorar los derechos de los trabajadores de este País. Debido a que este plan de acción se ha ido implementando satisfactoriamente en Colombia, se firmó este acuerdo comercial en Octubre del 2011. El TLC permite el acceso sin aranceles para la mayoría de oferta exportable de Colombia hacia Estados Unidos, desarrollando el crecimiento económico del País, al igual que aumentando el volumen de comercio internacional.</w:t>
      </w:r>
    </w:p>
    <w:p w14:paraId="7E5E1006" w14:textId="0C65B756" w:rsidR="002D59CE" w:rsidRPr="00D00E85" w:rsidRDefault="002D59CE" w:rsidP="002D59CE">
      <w:pPr>
        <w:pStyle w:val="parrafo"/>
        <w:rPr>
          <w:lang w:val="es-ES_tradnl"/>
        </w:rPr>
      </w:pPr>
      <w:r w:rsidRPr="00D00E85">
        <w:rPr>
          <w:lang w:val="es-ES_tradnl"/>
        </w:rPr>
        <w:t xml:space="preserve">El TLC entre Colombia y Estados Unidos entró en vigencia en mayo del 2012. A partir de este mes, los bienes colombianos que ingresan al mercado estadounidense no pagan aranceles. El </w:t>
      </w:r>
      <w:r w:rsidR="00B10003">
        <w:rPr>
          <w:lang w:val="es-ES_tradnl"/>
        </w:rPr>
        <w:t>Tabla</w:t>
      </w:r>
      <w:r w:rsidRPr="00D00E85">
        <w:rPr>
          <w:lang w:val="es-ES_tradnl"/>
        </w:rPr>
        <w:t xml:space="preserve"> 20 muestra los valores exportados según programa arancelario durante el 2012. Del total exportado en estos meses, el 74,61% fue exportado bajo el ATPDEA, el 0,03% bajo el SGP, el 6,74% ingresó sin ningún programa arancelario y el 18,61% ingresó bajo el TLC. A partir de Junio la totalidad de las exportaciones florícolas ingresaron a este mercado sin pagar aranceles, bajo el TLC. Mientras que de Enero a Abril, la mayorías de las flores colombianas fueron exportadas bajo el ATPDEA. </w:t>
      </w:r>
    </w:p>
    <w:p w14:paraId="7999BABA" w14:textId="77777777" w:rsidR="002D59CE" w:rsidRPr="00D00E85" w:rsidRDefault="002D59CE" w:rsidP="002D59CE">
      <w:pPr>
        <w:pStyle w:val="parrafo"/>
        <w:rPr>
          <w:lang w:val="es-ES_tradnl"/>
        </w:rPr>
      </w:pPr>
    </w:p>
    <w:p w14:paraId="199D57DA" w14:textId="77777777" w:rsidR="002D59CE" w:rsidRPr="00D00E85" w:rsidRDefault="002D59CE" w:rsidP="002D59CE">
      <w:pPr>
        <w:pStyle w:val="parrafo"/>
        <w:rPr>
          <w:lang w:val="es-ES_tradnl"/>
        </w:rPr>
      </w:pPr>
    </w:p>
    <w:p w14:paraId="443FF76C" w14:textId="77777777" w:rsidR="002D59CE" w:rsidRPr="00D00E85" w:rsidRDefault="002D59CE" w:rsidP="002D59CE">
      <w:pPr>
        <w:pStyle w:val="parrafo"/>
        <w:rPr>
          <w:lang w:val="es-ES_tradnl"/>
        </w:rPr>
      </w:pPr>
    </w:p>
    <w:tbl>
      <w:tblPr>
        <w:tblW w:w="9552" w:type="dxa"/>
        <w:jc w:val="center"/>
        <w:tblInd w:w="55" w:type="dxa"/>
        <w:tblLayout w:type="fixed"/>
        <w:tblCellMar>
          <w:left w:w="70" w:type="dxa"/>
          <w:right w:w="70" w:type="dxa"/>
        </w:tblCellMar>
        <w:tblLook w:val="04A0" w:firstRow="1" w:lastRow="0" w:firstColumn="1" w:lastColumn="0" w:noHBand="0" w:noVBand="1"/>
      </w:tblPr>
      <w:tblGrid>
        <w:gridCol w:w="580"/>
        <w:gridCol w:w="1224"/>
        <w:gridCol w:w="649"/>
        <w:gridCol w:w="835"/>
        <w:gridCol w:w="681"/>
        <w:gridCol w:w="1262"/>
        <w:gridCol w:w="860"/>
        <w:gridCol w:w="1246"/>
        <w:gridCol w:w="875"/>
        <w:gridCol w:w="1340"/>
      </w:tblGrid>
      <w:tr w:rsidR="002D59CE" w:rsidRPr="008B1FBA" w14:paraId="5E772833" w14:textId="77777777" w:rsidTr="002D59CE">
        <w:trPr>
          <w:trHeight w:val="280"/>
          <w:jc w:val="center"/>
        </w:trPr>
        <w:tc>
          <w:tcPr>
            <w:tcW w:w="9552" w:type="dxa"/>
            <w:gridSpan w:val="10"/>
            <w:tcBorders>
              <w:top w:val="nil"/>
              <w:left w:val="nil"/>
              <w:bottom w:val="nil"/>
              <w:right w:val="nil"/>
            </w:tcBorders>
            <w:shd w:val="clear" w:color="auto" w:fill="auto"/>
            <w:noWrap/>
            <w:vAlign w:val="bottom"/>
            <w:hideMark/>
          </w:tcPr>
          <w:p w14:paraId="6503D109" w14:textId="1EA3BB04" w:rsidR="002D59CE" w:rsidRPr="008B1FBA" w:rsidRDefault="00B10003" w:rsidP="002D59CE">
            <w:pPr>
              <w:spacing w:after="120" w:line="240" w:lineRule="auto"/>
              <w:jc w:val="center"/>
              <w:rPr>
                <w:rFonts w:ascii="Times New Roman" w:eastAsia="Times New Roman" w:hAnsi="Times New Roman"/>
                <w:color w:val="000000"/>
                <w:sz w:val="24"/>
                <w:szCs w:val="24"/>
                <w:lang w:eastAsia="es-ES"/>
              </w:rPr>
            </w:pPr>
            <w:r>
              <w:rPr>
                <w:rFonts w:ascii="Times New Roman" w:eastAsia="Times New Roman" w:hAnsi="Times New Roman"/>
                <w:color w:val="000000"/>
                <w:sz w:val="24"/>
                <w:szCs w:val="24"/>
                <w:lang w:eastAsia="es-ES"/>
              </w:rPr>
              <w:t>Tabla</w:t>
            </w:r>
            <w:r w:rsidR="002D59CE" w:rsidRPr="008B1FBA">
              <w:rPr>
                <w:rFonts w:ascii="Times New Roman" w:eastAsia="Times New Roman" w:hAnsi="Times New Roman"/>
                <w:color w:val="000000"/>
                <w:sz w:val="24"/>
                <w:szCs w:val="24"/>
                <w:lang w:eastAsia="es-ES"/>
              </w:rPr>
              <w:t xml:space="preserve"> 20</w:t>
            </w:r>
          </w:p>
        </w:tc>
      </w:tr>
      <w:tr w:rsidR="002D59CE" w:rsidRPr="008B1FBA" w14:paraId="7AAA1B0C" w14:textId="77777777" w:rsidTr="002D59CE">
        <w:trPr>
          <w:trHeight w:val="280"/>
          <w:jc w:val="center"/>
        </w:trPr>
        <w:tc>
          <w:tcPr>
            <w:tcW w:w="9552" w:type="dxa"/>
            <w:gridSpan w:val="10"/>
            <w:tcBorders>
              <w:top w:val="nil"/>
              <w:left w:val="nil"/>
              <w:bottom w:val="single" w:sz="4" w:space="0" w:color="auto"/>
              <w:right w:val="nil"/>
            </w:tcBorders>
            <w:shd w:val="clear" w:color="auto" w:fill="auto"/>
            <w:noWrap/>
            <w:vAlign w:val="bottom"/>
            <w:hideMark/>
          </w:tcPr>
          <w:p w14:paraId="1C4E15E1" w14:textId="77777777" w:rsidR="002D59CE" w:rsidRPr="008B1FBA" w:rsidRDefault="002D59CE" w:rsidP="002D59CE">
            <w:pPr>
              <w:pStyle w:val="Encabezadodetabladecontenido"/>
              <w:rPr>
                <w:color w:val="000000"/>
                <w:szCs w:val="24"/>
                <w:lang w:eastAsia="es-ES"/>
              </w:rPr>
            </w:pPr>
            <w:bookmarkStart w:id="318" w:name="_Toc212483984"/>
            <w:bookmarkStart w:id="319" w:name="_Toc212484010"/>
            <w:bookmarkStart w:id="320" w:name="_Toc220328536"/>
            <w:r w:rsidRPr="008B1FBA">
              <w:rPr>
                <w:szCs w:val="24"/>
                <w:lang w:eastAsia="es-ES"/>
              </w:rPr>
              <w:t>Exportaciones de flores según programa arancelario durante el 2012. (en dólares)</w:t>
            </w:r>
            <w:bookmarkEnd w:id="318"/>
            <w:bookmarkEnd w:id="319"/>
            <w:bookmarkEnd w:id="320"/>
          </w:p>
        </w:tc>
      </w:tr>
      <w:tr w:rsidR="002D59CE" w:rsidRPr="008B1FBA" w14:paraId="62E8BD0F" w14:textId="77777777" w:rsidTr="002D59CE">
        <w:trPr>
          <w:trHeight w:val="280"/>
          <w:jc w:val="center"/>
        </w:trPr>
        <w:tc>
          <w:tcPr>
            <w:tcW w:w="580" w:type="dxa"/>
            <w:tcBorders>
              <w:top w:val="nil"/>
              <w:left w:val="nil"/>
              <w:bottom w:val="nil"/>
              <w:right w:val="nil"/>
            </w:tcBorders>
            <w:shd w:val="clear" w:color="auto" w:fill="auto"/>
            <w:noWrap/>
            <w:vAlign w:val="bottom"/>
            <w:hideMark/>
          </w:tcPr>
          <w:p w14:paraId="6ADC920B" w14:textId="77777777" w:rsidR="002D59CE" w:rsidRPr="008B1FBA" w:rsidRDefault="002D59CE" w:rsidP="002D59CE">
            <w:pPr>
              <w:spacing w:after="120" w:line="240" w:lineRule="auto"/>
              <w:rPr>
                <w:rFonts w:ascii="Times New Roman" w:eastAsia="Times New Roman" w:hAnsi="Times New Roman"/>
                <w:b/>
                <w:bCs/>
                <w:color w:val="000000"/>
                <w:lang w:eastAsia="es-ES"/>
              </w:rPr>
            </w:pPr>
            <w:r w:rsidRPr="008B1FBA">
              <w:rPr>
                <w:rFonts w:ascii="Times New Roman" w:eastAsia="Times New Roman" w:hAnsi="Times New Roman"/>
                <w:b/>
                <w:bCs/>
                <w:color w:val="000000"/>
                <w:lang w:eastAsia="es-ES"/>
              </w:rPr>
              <w:t> </w:t>
            </w:r>
          </w:p>
        </w:tc>
        <w:tc>
          <w:tcPr>
            <w:tcW w:w="1873" w:type="dxa"/>
            <w:gridSpan w:val="2"/>
            <w:tcBorders>
              <w:top w:val="single" w:sz="4" w:space="0" w:color="auto"/>
              <w:left w:val="nil"/>
              <w:bottom w:val="nil"/>
              <w:right w:val="nil"/>
            </w:tcBorders>
            <w:shd w:val="clear" w:color="auto" w:fill="auto"/>
            <w:noWrap/>
            <w:vAlign w:val="bottom"/>
            <w:hideMark/>
          </w:tcPr>
          <w:p w14:paraId="2ADBA569" w14:textId="77777777" w:rsidR="002D59CE" w:rsidRPr="008B1FBA" w:rsidRDefault="002D59CE" w:rsidP="002D59CE">
            <w:pPr>
              <w:spacing w:after="120" w:line="240" w:lineRule="auto"/>
              <w:jc w:val="center"/>
              <w:rPr>
                <w:rFonts w:ascii="Times New Roman" w:eastAsia="Times New Roman" w:hAnsi="Times New Roman"/>
                <w:b/>
                <w:bCs/>
                <w:color w:val="000000"/>
                <w:lang w:eastAsia="es-ES"/>
              </w:rPr>
            </w:pPr>
            <w:r w:rsidRPr="008B1FBA">
              <w:rPr>
                <w:rFonts w:ascii="Times New Roman" w:eastAsia="Times New Roman" w:hAnsi="Times New Roman"/>
                <w:b/>
                <w:bCs/>
                <w:color w:val="000000"/>
                <w:lang w:eastAsia="es-ES"/>
              </w:rPr>
              <w:t>ATPA/ ATPDEA</w:t>
            </w:r>
          </w:p>
        </w:tc>
        <w:tc>
          <w:tcPr>
            <w:tcW w:w="1516" w:type="dxa"/>
            <w:gridSpan w:val="2"/>
            <w:tcBorders>
              <w:top w:val="single" w:sz="4" w:space="0" w:color="auto"/>
              <w:left w:val="nil"/>
              <w:bottom w:val="nil"/>
              <w:right w:val="nil"/>
            </w:tcBorders>
            <w:shd w:val="clear" w:color="auto" w:fill="auto"/>
            <w:noWrap/>
            <w:vAlign w:val="bottom"/>
            <w:hideMark/>
          </w:tcPr>
          <w:p w14:paraId="476578E6" w14:textId="77777777" w:rsidR="002D59CE" w:rsidRPr="008B1FBA" w:rsidRDefault="002D59CE" w:rsidP="002D59CE">
            <w:pPr>
              <w:spacing w:after="120" w:line="240" w:lineRule="auto"/>
              <w:jc w:val="center"/>
              <w:rPr>
                <w:rFonts w:ascii="Times New Roman" w:eastAsia="Times New Roman" w:hAnsi="Times New Roman"/>
                <w:b/>
                <w:bCs/>
                <w:color w:val="000000"/>
                <w:lang w:eastAsia="es-ES"/>
              </w:rPr>
            </w:pPr>
            <w:r w:rsidRPr="008B1FBA">
              <w:rPr>
                <w:rFonts w:ascii="Times New Roman" w:eastAsia="Times New Roman" w:hAnsi="Times New Roman"/>
                <w:b/>
                <w:bCs/>
                <w:color w:val="000000"/>
                <w:lang w:eastAsia="es-ES"/>
              </w:rPr>
              <w:t>SGP</w:t>
            </w:r>
          </w:p>
        </w:tc>
        <w:tc>
          <w:tcPr>
            <w:tcW w:w="2122" w:type="dxa"/>
            <w:gridSpan w:val="2"/>
            <w:tcBorders>
              <w:top w:val="single" w:sz="4" w:space="0" w:color="auto"/>
              <w:left w:val="nil"/>
              <w:bottom w:val="nil"/>
              <w:right w:val="nil"/>
            </w:tcBorders>
            <w:shd w:val="clear" w:color="auto" w:fill="auto"/>
            <w:noWrap/>
            <w:vAlign w:val="bottom"/>
            <w:hideMark/>
          </w:tcPr>
          <w:p w14:paraId="1ADBDB89" w14:textId="77777777" w:rsidR="002D59CE" w:rsidRPr="008B1FBA" w:rsidRDefault="002D59CE" w:rsidP="002D59CE">
            <w:pPr>
              <w:spacing w:after="120" w:line="240" w:lineRule="auto"/>
              <w:jc w:val="center"/>
              <w:rPr>
                <w:rFonts w:ascii="Times New Roman" w:eastAsia="Times New Roman" w:hAnsi="Times New Roman"/>
                <w:b/>
                <w:bCs/>
                <w:color w:val="000000"/>
                <w:lang w:eastAsia="es-ES"/>
              </w:rPr>
            </w:pPr>
            <w:r w:rsidRPr="008B1FBA">
              <w:rPr>
                <w:rFonts w:ascii="Times New Roman" w:eastAsia="Times New Roman" w:hAnsi="Times New Roman"/>
                <w:b/>
                <w:bCs/>
                <w:color w:val="000000"/>
                <w:lang w:eastAsia="es-ES"/>
              </w:rPr>
              <w:t>SIN PROGRAMA</w:t>
            </w:r>
          </w:p>
        </w:tc>
        <w:tc>
          <w:tcPr>
            <w:tcW w:w="2121" w:type="dxa"/>
            <w:gridSpan w:val="2"/>
            <w:tcBorders>
              <w:top w:val="single" w:sz="4" w:space="0" w:color="auto"/>
              <w:left w:val="nil"/>
              <w:bottom w:val="nil"/>
              <w:right w:val="nil"/>
            </w:tcBorders>
            <w:shd w:val="clear" w:color="auto" w:fill="auto"/>
            <w:noWrap/>
            <w:vAlign w:val="bottom"/>
            <w:hideMark/>
          </w:tcPr>
          <w:p w14:paraId="7F81D149" w14:textId="77777777" w:rsidR="002D59CE" w:rsidRPr="008B1FBA" w:rsidRDefault="002D59CE" w:rsidP="002D59CE">
            <w:pPr>
              <w:spacing w:after="120" w:line="240" w:lineRule="auto"/>
              <w:jc w:val="center"/>
              <w:rPr>
                <w:rFonts w:ascii="Times New Roman" w:eastAsia="Times New Roman" w:hAnsi="Times New Roman"/>
                <w:b/>
                <w:bCs/>
                <w:color w:val="000000"/>
                <w:lang w:eastAsia="es-ES"/>
              </w:rPr>
            </w:pPr>
            <w:r w:rsidRPr="008B1FBA">
              <w:rPr>
                <w:rFonts w:ascii="Times New Roman" w:eastAsia="Times New Roman" w:hAnsi="Times New Roman"/>
                <w:b/>
                <w:bCs/>
                <w:color w:val="000000"/>
                <w:lang w:eastAsia="es-ES"/>
              </w:rPr>
              <w:t>TLC COLOMBIA- EEUU</w:t>
            </w:r>
          </w:p>
        </w:tc>
        <w:tc>
          <w:tcPr>
            <w:tcW w:w="1340" w:type="dxa"/>
            <w:tcBorders>
              <w:top w:val="nil"/>
              <w:left w:val="nil"/>
              <w:bottom w:val="nil"/>
              <w:right w:val="nil"/>
            </w:tcBorders>
            <w:shd w:val="clear" w:color="auto" w:fill="auto"/>
            <w:noWrap/>
            <w:vAlign w:val="bottom"/>
            <w:hideMark/>
          </w:tcPr>
          <w:p w14:paraId="3246D867" w14:textId="77777777" w:rsidR="002D59CE" w:rsidRPr="008B1FBA" w:rsidRDefault="002D59CE" w:rsidP="002D59CE">
            <w:pPr>
              <w:spacing w:after="120" w:line="240" w:lineRule="auto"/>
              <w:jc w:val="center"/>
              <w:rPr>
                <w:rFonts w:ascii="Times New Roman" w:eastAsia="Times New Roman" w:hAnsi="Times New Roman"/>
                <w:b/>
                <w:bCs/>
                <w:color w:val="000000"/>
                <w:lang w:eastAsia="es-ES"/>
              </w:rPr>
            </w:pPr>
            <w:r w:rsidRPr="008B1FBA">
              <w:rPr>
                <w:rFonts w:ascii="Times New Roman" w:eastAsia="Times New Roman" w:hAnsi="Times New Roman"/>
                <w:b/>
                <w:bCs/>
                <w:color w:val="000000"/>
                <w:lang w:eastAsia="es-ES"/>
              </w:rPr>
              <w:t>TOTAL</w:t>
            </w:r>
          </w:p>
        </w:tc>
      </w:tr>
      <w:tr w:rsidR="002D59CE" w:rsidRPr="008B1FBA" w14:paraId="60CEBE1F" w14:textId="77777777" w:rsidTr="002D59CE">
        <w:trPr>
          <w:trHeight w:val="280"/>
          <w:jc w:val="center"/>
        </w:trPr>
        <w:tc>
          <w:tcPr>
            <w:tcW w:w="580" w:type="dxa"/>
            <w:tcBorders>
              <w:top w:val="nil"/>
              <w:left w:val="nil"/>
              <w:bottom w:val="single" w:sz="4" w:space="0" w:color="auto"/>
              <w:right w:val="nil"/>
            </w:tcBorders>
            <w:shd w:val="clear" w:color="auto" w:fill="auto"/>
            <w:noWrap/>
            <w:vAlign w:val="bottom"/>
            <w:hideMark/>
          </w:tcPr>
          <w:p w14:paraId="15A9D9E5" w14:textId="77777777" w:rsidR="002D59CE" w:rsidRPr="008B1FBA" w:rsidRDefault="002D59CE" w:rsidP="002D59CE">
            <w:pPr>
              <w:spacing w:after="120" w:line="240" w:lineRule="auto"/>
              <w:rPr>
                <w:rFonts w:ascii="Times New Roman" w:eastAsia="Times New Roman" w:hAnsi="Times New Roman"/>
                <w:b/>
                <w:bCs/>
                <w:color w:val="000000"/>
                <w:lang w:eastAsia="es-ES"/>
              </w:rPr>
            </w:pPr>
            <w:r w:rsidRPr="008B1FBA">
              <w:rPr>
                <w:rFonts w:ascii="Times New Roman" w:eastAsia="Times New Roman" w:hAnsi="Times New Roman"/>
                <w:b/>
                <w:bCs/>
                <w:color w:val="000000"/>
                <w:lang w:eastAsia="es-ES"/>
              </w:rPr>
              <w:t> </w:t>
            </w:r>
          </w:p>
        </w:tc>
        <w:tc>
          <w:tcPr>
            <w:tcW w:w="1224" w:type="dxa"/>
            <w:tcBorders>
              <w:top w:val="nil"/>
              <w:left w:val="nil"/>
              <w:bottom w:val="single" w:sz="4" w:space="0" w:color="auto"/>
              <w:right w:val="nil"/>
            </w:tcBorders>
            <w:shd w:val="clear" w:color="auto" w:fill="auto"/>
            <w:noWrap/>
            <w:vAlign w:val="bottom"/>
            <w:hideMark/>
          </w:tcPr>
          <w:p w14:paraId="3018D9D1" w14:textId="77777777" w:rsidR="002D59CE" w:rsidRPr="008B1FBA" w:rsidRDefault="002D59CE" w:rsidP="002D59CE">
            <w:pPr>
              <w:spacing w:after="120" w:line="240" w:lineRule="auto"/>
              <w:jc w:val="center"/>
              <w:rPr>
                <w:rFonts w:ascii="Times New Roman" w:eastAsia="Times New Roman" w:hAnsi="Times New Roman"/>
                <w:b/>
                <w:bCs/>
                <w:color w:val="000000"/>
                <w:lang w:eastAsia="es-ES"/>
              </w:rPr>
            </w:pPr>
            <w:r w:rsidRPr="008B1FBA">
              <w:rPr>
                <w:rFonts w:ascii="Times New Roman" w:eastAsia="Times New Roman" w:hAnsi="Times New Roman"/>
                <w:b/>
                <w:bCs/>
                <w:color w:val="000000"/>
                <w:lang w:eastAsia="es-ES"/>
              </w:rPr>
              <w:t xml:space="preserve">Valor </w:t>
            </w:r>
          </w:p>
        </w:tc>
        <w:tc>
          <w:tcPr>
            <w:tcW w:w="649" w:type="dxa"/>
            <w:tcBorders>
              <w:top w:val="nil"/>
              <w:left w:val="nil"/>
              <w:bottom w:val="single" w:sz="4" w:space="0" w:color="auto"/>
              <w:right w:val="nil"/>
            </w:tcBorders>
            <w:shd w:val="clear" w:color="auto" w:fill="auto"/>
            <w:noWrap/>
            <w:vAlign w:val="bottom"/>
            <w:hideMark/>
          </w:tcPr>
          <w:p w14:paraId="44690689" w14:textId="77777777" w:rsidR="002D59CE" w:rsidRPr="008B1FBA" w:rsidRDefault="002D59CE" w:rsidP="002D59CE">
            <w:pPr>
              <w:spacing w:after="120" w:line="240" w:lineRule="auto"/>
              <w:jc w:val="center"/>
              <w:rPr>
                <w:rFonts w:ascii="Times New Roman" w:eastAsia="Times New Roman" w:hAnsi="Times New Roman"/>
                <w:b/>
                <w:bCs/>
                <w:color w:val="000000"/>
                <w:lang w:eastAsia="es-ES"/>
              </w:rPr>
            </w:pPr>
            <w:r w:rsidRPr="008B1FBA">
              <w:rPr>
                <w:rFonts w:ascii="Times New Roman" w:eastAsia="Times New Roman" w:hAnsi="Times New Roman"/>
                <w:b/>
                <w:bCs/>
                <w:color w:val="000000"/>
                <w:lang w:eastAsia="es-ES"/>
              </w:rPr>
              <w:t>%</w:t>
            </w:r>
          </w:p>
        </w:tc>
        <w:tc>
          <w:tcPr>
            <w:tcW w:w="835" w:type="dxa"/>
            <w:tcBorders>
              <w:top w:val="nil"/>
              <w:left w:val="nil"/>
              <w:bottom w:val="single" w:sz="4" w:space="0" w:color="auto"/>
              <w:right w:val="nil"/>
            </w:tcBorders>
            <w:shd w:val="clear" w:color="auto" w:fill="auto"/>
            <w:noWrap/>
            <w:vAlign w:val="bottom"/>
            <w:hideMark/>
          </w:tcPr>
          <w:p w14:paraId="0C2C86EC" w14:textId="77777777" w:rsidR="002D59CE" w:rsidRPr="008B1FBA" w:rsidRDefault="002D59CE" w:rsidP="002D59CE">
            <w:pPr>
              <w:spacing w:after="120" w:line="240" w:lineRule="auto"/>
              <w:jc w:val="center"/>
              <w:rPr>
                <w:rFonts w:ascii="Times New Roman" w:eastAsia="Times New Roman" w:hAnsi="Times New Roman"/>
                <w:b/>
                <w:bCs/>
                <w:color w:val="000000"/>
                <w:lang w:eastAsia="es-ES"/>
              </w:rPr>
            </w:pPr>
            <w:r w:rsidRPr="008B1FBA">
              <w:rPr>
                <w:rFonts w:ascii="Times New Roman" w:eastAsia="Times New Roman" w:hAnsi="Times New Roman"/>
                <w:b/>
                <w:bCs/>
                <w:color w:val="000000"/>
                <w:lang w:eastAsia="es-ES"/>
              </w:rPr>
              <w:t xml:space="preserve">Valor </w:t>
            </w:r>
          </w:p>
        </w:tc>
        <w:tc>
          <w:tcPr>
            <w:tcW w:w="681" w:type="dxa"/>
            <w:tcBorders>
              <w:top w:val="nil"/>
              <w:left w:val="nil"/>
              <w:bottom w:val="single" w:sz="4" w:space="0" w:color="auto"/>
              <w:right w:val="nil"/>
            </w:tcBorders>
            <w:shd w:val="clear" w:color="auto" w:fill="auto"/>
            <w:noWrap/>
            <w:vAlign w:val="bottom"/>
            <w:hideMark/>
          </w:tcPr>
          <w:p w14:paraId="2340B459" w14:textId="77777777" w:rsidR="002D59CE" w:rsidRPr="008B1FBA" w:rsidRDefault="002D59CE" w:rsidP="002D59CE">
            <w:pPr>
              <w:spacing w:after="120" w:line="240" w:lineRule="auto"/>
              <w:jc w:val="center"/>
              <w:rPr>
                <w:rFonts w:ascii="Times New Roman" w:eastAsia="Times New Roman" w:hAnsi="Times New Roman"/>
                <w:b/>
                <w:bCs/>
                <w:color w:val="000000"/>
                <w:lang w:eastAsia="es-ES"/>
              </w:rPr>
            </w:pPr>
            <w:r w:rsidRPr="008B1FBA">
              <w:rPr>
                <w:rFonts w:ascii="Times New Roman" w:eastAsia="Times New Roman" w:hAnsi="Times New Roman"/>
                <w:b/>
                <w:bCs/>
                <w:color w:val="000000"/>
                <w:lang w:eastAsia="es-ES"/>
              </w:rPr>
              <w:t>%</w:t>
            </w:r>
          </w:p>
        </w:tc>
        <w:tc>
          <w:tcPr>
            <w:tcW w:w="1262" w:type="dxa"/>
            <w:tcBorders>
              <w:top w:val="nil"/>
              <w:left w:val="nil"/>
              <w:bottom w:val="single" w:sz="4" w:space="0" w:color="auto"/>
              <w:right w:val="nil"/>
            </w:tcBorders>
            <w:shd w:val="clear" w:color="auto" w:fill="auto"/>
            <w:noWrap/>
            <w:vAlign w:val="bottom"/>
            <w:hideMark/>
          </w:tcPr>
          <w:p w14:paraId="04537F0C" w14:textId="77777777" w:rsidR="002D59CE" w:rsidRPr="008B1FBA" w:rsidRDefault="002D59CE" w:rsidP="002D59CE">
            <w:pPr>
              <w:spacing w:after="120" w:line="240" w:lineRule="auto"/>
              <w:jc w:val="center"/>
              <w:rPr>
                <w:rFonts w:ascii="Times New Roman" w:eastAsia="Times New Roman" w:hAnsi="Times New Roman"/>
                <w:b/>
                <w:bCs/>
                <w:color w:val="000000"/>
                <w:lang w:eastAsia="es-ES"/>
              </w:rPr>
            </w:pPr>
            <w:r w:rsidRPr="008B1FBA">
              <w:rPr>
                <w:rFonts w:ascii="Times New Roman" w:eastAsia="Times New Roman" w:hAnsi="Times New Roman"/>
                <w:b/>
                <w:bCs/>
                <w:color w:val="000000"/>
                <w:lang w:eastAsia="es-ES"/>
              </w:rPr>
              <w:t xml:space="preserve">Valor </w:t>
            </w:r>
          </w:p>
        </w:tc>
        <w:tc>
          <w:tcPr>
            <w:tcW w:w="860" w:type="dxa"/>
            <w:tcBorders>
              <w:top w:val="nil"/>
              <w:left w:val="nil"/>
              <w:bottom w:val="single" w:sz="4" w:space="0" w:color="auto"/>
              <w:right w:val="nil"/>
            </w:tcBorders>
            <w:shd w:val="clear" w:color="auto" w:fill="auto"/>
            <w:noWrap/>
            <w:vAlign w:val="bottom"/>
            <w:hideMark/>
          </w:tcPr>
          <w:p w14:paraId="123D9221" w14:textId="77777777" w:rsidR="002D59CE" w:rsidRPr="008B1FBA" w:rsidRDefault="002D59CE" w:rsidP="002D59CE">
            <w:pPr>
              <w:spacing w:after="120" w:line="240" w:lineRule="auto"/>
              <w:jc w:val="center"/>
              <w:rPr>
                <w:rFonts w:ascii="Times New Roman" w:eastAsia="Times New Roman" w:hAnsi="Times New Roman"/>
                <w:b/>
                <w:bCs/>
                <w:color w:val="000000"/>
                <w:lang w:eastAsia="es-ES"/>
              </w:rPr>
            </w:pPr>
            <w:r w:rsidRPr="008B1FBA">
              <w:rPr>
                <w:rFonts w:ascii="Times New Roman" w:eastAsia="Times New Roman" w:hAnsi="Times New Roman"/>
                <w:b/>
                <w:bCs/>
                <w:color w:val="000000"/>
                <w:lang w:eastAsia="es-ES"/>
              </w:rPr>
              <w:t>%</w:t>
            </w:r>
          </w:p>
        </w:tc>
        <w:tc>
          <w:tcPr>
            <w:tcW w:w="1246" w:type="dxa"/>
            <w:tcBorders>
              <w:top w:val="nil"/>
              <w:left w:val="nil"/>
              <w:bottom w:val="single" w:sz="4" w:space="0" w:color="auto"/>
              <w:right w:val="nil"/>
            </w:tcBorders>
            <w:shd w:val="clear" w:color="auto" w:fill="auto"/>
            <w:noWrap/>
            <w:vAlign w:val="bottom"/>
            <w:hideMark/>
          </w:tcPr>
          <w:p w14:paraId="5F1BBA41" w14:textId="77777777" w:rsidR="002D59CE" w:rsidRPr="008B1FBA" w:rsidRDefault="002D59CE" w:rsidP="002D59CE">
            <w:pPr>
              <w:spacing w:after="120" w:line="240" w:lineRule="auto"/>
              <w:jc w:val="center"/>
              <w:rPr>
                <w:rFonts w:ascii="Times New Roman" w:eastAsia="Times New Roman" w:hAnsi="Times New Roman"/>
                <w:b/>
                <w:bCs/>
                <w:color w:val="000000"/>
                <w:lang w:eastAsia="es-ES"/>
              </w:rPr>
            </w:pPr>
            <w:r w:rsidRPr="008B1FBA">
              <w:rPr>
                <w:rFonts w:ascii="Times New Roman" w:eastAsia="Times New Roman" w:hAnsi="Times New Roman"/>
                <w:b/>
                <w:bCs/>
                <w:color w:val="000000"/>
                <w:lang w:eastAsia="es-ES"/>
              </w:rPr>
              <w:t xml:space="preserve">Valor </w:t>
            </w:r>
          </w:p>
        </w:tc>
        <w:tc>
          <w:tcPr>
            <w:tcW w:w="875" w:type="dxa"/>
            <w:tcBorders>
              <w:top w:val="nil"/>
              <w:left w:val="nil"/>
              <w:bottom w:val="single" w:sz="4" w:space="0" w:color="auto"/>
              <w:right w:val="nil"/>
            </w:tcBorders>
            <w:shd w:val="clear" w:color="auto" w:fill="auto"/>
            <w:noWrap/>
            <w:vAlign w:val="bottom"/>
            <w:hideMark/>
          </w:tcPr>
          <w:p w14:paraId="45C52748" w14:textId="77777777" w:rsidR="002D59CE" w:rsidRPr="008B1FBA" w:rsidRDefault="002D59CE" w:rsidP="002D59CE">
            <w:pPr>
              <w:spacing w:after="120" w:line="240" w:lineRule="auto"/>
              <w:jc w:val="center"/>
              <w:rPr>
                <w:rFonts w:ascii="Times New Roman" w:eastAsia="Times New Roman" w:hAnsi="Times New Roman"/>
                <w:b/>
                <w:bCs/>
                <w:color w:val="000000"/>
                <w:lang w:eastAsia="es-ES"/>
              </w:rPr>
            </w:pPr>
            <w:r w:rsidRPr="008B1FBA">
              <w:rPr>
                <w:rFonts w:ascii="Times New Roman" w:eastAsia="Times New Roman" w:hAnsi="Times New Roman"/>
                <w:b/>
                <w:bCs/>
                <w:color w:val="000000"/>
                <w:lang w:eastAsia="es-ES"/>
              </w:rPr>
              <w:t>%</w:t>
            </w:r>
          </w:p>
        </w:tc>
        <w:tc>
          <w:tcPr>
            <w:tcW w:w="1340" w:type="dxa"/>
            <w:tcBorders>
              <w:top w:val="nil"/>
              <w:left w:val="nil"/>
              <w:bottom w:val="single" w:sz="4" w:space="0" w:color="auto"/>
              <w:right w:val="nil"/>
            </w:tcBorders>
            <w:shd w:val="clear" w:color="auto" w:fill="auto"/>
            <w:noWrap/>
            <w:vAlign w:val="bottom"/>
            <w:hideMark/>
          </w:tcPr>
          <w:p w14:paraId="3780BC90" w14:textId="77777777" w:rsidR="002D59CE" w:rsidRPr="008B1FBA" w:rsidRDefault="002D59CE" w:rsidP="002D59CE">
            <w:pPr>
              <w:spacing w:after="120" w:line="240" w:lineRule="auto"/>
              <w:jc w:val="center"/>
              <w:rPr>
                <w:rFonts w:ascii="Times New Roman" w:eastAsia="Times New Roman" w:hAnsi="Times New Roman"/>
                <w:b/>
                <w:bCs/>
                <w:color w:val="000000"/>
                <w:lang w:eastAsia="es-ES"/>
              </w:rPr>
            </w:pPr>
            <w:r w:rsidRPr="008B1FBA">
              <w:rPr>
                <w:rFonts w:ascii="Times New Roman" w:eastAsia="Times New Roman" w:hAnsi="Times New Roman"/>
                <w:b/>
                <w:bCs/>
                <w:color w:val="000000"/>
                <w:lang w:eastAsia="es-ES"/>
              </w:rPr>
              <w:t xml:space="preserve">Valor </w:t>
            </w:r>
          </w:p>
        </w:tc>
      </w:tr>
      <w:tr w:rsidR="002D59CE" w:rsidRPr="008B1FBA" w14:paraId="1850BE53" w14:textId="77777777" w:rsidTr="002D59CE">
        <w:trPr>
          <w:trHeight w:val="280"/>
          <w:jc w:val="center"/>
        </w:trPr>
        <w:tc>
          <w:tcPr>
            <w:tcW w:w="580" w:type="dxa"/>
            <w:tcBorders>
              <w:top w:val="nil"/>
              <w:left w:val="nil"/>
              <w:bottom w:val="nil"/>
              <w:right w:val="nil"/>
            </w:tcBorders>
            <w:shd w:val="clear" w:color="auto" w:fill="auto"/>
            <w:noWrap/>
            <w:vAlign w:val="bottom"/>
            <w:hideMark/>
          </w:tcPr>
          <w:p w14:paraId="766094FC" w14:textId="77777777" w:rsidR="002D59CE" w:rsidRPr="008B1FBA" w:rsidRDefault="002D59CE" w:rsidP="002D59CE">
            <w:pPr>
              <w:spacing w:after="120" w:line="240" w:lineRule="auto"/>
              <w:rPr>
                <w:rFonts w:ascii="Times New Roman" w:eastAsia="Times New Roman" w:hAnsi="Times New Roman"/>
                <w:color w:val="000000"/>
                <w:lang w:eastAsia="es-ES"/>
              </w:rPr>
            </w:pPr>
            <w:r w:rsidRPr="008B1FBA">
              <w:rPr>
                <w:rFonts w:ascii="Times New Roman" w:eastAsia="Times New Roman" w:hAnsi="Times New Roman"/>
                <w:color w:val="000000"/>
                <w:lang w:eastAsia="es-ES"/>
              </w:rPr>
              <w:t>Ene</w:t>
            </w:r>
          </w:p>
        </w:tc>
        <w:tc>
          <w:tcPr>
            <w:tcW w:w="1224" w:type="dxa"/>
            <w:tcBorders>
              <w:top w:val="nil"/>
              <w:left w:val="nil"/>
              <w:bottom w:val="nil"/>
              <w:right w:val="nil"/>
            </w:tcBorders>
            <w:shd w:val="clear" w:color="auto" w:fill="auto"/>
            <w:noWrap/>
            <w:vAlign w:val="bottom"/>
            <w:hideMark/>
          </w:tcPr>
          <w:p w14:paraId="72406CB3"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 xml:space="preserve"> 77.303.360 </w:t>
            </w:r>
          </w:p>
        </w:tc>
        <w:tc>
          <w:tcPr>
            <w:tcW w:w="649" w:type="dxa"/>
            <w:tcBorders>
              <w:top w:val="nil"/>
              <w:left w:val="nil"/>
              <w:bottom w:val="nil"/>
              <w:right w:val="nil"/>
            </w:tcBorders>
            <w:shd w:val="clear" w:color="auto" w:fill="auto"/>
            <w:noWrap/>
            <w:vAlign w:val="bottom"/>
            <w:hideMark/>
          </w:tcPr>
          <w:p w14:paraId="2C96F143"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99,98</w:t>
            </w:r>
          </w:p>
        </w:tc>
        <w:tc>
          <w:tcPr>
            <w:tcW w:w="835" w:type="dxa"/>
            <w:tcBorders>
              <w:top w:val="nil"/>
              <w:left w:val="nil"/>
              <w:bottom w:val="nil"/>
              <w:right w:val="nil"/>
            </w:tcBorders>
            <w:shd w:val="clear" w:color="auto" w:fill="auto"/>
            <w:noWrap/>
            <w:vAlign w:val="bottom"/>
            <w:hideMark/>
          </w:tcPr>
          <w:p w14:paraId="35B24FE9"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 xml:space="preserve"> 6.917 </w:t>
            </w:r>
          </w:p>
        </w:tc>
        <w:tc>
          <w:tcPr>
            <w:tcW w:w="681" w:type="dxa"/>
            <w:tcBorders>
              <w:top w:val="nil"/>
              <w:left w:val="nil"/>
              <w:bottom w:val="nil"/>
              <w:right w:val="nil"/>
            </w:tcBorders>
            <w:shd w:val="clear" w:color="auto" w:fill="auto"/>
            <w:noWrap/>
            <w:vAlign w:val="bottom"/>
            <w:hideMark/>
          </w:tcPr>
          <w:p w14:paraId="14B07CCE"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 xml:space="preserve"> 0,01 </w:t>
            </w:r>
          </w:p>
        </w:tc>
        <w:tc>
          <w:tcPr>
            <w:tcW w:w="1262" w:type="dxa"/>
            <w:tcBorders>
              <w:top w:val="nil"/>
              <w:left w:val="nil"/>
              <w:bottom w:val="nil"/>
              <w:right w:val="nil"/>
            </w:tcBorders>
            <w:shd w:val="clear" w:color="auto" w:fill="auto"/>
            <w:noWrap/>
            <w:vAlign w:val="bottom"/>
            <w:hideMark/>
          </w:tcPr>
          <w:p w14:paraId="51B0B889"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 xml:space="preserve"> 9.375 </w:t>
            </w:r>
          </w:p>
        </w:tc>
        <w:tc>
          <w:tcPr>
            <w:tcW w:w="860" w:type="dxa"/>
            <w:tcBorders>
              <w:top w:val="nil"/>
              <w:left w:val="nil"/>
              <w:bottom w:val="nil"/>
              <w:right w:val="nil"/>
            </w:tcBorders>
            <w:shd w:val="clear" w:color="auto" w:fill="auto"/>
            <w:noWrap/>
            <w:vAlign w:val="bottom"/>
            <w:hideMark/>
          </w:tcPr>
          <w:p w14:paraId="03A44779"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 xml:space="preserve"> 0,01 </w:t>
            </w:r>
          </w:p>
        </w:tc>
        <w:tc>
          <w:tcPr>
            <w:tcW w:w="1246" w:type="dxa"/>
            <w:tcBorders>
              <w:top w:val="nil"/>
              <w:left w:val="nil"/>
              <w:bottom w:val="nil"/>
              <w:right w:val="nil"/>
            </w:tcBorders>
            <w:shd w:val="clear" w:color="auto" w:fill="auto"/>
            <w:noWrap/>
            <w:vAlign w:val="bottom"/>
            <w:hideMark/>
          </w:tcPr>
          <w:p w14:paraId="5056AF6B"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 xml:space="preserve"> -   </w:t>
            </w:r>
          </w:p>
        </w:tc>
        <w:tc>
          <w:tcPr>
            <w:tcW w:w="875" w:type="dxa"/>
            <w:tcBorders>
              <w:top w:val="nil"/>
              <w:left w:val="nil"/>
              <w:bottom w:val="nil"/>
              <w:right w:val="nil"/>
            </w:tcBorders>
            <w:shd w:val="clear" w:color="auto" w:fill="auto"/>
            <w:noWrap/>
            <w:vAlign w:val="bottom"/>
            <w:hideMark/>
          </w:tcPr>
          <w:p w14:paraId="28947A22"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 xml:space="preserve"> -   </w:t>
            </w:r>
          </w:p>
        </w:tc>
        <w:tc>
          <w:tcPr>
            <w:tcW w:w="1340" w:type="dxa"/>
            <w:tcBorders>
              <w:top w:val="nil"/>
              <w:left w:val="nil"/>
              <w:bottom w:val="nil"/>
              <w:right w:val="nil"/>
            </w:tcBorders>
            <w:shd w:val="clear" w:color="auto" w:fill="auto"/>
            <w:noWrap/>
            <w:vAlign w:val="bottom"/>
            <w:hideMark/>
          </w:tcPr>
          <w:p w14:paraId="631E3128"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 xml:space="preserve"> 77.319.652 </w:t>
            </w:r>
          </w:p>
        </w:tc>
      </w:tr>
      <w:tr w:rsidR="002D59CE" w:rsidRPr="008B1FBA" w14:paraId="4810A954" w14:textId="77777777" w:rsidTr="002D59CE">
        <w:trPr>
          <w:trHeight w:val="280"/>
          <w:jc w:val="center"/>
        </w:trPr>
        <w:tc>
          <w:tcPr>
            <w:tcW w:w="580" w:type="dxa"/>
            <w:tcBorders>
              <w:top w:val="nil"/>
              <w:left w:val="nil"/>
              <w:bottom w:val="nil"/>
              <w:right w:val="nil"/>
            </w:tcBorders>
            <w:shd w:val="clear" w:color="auto" w:fill="auto"/>
            <w:noWrap/>
            <w:vAlign w:val="bottom"/>
            <w:hideMark/>
          </w:tcPr>
          <w:p w14:paraId="6CA2341E" w14:textId="77777777" w:rsidR="002D59CE" w:rsidRPr="008B1FBA" w:rsidRDefault="002D59CE" w:rsidP="002D59CE">
            <w:pPr>
              <w:spacing w:after="120" w:line="240" w:lineRule="auto"/>
              <w:rPr>
                <w:rFonts w:ascii="Times New Roman" w:eastAsia="Times New Roman" w:hAnsi="Times New Roman"/>
                <w:color w:val="000000"/>
                <w:lang w:eastAsia="es-ES"/>
              </w:rPr>
            </w:pPr>
            <w:r w:rsidRPr="008B1FBA">
              <w:rPr>
                <w:rFonts w:ascii="Times New Roman" w:eastAsia="Times New Roman" w:hAnsi="Times New Roman"/>
                <w:color w:val="000000"/>
                <w:lang w:eastAsia="es-ES"/>
              </w:rPr>
              <w:t>Feb</w:t>
            </w:r>
          </w:p>
        </w:tc>
        <w:tc>
          <w:tcPr>
            <w:tcW w:w="1224" w:type="dxa"/>
            <w:tcBorders>
              <w:top w:val="nil"/>
              <w:left w:val="nil"/>
              <w:bottom w:val="nil"/>
              <w:right w:val="nil"/>
            </w:tcBorders>
            <w:shd w:val="clear" w:color="auto" w:fill="auto"/>
            <w:noWrap/>
            <w:vAlign w:val="bottom"/>
            <w:hideMark/>
          </w:tcPr>
          <w:p w14:paraId="25B6450E"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 xml:space="preserve"> 72.910.730 </w:t>
            </w:r>
          </w:p>
        </w:tc>
        <w:tc>
          <w:tcPr>
            <w:tcW w:w="649" w:type="dxa"/>
            <w:tcBorders>
              <w:top w:val="nil"/>
              <w:left w:val="nil"/>
              <w:bottom w:val="nil"/>
              <w:right w:val="nil"/>
            </w:tcBorders>
            <w:shd w:val="clear" w:color="auto" w:fill="auto"/>
            <w:noWrap/>
            <w:vAlign w:val="bottom"/>
            <w:hideMark/>
          </w:tcPr>
          <w:p w14:paraId="5C840220"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99,65</w:t>
            </w:r>
          </w:p>
        </w:tc>
        <w:tc>
          <w:tcPr>
            <w:tcW w:w="835" w:type="dxa"/>
            <w:tcBorders>
              <w:top w:val="nil"/>
              <w:left w:val="nil"/>
              <w:bottom w:val="nil"/>
              <w:right w:val="nil"/>
            </w:tcBorders>
            <w:shd w:val="clear" w:color="auto" w:fill="auto"/>
            <w:noWrap/>
            <w:vAlign w:val="bottom"/>
            <w:hideMark/>
          </w:tcPr>
          <w:p w14:paraId="4F526FDF"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 xml:space="preserve"> 84.876 </w:t>
            </w:r>
          </w:p>
        </w:tc>
        <w:tc>
          <w:tcPr>
            <w:tcW w:w="681" w:type="dxa"/>
            <w:tcBorders>
              <w:top w:val="nil"/>
              <w:left w:val="nil"/>
              <w:bottom w:val="nil"/>
              <w:right w:val="nil"/>
            </w:tcBorders>
            <w:shd w:val="clear" w:color="auto" w:fill="auto"/>
            <w:noWrap/>
            <w:vAlign w:val="bottom"/>
            <w:hideMark/>
          </w:tcPr>
          <w:p w14:paraId="289AAD95"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 xml:space="preserve"> 0,12 </w:t>
            </w:r>
          </w:p>
        </w:tc>
        <w:tc>
          <w:tcPr>
            <w:tcW w:w="1262" w:type="dxa"/>
            <w:tcBorders>
              <w:top w:val="nil"/>
              <w:left w:val="nil"/>
              <w:bottom w:val="nil"/>
              <w:right w:val="nil"/>
            </w:tcBorders>
            <w:shd w:val="clear" w:color="auto" w:fill="auto"/>
            <w:noWrap/>
            <w:vAlign w:val="bottom"/>
            <w:hideMark/>
          </w:tcPr>
          <w:p w14:paraId="5101F25D"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 xml:space="preserve"> 174.047 </w:t>
            </w:r>
          </w:p>
        </w:tc>
        <w:tc>
          <w:tcPr>
            <w:tcW w:w="860" w:type="dxa"/>
            <w:tcBorders>
              <w:top w:val="nil"/>
              <w:left w:val="nil"/>
              <w:bottom w:val="nil"/>
              <w:right w:val="nil"/>
            </w:tcBorders>
            <w:shd w:val="clear" w:color="auto" w:fill="auto"/>
            <w:noWrap/>
            <w:vAlign w:val="bottom"/>
            <w:hideMark/>
          </w:tcPr>
          <w:p w14:paraId="52BBAD54"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 xml:space="preserve"> 0,24 </w:t>
            </w:r>
          </w:p>
        </w:tc>
        <w:tc>
          <w:tcPr>
            <w:tcW w:w="1246" w:type="dxa"/>
            <w:tcBorders>
              <w:top w:val="nil"/>
              <w:left w:val="nil"/>
              <w:bottom w:val="nil"/>
              <w:right w:val="nil"/>
            </w:tcBorders>
            <w:shd w:val="clear" w:color="auto" w:fill="auto"/>
            <w:noWrap/>
            <w:vAlign w:val="bottom"/>
            <w:hideMark/>
          </w:tcPr>
          <w:p w14:paraId="04F55DAA"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 xml:space="preserve"> -   </w:t>
            </w:r>
          </w:p>
        </w:tc>
        <w:tc>
          <w:tcPr>
            <w:tcW w:w="875" w:type="dxa"/>
            <w:tcBorders>
              <w:top w:val="nil"/>
              <w:left w:val="nil"/>
              <w:bottom w:val="nil"/>
              <w:right w:val="nil"/>
            </w:tcBorders>
            <w:shd w:val="clear" w:color="auto" w:fill="auto"/>
            <w:noWrap/>
            <w:vAlign w:val="bottom"/>
            <w:hideMark/>
          </w:tcPr>
          <w:p w14:paraId="5416F6AF"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 xml:space="preserve"> -   </w:t>
            </w:r>
          </w:p>
        </w:tc>
        <w:tc>
          <w:tcPr>
            <w:tcW w:w="1340" w:type="dxa"/>
            <w:tcBorders>
              <w:top w:val="nil"/>
              <w:left w:val="nil"/>
              <w:bottom w:val="nil"/>
              <w:right w:val="nil"/>
            </w:tcBorders>
            <w:shd w:val="clear" w:color="auto" w:fill="auto"/>
            <w:noWrap/>
            <w:vAlign w:val="bottom"/>
            <w:hideMark/>
          </w:tcPr>
          <w:p w14:paraId="10026CB2"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 xml:space="preserve"> 73.169.653 </w:t>
            </w:r>
          </w:p>
        </w:tc>
      </w:tr>
      <w:tr w:rsidR="002D59CE" w:rsidRPr="008B1FBA" w14:paraId="5D11B864" w14:textId="77777777" w:rsidTr="002D59CE">
        <w:trPr>
          <w:trHeight w:val="280"/>
          <w:jc w:val="center"/>
        </w:trPr>
        <w:tc>
          <w:tcPr>
            <w:tcW w:w="580" w:type="dxa"/>
            <w:tcBorders>
              <w:top w:val="nil"/>
              <w:left w:val="nil"/>
              <w:bottom w:val="nil"/>
              <w:right w:val="nil"/>
            </w:tcBorders>
            <w:shd w:val="clear" w:color="auto" w:fill="auto"/>
            <w:noWrap/>
            <w:vAlign w:val="bottom"/>
            <w:hideMark/>
          </w:tcPr>
          <w:p w14:paraId="423CCBFD" w14:textId="77777777" w:rsidR="002D59CE" w:rsidRPr="008B1FBA" w:rsidRDefault="002D59CE" w:rsidP="002D59CE">
            <w:pPr>
              <w:spacing w:after="120" w:line="240" w:lineRule="auto"/>
              <w:rPr>
                <w:rFonts w:ascii="Times New Roman" w:eastAsia="Times New Roman" w:hAnsi="Times New Roman"/>
                <w:color w:val="000000"/>
                <w:lang w:eastAsia="es-ES"/>
              </w:rPr>
            </w:pPr>
            <w:r w:rsidRPr="008B1FBA">
              <w:rPr>
                <w:rFonts w:ascii="Times New Roman" w:eastAsia="Times New Roman" w:hAnsi="Times New Roman"/>
                <w:color w:val="000000"/>
                <w:lang w:eastAsia="es-ES"/>
              </w:rPr>
              <w:t>Mar</w:t>
            </w:r>
          </w:p>
        </w:tc>
        <w:tc>
          <w:tcPr>
            <w:tcW w:w="1224" w:type="dxa"/>
            <w:tcBorders>
              <w:top w:val="nil"/>
              <w:left w:val="nil"/>
              <w:bottom w:val="nil"/>
              <w:right w:val="nil"/>
            </w:tcBorders>
            <w:shd w:val="clear" w:color="auto" w:fill="auto"/>
            <w:noWrap/>
            <w:vAlign w:val="bottom"/>
            <w:hideMark/>
          </w:tcPr>
          <w:p w14:paraId="316A85E6"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 xml:space="preserve"> 42.389.541 </w:t>
            </w:r>
          </w:p>
        </w:tc>
        <w:tc>
          <w:tcPr>
            <w:tcW w:w="649" w:type="dxa"/>
            <w:tcBorders>
              <w:top w:val="nil"/>
              <w:left w:val="nil"/>
              <w:bottom w:val="nil"/>
              <w:right w:val="nil"/>
            </w:tcBorders>
            <w:shd w:val="clear" w:color="auto" w:fill="auto"/>
            <w:noWrap/>
            <w:vAlign w:val="bottom"/>
            <w:hideMark/>
          </w:tcPr>
          <w:p w14:paraId="5E9F8BFD"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99,96</w:t>
            </w:r>
          </w:p>
        </w:tc>
        <w:tc>
          <w:tcPr>
            <w:tcW w:w="835" w:type="dxa"/>
            <w:tcBorders>
              <w:top w:val="nil"/>
              <w:left w:val="nil"/>
              <w:bottom w:val="nil"/>
              <w:right w:val="nil"/>
            </w:tcBorders>
            <w:shd w:val="clear" w:color="auto" w:fill="auto"/>
            <w:noWrap/>
            <w:vAlign w:val="bottom"/>
            <w:hideMark/>
          </w:tcPr>
          <w:p w14:paraId="29CA5509"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 xml:space="preserve"> 16.353 </w:t>
            </w:r>
          </w:p>
        </w:tc>
        <w:tc>
          <w:tcPr>
            <w:tcW w:w="681" w:type="dxa"/>
            <w:tcBorders>
              <w:top w:val="nil"/>
              <w:left w:val="nil"/>
              <w:bottom w:val="nil"/>
              <w:right w:val="nil"/>
            </w:tcBorders>
            <w:shd w:val="clear" w:color="auto" w:fill="auto"/>
            <w:noWrap/>
            <w:vAlign w:val="bottom"/>
            <w:hideMark/>
          </w:tcPr>
          <w:p w14:paraId="522CF1DE"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 xml:space="preserve"> 0,04 </w:t>
            </w:r>
          </w:p>
        </w:tc>
        <w:tc>
          <w:tcPr>
            <w:tcW w:w="1262" w:type="dxa"/>
            <w:tcBorders>
              <w:top w:val="nil"/>
              <w:left w:val="nil"/>
              <w:bottom w:val="nil"/>
              <w:right w:val="nil"/>
            </w:tcBorders>
            <w:shd w:val="clear" w:color="auto" w:fill="auto"/>
            <w:noWrap/>
            <w:vAlign w:val="bottom"/>
            <w:hideMark/>
          </w:tcPr>
          <w:p w14:paraId="2147A2F3"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 xml:space="preserve"> -   </w:t>
            </w:r>
          </w:p>
        </w:tc>
        <w:tc>
          <w:tcPr>
            <w:tcW w:w="860" w:type="dxa"/>
            <w:tcBorders>
              <w:top w:val="nil"/>
              <w:left w:val="nil"/>
              <w:bottom w:val="nil"/>
              <w:right w:val="nil"/>
            </w:tcBorders>
            <w:shd w:val="clear" w:color="auto" w:fill="auto"/>
            <w:noWrap/>
            <w:vAlign w:val="bottom"/>
            <w:hideMark/>
          </w:tcPr>
          <w:p w14:paraId="5442FAD3"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 xml:space="preserve"> -   </w:t>
            </w:r>
          </w:p>
        </w:tc>
        <w:tc>
          <w:tcPr>
            <w:tcW w:w="1246" w:type="dxa"/>
            <w:tcBorders>
              <w:top w:val="nil"/>
              <w:left w:val="nil"/>
              <w:bottom w:val="nil"/>
              <w:right w:val="nil"/>
            </w:tcBorders>
            <w:shd w:val="clear" w:color="auto" w:fill="auto"/>
            <w:noWrap/>
            <w:vAlign w:val="bottom"/>
            <w:hideMark/>
          </w:tcPr>
          <w:p w14:paraId="289D537C"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 xml:space="preserve"> -   </w:t>
            </w:r>
          </w:p>
        </w:tc>
        <w:tc>
          <w:tcPr>
            <w:tcW w:w="875" w:type="dxa"/>
            <w:tcBorders>
              <w:top w:val="nil"/>
              <w:left w:val="nil"/>
              <w:bottom w:val="nil"/>
              <w:right w:val="nil"/>
            </w:tcBorders>
            <w:shd w:val="clear" w:color="auto" w:fill="auto"/>
            <w:noWrap/>
            <w:vAlign w:val="bottom"/>
            <w:hideMark/>
          </w:tcPr>
          <w:p w14:paraId="369885ED"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 xml:space="preserve"> -   </w:t>
            </w:r>
          </w:p>
        </w:tc>
        <w:tc>
          <w:tcPr>
            <w:tcW w:w="1340" w:type="dxa"/>
            <w:tcBorders>
              <w:top w:val="nil"/>
              <w:left w:val="nil"/>
              <w:bottom w:val="nil"/>
              <w:right w:val="nil"/>
            </w:tcBorders>
            <w:shd w:val="clear" w:color="auto" w:fill="auto"/>
            <w:noWrap/>
            <w:vAlign w:val="bottom"/>
            <w:hideMark/>
          </w:tcPr>
          <w:p w14:paraId="1456B2B0"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 xml:space="preserve"> 42.405.894 </w:t>
            </w:r>
          </w:p>
        </w:tc>
      </w:tr>
      <w:tr w:rsidR="002D59CE" w:rsidRPr="008B1FBA" w14:paraId="49FA696A" w14:textId="77777777" w:rsidTr="002D59CE">
        <w:trPr>
          <w:trHeight w:val="280"/>
          <w:jc w:val="center"/>
        </w:trPr>
        <w:tc>
          <w:tcPr>
            <w:tcW w:w="580" w:type="dxa"/>
            <w:tcBorders>
              <w:top w:val="nil"/>
              <w:left w:val="nil"/>
              <w:bottom w:val="nil"/>
              <w:right w:val="nil"/>
            </w:tcBorders>
            <w:shd w:val="clear" w:color="auto" w:fill="auto"/>
            <w:noWrap/>
            <w:vAlign w:val="bottom"/>
            <w:hideMark/>
          </w:tcPr>
          <w:p w14:paraId="0BDBC5D9" w14:textId="77777777" w:rsidR="002D59CE" w:rsidRPr="008B1FBA" w:rsidRDefault="002D59CE" w:rsidP="002D59CE">
            <w:pPr>
              <w:spacing w:after="120" w:line="240" w:lineRule="auto"/>
              <w:rPr>
                <w:rFonts w:ascii="Times New Roman" w:eastAsia="Times New Roman" w:hAnsi="Times New Roman"/>
                <w:color w:val="000000"/>
                <w:lang w:eastAsia="es-ES"/>
              </w:rPr>
            </w:pPr>
            <w:r w:rsidRPr="008B1FBA">
              <w:rPr>
                <w:rFonts w:ascii="Times New Roman" w:eastAsia="Times New Roman" w:hAnsi="Times New Roman"/>
                <w:color w:val="000000"/>
                <w:lang w:eastAsia="es-ES"/>
              </w:rPr>
              <w:t>Abr</w:t>
            </w:r>
          </w:p>
        </w:tc>
        <w:tc>
          <w:tcPr>
            <w:tcW w:w="1224" w:type="dxa"/>
            <w:tcBorders>
              <w:top w:val="nil"/>
              <w:left w:val="nil"/>
              <w:bottom w:val="nil"/>
              <w:right w:val="nil"/>
            </w:tcBorders>
            <w:shd w:val="clear" w:color="auto" w:fill="auto"/>
            <w:noWrap/>
            <w:vAlign w:val="bottom"/>
            <w:hideMark/>
          </w:tcPr>
          <w:p w14:paraId="0941D06E"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 xml:space="preserve"> 66.402.530 </w:t>
            </w:r>
          </w:p>
        </w:tc>
        <w:tc>
          <w:tcPr>
            <w:tcW w:w="649" w:type="dxa"/>
            <w:tcBorders>
              <w:top w:val="nil"/>
              <w:left w:val="nil"/>
              <w:bottom w:val="nil"/>
              <w:right w:val="nil"/>
            </w:tcBorders>
            <w:shd w:val="clear" w:color="auto" w:fill="auto"/>
            <w:noWrap/>
            <w:vAlign w:val="bottom"/>
            <w:hideMark/>
          </w:tcPr>
          <w:p w14:paraId="3CE5C116"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99,96</w:t>
            </w:r>
          </w:p>
        </w:tc>
        <w:tc>
          <w:tcPr>
            <w:tcW w:w="835" w:type="dxa"/>
            <w:tcBorders>
              <w:top w:val="nil"/>
              <w:left w:val="nil"/>
              <w:bottom w:val="nil"/>
              <w:right w:val="nil"/>
            </w:tcBorders>
            <w:shd w:val="clear" w:color="auto" w:fill="auto"/>
            <w:noWrap/>
            <w:vAlign w:val="bottom"/>
            <w:hideMark/>
          </w:tcPr>
          <w:p w14:paraId="552D3A83"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 xml:space="preserve"> 17.564 </w:t>
            </w:r>
          </w:p>
        </w:tc>
        <w:tc>
          <w:tcPr>
            <w:tcW w:w="681" w:type="dxa"/>
            <w:tcBorders>
              <w:top w:val="nil"/>
              <w:left w:val="nil"/>
              <w:bottom w:val="nil"/>
              <w:right w:val="nil"/>
            </w:tcBorders>
            <w:shd w:val="clear" w:color="auto" w:fill="auto"/>
            <w:noWrap/>
            <w:vAlign w:val="bottom"/>
            <w:hideMark/>
          </w:tcPr>
          <w:p w14:paraId="432AA568"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 xml:space="preserve"> 0,03 </w:t>
            </w:r>
          </w:p>
        </w:tc>
        <w:tc>
          <w:tcPr>
            <w:tcW w:w="1262" w:type="dxa"/>
            <w:tcBorders>
              <w:top w:val="nil"/>
              <w:left w:val="nil"/>
              <w:bottom w:val="nil"/>
              <w:right w:val="nil"/>
            </w:tcBorders>
            <w:shd w:val="clear" w:color="auto" w:fill="auto"/>
            <w:noWrap/>
            <w:vAlign w:val="bottom"/>
            <w:hideMark/>
          </w:tcPr>
          <w:p w14:paraId="56185D3F"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 xml:space="preserve"> 6.355 </w:t>
            </w:r>
          </w:p>
        </w:tc>
        <w:tc>
          <w:tcPr>
            <w:tcW w:w="860" w:type="dxa"/>
            <w:tcBorders>
              <w:top w:val="nil"/>
              <w:left w:val="nil"/>
              <w:bottom w:val="nil"/>
              <w:right w:val="nil"/>
            </w:tcBorders>
            <w:shd w:val="clear" w:color="auto" w:fill="auto"/>
            <w:noWrap/>
            <w:vAlign w:val="bottom"/>
            <w:hideMark/>
          </w:tcPr>
          <w:p w14:paraId="7FBE2B40"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 xml:space="preserve"> 0,01 </w:t>
            </w:r>
          </w:p>
        </w:tc>
        <w:tc>
          <w:tcPr>
            <w:tcW w:w="1246" w:type="dxa"/>
            <w:tcBorders>
              <w:top w:val="nil"/>
              <w:left w:val="nil"/>
              <w:bottom w:val="nil"/>
              <w:right w:val="nil"/>
            </w:tcBorders>
            <w:shd w:val="clear" w:color="auto" w:fill="auto"/>
            <w:noWrap/>
            <w:vAlign w:val="bottom"/>
            <w:hideMark/>
          </w:tcPr>
          <w:p w14:paraId="3D8E2FA2"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 xml:space="preserve"> -   </w:t>
            </w:r>
          </w:p>
        </w:tc>
        <w:tc>
          <w:tcPr>
            <w:tcW w:w="875" w:type="dxa"/>
            <w:tcBorders>
              <w:top w:val="nil"/>
              <w:left w:val="nil"/>
              <w:bottom w:val="nil"/>
              <w:right w:val="nil"/>
            </w:tcBorders>
            <w:shd w:val="clear" w:color="auto" w:fill="auto"/>
            <w:noWrap/>
            <w:vAlign w:val="bottom"/>
            <w:hideMark/>
          </w:tcPr>
          <w:p w14:paraId="12C63D96"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 xml:space="preserve"> -   </w:t>
            </w:r>
          </w:p>
        </w:tc>
        <w:tc>
          <w:tcPr>
            <w:tcW w:w="1340" w:type="dxa"/>
            <w:tcBorders>
              <w:top w:val="nil"/>
              <w:left w:val="nil"/>
              <w:bottom w:val="nil"/>
              <w:right w:val="nil"/>
            </w:tcBorders>
            <w:shd w:val="clear" w:color="auto" w:fill="auto"/>
            <w:noWrap/>
            <w:vAlign w:val="bottom"/>
            <w:hideMark/>
          </w:tcPr>
          <w:p w14:paraId="5A354DE6"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 xml:space="preserve"> 66.426.449 </w:t>
            </w:r>
          </w:p>
        </w:tc>
      </w:tr>
      <w:tr w:rsidR="002D59CE" w:rsidRPr="008B1FBA" w14:paraId="3E4555C3" w14:textId="77777777" w:rsidTr="002D59CE">
        <w:trPr>
          <w:trHeight w:val="280"/>
          <w:jc w:val="center"/>
        </w:trPr>
        <w:tc>
          <w:tcPr>
            <w:tcW w:w="580" w:type="dxa"/>
            <w:tcBorders>
              <w:top w:val="nil"/>
              <w:left w:val="nil"/>
              <w:bottom w:val="nil"/>
              <w:right w:val="nil"/>
            </w:tcBorders>
            <w:shd w:val="clear" w:color="auto" w:fill="auto"/>
            <w:noWrap/>
            <w:vAlign w:val="bottom"/>
            <w:hideMark/>
          </w:tcPr>
          <w:p w14:paraId="26AAE0D3" w14:textId="77777777" w:rsidR="002D59CE" w:rsidRPr="008B1FBA" w:rsidRDefault="002D59CE" w:rsidP="002D59CE">
            <w:pPr>
              <w:spacing w:after="120" w:line="240" w:lineRule="auto"/>
              <w:rPr>
                <w:rFonts w:ascii="Times New Roman" w:eastAsia="Times New Roman" w:hAnsi="Times New Roman"/>
                <w:color w:val="000000"/>
                <w:lang w:eastAsia="es-ES"/>
              </w:rPr>
            </w:pPr>
            <w:proofErr w:type="spellStart"/>
            <w:r w:rsidRPr="008B1FBA">
              <w:rPr>
                <w:rFonts w:ascii="Times New Roman" w:eastAsia="Times New Roman" w:hAnsi="Times New Roman"/>
                <w:color w:val="000000"/>
                <w:lang w:eastAsia="es-ES"/>
              </w:rPr>
              <w:t>May</w:t>
            </w:r>
            <w:proofErr w:type="spellEnd"/>
          </w:p>
        </w:tc>
        <w:tc>
          <w:tcPr>
            <w:tcW w:w="1224" w:type="dxa"/>
            <w:tcBorders>
              <w:top w:val="nil"/>
              <w:left w:val="nil"/>
              <w:bottom w:val="nil"/>
              <w:right w:val="nil"/>
            </w:tcBorders>
            <w:shd w:val="clear" w:color="auto" w:fill="auto"/>
            <w:noWrap/>
            <w:vAlign w:val="bottom"/>
            <w:hideMark/>
          </w:tcPr>
          <w:p w14:paraId="047FC5EA"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 xml:space="preserve"> 47.563.812 </w:t>
            </w:r>
          </w:p>
        </w:tc>
        <w:tc>
          <w:tcPr>
            <w:tcW w:w="649" w:type="dxa"/>
            <w:tcBorders>
              <w:top w:val="nil"/>
              <w:left w:val="nil"/>
              <w:bottom w:val="nil"/>
              <w:right w:val="nil"/>
            </w:tcBorders>
            <w:shd w:val="clear" w:color="auto" w:fill="auto"/>
            <w:noWrap/>
            <w:vAlign w:val="bottom"/>
            <w:hideMark/>
          </w:tcPr>
          <w:p w14:paraId="34D84B85"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63,24</w:t>
            </w:r>
          </w:p>
        </w:tc>
        <w:tc>
          <w:tcPr>
            <w:tcW w:w="835" w:type="dxa"/>
            <w:tcBorders>
              <w:top w:val="nil"/>
              <w:left w:val="nil"/>
              <w:bottom w:val="nil"/>
              <w:right w:val="nil"/>
            </w:tcBorders>
            <w:shd w:val="clear" w:color="auto" w:fill="auto"/>
            <w:noWrap/>
            <w:vAlign w:val="bottom"/>
            <w:hideMark/>
          </w:tcPr>
          <w:p w14:paraId="68D5F8EB"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 xml:space="preserve"> 15.564 </w:t>
            </w:r>
          </w:p>
        </w:tc>
        <w:tc>
          <w:tcPr>
            <w:tcW w:w="681" w:type="dxa"/>
            <w:tcBorders>
              <w:top w:val="nil"/>
              <w:left w:val="nil"/>
              <w:bottom w:val="nil"/>
              <w:right w:val="nil"/>
            </w:tcBorders>
            <w:shd w:val="clear" w:color="auto" w:fill="auto"/>
            <w:noWrap/>
            <w:vAlign w:val="bottom"/>
            <w:hideMark/>
          </w:tcPr>
          <w:p w14:paraId="73BB33C6"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 xml:space="preserve"> 0,02 </w:t>
            </w:r>
          </w:p>
        </w:tc>
        <w:tc>
          <w:tcPr>
            <w:tcW w:w="1262" w:type="dxa"/>
            <w:tcBorders>
              <w:top w:val="nil"/>
              <w:left w:val="nil"/>
              <w:bottom w:val="nil"/>
              <w:right w:val="nil"/>
            </w:tcBorders>
            <w:shd w:val="clear" w:color="auto" w:fill="auto"/>
            <w:noWrap/>
            <w:vAlign w:val="bottom"/>
            <w:hideMark/>
          </w:tcPr>
          <w:p w14:paraId="6FBE1C0D"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 xml:space="preserve"> 27.626.411 </w:t>
            </w:r>
          </w:p>
        </w:tc>
        <w:tc>
          <w:tcPr>
            <w:tcW w:w="860" w:type="dxa"/>
            <w:tcBorders>
              <w:top w:val="nil"/>
              <w:left w:val="nil"/>
              <w:bottom w:val="nil"/>
              <w:right w:val="nil"/>
            </w:tcBorders>
            <w:shd w:val="clear" w:color="auto" w:fill="auto"/>
            <w:noWrap/>
            <w:vAlign w:val="bottom"/>
            <w:hideMark/>
          </w:tcPr>
          <w:p w14:paraId="6B4718EE"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 xml:space="preserve"> 36,73 </w:t>
            </w:r>
          </w:p>
        </w:tc>
        <w:tc>
          <w:tcPr>
            <w:tcW w:w="1246" w:type="dxa"/>
            <w:tcBorders>
              <w:top w:val="nil"/>
              <w:left w:val="nil"/>
              <w:bottom w:val="nil"/>
              <w:right w:val="nil"/>
            </w:tcBorders>
            <w:shd w:val="clear" w:color="auto" w:fill="auto"/>
            <w:noWrap/>
            <w:vAlign w:val="bottom"/>
            <w:hideMark/>
          </w:tcPr>
          <w:p w14:paraId="21944631"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 xml:space="preserve"> -   </w:t>
            </w:r>
          </w:p>
        </w:tc>
        <w:tc>
          <w:tcPr>
            <w:tcW w:w="875" w:type="dxa"/>
            <w:tcBorders>
              <w:top w:val="nil"/>
              <w:left w:val="nil"/>
              <w:bottom w:val="nil"/>
              <w:right w:val="nil"/>
            </w:tcBorders>
            <w:shd w:val="clear" w:color="auto" w:fill="auto"/>
            <w:noWrap/>
            <w:vAlign w:val="bottom"/>
            <w:hideMark/>
          </w:tcPr>
          <w:p w14:paraId="505596A6"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 xml:space="preserve"> -   </w:t>
            </w:r>
          </w:p>
        </w:tc>
        <w:tc>
          <w:tcPr>
            <w:tcW w:w="1340" w:type="dxa"/>
            <w:tcBorders>
              <w:top w:val="nil"/>
              <w:left w:val="nil"/>
              <w:bottom w:val="nil"/>
              <w:right w:val="nil"/>
            </w:tcBorders>
            <w:shd w:val="clear" w:color="auto" w:fill="auto"/>
            <w:noWrap/>
            <w:vAlign w:val="bottom"/>
            <w:hideMark/>
          </w:tcPr>
          <w:p w14:paraId="7E8137C4"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 xml:space="preserve"> 75.205.787 </w:t>
            </w:r>
          </w:p>
        </w:tc>
      </w:tr>
      <w:tr w:rsidR="002D59CE" w:rsidRPr="008B1FBA" w14:paraId="48B693EC" w14:textId="77777777" w:rsidTr="002D59CE">
        <w:trPr>
          <w:trHeight w:val="280"/>
          <w:jc w:val="center"/>
        </w:trPr>
        <w:tc>
          <w:tcPr>
            <w:tcW w:w="580" w:type="dxa"/>
            <w:tcBorders>
              <w:top w:val="nil"/>
              <w:left w:val="nil"/>
              <w:bottom w:val="nil"/>
              <w:right w:val="nil"/>
            </w:tcBorders>
            <w:shd w:val="clear" w:color="auto" w:fill="auto"/>
            <w:noWrap/>
            <w:vAlign w:val="bottom"/>
            <w:hideMark/>
          </w:tcPr>
          <w:p w14:paraId="04F7E18D" w14:textId="77777777" w:rsidR="002D59CE" w:rsidRPr="008B1FBA" w:rsidRDefault="002D59CE" w:rsidP="002D59CE">
            <w:pPr>
              <w:spacing w:after="120" w:line="240" w:lineRule="auto"/>
              <w:rPr>
                <w:rFonts w:ascii="Times New Roman" w:eastAsia="Times New Roman" w:hAnsi="Times New Roman"/>
                <w:color w:val="000000"/>
                <w:lang w:eastAsia="es-ES"/>
              </w:rPr>
            </w:pPr>
            <w:r w:rsidRPr="008B1FBA">
              <w:rPr>
                <w:rFonts w:ascii="Times New Roman" w:eastAsia="Times New Roman" w:hAnsi="Times New Roman"/>
                <w:color w:val="000000"/>
                <w:lang w:eastAsia="es-ES"/>
              </w:rPr>
              <w:t>Jun</w:t>
            </w:r>
          </w:p>
        </w:tc>
        <w:tc>
          <w:tcPr>
            <w:tcW w:w="1224" w:type="dxa"/>
            <w:tcBorders>
              <w:top w:val="nil"/>
              <w:left w:val="nil"/>
              <w:bottom w:val="nil"/>
              <w:right w:val="nil"/>
            </w:tcBorders>
            <w:shd w:val="clear" w:color="auto" w:fill="auto"/>
            <w:noWrap/>
            <w:vAlign w:val="bottom"/>
            <w:hideMark/>
          </w:tcPr>
          <w:p w14:paraId="34948B2E"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 xml:space="preserve"> -   </w:t>
            </w:r>
          </w:p>
        </w:tc>
        <w:tc>
          <w:tcPr>
            <w:tcW w:w="649" w:type="dxa"/>
            <w:tcBorders>
              <w:top w:val="nil"/>
              <w:left w:val="nil"/>
              <w:bottom w:val="nil"/>
              <w:right w:val="nil"/>
            </w:tcBorders>
            <w:shd w:val="clear" w:color="auto" w:fill="auto"/>
            <w:noWrap/>
            <w:vAlign w:val="bottom"/>
            <w:hideMark/>
          </w:tcPr>
          <w:p w14:paraId="41AC3CF3"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0</w:t>
            </w:r>
          </w:p>
        </w:tc>
        <w:tc>
          <w:tcPr>
            <w:tcW w:w="835" w:type="dxa"/>
            <w:tcBorders>
              <w:top w:val="nil"/>
              <w:left w:val="nil"/>
              <w:bottom w:val="nil"/>
              <w:right w:val="nil"/>
            </w:tcBorders>
            <w:shd w:val="clear" w:color="auto" w:fill="auto"/>
            <w:noWrap/>
            <w:vAlign w:val="bottom"/>
            <w:hideMark/>
          </w:tcPr>
          <w:p w14:paraId="07AB1CEF"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 xml:space="preserve"> -   </w:t>
            </w:r>
          </w:p>
        </w:tc>
        <w:tc>
          <w:tcPr>
            <w:tcW w:w="681" w:type="dxa"/>
            <w:tcBorders>
              <w:top w:val="nil"/>
              <w:left w:val="nil"/>
              <w:bottom w:val="nil"/>
              <w:right w:val="nil"/>
            </w:tcBorders>
            <w:shd w:val="clear" w:color="auto" w:fill="auto"/>
            <w:noWrap/>
            <w:vAlign w:val="bottom"/>
            <w:hideMark/>
          </w:tcPr>
          <w:p w14:paraId="4A81AA75"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0</w:t>
            </w:r>
          </w:p>
        </w:tc>
        <w:tc>
          <w:tcPr>
            <w:tcW w:w="1262" w:type="dxa"/>
            <w:tcBorders>
              <w:top w:val="nil"/>
              <w:left w:val="nil"/>
              <w:bottom w:val="nil"/>
              <w:right w:val="nil"/>
            </w:tcBorders>
            <w:shd w:val="clear" w:color="auto" w:fill="auto"/>
            <w:noWrap/>
            <w:vAlign w:val="bottom"/>
            <w:hideMark/>
          </w:tcPr>
          <w:p w14:paraId="6B7515BB"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 xml:space="preserve"> -   </w:t>
            </w:r>
          </w:p>
        </w:tc>
        <w:tc>
          <w:tcPr>
            <w:tcW w:w="860" w:type="dxa"/>
            <w:tcBorders>
              <w:top w:val="nil"/>
              <w:left w:val="nil"/>
              <w:bottom w:val="nil"/>
              <w:right w:val="nil"/>
            </w:tcBorders>
            <w:shd w:val="clear" w:color="auto" w:fill="auto"/>
            <w:noWrap/>
            <w:vAlign w:val="bottom"/>
            <w:hideMark/>
          </w:tcPr>
          <w:p w14:paraId="05CF8EDD"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 xml:space="preserve"> -   </w:t>
            </w:r>
          </w:p>
        </w:tc>
        <w:tc>
          <w:tcPr>
            <w:tcW w:w="1246" w:type="dxa"/>
            <w:tcBorders>
              <w:top w:val="nil"/>
              <w:left w:val="nil"/>
              <w:bottom w:val="nil"/>
              <w:right w:val="nil"/>
            </w:tcBorders>
            <w:shd w:val="clear" w:color="auto" w:fill="auto"/>
            <w:noWrap/>
            <w:vAlign w:val="bottom"/>
            <w:hideMark/>
          </w:tcPr>
          <w:p w14:paraId="06A8655E"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 xml:space="preserve"> 40.724.680 </w:t>
            </w:r>
          </w:p>
        </w:tc>
        <w:tc>
          <w:tcPr>
            <w:tcW w:w="875" w:type="dxa"/>
            <w:tcBorders>
              <w:top w:val="nil"/>
              <w:left w:val="nil"/>
              <w:bottom w:val="nil"/>
              <w:right w:val="nil"/>
            </w:tcBorders>
            <w:shd w:val="clear" w:color="auto" w:fill="auto"/>
            <w:noWrap/>
            <w:vAlign w:val="bottom"/>
            <w:hideMark/>
          </w:tcPr>
          <w:p w14:paraId="054579A7"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 xml:space="preserve"> 100,00 </w:t>
            </w:r>
          </w:p>
        </w:tc>
        <w:tc>
          <w:tcPr>
            <w:tcW w:w="1340" w:type="dxa"/>
            <w:tcBorders>
              <w:top w:val="nil"/>
              <w:left w:val="nil"/>
              <w:bottom w:val="nil"/>
              <w:right w:val="nil"/>
            </w:tcBorders>
            <w:shd w:val="clear" w:color="auto" w:fill="auto"/>
            <w:noWrap/>
            <w:vAlign w:val="bottom"/>
            <w:hideMark/>
          </w:tcPr>
          <w:p w14:paraId="5558BF7A"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 xml:space="preserve"> 40.724.680 </w:t>
            </w:r>
          </w:p>
        </w:tc>
      </w:tr>
      <w:tr w:rsidR="002D59CE" w:rsidRPr="008B1FBA" w14:paraId="086E60C8" w14:textId="77777777" w:rsidTr="002D59CE">
        <w:trPr>
          <w:trHeight w:val="280"/>
          <w:jc w:val="center"/>
        </w:trPr>
        <w:tc>
          <w:tcPr>
            <w:tcW w:w="580" w:type="dxa"/>
            <w:tcBorders>
              <w:top w:val="nil"/>
              <w:left w:val="nil"/>
              <w:bottom w:val="nil"/>
              <w:right w:val="nil"/>
            </w:tcBorders>
            <w:shd w:val="clear" w:color="auto" w:fill="auto"/>
            <w:noWrap/>
            <w:vAlign w:val="bottom"/>
            <w:hideMark/>
          </w:tcPr>
          <w:p w14:paraId="1F558E17" w14:textId="77777777" w:rsidR="002D59CE" w:rsidRPr="008B1FBA" w:rsidRDefault="002D59CE" w:rsidP="002D59CE">
            <w:pPr>
              <w:spacing w:after="120" w:line="240" w:lineRule="auto"/>
              <w:rPr>
                <w:rFonts w:ascii="Times New Roman" w:eastAsia="Times New Roman" w:hAnsi="Times New Roman"/>
                <w:color w:val="000000"/>
                <w:lang w:eastAsia="es-ES"/>
              </w:rPr>
            </w:pPr>
            <w:r w:rsidRPr="008B1FBA">
              <w:rPr>
                <w:rFonts w:ascii="Times New Roman" w:eastAsia="Times New Roman" w:hAnsi="Times New Roman"/>
                <w:color w:val="000000"/>
                <w:lang w:eastAsia="es-ES"/>
              </w:rPr>
              <w:t>Jul</w:t>
            </w:r>
          </w:p>
        </w:tc>
        <w:tc>
          <w:tcPr>
            <w:tcW w:w="1224" w:type="dxa"/>
            <w:tcBorders>
              <w:top w:val="nil"/>
              <w:left w:val="nil"/>
              <w:bottom w:val="nil"/>
              <w:right w:val="nil"/>
            </w:tcBorders>
            <w:shd w:val="clear" w:color="auto" w:fill="auto"/>
            <w:noWrap/>
            <w:vAlign w:val="bottom"/>
            <w:hideMark/>
          </w:tcPr>
          <w:p w14:paraId="3038DB87"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 xml:space="preserve"> -   </w:t>
            </w:r>
          </w:p>
        </w:tc>
        <w:tc>
          <w:tcPr>
            <w:tcW w:w="649" w:type="dxa"/>
            <w:tcBorders>
              <w:top w:val="nil"/>
              <w:left w:val="nil"/>
              <w:bottom w:val="nil"/>
              <w:right w:val="nil"/>
            </w:tcBorders>
            <w:shd w:val="clear" w:color="auto" w:fill="auto"/>
            <w:noWrap/>
            <w:vAlign w:val="bottom"/>
            <w:hideMark/>
          </w:tcPr>
          <w:p w14:paraId="104A9559"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0</w:t>
            </w:r>
          </w:p>
        </w:tc>
        <w:tc>
          <w:tcPr>
            <w:tcW w:w="835" w:type="dxa"/>
            <w:tcBorders>
              <w:top w:val="nil"/>
              <w:left w:val="nil"/>
              <w:bottom w:val="nil"/>
              <w:right w:val="nil"/>
            </w:tcBorders>
            <w:shd w:val="clear" w:color="auto" w:fill="auto"/>
            <w:noWrap/>
            <w:vAlign w:val="bottom"/>
            <w:hideMark/>
          </w:tcPr>
          <w:p w14:paraId="18503FDE"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 xml:space="preserve"> -   </w:t>
            </w:r>
          </w:p>
        </w:tc>
        <w:tc>
          <w:tcPr>
            <w:tcW w:w="681" w:type="dxa"/>
            <w:tcBorders>
              <w:top w:val="nil"/>
              <w:left w:val="nil"/>
              <w:bottom w:val="nil"/>
              <w:right w:val="nil"/>
            </w:tcBorders>
            <w:shd w:val="clear" w:color="auto" w:fill="auto"/>
            <w:noWrap/>
            <w:vAlign w:val="bottom"/>
            <w:hideMark/>
          </w:tcPr>
          <w:p w14:paraId="59AED487"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0</w:t>
            </w:r>
          </w:p>
        </w:tc>
        <w:tc>
          <w:tcPr>
            <w:tcW w:w="1262" w:type="dxa"/>
            <w:tcBorders>
              <w:top w:val="nil"/>
              <w:left w:val="nil"/>
              <w:bottom w:val="nil"/>
              <w:right w:val="nil"/>
            </w:tcBorders>
            <w:shd w:val="clear" w:color="auto" w:fill="auto"/>
            <w:noWrap/>
            <w:vAlign w:val="bottom"/>
            <w:hideMark/>
          </w:tcPr>
          <w:p w14:paraId="231C37AE"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 xml:space="preserve"> 14.749 </w:t>
            </w:r>
          </w:p>
        </w:tc>
        <w:tc>
          <w:tcPr>
            <w:tcW w:w="860" w:type="dxa"/>
            <w:tcBorders>
              <w:top w:val="nil"/>
              <w:left w:val="nil"/>
              <w:bottom w:val="nil"/>
              <w:right w:val="nil"/>
            </w:tcBorders>
            <w:shd w:val="clear" w:color="auto" w:fill="auto"/>
            <w:noWrap/>
            <w:vAlign w:val="bottom"/>
            <w:hideMark/>
          </w:tcPr>
          <w:p w14:paraId="0C90D2A0"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 xml:space="preserve"> 0,04 </w:t>
            </w:r>
          </w:p>
        </w:tc>
        <w:tc>
          <w:tcPr>
            <w:tcW w:w="1246" w:type="dxa"/>
            <w:tcBorders>
              <w:top w:val="nil"/>
              <w:left w:val="nil"/>
              <w:bottom w:val="nil"/>
              <w:right w:val="nil"/>
            </w:tcBorders>
            <w:shd w:val="clear" w:color="auto" w:fill="auto"/>
            <w:noWrap/>
            <w:vAlign w:val="bottom"/>
            <w:hideMark/>
          </w:tcPr>
          <w:p w14:paraId="2AECF162"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 xml:space="preserve"> 36.116.766 </w:t>
            </w:r>
          </w:p>
        </w:tc>
        <w:tc>
          <w:tcPr>
            <w:tcW w:w="875" w:type="dxa"/>
            <w:tcBorders>
              <w:top w:val="nil"/>
              <w:left w:val="nil"/>
              <w:bottom w:val="nil"/>
              <w:right w:val="nil"/>
            </w:tcBorders>
            <w:shd w:val="clear" w:color="auto" w:fill="auto"/>
            <w:noWrap/>
            <w:vAlign w:val="bottom"/>
            <w:hideMark/>
          </w:tcPr>
          <w:p w14:paraId="5EF50B5A"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 xml:space="preserve"> 99,96 </w:t>
            </w:r>
          </w:p>
        </w:tc>
        <w:tc>
          <w:tcPr>
            <w:tcW w:w="1340" w:type="dxa"/>
            <w:tcBorders>
              <w:top w:val="nil"/>
              <w:left w:val="nil"/>
              <w:bottom w:val="nil"/>
              <w:right w:val="nil"/>
            </w:tcBorders>
            <w:shd w:val="clear" w:color="auto" w:fill="auto"/>
            <w:noWrap/>
            <w:vAlign w:val="bottom"/>
            <w:hideMark/>
          </w:tcPr>
          <w:p w14:paraId="79C151DC" w14:textId="77777777" w:rsidR="002D59CE" w:rsidRPr="008B1FBA" w:rsidRDefault="002D59CE" w:rsidP="002D59CE">
            <w:pPr>
              <w:spacing w:after="120" w:line="240" w:lineRule="auto"/>
              <w:jc w:val="center"/>
              <w:rPr>
                <w:rFonts w:ascii="Times New Roman" w:eastAsia="Times New Roman" w:hAnsi="Times New Roman"/>
                <w:color w:val="000000"/>
                <w:lang w:eastAsia="es-ES"/>
              </w:rPr>
            </w:pPr>
            <w:r w:rsidRPr="008B1FBA">
              <w:rPr>
                <w:rFonts w:ascii="Times New Roman" w:eastAsia="Times New Roman" w:hAnsi="Times New Roman"/>
                <w:color w:val="000000"/>
                <w:lang w:eastAsia="es-ES"/>
              </w:rPr>
              <w:t xml:space="preserve"> 36.131.515 </w:t>
            </w:r>
          </w:p>
        </w:tc>
      </w:tr>
      <w:tr w:rsidR="002D59CE" w:rsidRPr="008B1FBA" w14:paraId="0C197537" w14:textId="77777777" w:rsidTr="002D59CE">
        <w:trPr>
          <w:trHeight w:val="280"/>
          <w:jc w:val="center"/>
        </w:trPr>
        <w:tc>
          <w:tcPr>
            <w:tcW w:w="9552" w:type="dxa"/>
            <w:gridSpan w:val="10"/>
            <w:tcBorders>
              <w:top w:val="single" w:sz="4" w:space="0" w:color="auto"/>
              <w:left w:val="nil"/>
              <w:bottom w:val="nil"/>
              <w:right w:val="nil"/>
            </w:tcBorders>
            <w:shd w:val="clear" w:color="auto" w:fill="auto"/>
            <w:noWrap/>
            <w:vAlign w:val="bottom"/>
            <w:hideMark/>
          </w:tcPr>
          <w:p w14:paraId="0D8395E0" w14:textId="77777777" w:rsidR="002D59CE" w:rsidRPr="008B1FBA" w:rsidRDefault="002D59CE" w:rsidP="002D59CE">
            <w:pPr>
              <w:spacing w:after="120" w:line="240" w:lineRule="auto"/>
              <w:rPr>
                <w:rFonts w:ascii="Times New Roman" w:eastAsia="Times New Roman" w:hAnsi="Times New Roman"/>
                <w:color w:val="FF0000"/>
                <w:lang w:eastAsia="es-ES"/>
              </w:rPr>
            </w:pPr>
            <w:r w:rsidRPr="008B1FBA">
              <w:rPr>
                <w:rFonts w:ascii="Times New Roman" w:eastAsia="Times New Roman" w:hAnsi="Times New Roman"/>
                <w:color w:val="000000"/>
                <w:lang w:eastAsia="es-ES"/>
              </w:rPr>
              <w:t>Fuente: USITC.</w:t>
            </w:r>
            <w:r w:rsidRPr="008B1FBA">
              <w:rPr>
                <w:rFonts w:ascii="Times New Roman" w:eastAsia="Times New Roman" w:hAnsi="Times New Roman"/>
                <w:color w:val="FF0000"/>
                <w:lang w:eastAsia="es-ES"/>
              </w:rPr>
              <w:t xml:space="preserve"> </w:t>
            </w:r>
            <w:r w:rsidRPr="008B1FBA">
              <w:rPr>
                <w:rFonts w:ascii="Times New Roman" w:eastAsia="Times New Roman" w:hAnsi="Times New Roman"/>
                <w:lang w:eastAsia="es-ES"/>
              </w:rPr>
              <w:t>Elaboración propia</w:t>
            </w:r>
          </w:p>
        </w:tc>
      </w:tr>
    </w:tbl>
    <w:p w14:paraId="47B2735B" w14:textId="77777777" w:rsidR="002D59CE" w:rsidRPr="00D00E85" w:rsidRDefault="002D59CE" w:rsidP="002D59CE">
      <w:pPr>
        <w:pStyle w:val="parrafo"/>
        <w:rPr>
          <w:lang w:val="es-ES_tradnl"/>
        </w:rPr>
      </w:pPr>
    </w:p>
    <w:p w14:paraId="240042A0" w14:textId="77777777" w:rsidR="002D59CE" w:rsidRPr="00D00E85" w:rsidRDefault="002D59CE" w:rsidP="002D59CE">
      <w:pPr>
        <w:pStyle w:val="parrafo"/>
        <w:rPr>
          <w:lang w:val="es-ES_tradnl"/>
        </w:rPr>
      </w:pPr>
      <w:r w:rsidRPr="00D00E85">
        <w:rPr>
          <w:lang w:val="es-ES_tradnl"/>
        </w:rPr>
        <w:t xml:space="preserve">El TLC beneficia significativamente a las exportaciones florícolas de Colombia. El que las flores colombianas entren sin aranceles al mercado estadounidense, permite que el mercado colombiano crezca. Estas flores, en especial las rosas, que son las de mayor exportación, tendrán mayor demanda en este mercado, afectando a las exportaciones ecuatorianas destinadas a este mercado. Hasta Julio del 2012, las exportaciones florícolas de Colombia a Estados Unidos fueron de 412.803.876 dólares, mientras que las de Ecuador fueron de 111.749.985 dólares. Es decir, en estos meses Colombia exportó 3,69 veces más que Ecuador. Con la aprobación del TLC para Colombia, estas ventas crecerían significativamente. </w:t>
      </w:r>
    </w:p>
    <w:p w14:paraId="3908C26D" w14:textId="5E9ED779" w:rsidR="002D59CE" w:rsidRDefault="002D59CE" w:rsidP="002D59CE">
      <w:pPr>
        <w:pStyle w:val="parrafo"/>
        <w:rPr>
          <w:lang w:val="es-ES_tradnl"/>
        </w:rPr>
      </w:pPr>
      <w:r w:rsidRPr="00D00E85">
        <w:rPr>
          <w:lang w:val="es-ES_tradnl"/>
        </w:rPr>
        <w:t xml:space="preserve">Las rosas son las principales exportaciones para Colombia. El </w:t>
      </w:r>
      <w:r w:rsidR="00B10003">
        <w:rPr>
          <w:lang w:val="es-ES_tradnl"/>
        </w:rPr>
        <w:t>Tabla</w:t>
      </w:r>
      <w:r w:rsidRPr="00D00E85">
        <w:rPr>
          <w:lang w:val="es-ES_tradnl"/>
        </w:rPr>
        <w:t xml:space="preserve"> 21 resume las exportaciones bajo el ATPDEA según tipo de flor desde el 2007 hasta julio del 2012. En cuanto a la cantidad exportada a Estados Unidos bajo el ATPDEA en el 2011, Colombia exportó 102.556.240 dólares, el cual representa el 49,78% de total de las exportaciones florícolas realizadas en este año bajo este acuerdo comercial. La gypsophila, es el segundo tipo de flor que más se exporta al mercado estadounidense, seguido los por claveles. Del total de flores exportadas a Estados Unidos, las rosas que ingresaron bajo el ATPDEA en el 2011, representaron el 18,24%. Mientras que de Enero a Julio del 2012, estas exportaciones representaron el 37,11%. </w:t>
      </w:r>
    </w:p>
    <w:p w14:paraId="2017A252" w14:textId="77777777" w:rsidR="002D59CE" w:rsidRPr="00D00E85" w:rsidRDefault="002D59CE" w:rsidP="002D59CE">
      <w:pPr>
        <w:pStyle w:val="parrafo"/>
        <w:rPr>
          <w:lang w:val="es-ES_tradnl"/>
        </w:rPr>
      </w:pPr>
      <w:r>
        <w:rPr>
          <w:lang w:val="es-ES_tradnl"/>
        </w:rPr>
        <w:lastRenderedPageBreak/>
        <w:t xml:space="preserve">San Valentín es la fecha más importante para los floricultores a nivel mundial. Según datos de ASOCOLFLORES, Colombia en San Valentín del 2012 exportó 20.000 toneladas de flores, de las cuales el 95% fueron destinadas a Estados Unidos. En valores FOB, Colombia exportó 450 millones de flores, de las cuales la mayoría fueron rosas.  </w:t>
      </w:r>
    </w:p>
    <w:p w14:paraId="45BAEBA5" w14:textId="77777777" w:rsidR="002D59CE" w:rsidRPr="00D00E85" w:rsidRDefault="002D59CE" w:rsidP="002D59CE">
      <w:pPr>
        <w:pStyle w:val="parrafo"/>
        <w:rPr>
          <w:lang w:val="es-ES_tradnl"/>
        </w:rPr>
      </w:pPr>
    </w:p>
    <w:p w14:paraId="2EEEFA33" w14:textId="77777777" w:rsidR="002D59CE" w:rsidRPr="00D00E85" w:rsidRDefault="002D59CE" w:rsidP="002D59CE">
      <w:pPr>
        <w:pStyle w:val="Ttulo3"/>
        <w:rPr>
          <w:lang w:val="es-ES_tradnl"/>
        </w:rPr>
      </w:pPr>
      <w:bookmarkStart w:id="321" w:name="_Toc220298471"/>
      <w:bookmarkStart w:id="322" w:name="_Toc220298520"/>
      <w:bookmarkStart w:id="323" w:name="_Toc220298677"/>
      <w:bookmarkStart w:id="324" w:name="_Toc221636750"/>
      <w:r w:rsidRPr="00D00E85">
        <w:rPr>
          <w:lang w:val="es-ES_tradnl"/>
        </w:rPr>
        <w:t>3.1.3 Exportaciones Colombianas a Rusia</w:t>
      </w:r>
      <w:bookmarkEnd w:id="321"/>
      <w:bookmarkEnd w:id="322"/>
      <w:bookmarkEnd w:id="323"/>
      <w:bookmarkEnd w:id="324"/>
    </w:p>
    <w:p w14:paraId="21014787" w14:textId="0AEBF613" w:rsidR="002D59CE" w:rsidRPr="00D00E85" w:rsidRDefault="002D59CE" w:rsidP="002D59CE">
      <w:pPr>
        <w:pStyle w:val="parrafo"/>
        <w:rPr>
          <w:lang w:val="es-ES_tradnl"/>
        </w:rPr>
      </w:pPr>
      <w:r w:rsidRPr="00D00E85">
        <w:rPr>
          <w:lang w:val="es-ES_tradnl"/>
        </w:rPr>
        <w:t xml:space="preserve">Rusia es el segundo mercado de exportación de las flores colombianas. El </w:t>
      </w:r>
      <w:r w:rsidR="00B10003">
        <w:rPr>
          <w:lang w:val="es-ES_tradnl"/>
        </w:rPr>
        <w:t>Tabla</w:t>
      </w:r>
      <w:r w:rsidRPr="00D00E85">
        <w:rPr>
          <w:lang w:val="es-ES_tradnl"/>
        </w:rPr>
        <w:t xml:space="preserve"> 22 resume el comercio florícola entre Rusia y Colombia desde el 2009 hasta 2011. Durante el 2011, el 4,91% de las flores colombianas ingresaron al mercado ruso. Para Rusia, en el 2011, Colombia fue el tercer proveedor de flores, después de Ecuador y Holanda. Del total de las importaciones florícolas de este País, Colombia representó el 13,02% de este valor. A pesar de que Ecuador, tiene mayor participación dentro del mercado ruso, para Colombia este País es su segundo mercado de exportación.</w:t>
      </w:r>
    </w:p>
    <w:p w14:paraId="4921C715" w14:textId="77777777" w:rsidR="002D59CE" w:rsidRPr="00D00E85" w:rsidRDefault="002D59CE" w:rsidP="002D59CE">
      <w:pPr>
        <w:pStyle w:val="parrafo"/>
        <w:rPr>
          <w:lang w:val="es-ES_tradnl"/>
        </w:rPr>
      </w:pPr>
      <w:r w:rsidRPr="00D00E85">
        <w:rPr>
          <w:lang w:val="es-ES_tradnl"/>
        </w:rPr>
        <w:t xml:space="preserve">Las exportaciones de flores colombianas al mercado ruso han incrementado año a año. Desde el 2007 hasta el 2011, este valor ha incrementado 47,47%. En el 2007, el valor exportado a este mercado fue de 41.659 miles de dólares. Para el 2008 este valor aumentó 40,18% alcanzando un valor de 58.401 miles de dólares. Sin embargo, en el 2009 este valor disminuyó en 26,45%, llegando a un valor de 42.950 miles de dólares. En el 2010 las exportaciones aumentaron a 60.604 miles de dólares, es decir un 41,10%. Al 2011 el valor total exportado en flores colombianas fue de 61.435 miles de dólares, lo que indica que aumentó 1,37% con referencia al 2010. </w:t>
      </w:r>
    </w:p>
    <w:p w14:paraId="2FDF3D95" w14:textId="77777777" w:rsidR="002D59CE" w:rsidRPr="00D00E85" w:rsidRDefault="002D59CE" w:rsidP="002D59CE">
      <w:pPr>
        <w:pStyle w:val="parrafo"/>
        <w:rPr>
          <w:lang w:val="es-ES_tradnl"/>
        </w:rPr>
      </w:pPr>
      <w:r w:rsidRPr="00D00E85">
        <w:rPr>
          <w:lang w:val="es-ES_tradnl"/>
        </w:rPr>
        <w:t>Con respecto al tipo de flor, las rosas son las de mayor importación en Rusia. Durante el 2011, Rusia importó 371.076 miles de dólares en rosas, el cual representa el 52,91% del total de las importaciones florícolas. En cuanto a este tipo de flor, Colombia exportó a Rusia 40.776 miles dólares. Del total de las exportaciones florícolas colombianas a este mercado, las rosas representaron el 66,37%, los claveles el 26.40%, la gypsophila el 6,44% y el resto de flores el 0,78%. Colombia, en el transcurso de este año exportó un total de 381.229 miles de dólares en rosas al mundo, de los cuales a Rusia se destinaron el 10,70%. Para Colombia el mercado ruso recién se ha ido desarrollando en el transcurso de últimos años.</w:t>
      </w:r>
    </w:p>
    <w:p w14:paraId="0F66D622" w14:textId="77777777" w:rsidR="00D80669" w:rsidRPr="00D00E85" w:rsidRDefault="00D80669" w:rsidP="00D80669">
      <w:pPr>
        <w:spacing w:line="360" w:lineRule="auto"/>
        <w:jc w:val="both"/>
        <w:rPr>
          <w:rFonts w:ascii="Times New Roman" w:hAnsi="Times New Roman"/>
          <w:sz w:val="24"/>
          <w:szCs w:val="24"/>
        </w:rPr>
      </w:pPr>
    </w:p>
    <w:p w14:paraId="3E7EFB0E" w14:textId="77777777" w:rsidR="00FB4D22" w:rsidRPr="00D00E85" w:rsidRDefault="00FB4D22" w:rsidP="003C5942">
      <w:pPr>
        <w:pStyle w:val="parrafo"/>
        <w:rPr>
          <w:lang w:val="es-ES_tradnl"/>
        </w:rPr>
        <w:sectPr w:rsidR="00FB4D22" w:rsidRPr="00D00E85" w:rsidSect="00173C28">
          <w:pgSz w:w="11900" w:h="16820"/>
          <w:pgMar w:top="1418" w:right="1418" w:bottom="1418" w:left="1701" w:header="709" w:footer="709" w:gutter="0"/>
          <w:cols w:space="708"/>
          <w:docGrid w:linePitch="360"/>
        </w:sectPr>
      </w:pPr>
    </w:p>
    <w:tbl>
      <w:tblPr>
        <w:tblW w:w="12192" w:type="dxa"/>
        <w:jc w:val="center"/>
        <w:tblInd w:w="55" w:type="dxa"/>
        <w:tblCellMar>
          <w:left w:w="70" w:type="dxa"/>
          <w:right w:w="70" w:type="dxa"/>
        </w:tblCellMar>
        <w:tblLook w:val="04A0" w:firstRow="1" w:lastRow="0" w:firstColumn="1" w:lastColumn="0" w:noHBand="0" w:noVBand="1"/>
      </w:tblPr>
      <w:tblGrid>
        <w:gridCol w:w="1101"/>
        <w:gridCol w:w="1584"/>
        <w:gridCol w:w="922"/>
        <w:gridCol w:w="1446"/>
        <w:gridCol w:w="896"/>
        <w:gridCol w:w="1481"/>
        <w:gridCol w:w="1022"/>
        <w:gridCol w:w="1344"/>
        <w:gridCol w:w="948"/>
        <w:gridCol w:w="1448"/>
      </w:tblGrid>
      <w:tr w:rsidR="002D59CE" w:rsidRPr="00D00E85" w14:paraId="00EC0BDA" w14:textId="77777777" w:rsidTr="002D59CE">
        <w:trPr>
          <w:trHeight w:val="280"/>
          <w:jc w:val="center"/>
        </w:trPr>
        <w:tc>
          <w:tcPr>
            <w:tcW w:w="12192" w:type="dxa"/>
            <w:gridSpan w:val="10"/>
            <w:tcBorders>
              <w:top w:val="nil"/>
              <w:left w:val="nil"/>
              <w:bottom w:val="nil"/>
              <w:right w:val="nil"/>
            </w:tcBorders>
            <w:shd w:val="clear" w:color="auto" w:fill="auto"/>
            <w:noWrap/>
            <w:vAlign w:val="bottom"/>
            <w:hideMark/>
          </w:tcPr>
          <w:p w14:paraId="372AD2F7" w14:textId="0E93F21F" w:rsidR="002D59CE" w:rsidRPr="00D00E85" w:rsidRDefault="00B10003" w:rsidP="002D59CE">
            <w:pPr>
              <w:spacing w:after="120" w:line="240" w:lineRule="auto"/>
              <w:jc w:val="center"/>
              <w:rPr>
                <w:rFonts w:ascii="Times New Roman" w:eastAsia="Times New Roman" w:hAnsi="Times New Roman"/>
                <w:sz w:val="24"/>
                <w:szCs w:val="24"/>
                <w:lang w:eastAsia="es-ES"/>
              </w:rPr>
            </w:pPr>
            <w:r>
              <w:rPr>
                <w:rFonts w:ascii="Times New Roman" w:eastAsia="Times New Roman" w:hAnsi="Times New Roman"/>
                <w:sz w:val="24"/>
                <w:szCs w:val="24"/>
                <w:lang w:eastAsia="es-ES"/>
              </w:rPr>
              <w:lastRenderedPageBreak/>
              <w:t>Tabla</w:t>
            </w:r>
            <w:r w:rsidR="002D59CE" w:rsidRPr="00D00E85">
              <w:rPr>
                <w:rFonts w:ascii="Times New Roman" w:eastAsia="Times New Roman" w:hAnsi="Times New Roman"/>
                <w:sz w:val="24"/>
                <w:szCs w:val="24"/>
                <w:lang w:eastAsia="es-ES"/>
              </w:rPr>
              <w:t xml:space="preserve"> 21</w:t>
            </w:r>
          </w:p>
        </w:tc>
      </w:tr>
      <w:tr w:rsidR="002D59CE" w:rsidRPr="00D00E85" w14:paraId="669F5CF6" w14:textId="77777777" w:rsidTr="002D59CE">
        <w:trPr>
          <w:trHeight w:val="280"/>
          <w:jc w:val="center"/>
        </w:trPr>
        <w:tc>
          <w:tcPr>
            <w:tcW w:w="12192" w:type="dxa"/>
            <w:gridSpan w:val="10"/>
            <w:tcBorders>
              <w:top w:val="nil"/>
              <w:left w:val="nil"/>
              <w:bottom w:val="single" w:sz="4" w:space="0" w:color="auto"/>
              <w:right w:val="nil"/>
            </w:tcBorders>
            <w:shd w:val="clear" w:color="auto" w:fill="auto"/>
            <w:noWrap/>
            <w:vAlign w:val="bottom"/>
            <w:hideMark/>
          </w:tcPr>
          <w:p w14:paraId="7A8F4D8F" w14:textId="77777777" w:rsidR="002D59CE" w:rsidRPr="00D00E85" w:rsidRDefault="002D59CE" w:rsidP="002D59CE">
            <w:pPr>
              <w:pStyle w:val="Encabezadodetabladecontenido"/>
              <w:rPr>
                <w:szCs w:val="24"/>
                <w:lang w:eastAsia="es-ES"/>
              </w:rPr>
            </w:pPr>
            <w:bookmarkStart w:id="325" w:name="_Toc212483985"/>
            <w:bookmarkStart w:id="326" w:name="_Toc212484011"/>
            <w:bookmarkStart w:id="327" w:name="_Toc220328537"/>
            <w:r w:rsidRPr="00D00E85">
              <w:rPr>
                <w:lang w:eastAsia="es-ES"/>
              </w:rPr>
              <w:t>Exportaciones de flores bajo el ATPDEA. Periodo 2007- Jul 2012</w:t>
            </w:r>
            <w:bookmarkEnd w:id="325"/>
            <w:bookmarkEnd w:id="326"/>
            <w:r w:rsidRPr="00D00E85">
              <w:rPr>
                <w:lang w:eastAsia="es-ES"/>
              </w:rPr>
              <w:t>. (en dólares)</w:t>
            </w:r>
            <w:bookmarkEnd w:id="327"/>
          </w:p>
        </w:tc>
      </w:tr>
      <w:tr w:rsidR="002D59CE" w:rsidRPr="00D00E85" w14:paraId="6D952700" w14:textId="77777777" w:rsidTr="002D59CE">
        <w:trPr>
          <w:trHeight w:val="280"/>
          <w:jc w:val="center"/>
        </w:trPr>
        <w:tc>
          <w:tcPr>
            <w:tcW w:w="1101" w:type="dxa"/>
            <w:tcBorders>
              <w:top w:val="single" w:sz="4" w:space="0" w:color="auto"/>
              <w:left w:val="nil"/>
              <w:bottom w:val="nil"/>
              <w:right w:val="nil"/>
            </w:tcBorders>
            <w:shd w:val="clear" w:color="auto" w:fill="auto"/>
            <w:noWrap/>
            <w:vAlign w:val="bottom"/>
            <w:hideMark/>
          </w:tcPr>
          <w:p w14:paraId="0ABE320C" w14:textId="77777777" w:rsidR="002D59CE" w:rsidRPr="00D00E85" w:rsidRDefault="002D59CE" w:rsidP="002D59CE">
            <w:pPr>
              <w:spacing w:after="120" w:line="240" w:lineRule="auto"/>
              <w:jc w:val="center"/>
              <w:rPr>
                <w:rFonts w:ascii="Times New Roman" w:eastAsia="Times New Roman" w:hAnsi="Times New Roman"/>
                <w:b/>
                <w:sz w:val="24"/>
                <w:szCs w:val="24"/>
                <w:lang w:eastAsia="es-ES"/>
              </w:rPr>
            </w:pPr>
            <w:r w:rsidRPr="00D00E85">
              <w:rPr>
                <w:rFonts w:ascii="Times New Roman" w:eastAsia="Times New Roman" w:hAnsi="Times New Roman"/>
                <w:b/>
                <w:sz w:val="24"/>
                <w:szCs w:val="24"/>
                <w:lang w:eastAsia="es-ES"/>
              </w:rPr>
              <w:t>Variedad</w:t>
            </w:r>
          </w:p>
        </w:tc>
        <w:tc>
          <w:tcPr>
            <w:tcW w:w="2506" w:type="dxa"/>
            <w:gridSpan w:val="2"/>
            <w:tcBorders>
              <w:top w:val="single" w:sz="4" w:space="0" w:color="auto"/>
              <w:left w:val="nil"/>
              <w:bottom w:val="nil"/>
              <w:right w:val="nil"/>
            </w:tcBorders>
            <w:shd w:val="clear" w:color="auto" w:fill="auto"/>
            <w:noWrap/>
            <w:vAlign w:val="bottom"/>
            <w:hideMark/>
          </w:tcPr>
          <w:p w14:paraId="3D92A052" w14:textId="77777777" w:rsidR="002D59CE" w:rsidRPr="00D00E85" w:rsidRDefault="002D59CE" w:rsidP="002D59CE">
            <w:pPr>
              <w:spacing w:after="120" w:line="240" w:lineRule="auto"/>
              <w:jc w:val="center"/>
              <w:rPr>
                <w:rFonts w:ascii="Times New Roman" w:eastAsia="Times New Roman" w:hAnsi="Times New Roman"/>
                <w:b/>
                <w:sz w:val="24"/>
                <w:szCs w:val="24"/>
                <w:lang w:eastAsia="es-ES"/>
              </w:rPr>
            </w:pPr>
            <w:r w:rsidRPr="00D00E85">
              <w:rPr>
                <w:rFonts w:ascii="Times New Roman" w:eastAsia="Times New Roman" w:hAnsi="Times New Roman"/>
                <w:b/>
                <w:sz w:val="24"/>
                <w:szCs w:val="24"/>
                <w:lang w:eastAsia="es-ES"/>
              </w:rPr>
              <w:t>Rosas</w:t>
            </w:r>
          </w:p>
        </w:tc>
        <w:tc>
          <w:tcPr>
            <w:tcW w:w="2342" w:type="dxa"/>
            <w:gridSpan w:val="2"/>
            <w:tcBorders>
              <w:top w:val="single" w:sz="4" w:space="0" w:color="auto"/>
              <w:left w:val="nil"/>
              <w:bottom w:val="nil"/>
              <w:right w:val="nil"/>
            </w:tcBorders>
            <w:shd w:val="clear" w:color="auto" w:fill="auto"/>
            <w:noWrap/>
            <w:vAlign w:val="bottom"/>
            <w:hideMark/>
          </w:tcPr>
          <w:p w14:paraId="3D1D38D7" w14:textId="77777777" w:rsidR="002D59CE" w:rsidRPr="00D00E85" w:rsidRDefault="002D59CE" w:rsidP="002D59CE">
            <w:pPr>
              <w:spacing w:after="120" w:line="240" w:lineRule="auto"/>
              <w:jc w:val="center"/>
              <w:rPr>
                <w:rFonts w:ascii="Times New Roman" w:eastAsia="Times New Roman" w:hAnsi="Times New Roman"/>
                <w:b/>
                <w:sz w:val="24"/>
                <w:szCs w:val="24"/>
                <w:lang w:eastAsia="es-ES"/>
              </w:rPr>
            </w:pPr>
            <w:r w:rsidRPr="00D00E85">
              <w:rPr>
                <w:rFonts w:ascii="Times New Roman" w:eastAsia="Times New Roman" w:hAnsi="Times New Roman"/>
                <w:b/>
                <w:sz w:val="24"/>
                <w:szCs w:val="24"/>
                <w:lang w:eastAsia="es-ES"/>
              </w:rPr>
              <w:t>Gypsophila</w:t>
            </w:r>
          </w:p>
        </w:tc>
        <w:tc>
          <w:tcPr>
            <w:tcW w:w="2503" w:type="dxa"/>
            <w:gridSpan w:val="2"/>
            <w:tcBorders>
              <w:top w:val="single" w:sz="4" w:space="0" w:color="auto"/>
              <w:left w:val="nil"/>
              <w:bottom w:val="nil"/>
              <w:right w:val="nil"/>
            </w:tcBorders>
            <w:shd w:val="clear" w:color="auto" w:fill="auto"/>
            <w:noWrap/>
            <w:vAlign w:val="bottom"/>
            <w:hideMark/>
          </w:tcPr>
          <w:p w14:paraId="251A5BC9" w14:textId="77777777" w:rsidR="002D59CE" w:rsidRPr="00D00E85" w:rsidRDefault="002D59CE" w:rsidP="002D59CE">
            <w:pPr>
              <w:spacing w:after="120" w:line="240" w:lineRule="auto"/>
              <w:jc w:val="center"/>
              <w:rPr>
                <w:rFonts w:ascii="Times New Roman" w:eastAsia="Times New Roman" w:hAnsi="Times New Roman"/>
                <w:b/>
                <w:sz w:val="24"/>
                <w:szCs w:val="24"/>
                <w:lang w:eastAsia="es-ES"/>
              </w:rPr>
            </w:pPr>
            <w:r w:rsidRPr="00D00E85">
              <w:rPr>
                <w:rFonts w:ascii="Times New Roman" w:eastAsia="Times New Roman" w:hAnsi="Times New Roman"/>
                <w:b/>
                <w:sz w:val="24"/>
                <w:szCs w:val="24"/>
                <w:lang w:eastAsia="es-ES"/>
              </w:rPr>
              <w:t>Claveles</w:t>
            </w:r>
          </w:p>
        </w:tc>
        <w:tc>
          <w:tcPr>
            <w:tcW w:w="2292" w:type="dxa"/>
            <w:gridSpan w:val="2"/>
            <w:tcBorders>
              <w:top w:val="single" w:sz="4" w:space="0" w:color="auto"/>
              <w:left w:val="nil"/>
              <w:bottom w:val="nil"/>
              <w:right w:val="nil"/>
            </w:tcBorders>
            <w:shd w:val="clear" w:color="auto" w:fill="auto"/>
            <w:noWrap/>
            <w:vAlign w:val="bottom"/>
            <w:hideMark/>
          </w:tcPr>
          <w:p w14:paraId="7F3FF306" w14:textId="77777777" w:rsidR="002D59CE" w:rsidRPr="00D00E85" w:rsidRDefault="002D59CE" w:rsidP="002D59CE">
            <w:pPr>
              <w:spacing w:after="120" w:line="240" w:lineRule="auto"/>
              <w:jc w:val="center"/>
              <w:rPr>
                <w:rFonts w:ascii="Times New Roman" w:eastAsia="Times New Roman" w:hAnsi="Times New Roman"/>
                <w:b/>
                <w:sz w:val="24"/>
                <w:szCs w:val="24"/>
                <w:lang w:eastAsia="es-ES"/>
              </w:rPr>
            </w:pPr>
            <w:r w:rsidRPr="00D00E85">
              <w:rPr>
                <w:rFonts w:ascii="Times New Roman" w:eastAsia="Times New Roman" w:hAnsi="Times New Roman"/>
                <w:b/>
                <w:sz w:val="24"/>
                <w:szCs w:val="24"/>
                <w:lang w:eastAsia="es-ES"/>
              </w:rPr>
              <w:t>Los demás</w:t>
            </w:r>
          </w:p>
        </w:tc>
        <w:tc>
          <w:tcPr>
            <w:tcW w:w="1448" w:type="dxa"/>
            <w:tcBorders>
              <w:top w:val="single" w:sz="4" w:space="0" w:color="auto"/>
              <w:left w:val="nil"/>
              <w:bottom w:val="nil"/>
              <w:right w:val="nil"/>
            </w:tcBorders>
            <w:shd w:val="clear" w:color="auto" w:fill="auto"/>
            <w:noWrap/>
            <w:vAlign w:val="bottom"/>
            <w:hideMark/>
          </w:tcPr>
          <w:p w14:paraId="535B388C" w14:textId="77777777" w:rsidR="002D59CE" w:rsidRPr="00D00E85" w:rsidRDefault="002D59CE" w:rsidP="002D59CE">
            <w:pPr>
              <w:spacing w:after="120" w:line="240" w:lineRule="auto"/>
              <w:jc w:val="center"/>
              <w:rPr>
                <w:rFonts w:ascii="Times New Roman" w:eastAsia="Times New Roman" w:hAnsi="Times New Roman"/>
                <w:b/>
                <w:bCs/>
                <w:sz w:val="24"/>
                <w:szCs w:val="24"/>
                <w:lang w:eastAsia="es-ES"/>
              </w:rPr>
            </w:pPr>
            <w:r w:rsidRPr="00D00E85">
              <w:rPr>
                <w:rFonts w:ascii="Times New Roman" w:eastAsia="Times New Roman" w:hAnsi="Times New Roman"/>
                <w:b/>
                <w:bCs/>
                <w:sz w:val="24"/>
                <w:szCs w:val="24"/>
                <w:lang w:eastAsia="es-ES"/>
              </w:rPr>
              <w:t>Total</w:t>
            </w:r>
          </w:p>
        </w:tc>
      </w:tr>
      <w:tr w:rsidR="002D59CE" w:rsidRPr="00D00E85" w14:paraId="388F7778" w14:textId="77777777" w:rsidTr="002D59CE">
        <w:trPr>
          <w:trHeight w:val="280"/>
          <w:jc w:val="center"/>
        </w:trPr>
        <w:tc>
          <w:tcPr>
            <w:tcW w:w="1101" w:type="dxa"/>
            <w:tcBorders>
              <w:top w:val="nil"/>
              <w:left w:val="nil"/>
              <w:bottom w:val="single" w:sz="4" w:space="0" w:color="auto"/>
              <w:right w:val="nil"/>
            </w:tcBorders>
            <w:shd w:val="clear" w:color="auto" w:fill="auto"/>
            <w:noWrap/>
            <w:vAlign w:val="bottom"/>
            <w:hideMark/>
          </w:tcPr>
          <w:p w14:paraId="0E062A88" w14:textId="77777777" w:rsidR="002D59CE" w:rsidRPr="00D00E85" w:rsidRDefault="002D59CE" w:rsidP="002D59CE">
            <w:pPr>
              <w:spacing w:after="120" w:line="240" w:lineRule="auto"/>
              <w:jc w:val="center"/>
              <w:rPr>
                <w:rFonts w:ascii="Times New Roman" w:eastAsia="Times New Roman" w:hAnsi="Times New Roman"/>
                <w:b/>
                <w:sz w:val="24"/>
                <w:szCs w:val="24"/>
                <w:lang w:eastAsia="es-ES"/>
              </w:rPr>
            </w:pPr>
            <w:r w:rsidRPr="00D00E85">
              <w:rPr>
                <w:rFonts w:ascii="Times New Roman" w:eastAsia="Times New Roman" w:hAnsi="Times New Roman"/>
                <w:b/>
                <w:sz w:val="24"/>
                <w:szCs w:val="24"/>
                <w:lang w:eastAsia="es-ES"/>
              </w:rPr>
              <w:t>Año</w:t>
            </w:r>
          </w:p>
        </w:tc>
        <w:tc>
          <w:tcPr>
            <w:tcW w:w="1584" w:type="dxa"/>
            <w:tcBorders>
              <w:top w:val="nil"/>
              <w:left w:val="nil"/>
              <w:bottom w:val="single" w:sz="4" w:space="0" w:color="auto"/>
              <w:right w:val="nil"/>
            </w:tcBorders>
            <w:shd w:val="clear" w:color="auto" w:fill="auto"/>
            <w:noWrap/>
            <w:vAlign w:val="bottom"/>
            <w:hideMark/>
          </w:tcPr>
          <w:p w14:paraId="1D9A5CE1" w14:textId="77777777" w:rsidR="002D59CE" w:rsidRPr="00D00E85" w:rsidRDefault="002D59CE" w:rsidP="002D59CE">
            <w:pPr>
              <w:spacing w:after="120" w:line="240" w:lineRule="auto"/>
              <w:jc w:val="center"/>
              <w:rPr>
                <w:rFonts w:ascii="Times New Roman" w:eastAsia="Times New Roman" w:hAnsi="Times New Roman"/>
                <w:b/>
                <w:sz w:val="24"/>
                <w:szCs w:val="24"/>
                <w:lang w:eastAsia="es-ES"/>
              </w:rPr>
            </w:pPr>
            <w:r w:rsidRPr="00D00E85">
              <w:rPr>
                <w:rFonts w:ascii="Times New Roman" w:eastAsia="Times New Roman" w:hAnsi="Times New Roman"/>
                <w:b/>
                <w:sz w:val="24"/>
                <w:szCs w:val="24"/>
                <w:lang w:eastAsia="es-ES"/>
              </w:rPr>
              <w:t>Valor</w:t>
            </w:r>
          </w:p>
        </w:tc>
        <w:tc>
          <w:tcPr>
            <w:tcW w:w="922" w:type="dxa"/>
            <w:tcBorders>
              <w:top w:val="nil"/>
              <w:left w:val="nil"/>
              <w:bottom w:val="single" w:sz="4" w:space="0" w:color="auto"/>
              <w:right w:val="nil"/>
            </w:tcBorders>
            <w:shd w:val="clear" w:color="auto" w:fill="auto"/>
            <w:noWrap/>
            <w:vAlign w:val="bottom"/>
            <w:hideMark/>
          </w:tcPr>
          <w:p w14:paraId="45E9E36D" w14:textId="77777777" w:rsidR="002D59CE" w:rsidRPr="00D00E85" w:rsidRDefault="002D59CE" w:rsidP="002D59CE">
            <w:pPr>
              <w:spacing w:after="120" w:line="240" w:lineRule="auto"/>
              <w:jc w:val="center"/>
              <w:rPr>
                <w:rFonts w:ascii="Times New Roman" w:eastAsia="Times New Roman" w:hAnsi="Times New Roman"/>
                <w:b/>
                <w:sz w:val="24"/>
                <w:szCs w:val="24"/>
                <w:lang w:eastAsia="es-ES"/>
              </w:rPr>
            </w:pPr>
            <w:r w:rsidRPr="00D00E85">
              <w:rPr>
                <w:rFonts w:ascii="Times New Roman" w:eastAsia="Times New Roman" w:hAnsi="Times New Roman"/>
                <w:b/>
                <w:sz w:val="24"/>
                <w:szCs w:val="24"/>
                <w:lang w:eastAsia="es-ES"/>
              </w:rPr>
              <w:t>%</w:t>
            </w:r>
          </w:p>
        </w:tc>
        <w:tc>
          <w:tcPr>
            <w:tcW w:w="1446" w:type="dxa"/>
            <w:tcBorders>
              <w:top w:val="nil"/>
              <w:left w:val="nil"/>
              <w:bottom w:val="single" w:sz="4" w:space="0" w:color="auto"/>
              <w:right w:val="nil"/>
            </w:tcBorders>
            <w:shd w:val="clear" w:color="auto" w:fill="auto"/>
            <w:noWrap/>
            <w:vAlign w:val="bottom"/>
            <w:hideMark/>
          </w:tcPr>
          <w:p w14:paraId="38C6B593" w14:textId="77777777" w:rsidR="002D59CE" w:rsidRPr="00D00E85" w:rsidRDefault="002D59CE" w:rsidP="002D59CE">
            <w:pPr>
              <w:spacing w:after="120" w:line="240" w:lineRule="auto"/>
              <w:jc w:val="center"/>
              <w:rPr>
                <w:rFonts w:ascii="Times New Roman" w:eastAsia="Times New Roman" w:hAnsi="Times New Roman"/>
                <w:b/>
                <w:sz w:val="24"/>
                <w:szCs w:val="24"/>
                <w:lang w:eastAsia="es-ES"/>
              </w:rPr>
            </w:pPr>
            <w:r w:rsidRPr="00D00E85">
              <w:rPr>
                <w:rFonts w:ascii="Times New Roman" w:eastAsia="Times New Roman" w:hAnsi="Times New Roman"/>
                <w:b/>
                <w:sz w:val="24"/>
                <w:szCs w:val="24"/>
                <w:lang w:eastAsia="es-ES"/>
              </w:rPr>
              <w:t>Valor</w:t>
            </w:r>
          </w:p>
        </w:tc>
        <w:tc>
          <w:tcPr>
            <w:tcW w:w="896" w:type="dxa"/>
            <w:tcBorders>
              <w:top w:val="nil"/>
              <w:left w:val="nil"/>
              <w:bottom w:val="single" w:sz="4" w:space="0" w:color="auto"/>
              <w:right w:val="nil"/>
            </w:tcBorders>
            <w:shd w:val="clear" w:color="auto" w:fill="auto"/>
            <w:noWrap/>
            <w:vAlign w:val="bottom"/>
            <w:hideMark/>
          </w:tcPr>
          <w:p w14:paraId="3A308E3C" w14:textId="77777777" w:rsidR="002D59CE" w:rsidRPr="00D00E85" w:rsidRDefault="002D59CE" w:rsidP="002D59CE">
            <w:pPr>
              <w:spacing w:after="120" w:line="240" w:lineRule="auto"/>
              <w:jc w:val="center"/>
              <w:rPr>
                <w:rFonts w:ascii="Times New Roman" w:eastAsia="Times New Roman" w:hAnsi="Times New Roman"/>
                <w:b/>
                <w:sz w:val="24"/>
                <w:szCs w:val="24"/>
                <w:lang w:eastAsia="es-ES"/>
              </w:rPr>
            </w:pPr>
            <w:r w:rsidRPr="00D00E85">
              <w:rPr>
                <w:rFonts w:ascii="Times New Roman" w:eastAsia="Times New Roman" w:hAnsi="Times New Roman"/>
                <w:b/>
                <w:sz w:val="24"/>
                <w:szCs w:val="24"/>
                <w:lang w:eastAsia="es-ES"/>
              </w:rPr>
              <w:t>%</w:t>
            </w:r>
          </w:p>
        </w:tc>
        <w:tc>
          <w:tcPr>
            <w:tcW w:w="1481" w:type="dxa"/>
            <w:tcBorders>
              <w:top w:val="nil"/>
              <w:left w:val="nil"/>
              <w:bottom w:val="single" w:sz="4" w:space="0" w:color="auto"/>
              <w:right w:val="nil"/>
            </w:tcBorders>
            <w:shd w:val="clear" w:color="auto" w:fill="auto"/>
            <w:noWrap/>
            <w:vAlign w:val="bottom"/>
            <w:hideMark/>
          </w:tcPr>
          <w:p w14:paraId="73CD78B9" w14:textId="77777777" w:rsidR="002D59CE" w:rsidRPr="00D00E85" w:rsidRDefault="002D59CE" w:rsidP="002D59CE">
            <w:pPr>
              <w:spacing w:after="120" w:line="240" w:lineRule="auto"/>
              <w:jc w:val="center"/>
              <w:rPr>
                <w:rFonts w:ascii="Times New Roman" w:eastAsia="Times New Roman" w:hAnsi="Times New Roman"/>
                <w:b/>
                <w:sz w:val="24"/>
                <w:szCs w:val="24"/>
                <w:lang w:eastAsia="es-ES"/>
              </w:rPr>
            </w:pPr>
            <w:r w:rsidRPr="00D00E85">
              <w:rPr>
                <w:rFonts w:ascii="Times New Roman" w:eastAsia="Times New Roman" w:hAnsi="Times New Roman"/>
                <w:b/>
                <w:sz w:val="24"/>
                <w:szCs w:val="24"/>
                <w:lang w:eastAsia="es-ES"/>
              </w:rPr>
              <w:t>Valor</w:t>
            </w:r>
          </w:p>
        </w:tc>
        <w:tc>
          <w:tcPr>
            <w:tcW w:w="1022" w:type="dxa"/>
            <w:tcBorders>
              <w:top w:val="nil"/>
              <w:left w:val="nil"/>
              <w:bottom w:val="single" w:sz="4" w:space="0" w:color="auto"/>
              <w:right w:val="nil"/>
            </w:tcBorders>
            <w:shd w:val="clear" w:color="auto" w:fill="auto"/>
            <w:noWrap/>
            <w:vAlign w:val="bottom"/>
            <w:hideMark/>
          </w:tcPr>
          <w:p w14:paraId="2C9D44BF" w14:textId="77777777" w:rsidR="002D59CE" w:rsidRPr="00D00E85" w:rsidRDefault="002D59CE" w:rsidP="002D59CE">
            <w:pPr>
              <w:spacing w:after="120" w:line="240" w:lineRule="auto"/>
              <w:jc w:val="center"/>
              <w:rPr>
                <w:rFonts w:ascii="Times New Roman" w:eastAsia="Times New Roman" w:hAnsi="Times New Roman"/>
                <w:b/>
                <w:sz w:val="24"/>
                <w:szCs w:val="24"/>
                <w:lang w:eastAsia="es-ES"/>
              </w:rPr>
            </w:pPr>
            <w:r w:rsidRPr="00D00E85">
              <w:rPr>
                <w:rFonts w:ascii="Times New Roman" w:eastAsia="Times New Roman" w:hAnsi="Times New Roman"/>
                <w:b/>
                <w:sz w:val="24"/>
                <w:szCs w:val="24"/>
                <w:lang w:eastAsia="es-ES"/>
              </w:rPr>
              <w:t>%</w:t>
            </w:r>
          </w:p>
        </w:tc>
        <w:tc>
          <w:tcPr>
            <w:tcW w:w="1344" w:type="dxa"/>
            <w:tcBorders>
              <w:top w:val="nil"/>
              <w:left w:val="nil"/>
              <w:bottom w:val="single" w:sz="4" w:space="0" w:color="auto"/>
              <w:right w:val="nil"/>
            </w:tcBorders>
            <w:shd w:val="clear" w:color="auto" w:fill="auto"/>
            <w:noWrap/>
            <w:vAlign w:val="bottom"/>
            <w:hideMark/>
          </w:tcPr>
          <w:p w14:paraId="286330D3" w14:textId="77777777" w:rsidR="002D59CE" w:rsidRPr="00D00E85" w:rsidRDefault="002D59CE" w:rsidP="002D59CE">
            <w:pPr>
              <w:spacing w:after="120" w:line="240" w:lineRule="auto"/>
              <w:jc w:val="center"/>
              <w:rPr>
                <w:rFonts w:ascii="Times New Roman" w:eastAsia="Times New Roman" w:hAnsi="Times New Roman"/>
                <w:b/>
                <w:sz w:val="24"/>
                <w:szCs w:val="24"/>
                <w:lang w:eastAsia="es-ES"/>
              </w:rPr>
            </w:pPr>
            <w:r w:rsidRPr="00D00E85">
              <w:rPr>
                <w:rFonts w:ascii="Times New Roman" w:eastAsia="Times New Roman" w:hAnsi="Times New Roman"/>
                <w:b/>
                <w:sz w:val="24"/>
                <w:szCs w:val="24"/>
                <w:lang w:eastAsia="es-ES"/>
              </w:rPr>
              <w:t>Valor</w:t>
            </w:r>
          </w:p>
        </w:tc>
        <w:tc>
          <w:tcPr>
            <w:tcW w:w="948" w:type="dxa"/>
            <w:tcBorders>
              <w:top w:val="nil"/>
              <w:left w:val="nil"/>
              <w:bottom w:val="single" w:sz="4" w:space="0" w:color="auto"/>
              <w:right w:val="nil"/>
            </w:tcBorders>
            <w:shd w:val="clear" w:color="auto" w:fill="auto"/>
            <w:noWrap/>
            <w:vAlign w:val="bottom"/>
            <w:hideMark/>
          </w:tcPr>
          <w:p w14:paraId="0054D58A" w14:textId="77777777" w:rsidR="002D59CE" w:rsidRPr="00D00E85" w:rsidRDefault="002D59CE" w:rsidP="002D59CE">
            <w:pPr>
              <w:spacing w:after="120" w:line="240" w:lineRule="auto"/>
              <w:jc w:val="center"/>
              <w:rPr>
                <w:rFonts w:ascii="Times New Roman" w:eastAsia="Times New Roman" w:hAnsi="Times New Roman"/>
                <w:b/>
                <w:sz w:val="24"/>
                <w:szCs w:val="24"/>
                <w:lang w:eastAsia="es-ES"/>
              </w:rPr>
            </w:pPr>
            <w:r w:rsidRPr="00D00E85">
              <w:rPr>
                <w:rFonts w:ascii="Times New Roman" w:eastAsia="Times New Roman" w:hAnsi="Times New Roman"/>
                <w:b/>
                <w:sz w:val="24"/>
                <w:szCs w:val="24"/>
                <w:lang w:eastAsia="es-ES"/>
              </w:rPr>
              <w:t>%</w:t>
            </w:r>
          </w:p>
        </w:tc>
        <w:tc>
          <w:tcPr>
            <w:tcW w:w="1448" w:type="dxa"/>
            <w:tcBorders>
              <w:top w:val="nil"/>
              <w:left w:val="nil"/>
              <w:bottom w:val="single" w:sz="4" w:space="0" w:color="auto"/>
              <w:right w:val="nil"/>
            </w:tcBorders>
            <w:shd w:val="clear" w:color="auto" w:fill="auto"/>
            <w:noWrap/>
            <w:vAlign w:val="bottom"/>
            <w:hideMark/>
          </w:tcPr>
          <w:p w14:paraId="5190BC2A" w14:textId="77777777" w:rsidR="002D59CE" w:rsidRPr="00D00E85" w:rsidRDefault="002D59CE" w:rsidP="002D59CE">
            <w:pPr>
              <w:spacing w:after="120" w:line="240" w:lineRule="auto"/>
              <w:jc w:val="center"/>
              <w:rPr>
                <w:rFonts w:ascii="Times New Roman" w:eastAsia="Times New Roman" w:hAnsi="Times New Roman"/>
                <w:b/>
                <w:sz w:val="24"/>
                <w:szCs w:val="24"/>
                <w:lang w:eastAsia="es-ES"/>
              </w:rPr>
            </w:pPr>
            <w:r w:rsidRPr="00D00E85">
              <w:rPr>
                <w:rFonts w:ascii="Times New Roman" w:eastAsia="Times New Roman" w:hAnsi="Times New Roman"/>
                <w:b/>
                <w:sz w:val="24"/>
                <w:szCs w:val="24"/>
                <w:lang w:eastAsia="es-ES"/>
              </w:rPr>
              <w:t>Valor</w:t>
            </w:r>
          </w:p>
        </w:tc>
      </w:tr>
      <w:tr w:rsidR="002D59CE" w:rsidRPr="00D00E85" w14:paraId="60B943B4" w14:textId="77777777" w:rsidTr="002D59CE">
        <w:trPr>
          <w:trHeight w:val="280"/>
          <w:jc w:val="center"/>
        </w:trPr>
        <w:tc>
          <w:tcPr>
            <w:tcW w:w="1101" w:type="dxa"/>
            <w:tcBorders>
              <w:top w:val="single" w:sz="4" w:space="0" w:color="auto"/>
              <w:left w:val="nil"/>
              <w:bottom w:val="nil"/>
              <w:right w:val="nil"/>
            </w:tcBorders>
            <w:shd w:val="clear" w:color="auto" w:fill="auto"/>
            <w:noWrap/>
            <w:vAlign w:val="bottom"/>
            <w:hideMark/>
          </w:tcPr>
          <w:p w14:paraId="72E70125"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2007</w:t>
            </w:r>
          </w:p>
        </w:tc>
        <w:tc>
          <w:tcPr>
            <w:tcW w:w="1584" w:type="dxa"/>
            <w:tcBorders>
              <w:top w:val="single" w:sz="4" w:space="0" w:color="auto"/>
              <w:left w:val="nil"/>
              <w:bottom w:val="nil"/>
              <w:right w:val="nil"/>
            </w:tcBorders>
            <w:shd w:val="clear" w:color="auto" w:fill="auto"/>
            <w:noWrap/>
            <w:vAlign w:val="bottom"/>
            <w:hideMark/>
          </w:tcPr>
          <w:p w14:paraId="2323DE61"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244.695.292 </w:t>
            </w:r>
          </w:p>
        </w:tc>
        <w:tc>
          <w:tcPr>
            <w:tcW w:w="922" w:type="dxa"/>
            <w:tcBorders>
              <w:top w:val="single" w:sz="4" w:space="0" w:color="auto"/>
              <w:left w:val="nil"/>
              <w:bottom w:val="nil"/>
              <w:right w:val="nil"/>
            </w:tcBorders>
            <w:shd w:val="clear" w:color="auto" w:fill="auto"/>
            <w:noWrap/>
            <w:vAlign w:val="bottom"/>
            <w:hideMark/>
          </w:tcPr>
          <w:p w14:paraId="3217057B"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48,33%</w:t>
            </w:r>
          </w:p>
        </w:tc>
        <w:tc>
          <w:tcPr>
            <w:tcW w:w="1446" w:type="dxa"/>
            <w:tcBorders>
              <w:top w:val="single" w:sz="4" w:space="0" w:color="auto"/>
              <w:left w:val="nil"/>
              <w:bottom w:val="nil"/>
              <w:right w:val="nil"/>
            </w:tcBorders>
            <w:shd w:val="clear" w:color="auto" w:fill="auto"/>
            <w:noWrap/>
            <w:vAlign w:val="bottom"/>
            <w:hideMark/>
          </w:tcPr>
          <w:p w14:paraId="383A1C25"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126.310.399 </w:t>
            </w:r>
          </w:p>
        </w:tc>
        <w:tc>
          <w:tcPr>
            <w:tcW w:w="896" w:type="dxa"/>
            <w:tcBorders>
              <w:top w:val="single" w:sz="4" w:space="0" w:color="auto"/>
              <w:left w:val="nil"/>
              <w:bottom w:val="nil"/>
              <w:right w:val="nil"/>
            </w:tcBorders>
            <w:shd w:val="clear" w:color="auto" w:fill="auto"/>
            <w:noWrap/>
            <w:vAlign w:val="bottom"/>
            <w:hideMark/>
          </w:tcPr>
          <w:p w14:paraId="285696D4"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24,95%</w:t>
            </w:r>
          </w:p>
        </w:tc>
        <w:tc>
          <w:tcPr>
            <w:tcW w:w="1481" w:type="dxa"/>
            <w:tcBorders>
              <w:top w:val="single" w:sz="4" w:space="0" w:color="auto"/>
              <w:left w:val="nil"/>
              <w:bottom w:val="nil"/>
              <w:right w:val="nil"/>
            </w:tcBorders>
            <w:shd w:val="clear" w:color="auto" w:fill="auto"/>
            <w:noWrap/>
            <w:vAlign w:val="bottom"/>
            <w:hideMark/>
          </w:tcPr>
          <w:p w14:paraId="1CE4FF43"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69.178.315 </w:t>
            </w:r>
          </w:p>
        </w:tc>
        <w:tc>
          <w:tcPr>
            <w:tcW w:w="1022" w:type="dxa"/>
            <w:tcBorders>
              <w:top w:val="single" w:sz="4" w:space="0" w:color="auto"/>
              <w:left w:val="nil"/>
              <w:bottom w:val="nil"/>
              <w:right w:val="nil"/>
            </w:tcBorders>
            <w:shd w:val="clear" w:color="auto" w:fill="auto"/>
            <w:noWrap/>
            <w:vAlign w:val="bottom"/>
            <w:hideMark/>
          </w:tcPr>
          <w:p w14:paraId="18216251"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13,66%</w:t>
            </w:r>
          </w:p>
        </w:tc>
        <w:tc>
          <w:tcPr>
            <w:tcW w:w="1344" w:type="dxa"/>
            <w:tcBorders>
              <w:top w:val="single" w:sz="4" w:space="0" w:color="auto"/>
              <w:left w:val="nil"/>
              <w:bottom w:val="nil"/>
              <w:right w:val="nil"/>
            </w:tcBorders>
            <w:shd w:val="clear" w:color="auto" w:fill="auto"/>
            <w:noWrap/>
            <w:vAlign w:val="bottom"/>
            <w:hideMark/>
          </w:tcPr>
          <w:p w14:paraId="53C58103"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66.085.218 </w:t>
            </w:r>
          </w:p>
        </w:tc>
        <w:tc>
          <w:tcPr>
            <w:tcW w:w="948" w:type="dxa"/>
            <w:tcBorders>
              <w:top w:val="single" w:sz="4" w:space="0" w:color="auto"/>
              <w:left w:val="nil"/>
              <w:bottom w:val="nil"/>
              <w:right w:val="nil"/>
            </w:tcBorders>
            <w:shd w:val="clear" w:color="auto" w:fill="auto"/>
            <w:noWrap/>
            <w:vAlign w:val="bottom"/>
            <w:hideMark/>
          </w:tcPr>
          <w:p w14:paraId="5AF323C9"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13,05%</w:t>
            </w:r>
          </w:p>
        </w:tc>
        <w:tc>
          <w:tcPr>
            <w:tcW w:w="1448" w:type="dxa"/>
            <w:tcBorders>
              <w:top w:val="single" w:sz="4" w:space="0" w:color="auto"/>
              <w:left w:val="nil"/>
              <w:bottom w:val="nil"/>
              <w:right w:val="nil"/>
            </w:tcBorders>
            <w:shd w:val="clear" w:color="auto" w:fill="auto"/>
            <w:noWrap/>
            <w:vAlign w:val="bottom"/>
            <w:hideMark/>
          </w:tcPr>
          <w:p w14:paraId="3CB0ABBD"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506.269.224 </w:t>
            </w:r>
          </w:p>
        </w:tc>
      </w:tr>
      <w:tr w:rsidR="002D59CE" w:rsidRPr="00D00E85" w14:paraId="6B27F398" w14:textId="77777777" w:rsidTr="002D59CE">
        <w:trPr>
          <w:trHeight w:val="280"/>
          <w:jc w:val="center"/>
        </w:trPr>
        <w:tc>
          <w:tcPr>
            <w:tcW w:w="1101" w:type="dxa"/>
            <w:tcBorders>
              <w:top w:val="nil"/>
              <w:left w:val="nil"/>
              <w:bottom w:val="nil"/>
              <w:right w:val="nil"/>
            </w:tcBorders>
            <w:shd w:val="clear" w:color="auto" w:fill="auto"/>
            <w:noWrap/>
            <w:vAlign w:val="bottom"/>
            <w:hideMark/>
          </w:tcPr>
          <w:p w14:paraId="3E674C9F"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2008</w:t>
            </w:r>
          </w:p>
        </w:tc>
        <w:tc>
          <w:tcPr>
            <w:tcW w:w="1584" w:type="dxa"/>
            <w:tcBorders>
              <w:top w:val="nil"/>
              <w:left w:val="nil"/>
              <w:bottom w:val="nil"/>
              <w:right w:val="nil"/>
            </w:tcBorders>
            <w:shd w:val="clear" w:color="auto" w:fill="auto"/>
            <w:noWrap/>
            <w:vAlign w:val="bottom"/>
            <w:hideMark/>
          </w:tcPr>
          <w:p w14:paraId="1BF34FBF"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239.622.391 </w:t>
            </w:r>
          </w:p>
        </w:tc>
        <w:tc>
          <w:tcPr>
            <w:tcW w:w="922" w:type="dxa"/>
            <w:tcBorders>
              <w:top w:val="nil"/>
              <w:left w:val="nil"/>
              <w:bottom w:val="nil"/>
              <w:right w:val="nil"/>
            </w:tcBorders>
            <w:shd w:val="clear" w:color="auto" w:fill="auto"/>
            <w:noWrap/>
            <w:vAlign w:val="bottom"/>
            <w:hideMark/>
          </w:tcPr>
          <w:p w14:paraId="60472003"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48,05%</w:t>
            </w:r>
          </w:p>
        </w:tc>
        <w:tc>
          <w:tcPr>
            <w:tcW w:w="1446" w:type="dxa"/>
            <w:tcBorders>
              <w:top w:val="nil"/>
              <w:left w:val="nil"/>
              <w:bottom w:val="nil"/>
              <w:right w:val="nil"/>
            </w:tcBorders>
            <w:shd w:val="clear" w:color="auto" w:fill="auto"/>
            <w:noWrap/>
            <w:vAlign w:val="bottom"/>
            <w:hideMark/>
          </w:tcPr>
          <w:p w14:paraId="23A3F3D3"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130.003.943 </w:t>
            </w:r>
          </w:p>
        </w:tc>
        <w:tc>
          <w:tcPr>
            <w:tcW w:w="896" w:type="dxa"/>
            <w:tcBorders>
              <w:top w:val="nil"/>
              <w:left w:val="nil"/>
              <w:bottom w:val="nil"/>
              <w:right w:val="nil"/>
            </w:tcBorders>
            <w:shd w:val="clear" w:color="auto" w:fill="auto"/>
            <w:noWrap/>
            <w:vAlign w:val="bottom"/>
            <w:hideMark/>
          </w:tcPr>
          <w:p w14:paraId="63CDAC3C"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26,07%</w:t>
            </w:r>
          </w:p>
        </w:tc>
        <w:tc>
          <w:tcPr>
            <w:tcW w:w="1481" w:type="dxa"/>
            <w:tcBorders>
              <w:top w:val="nil"/>
              <w:left w:val="nil"/>
              <w:bottom w:val="nil"/>
              <w:right w:val="nil"/>
            </w:tcBorders>
            <w:shd w:val="clear" w:color="auto" w:fill="auto"/>
            <w:noWrap/>
            <w:vAlign w:val="bottom"/>
            <w:hideMark/>
          </w:tcPr>
          <w:p w14:paraId="645557AE"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61.300.259 </w:t>
            </w:r>
          </w:p>
        </w:tc>
        <w:tc>
          <w:tcPr>
            <w:tcW w:w="1022" w:type="dxa"/>
            <w:tcBorders>
              <w:top w:val="nil"/>
              <w:left w:val="nil"/>
              <w:bottom w:val="nil"/>
              <w:right w:val="nil"/>
            </w:tcBorders>
            <w:shd w:val="clear" w:color="auto" w:fill="auto"/>
            <w:noWrap/>
            <w:vAlign w:val="bottom"/>
            <w:hideMark/>
          </w:tcPr>
          <w:p w14:paraId="39119EE7"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12,29%</w:t>
            </w:r>
          </w:p>
        </w:tc>
        <w:tc>
          <w:tcPr>
            <w:tcW w:w="1344" w:type="dxa"/>
            <w:tcBorders>
              <w:top w:val="nil"/>
              <w:left w:val="nil"/>
              <w:bottom w:val="nil"/>
              <w:right w:val="nil"/>
            </w:tcBorders>
            <w:shd w:val="clear" w:color="auto" w:fill="auto"/>
            <w:noWrap/>
            <w:vAlign w:val="bottom"/>
            <w:hideMark/>
          </w:tcPr>
          <w:p w14:paraId="7409E4F2"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67.721.134 </w:t>
            </w:r>
          </w:p>
        </w:tc>
        <w:tc>
          <w:tcPr>
            <w:tcW w:w="948" w:type="dxa"/>
            <w:tcBorders>
              <w:top w:val="nil"/>
              <w:left w:val="nil"/>
              <w:bottom w:val="nil"/>
              <w:right w:val="nil"/>
            </w:tcBorders>
            <w:shd w:val="clear" w:color="auto" w:fill="auto"/>
            <w:noWrap/>
            <w:vAlign w:val="bottom"/>
            <w:hideMark/>
          </w:tcPr>
          <w:p w14:paraId="3AA120BC"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13,58%</w:t>
            </w:r>
          </w:p>
        </w:tc>
        <w:tc>
          <w:tcPr>
            <w:tcW w:w="1448" w:type="dxa"/>
            <w:tcBorders>
              <w:top w:val="nil"/>
              <w:left w:val="nil"/>
              <w:bottom w:val="nil"/>
              <w:right w:val="nil"/>
            </w:tcBorders>
            <w:shd w:val="clear" w:color="auto" w:fill="auto"/>
            <w:noWrap/>
            <w:vAlign w:val="bottom"/>
            <w:hideMark/>
          </w:tcPr>
          <w:p w14:paraId="527199D9"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498.647.727 </w:t>
            </w:r>
          </w:p>
        </w:tc>
      </w:tr>
      <w:tr w:rsidR="002D59CE" w:rsidRPr="00D00E85" w14:paraId="3BF17673" w14:textId="77777777" w:rsidTr="002D59CE">
        <w:trPr>
          <w:trHeight w:val="280"/>
          <w:jc w:val="center"/>
        </w:trPr>
        <w:tc>
          <w:tcPr>
            <w:tcW w:w="1101" w:type="dxa"/>
            <w:tcBorders>
              <w:top w:val="nil"/>
              <w:left w:val="nil"/>
              <w:bottom w:val="nil"/>
              <w:right w:val="nil"/>
            </w:tcBorders>
            <w:shd w:val="clear" w:color="auto" w:fill="auto"/>
            <w:noWrap/>
            <w:vAlign w:val="bottom"/>
            <w:hideMark/>
          </w:tcPr>
          <w:p w14:paraId="76B8FF48"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2009</w:t>
            </w:r>
          </w:p>
        </w:tc>
        <w:tc>
          <w:tcPr>
            <w:tcW w:w="1584" w:type="dxa"/>
            <w:tcBorders>
              <w:top w:val="nil"/>
              <w:left w:val="nil"/>
              <w:bottom w:val="nil"/>
              <w:right w:val="nil"/>
            </w:tcBorders>
            <w:shd w:val="clear" w:color="auto" w:fill="auto"/>
            <w:noWrap/>
            <w:vAlign w:val="bottom"/>
            <w:hideMark/>
          </w:tcPr>
          <w:p w14:paraId="3226711B"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244.533.307 </w:t>
            </w:r>
          </w:p>
        </w:tc>
        <w:tc>
          <w:tcPr>
            <w:tcW w:w="922" w:type="dxa"/>
            <w:tcBorders>
              <w:top w:val="nil"/>
              <w:left w:val="nil"/>
              <w:bottom w:val="nil"/>
              <w:right w:val="nil"/>
            </w:tcBorders>
            <w:shd w:val="clear" w:color="auto" w:fill="auto"/>
            <w:noWrap/>
            <w:vAlign w:val="bottom"/>
            <w:hideMark/>
          </w:tcPr>
          <w:p w14:paraId="07CDEDB5"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48,34%</w:t>
            </w:r>
          </w:p>
        </w:tc>
        <w:tc>
          <w:tcPr>
            <w:tcW w:w="1446" w:type="dxa"/>
            <w:tcBorders>
              <w:top w:val="nil"/>
              <w:left w:val="nil"/>
              <w:bottom w:val="nil"/>
              <w:right w:val="nil"/>
            </w:tcBorders>
            <w:shd w:val="clear" w:color="auto" w:fill="auto"/>
            <w:noWrap/>
            <w:vAlign w:val="bottom"/>
            <w:hideMark/>
          </w:tcPr>
          <w:p w14:paraId="0224E484"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129.608.713 </w:t>
            </w:r>
          </w:p>
        </w:tc>
        <w:tc>
          <w:tcPr>
            <w:tcW w:w="896" w:type="dxa"/>
            <w:tcBorders>
              <w:top w:val="nil"/>
              <w:left w:val="nil"/>
              <w:bottom w:val="nil"/>
              <w:right w:val="nil"/>
            </w:tcBorders>
            <w:shd w:val="clear" w:color="auto" w:fill="auto"/>
            <w:noWrap/>
            <w:vAlign w:val="bottom"/>
            <w:hideMark/>
          </w:tcPr>
          <w:p w14:paraId="5C5F526D"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25,62%</w:t>
            </w:r>
          </w:p>
        </w:tc>
        <w:tc>
          <w:tcPr>
            <w:tcW w:w="1481" w:type="dxa"/>
            <w:tcBorders>
              <w:top w:val="nil"/>
              <w:left w:val="nil"/>
              <w:bottom w:val="nil"/>
              <w:right w:val="nil"/>
            </w:tcBorders>
            <w:shd w:val="clear" w:color="auto" w:fill="auto"/>
            <w:noWrap/>
            <w:vAlign w:val="bottom"/>
            <w:hideMark/>
          </w:tcPr>
          <w:p w14:paraId="4FE9FB76"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55.104.749 </w:t>
            </w:r>
          </w:p>
        </w:tc>
        <w:tc>
          <w:tcPr>
            <w:tcW w:w="1022" w:type="dxa"/>
            <w:tcBorders>
              <w:top w:val="nil"/>
              <w:left w:val="nil"/>
              <w:bottom w:val="nil"/>
              <w:right w:val="nil"/>
            </w:tcBorders>
            <w:shd w:val="clear" w:color="auto" w:fill="auto"/>
            <w:noWrap/>
            <w:vAlign w:val="bottom"/>
            <w:hideMark/>
          </w:tcPr>
          <w:p w14:paraId="5E60C2DE"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10,89%</w:t>
            </w:r>
          </w:p>
        </w:tc>
        <w:tc>
          <w:tcPr>
            <w:tcW w:w="1344" w:type="dxa"/>
            <w:tcBorders>
              <w:top w:val="nil"/>
              <w:left w:val="nil"/>
              <w:bottom w:val="nil"/>
              <w:right w:val="nil"/>
            </w:tcBorders>
            <w:shd w:val="clear" w:color="auto" w:fill="auto"/>
            <w:noWrap/>
            <w:vAlign w:val="bottom"/>
            <w:hideMark/>
          </w:tcPr>
          <w:p w14:paraId="4120B928"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76.624.348 </w:t>
            </w:r>
          </w:p>
        </w:tc>
        <w:tc>
          <w:tcPr>
            <w:tcW w:w="948" w:type="dxa"/>
            <w:tcBorders>
              <w:top w:val="nil"/>
              <w:left w:val="nil"/>
              <w:bottom w:val="nil"/>
              <w:right w:val="nil"/>
            </w:tcBorders>
            <w:shd w:val="clear" w:color="auto" w:fill="auto"/>
            <w:noWrap/>
            <w:vAlign w:val="bottom"/>
            <w:hideMark/>
          </w:tcPr>
          <w:p w14:paraId="1F6C0CB3"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15,15%</w:t>
            </w:r>
          </w:p>
        </w:tc>
        <w:tc>
          <w:tcPr>
            <w:tcW w:w="1448" w:type="dxa"/>
            <w:tcBorders>
              <w:top w:val="nil"/>
              <w:left w:val="nil"/>
              <w:bottom w:val="nil"/>
              <w:right w:val="nil"/>
            </w:tcBorders>
            <w:shd w:val="clear" w:color="auto" w:fill="auto"/>
            <w:noWrap/>
            <w:vAlign w:val="bottom"/>
            <w:hideMark/>
          </w:tcPr>
          <w:p w14:paraId="0F2FE85A"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505.871.117 </w:t>
            </w:r>
          </w:p>
        </w:tc>
      </w:tr>
      <w:tr w:rsidR="002D59CE" w:rsidRPr="00D00E85" w14:paraId="3C79A76A" w14:textId="77777777" w:rsidTr="002D59CE">
        <w:trPr>
          <w:trHeight w:val="280"/>
          <w:jc w:val="center"/>
        </w:trPr>
        <w:tc>
          <w:tcPr>
            <w:tcW w:w="1101" w:type="dxa"/>
            <w:tcBorders>
              <w:top w:val="nil"/>
              <w:left w:val="nil"/>
              <w:bottom w:val="nil"/>
              <w:right w:val="nil"/>
            </w:tcBorders>
            <w:shd w:val="clear" w:color="auto" w:fill="auto"/>
            <w:noWrap/>
            <w:vAlign w:val="bottom"/>
            <w:hideMark/>
          </w:tcPr>
          <w:p w14:paraId="3959E4A2"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2010</w:t>
            </w:r>
          </w:p>
        </w:tc>
        <w:tc>
          <w:tcPr>
            <w:tcW w:w="1584" w:type="dxa"/>
            <w:tcBorders>
              <w:top w:val="nil"/>
              <w:left w:val="nil"/>
              <w:bottom w:val="nil"/>
              <w:right w:val="nil"/>
            </w:tcBorders>
            <w:shd w:val="clear" w:color="auto" w:fill="auto"/>
            <w:noWrap/>
            <w:vAlign w:val="bottom"/>
            <w:hideMark/>
          </w:tcPr>
          <w:p w14:paraId="48A4DFEF"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239.407.642 </w:t>
            </w:r>
          </w:p>
        </w:tc>
        <w:tc>
          <w:tcPr>
            <w:tcW w:w="922" w:type="dxa"/>
            <w:tcBorders>
              <w:top w:val="nil"/>
              <w:left w:val="nil"/>
              <w:bottom w:val="nil"/>
              <w:right w:val="nil"/>
            </w:tcBorders>
            <w:shd w:val="clear" w:color="auto" w:fill="auto"/>
            <w:noWrap/>
            <w:vAlign w:val="bottom"/>
            <w:hideMark/>
          </w:tcPr>
          <w:p w14:paraId="782FBFCB"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43,71%</w:t>
            </w:r>
          </w:p>
        </w:tc>
        <w:tc>
          <w:tcPr>
            <w:tcW w:w="1446" w:type="dxa"/>
            <w:tcBorders>
              <w:top w:val="nil"/>
              <w:left w:val="nil"/>
              <w:bottom w:val="nil"/>
              <w:right w:val="nil"/>
            </w:tcBorders>
            <w:shd w:val="clear" w:color="auto" w:fill="auto"/>
            <w:noWrap/>
            <w:vAlign w:val="bottom"/>
            <w:hideMark/>
          </w:tcPr>
          <w:p w14:paraId="5ADDC522"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149.122.912 </w:t>
            </w:r>
          </w:p>
        </w:tc>
        <w:tc>
          <w:tcPr>
            <w:tcW w:w="896" w:type="dxa"/>
            <w:tcBorders>
              <w:top w:val="nil"/>
              <w:left w:val="nil"/>
              <w:bottom w:val="nil"/>
              <w:right w:val="nil"/>
            </w:tcBorders>
            <w:shd w:val="clear" w:color="auto" w:fill="auto"/>
            <w:noWrap/>
            <w:vAlign w:val="bottom"/>
            <w:hideMark/>
          </w:tcPr>
          <w:p w14:paraId="08E082E5"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27,23%</w:t>
            </w:r>
          </w:p>
        </w:tc>
        <w:tc>
          <w:tcPr>
            <w:tcW w:w="1481" w:type="dxa"/>
            <w:tcBorders>
              <w:top w:val="nil"/>
              <w:left w:val="nil"/>
              <w:bottom w:val="nil"/>
              <w:right w:val="nil"/>
            </w:tcBorders>
            <w:shd w:val="clear" w:color="auto" w:fill="auto"/>
            <w:noWrap/>
            <w:vAlign w:val="bottom"/>
            <w:hideMark/>
          </w:tcPr>
          <w:p w14:paraId="280A40FE"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61.533.448 </w:t>
            </w:r>
          </w:p>
        </w:tc>
        <w:tc>
          <w:tcPr>
            <w:tcW w:w="1022" w:type="dxa"/>
            <w:tcBorders>
              <w:top w:val="nil"/>
              <w:left w:val="nil"/>
              <w:bottom w:val="nil"/>
              <w:right w:val="nil"/>
            </w:tcBorders>
            <w:shd w:val="clear" w:color="auto" w:fill="auto"/>
            <w:noWrap/>
            <w:vAlign w:val="bottom"/>
            <w:hideMark/>
          </w:tcPr>
          <w:p w14:paraId="2C6C13C9"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11,23%</w:t>
            </w:r>
          </w:p>
        </w:tc>
        <w:tc>
          <w:tcPr>
            <w:tcW w:w="1344" w:type="dxa"/>
            <w:tcBorders>
              <w:top w:val="nil"/>
              <w:left w:val="nil"/>
              <w:bottom w:val="nil"/>
              <w:right w:val="nil"/>
            </w:tcBorders>
            <w:shd w:val="clear" w:color="auto" w:fill="auto"/>
            <w:noWrap/>
            <w:vAlign w:val="bottom"/>
            <w:hideMark/>
          </w:tcPr>
          <w:p w14:paraId="493FD2BF"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97.668.752 </w:t>
            </w:r>
          </w:p>
        </w:tc>
        <w:tc>
          <w:tcPr>
            <w:tcW w:w="948" w:type="dxa"/>
            <w:tcBorders>
              <w:top w:val="nil"/>
              <w:left w:val="nil"/>
              <w:bottom w:val="nil"/>
              <w:right w:val="nil"/>
            </w:tcBorders>
            <w:shd w:val="clear" w:color="auto" w:fill="auto"/>
            <w:noWrap/>
            <w:vAlign w:val="bottom"/>
            <w:hideMark/>
          </w:tcPr>
          <w:p w14:paraId="3084C33A"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17,83%</w:t>
            </w:r>
          </w:p>
        </w:tc>
        <w:tc>
          <w:tcPr>
            <w:tcW w:w="1448" w:type="dxa"/>
            <w:tcBorders>
              <w:top w:val="nil"/>
              <w:left w:val="nil"/>
              <w:bottom w:val="nil"/>
              <w:right w:val="nil"/>
            </w:tcBorders>
            <w:shd w:val="clear" w:color="auto" w:fill="auto"/>
            <w:noWrap/>
            <w:vAlign w:val="bottom"/>
            <w:hideMark/>
          </w:tcPr>
          <w:p w14:paraId="704259BD"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547.732.754 </w:t>
            </w:r>
          </w:p>
        </w:tc>
      </w:tr>
      <w:tr w:rsidR="002D59CE" w:rsidRPr="00D00E85" w14:paraId="3219E14D" w14:textId="77777777" w:rsidTr="002D59CE">
        <w:trPr>
          <w:trHeight w:val="280"/>
          <w:jc w:val="center"/>
        </w:trPr>
        <w:tc>
          <w:tcPr>
            <w:tcW w:w="1101" w:type="dxa"/>
            <w:tcBorders>
              <w:top w:val="nil"/>
              <w:left w:val="nil"/>
              <w:bottom w:val="nil"/>
              <w:right w:val="nil"/>
            </w:tcBorders>
            <w:shd w:val="clear" w:color="auto" w:fill="auto"/>
            <w:noWrap/>
            <w:vAlign w:val="bottom"/>
            <w:hideMark/>
          </w:tcPr>
          <w:p w14:paraId="22185BCF"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2011</w:t>
            </w:r>
          </w:p>
        </w:tc>
        <w:tc>
          <w:tcPr>
            <w:tcW w:w="1584" w:type="dxa"/>
            <w:tcBorders>
              <w:top w:val="nil"/>
              <w:left w:val="nil"/>
              <w:bottom w:val="nil"/>
              <w:right w:val="nil"/>
            </w:tcBorders>
            <w:shd w:val="clear" w:color="auto" w:fill="auto"/>
            <w:noWrap/>
            <w:vAlign w:val="bottom"/>
            <w:hideMark/>
          </w:tcPr>
          <w:p w14:paraId="1B86E6EC"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102.556.240 </w:t>
            </w:r>
          </w:p>
        </w:tc>
        <w:tc>
          <w:tcPr>
            <w:tcW w:w="922" w:type="dxa"/>
            <w:tcBorders>
              <w:top w:val="nil"/>
              <w:left w:val="nil"/>
              <w:bottom w:val="nil"/>
              <w:right w:val="nil"/>
            </w:tcBorders>
            <w:shd w:val="clear" w:color="auto" w:fill="auto"/>
            <w:noWrap/>
            <w:vAlign w:val="bottom"/>
            <w:hideMark/>
          </w:tcPr>
          <w:p w14:paraId="2155B398"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49,78%</w:t>
            </w:r>
          </w:p>
        </w:tc>
        <w:tc>
          <w:tcPr>
            <w:tcW w:w="1446" w:type="dxa"/>
            <w:tcBorders>
              <w:top w:val="nil"/>
              <w:left w:val="nil"/>
              <w:bottom w:val="nil"/>
              <w:right w:val="nil"/>
            </w:tcBorders>
            <w:shd w:val="clear" w:color="auto" w:fill="auto"/>
            <w:noWrap/>
            <w:vAlign w:val="bottom"/>
            <w:hideMark/>
          </w:tcPr>
          <w:p w14:paraId="6FD7891C"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42.638.632 </w:t>
            </w:r>
          </w:p>
        </w:tc>
        <w:tc>
          <w:tcPr>
            <w:tcW w:w="896" w:type="dxa"/>
            <w:tcBorders>
              <w:top w:val="nil"/>
              <w:left w:val="nil"/>
              <w:bottom w:val="nil"/>
              <w:right w:val="nil"/>
            </w:tcBorders>
            <w:shd w:val="clear" w:color="auto" w:fill="auto"/>
            <w:noWrap/>
            <w:vAlign w:val="bottom"/>
            <w:hideMark/>
          </w:tcPr>
          <w:p w14:paraId="3AB3EE89"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20,70%</w:t>
            </w:r>
          </w:p>
        </w:tc>
        <w:tc>
          <w:tcPr>
            <w:tcW w:w="1481" w:type="dxa"/>
            <w:tcBorders>
              <w:top w:val="nil"/>
              <w:left w:val="nil"/>
              <w:bottom w:val="nil"/>
              <w:right w:val="nil"/>
            </w:tcBorders>
            <w:shd w:val="clear" w:color="auto" w:fill="auto"/>
            <w:noWrap/>
            <w:vAlign w:val="bottom"/>
            <w:hideMark/>
          </w:tcPr>
          <w:p w14:paraId="23D2BEE2"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26.975.238 </w:t>
            </w:r>
          </w:p>
        </w:tc>
        <w:tc>
          <w:tcPr>
            <w:tcW w:w="1022" w:type="dxa"/>
            <w:tcBorders>
              <w:top w:val="nil"/>
              <w:left w:val="nil"/>
              <w:bottom w:val="nil"/>
              <w:right w:val="nil"/>
            </w:tcBorders>
            <w:shd w:val="clear" w:color="auto" w:fill="auto"/>
            <w:noWrap/>
            <w:vAlign w:val="bottom"/>
            <w:hideMark/>
          </w:tcPr>
          <w:p w14:paraId="66F1B805"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13,09%</w:t>
            </w:r>
          </w:p>
        </w:tc>
        <w:tc>
          <w:tcPr>
            <w:tcW w:w="1344" w:type="dxa"/>
            <w:tcBorders>
              <w:top w:val="nil"/>
              <w:left w:val="nil"/>
              <w:bottom w:val="nil"/>
              <w:right w:val="nil"/>
            </w:tcBorders>
            <w:shd w:val="clear" w:color="auto" w:fill="auto"/>
            <w:noWrap/>
            <w:vAlign w:val="bottom"/>
            <w:hideMark/>
          </w:tcPr>
          <w:p w14:paraId="622D8270"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33.854.228 </w:t>
            </w:r>
          </w:p>
        </w:tc>
        <w:tc>
          <w:tcPr>
            <w:tcW w:w="948" w:type="dxa"/>
            <w:tcBorders>
              <w:top w:val="nil"/>
              <w:left w:val="nil"/>
              <w:bottom w:val="nil"/>
              <w:right w:val="nil"/>
            </w:tcBorders>
            <w:shd w:val="clear" w:color="auto" w:fill="auto"/>
            <w:noWrap/>
            <w:vAlign w:val="bottom"/>
            <w:hideMark/>
          </w:tcPr>
          <w:p w14:paraId="06F1EEBD"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16,43%</w:t>
            </w:r>
          </w:p>
        </w:tc>
        <w:tc>
          <w:tcPr>
            <w:tcW w:w="1448" w:type="dxa"/>
            <w:tcBorders>
              <w:top w:val="nil"/>
              <w:left w:val="nil"/>
              <w:bottom w:val="nil"/>
              <w:right w:val="nil"/>
            </w:tcBorders>
            <w:shd w:val="clear" w:color="auto" w:fill="auto"/>
            <w:noWrap/>
            <w:vAlign w:val="bottom"/>
            <w:hideMark/>
          </w:tcPr>
          <w:p w14:paraId="0A60794B"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206.024.338 </w:t>
            </w:r>
          </w:p>
        </w:tc>
      </w:tr>
      <w:tr w:rsidR="002D59CE" w:rsidRPr="00D00E85" w14:paraId="52F2708B" w14:textId="77777777" w:rsidTr="002D59CE">
        <w:trPr>
          <w:trHeight w:val="280"/>
          <w:jc w:val="center"/>
        </w:trPr>
        <w:tc>
          <w:tcPr>
            <w:tcW w:w="1101" w:type="dxa"/>
            <w:tcBorders>
              <w:top w:val="nil"/>
              <w:left w:val="nil"/>
              <w:bottom w:val="nil"/>
              <w:right w:val="nil"/>
            </w:tcBorders>
            <w:shd w:val="clear" w:color="auto" w:fill="auto"/>
            <w:noWrap/>
            <w:vAlign w:val="bottom"/>
            <w:hideMark/>
          </w:tcPr>
          <w:p w14:paraId="25E52383"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jul-11</w:t>
            </w:r>
          </w:p>
        </w:tc>
        <w:tc>
          <w:tcPr>
            <w:tcW w:w="1584" w:type="dxa"/>
            <w:tcBorders>
              <w:top w:val="nil"/>
              <w:left w:val="nil"/>
              <w:bottom w:val="nil"/>
              <w:right w:val="nil"/>
            </w:tcBorders>
            <w:shd w:val="clear" w:color="auto" w:fill="auto"/>
            <w:noWrap/>
            <w:vAlign w:val="bottom"/>
            <w:hideMark/>
          </w:tcPr>
          <w:p w14:paraId="62901894"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69.501.252 </w:t>
            </w:r>
          </w:p>
        </w:tc>
        <w:tc>
          <w:tcPr>
            <w:tcW w:w="922" w:type="dxa"/>
            <w:tcBorders>
              <w:top w:val="nil"/>
              <w:left w:val="nil"/>
              <w:bottom w:val="nil"/>
              <w:right w:val="nil"/>
            </w:tcBorders>
            <w:shd w:val="clear" w:color="auto" w:fill="auto"/>
            <w:noWrap/>
            <w:vAlign w:val="bottom"/>
            <w:hideMark/>
          </w:tcPr>
          <w:p w14:paraId="4D0BC440"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59,48%</w:t>
            </w:r>
          </w:p>
        </w:tc>
        <w:tc>
          <w:tcPr>
            <w:tcW w:w="1446" w:type="dxa"/>
            <w:tcBorders>
              <w:top w:val="nil"/>
              <w:left w:val="nil"/>
              <w:bottom w:val="nil"/>
              <w:right w:val="nil"/>
            </w:tcBorders>
            <w:shd w:val="clear" w:color="auto" w:fill="auto"/>
            <w:noWrap/>
            <w:vAlign w:val="bottom"/>
            <w:hideMark/>
          </w:tcPr>
          <w:p w14:paraId="5774A6F6"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20.903.289 </w:t>
            </w:r>
          </w:p>
        </w:tc>
        <w:tc>
          <w:tcPr>
            <w:tcW w:w="896" w:type="dxa"/>
            <w:tcBorders>
              <w:top w:val="nil"/>
              <w:left w:val="nil"/>
              <w:bottom w:val="nil"/>
              <w:right w:val="nil"/>
            </w:tcBorders>
            <w:shd w:val="clear" w:color="auto" w:fill="auto"/>
            <w:noWrap/>
            <w:vAlign w:val="bottom"/>
            <w:hideMark/>
          </w:tcPr>
          <w:p w14:paraId="313611CC"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17,89%</w:t>
            </w:r>
          </w:p>
        </w:tc>
        <w:tc>
          <w:tcPr>
            <w:tcW w:w="1481" w:type="dxa"/>
            <w:tcBorders>
              <w:top w:val="nil"/>
              <w:left w:val="nil"/>
              <w:bottom w:val="nil"/>
              <w:right w:val="nil"/>
            </w:tcBorders>
            <w:shd w:val="clear" w:color="auto" w:fill="auto"/>
            <w:noWrap/>
            <w:vAlign w:val="bottom"/>
            <w:hideMark/>
          </w:tcPr>
          <w:p w14:paraId="02557E34"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12.469.615 </w:t>
            </w:r>
          </w:p>
        </w:tc>
        <w:tc>
          <w:tcPr>
            <w:tcW w:w="1022" w:type="dxa"/>
            <w:tcBorders>
              <w:top w:val="nil"/>
              <w:left w:val="nil"/>
              <w:bottom w:val="nil"/>
              <w:right w:val="nil"/>
            </w:tcBorders>
            <w:shd w:val="clear" w:color="auto" w:fill="auto"/>
            <w:noWrap/>
            <w:vAlign w:val="bottom"/>
            <w:hideMark/>
          </w:tcPr>
          <w:p w14:paraId="24D7421F"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10,67%</w:t>
            </w:r>
          </w:p>
        </w:tc>
        <w:tc>
          <w:tcPr>
            <w:tcW w:w="1344" w:type="dxa"/>
            <w:tcBorders>
              <w:top w:val="nil"/>
              <w:left w:val="nil"/>
              <w:bottom w:val="nil"/>
              <w:right w:val="nil"/>
            </w:tcBorders>
            <w:shd w:val="clear" w:color="auto" w:fill="auto"/>
            <w:noWrap/>
            <w:vAlign w:val="bottom"/>
            <w:hideMark/>
          </w:tcPr>
          <w:p w14:paraId="71105FB3"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13.978.065 </w:t>
            </w:r>
          </w:p>
        </w:tc>
        <w:tc>
          <w:tcPr>
            <w:tcW w:w="948" w:type="dxa"/>
            <w:tcBorders>
              <w:top w:val="nil"/>
              <w:left w:val="nil"/>
              <w:bottom w:val="nil"/>
              <w:right w:val="nil"/>
            </w:tcBorders>
            <w:shd w:val="clear" w:color="auto" w:fill="auto"/>
            <w:noWrap/>
            <w:vAlign w:val="bottom"/>
            <w:hideMark/>
          </w:tcPr>
          <w:p w14:paraId="1C344EF7"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11,96%</w:t>
            </w:r>
          </w:p>
        </w:tc>
        <w:tc>
          <w:tcPr>
            <w:tcW w:w="1448" w:type="dxa"/>
            <w:tcBorders>
              <w:top w:val="nil"/>
              <w:left w:val="nil"/>
              <w:bottom w:val="nil"/>
              <w:right w:val="nil"/>
            </w:tcBorders>
            <w:shd w:val="clear" w:color="auto" w:fill="auto"/>
            <w:noWrap/>
            <w:vAlign w:val="bottom"/>
            <w:hideMark/>
          </w:tcPr>
          <w:p w14:paraId="1DC613CD"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116.852.221 </w:t>
            </w:r>
          </w:p>
        </w:tc>
      </w:tr>
      <w:tr w:rsidR="002D59CE" w:rsidRPr="00D00E85" w14:paraId="1C4EE1CC" w14:textId="77777777" w:rsidTr="002D59CE">
        <w:trPr>
          <w:trHeight w:val="280"/>
          <w:jc w:val="center"/>
        </w:trPr>
        <w:tc>
          <w:tcPr>
            <w:tcW w:w="1101" w:type="dxa"/>
            <w:tcBorders>
              <w:top w:val="nil"/>
              <w:left w:val="nil"/>
              <w:bottom w:val="single" w:sz="4" w:space="0" w:color="auto"/>
              <w:right w:val="nil"/>
            </w:tcBorders>
            <w:shd w:val="clear" w:color="auto" w:fill="auto"/>
            <w:noWrap/>
            <w:vAlign w:val="bottom"/>
            <w:hideMark/>
          </w:tcPr>
          <w:p w14:paraId="39D472DE"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jul-12</w:t>
            </w:r>
          </w:p>
        </w:tc>
        <w:tc>
          <w:tcPr>
            <w:tcW w:w="1584" w:type="dxa"/>
            <w:tcBorders>
              <w:top w:val="nil"/>
              <w:left w:val="nil"/>
              <w:bottom w:val="single" w:sz="4" w:space="0" w:color="auto"/>
              <w:right w:val="nil"/>
            </w:tcBorders>
            <w:shd w:val="clear" w:color="auto" w:fill="auto"/>
            <w:noWrap/>
            <w:vAlign w:val="bottom"/>
            <w:hideMark/>
          </w:tcPr>
          <w:p w14:paraId="2647777B"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153.224.772 </w:t>
            </w:r>
          </w:p>
        </w:tc>
        <w:tc>
          <w:tcPr>
            <w:tcW w:w="922" w:type="dxa"/>
            <w:tcBorders>
              <w:top w:val="nil"/>
              <w:left w:val="nil"/>
              <w:bottom w:val="single" w:sz="4" w:space="0" w:color="auto"/>
              <w:right w:val="nil"/>
            </w:tcBorders>
            <w:shd w:val="clear" w:color="auto" w:fill="auto"/>
            <w:noWrap/>
            <w:vAlign w:val="bottom"/>
            <w:hideMark/>
          </w:tcPr>
          <w:p w14:paraId="1EBF7271"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49,75%</w:t>
            </w:r>
          </w:p>
        </w:tc>
        <w:tc>
          <w:tcPr>
            <w:tcW w:w="1446" w:type="dxa"/>
            <w:tcBorders>
              <w:top w:val="nil"/>
              <w:left w:val="nil"/>
              <w:bottom w:val="single" w:sz="4" w:space="0" w:color="auto"/>
              <w:right w:val="nil"/>
            </w:tcBorders>
            <w:shd w:val="clear" w:color="auto" w:fill="auto"/>
            <w:noWrap/>
            <w:vAlign w:val="bottom"/>
            <w:hideMark/>
          </w:tcPr>
          <w:p w14:paraId="31961AD7"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57.118.056 </w:t>
            </w:r>
          </w:p>
        </w:tc>
        <w:tc>
          <w:tcPr>
            <w:tcW w:w="896" w:type="dxa"/>
            <w:tcBorders>
              <w:top w:val="nil"/>
              <w:left w:val="nil"/>
              <w:bottom w:val="single" w:sz="4" w:space="0" w:color="auto"/>
              <w:right w:val="nil"/>
            </w:tcBorders>
            <w:shd w:val="clear" w:color="auto" w:fill="auto"/>
            <w:noWrap/>
            <w:vAlign w:val="bottom"/>
            <w:hideMark/>
          </w:tcPr>
          <w:p w14:paraId="66907003"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18,55%</w:t>
            </w:r>
          </w:p>
        </w:tc>
        <w:tc>
          <w:tcPr>
            <w:tcW w:w="1481" w:type="dxa"/>
            <w:tcBorders>
              <w:top w:val="nil"/>
              <w:left w:val="nil"/>
              <w:bottom w:val="single" w:sz="4" w:space="0" w:color="auto"/>
              <w:right w:val="nil"/>
            </w:tcBorders>
            <w:shd w:val="clear" w:color="auto" w:fill="auto"/>
            <w:noWrap/>
            <w:vAlign w:val="bottom"/>
            <w:hideMark/>
          </w:tcPr>
          <w:p w14:paraId="4E260EFC"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39.311.283 </w:t>
            </w:r>
          </w:p>
        </w:tc>
        <w:tc>
          <w:tcPr>
            <w:tcW w:w="1022" w:type="dxa"/>
            <w:tcBorders>
              <w:top w:val="nil"/>
              <w:left w:val="nil"/>
              <w:bottom w:val="single" w:sz="4" w:space="0" w:color="auto"/>
              <w:right w:val="nil"/>
            </w:tcBorders>
            <w:shd w:val="clear" w:color="auto" w:fill="auto"/>
            <w:noWrap/>
            <w:vAlign w:val="bottom"/>
            <w:hideMark/>
          </w:tcPr>
          <w:p w14:paraId="2519C8F8"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12,76%</w:t>
            </w:r>
          </w:p>
        </w:tc>
        <w:tc>
          <w:tcPr>
            <w:tcW w:w="1344" w:type="dxa"/>
            <w:tcBorders>
              <w:top w:val="nil"/>
              <w:left w:val="nil"/>
              <w:bottom w:val="single" w:sz="4" w:space="0" w:color="auto"/>
              <w:right w:val="nil"/>
            </w:tcBorders>
            <w:shd w:val="clear" w:color="auto" w:fill="auto"/>
            <w:noWrap/>
            <w:vAlign w:val="bottom"/>
            <w:hideMark/>
          </w:tcPr>
          <w:p w14:paraId="693F8963"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58.336.108 </w:t>
            </w:r>
          </w:p>
        </w:tc>
        <w:tc>
          <w:tcPr>
            <w:tcW w:w="948" w:type="dxa"/>
            <w:tcBorders>
              <w:top w:val="nil"/>
              <w:left w:val="nil"/>
              <w:bottom w:val="single" w:sz="4" w:space="0" w:color="auto"/>
              <w:right w:val="nil"/>
            </w:tcBorders>
            <w:shd w:val="clear" w:color="auto" w:fill="auto"/>
            <w:noWrap/>
            <w:vAlign w:val="bottom"/>
            <w:hideMark/>
          </w:tcPr>
          <w:p w14:paraId="45869D1E"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18,94%</w:t>
            </w:r>
          </w:p>
        </w:tc>
        <w:tc>
          <w:tcPr>
            <w:tcW w:w="1448" w:type="dxa"/>
            <w:tcBorders>
              <w:top w:val="nil"/>
              <w:left w:val="nil"/>
              <w:bottom w:val="single" w:sz="4" w:space="0" w:color="auto"/>
              <w:right w:val="nil"/>
            </w:tcBorders>
            <w:shd w:val="clear" w:color="auto" w:fill="auto"/>
            <w:noWrap/>
            <w:vAlign w:val="bottom"/>
            <w:hideMark/>
          </w:tcPr>
          <w:p w14:paraId="58464EEE" w14:textId="77777777" w:rsidR="002D59CE" w:rsidRPr="00D00E85" w:rsidRDefault="002D59CE" w:rsidP="002D59CE">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307.990.219 </w:t>
            </w:r>
          </w:p>
        </w:tc>
      </w:tr>
      <w:tr w:rsidR="002D59CE" w:rsidRPr="00D00E85" w14:paraId="3ADD2966" w14:textId="77777777" w:rsidTr="002D59CE">
        <w:trPr>
          <w:trHeight w:val="280"/>
          <w:jc w:val="center"/>
        </w:trPr>
        <w:tc>
          <w:tcPr>
            <w:tcW w:w="12192" w:type="dxa"/>
            <w:gridSpan w:val="10"/>
            <w:tcBorders>
              <w:top w:val="nil"/>
              <w:left w:val="nil"/>
              <w:bottom w:val="nil"/>
              <w:right w:val="nil"/>
            </w:tcBorders>
            <w:shd w:val="clear" w:color="auto" w:fill="auto"/>
            <w:noWrap/>
            <w:vAlign w:val="bottom"/>
            <w:hideMark/>
          </w:tcPr>
          <w:p w14:paraId="193900B7" w14:textId="77777777" w:rsidR="002D59CE" w:rsidRPr="00D00E85" w:rsidRDefault="002D59CE" w:rsidP="002D59CE">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Fuente: USITC. </w:t>
            </w:r>
          </w:p>
        </w:tc>
      </w:tr>
    </w:tbl>
    <w:p w14:paraId="747701A8" w14:textId="77777777" w:rsidR="00221565" w:rsidRPr="00D00E85" w:rsidRDefault="00221565" w:rsidP="00265E51">
      <w:pPr>
        <w:pStyle w:val="parrafo"/>
        <w:rPr>
          <w:lang w:val="es-ES_tradnl"/>
        </w:rPr>
        <w:sectPr w:rsidR="00221565" w:rsidRPr="00D00E85" w:rsidSect="00173C28">
          <w:type w:val="oddPage"/>
          <w:pgSz w:w="16820" w:h="11900" w:orient="landscape"/>
          <w:pgMar w:top="1701" w:right="1418" w:bottom="1418" w:left="1418" w:header="709" w:footer="709" w:gutter="0"/>
          <w:cols w:space="708"/>
          <w:docGrid w:linePitch="360"/>
        </w:sectPr>
      </w:pPr>
    </w:p>
    <w:tbl>
      <w:tblPr>
        <w:tblW w:w="12080" w:type="dxa"/>
        <w:jc w:val="center"/>
        <w:tblInd w:w="55" w:type="dxa"/>
        <w:tblCellMar>
          <w:left w:w="70" w:type="dxa"/>
          <w:right w:w="70" w:type="dxa"/>
        </w:tblCellMar>
        <w:tblLook w:val="04A0" w:firstRow="1" w:lastRow="0" w:firstColumn="1" w:lastColumn="0" w:noHBand="0" w:noVBand="1"/>
      </w:tblPr>
      <w:tblGrid>
        <w:gridCol w:w="1503"/>
        <w:gridCol w:w="991"/>
        <w:gridCol w:w="991"/>
        <w:gridCol w:w="991"/>
        <w:gridCol w:w="1145"/>
        <w:gridCol w:w="1145"/>
        <w:gridCol w:w="1146"/>
        <w:gridCol w:w="1389"/>
        <w:gridCol w:w="1389"/>
        <w:gridCol w:w="1390"/>
      </w:tblGrid>
      <w:tr w:rsidR="002D59CE" w:rsidRPr="00D00E85" w14:paraId="1691511B" w14:textId="77777777" w:rsidTr="002D59CE">
        <w:trPr>
          <w:trHeight w:val="226"/>
          <w:jc w:val="center"/>
        </w:trPr>
        <w:tc>
          <w:tcPr>
            <w:tcW w:w="12080" w:type="dxa"/>
            <w:gridSpan w:val="10"/>
            <w:tcBorders>
              <w:top w:val="nil"/>
              <w:left w:val="nil"/>
              <w:bottom w:val="nil"/>
              <w:right w:val="nil"/>
            </w:tcBorders>
            <w:shd w:val="clear" w:color="auto" w:fill="auto"/>
            <w:noWrap/>
            <w:vAlign w:val="bottom"/>
            <w:hideMark/>
          </w:tcPr>
          <w:p w14:paraId="0A9F2669" w14:textId="40D4363E" w:rsidR="002D59CE" w:rsidRPr="00D00E85" w:rsidRDefault="00B10003" w:rsidP="002D59CE">
            <w:pPr>
              <w:spacing w:after="120" w:line="240" w:lineRule="auto"/>
              <w:jc w:val="center"/>
              <w:rPr>
                <w:rFonts w:ascii="Times New Roman" w:eastAsia="Times New Roman" w:hAnsi="Times New Roman"/>
                <w:color w:val="000000"/>
                <w:sz w:val="24"/>
                <w:szCs w:val="24"/>
                <w:lang w:eastAsia="es-ES"/>
              </w:rPr>
            </w:pPr>
            <w:r>
              <w:rPr>
                <w:rFonts w:ascii="Times New Roman" w:eastAsia="Times New Roman" w:hAnsi="Times New Roman"/>
                <w:color w:val="000000"/>
                <w:sz w:val="24"/>
                <w:szCs w:val="24"/>
                <w:lang w:eastAsia="es-ES"/>
              </w:rPr>
              <w:lastRenderedPageBreak/>
              <w:t>Tabla</w:t>
            </w:r>
            <w:r w:rsidR="002D59CE" w:rsidRPr="00D00E85">
              <w:rPr>
                <w:rFonts w:ascii="Times New Roman" w:eastAsia="Times New Roman" w:hAnsi="Times New Roman"/>
                <w:color w:val="000000"/>
                <w:sz w:val="24"/>
                <w:szCs w:val="24"/>
                <w:lang w:eastAsia="es-ES"/>
              </w:rPr>
              <w:t xml:space="preserve"> 22</w:t>
            </w:r>
          </w:p>
        </w:tc>
      </w:tr>
      <w:tr w:rsidR="002D59CE" w:rsidRPr="00D00E85" w14:paraId="5C80DD49" w14:textId="77777777" w:rsidTr="002D59CE">
        <w:trPr>
          <w:trHeight w:val="226"/>
          <w:jc w:val="center"/>
        </w:trPr>
        <w:tc>
          <w:tcPr>
            <w:tcW w:w="12080" w:type="dxa"/>
            <w:gridSpan w:val="10"/>
            <w:tcBorders>
              <w:top w:val="nil"/>
              <w:left w:val="nil"/>
              <w:bottom w:val="nil"/>
              <w:right w:val="nil"/>
            </w:tcBorders>
            <w:shd w:val="clear" w:color="auto" w:fill="auto"/>
            <w:noWrap/>
            <w:vAlign w:val="bottom"/>
            <w:hideMark/>
          </w:tcPr>
          <w:p w14:paraId="5FE12CCF" w14:textId="77777777" w:rsidR="002D59CE" w:rsidRPr="00D00E85" w:rsidRDefault="002D59CE" w:rsidP="002D59CE">
            <w:pPr>
              <w:pStyle w:val="Encabezadodetabladecontenido"/>
              <w:rPr>
                <w:lang w:eastAsia="es-ES"/>
              </w:rPr>
            </w:pPr>
            <w:bookmarkStart w:id="328" w:name="_Toc220328538"/>
            <w:r w:rsidRPr="00D00E85">
              <w:rPr>
                <w:lang w:eastAsia="es-ES"/>
              </w:rPr>
              <w:t>Comercio Florícola entre Rusia y Colombia. Período 2009-2011 (en dólares).</w:t>
            </w:r>
            <w:bookmarkEnd w:id="328"/>
          </w:p>
        </w:tc>
      </w:tr>
      <w:tr w:rsidR="002D59CE" w:rsidRPr="00D00E85" w14:paraId="0849EC76" w14:textId="77777777" w:rsidTr="002D59CE">
        <w:trPr>
          <w:trHeight w:val="455"/>
          <w:jc w:val="center"/>
        </w:trPr>
        <w:tc>
          <w:tcPr>
            <w:tcW w:w="1503" w:type="dxa"/>
            <w:tcBorders>
              <w:top w:val="single" w:sz="4" w:space="0" w:color="auto"/>
              <w:left w:val="nil"/>
              <w:bottom w:val="nil"/>
              <w:right w:val="nil"/>
            </w:tcBorders>
            <w:shd w:val="clear" w:color="auto" w:fill="auto"/>
            <w:noWrap/>
            <w:vAlign w:val="bottom"/>
            <w:hideMark/>
          </w:tcPr>
          <w:p w14:paraId="56B61C6C" w14:textId="77777777" w:rsidR="002D59CE" w:rsidRPr="00D00E85" w:rsidRDefault="002D59CE" w:rsidP="002D59CE">
            <w:pPr>
              <w:spacing w:after="120" w:line="240" w:lineRule="auto"/>
              <w:rPr>
                <w:rFonts w:ascii="Times New Roman" w:eastAsia="Times New Roman" w:hAnsi="Times New Roman"/>
                <w:b/>
                <w:color w:val="000000"/>
                <w:sz w:val="24"/>
                <w:szCs w:val="24"/>
                <w:lang w:eastAsia="es-ES"/>
              </w:rPr>
            </w:pPr>
          </w:p>
        </w:tc>
        <w:tc>
          <w:tcPr>
            <w:tcW w:w="2973" w:type="dxa"/>
            <w:gridSpan w:val="3"/>
            <w:tcBorders>
              <w:top w:val="single" w:sz="4" w:space="0" w:color="auto"/>
              <w:left w:val="nil"/>
              <w:bottom w:val="nil"/>
              <w:right w:val="nil"/>
            </w:tcBorders>
            <w:shd w:val="clear" w:color="auto" w:fill="auto"/>
            <w:vAlign w:val="bottom"/>
            <w:hideMark/>
          </w:tcPr>
          <w:p w14:paraId="236D5273" w14:textId="77777777" w:rsidR="002D59CE" w:rsidRPr="00D00E85" w:rsidRDefault="002D59CE" w:rsidP="002D59CE">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Exportaciones de Colombia a Rusia (miles de dólares)</w:t>
            </w:r>
          </w:p>
        </w:tc>
        <w:tc>
          <w:tcPr>
            <w:tcW w:w="3436" w:type="dxa"/>
            <w:gridSpan w:val="3"/>
            <w:tcBorders>
              <w:top w:val="single" w:sz="4" w:space="0" w:color="auto"/>
              <w:left w:val="nil"/>
              <w:bottom w:val="nil"/>
              <w:right w:val="nil"/>
            </w:tcBorders>
            <w:shd w:val="clear" w:color="auto" w:fill="auto"/>
            <w:vAlign w:val="bottom"/>
            <w:hideMark/>
          </w:tcPr>
          <w:p w14:paraId="3400B8E1" w14:textId="77777777" w:rsidR="002D59CE" w:rsidRPr="00D00E85" w:rsidRDefault="002D59CE" w:rsidP="002D59CE">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Importaciones  de Rusia         (miles de dólares)</w:t>
            </w:r>
          </w:p>
        </w:tc>
        <w:tc>
          <w:tcPr>
            <w:tcW w:w="4168" w:type="dxa"/>
            <w:gridSpan w:val="3"/>
            <w:tcBorders>
              <w:top w:val="single" w:sz="4" w:space="0" w:color="auto"/>
              <w:left w:val="nil"/>
              <w:bottom w:val="nil"/>
              <w:right w:val="nil"/>
            </w:tcBorders>
            <w:shd w:val="clear" w:color="auto" w:fill="auto"/>
            <w:vAlign w:val="bottom"/>
            <w:hideMark/>
          </w:tcPr>
          <w:p w14:paraId="1AC164EF" w14:textId="77777777" w:rsidR="002D59CE" w:rsidRPr="00D00E85" w:rsidRDefault="002D59CE" w:rsidP="002D59CE">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Exportaciones  de Colombia            (miles de dólares)</w:t>
            </w:r>
          </w:p>
        </w:tc>
      </w:tr>
      <w:tr w:rsidR="002D59CE" w:rsidRPr="00D00E85" w14:paraId="0071FE59" w14:textId="77777777" w:rsidTr="002D59CE">
        <w:trPr>
          <w:trHeight w:val="226"/>
          <w:jc w:val="center"/>
        </w:trPr>
        <w:tc>
          <w:tcPr>
            <w:tcW w:w="1503" w:type="dxa"/>
            <w:tcBorders>
              <w:top w:val="nil"/>
              <w:left w:val="nil"/>
              <w:bottom w:val="single" w:sz="4" w:space="0" w:color="auto"/>
              <w:right w:val="nil"/>
            </w:tcBorders>
            <w:shd w:val="clear" w:color="auto" w:fill="auto"/>
            <w:noWrap/>
            <w:vAlign w:val="bottom"/>
            <w:hideMark/>
          </w:tcPr>
          <w:p w14:paraId="170110DC" w14:textId="77777777" w:rsidR="002D59CE" w:rsidRPr="00D00E85" w:rsidRDefault="002D59CE" w:rsidP="002D59CE">
            <w:pPr>
              <w:spacing w:after="120" w:line="240" w:lineRule="auto"/>
              <w:rPr>
                <w:rFonts w:ascii="Times New Roman" w:eastAsia="Times New Roman" w:hAnsi="Times New Roman"/>
                <w:b/>
                <w:color w:val="000000"/>
                <w:sz w:val="24"/>
                <w:szCs w:val="24"/>
                <w:lang w:eastAsia="es-ES"/>
              </w:rPr>
            </w:pPr>
          </w:p>
        </w:tc>
        <w:tc>
          <w:tcPr>
            <w:tcW w:w="991" w:type="dxa"/>
            <w:tcBorders>
              <w:top w:val="nil"/>
              <w:left w:val="nil"/>
              <w:bottom w:val="single" w:sz="4" w:space="0" w:color="auto"/>
              <w:right w:val="nil"/>
            </w:tcBorders>
            <w:shd w:val="clear" w:color="auto" w:fill="auto"/>
            <w:noWrap/>
            <w:vAlign w:val="bottom"/>
            <w:hideMark/>
          </w:tcPr>
          <w:p w14:paraId="1EF07EEC" w14:textId="77777777" w:rsidR="002D59CE" w:rsidRPr="00D00E85" w:rsidRDefault="002D59CE" w:rsidP="002D59CE">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2009</w:t>
            </w:r>
          </w:p>
        </w:tc>
        <w:tc>
          <w:tcPr>
            <w:tcW w:w="991" w:type="dxa"/>
            <w:tcBorders>
              <w:top w:val="nil"/>
              <w:left w:val="nil"/>
              <w:bottom w:val="single" w:sz="4" w:space="0" w:color="auto"/>
              <w:right w:val="nil"/>
            </w:tcBorders>
            <w:shd w:val="clear" w:color="auto" w:fill="auto"/>
            <w:noWrap/>
            <w:vAlign w:val="bottom"/>
            <w:hideMark/>
          </w:tcPr>
          <w:p w14:paraId="0B41E3A7" w14:textId="77777777" w:rsidR="002D59CE" w:rsidRPr="00D00E85" w:rsidRDefault="002D59CE" w:rsidP="002D59CE">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2010</w:t>
            </w:r>
          </w:p>
        </w:tc>
        <w:tc>
          <w:tcPr>
            <w:tcW w:w="991" w:type="dxa"/>
            <w:tcBorders>
              <w:top w:val="nil"/>
              <w:left w:val="nil"/>
              <w:bottom w:val="single" w:sz="4" w:space="0" w:color="auto"/>
              <w:right w:val="nil"/>
            </w:tcBorders>
            <w:shd w:val="clear" w:color="auto" w:fill="auto"/>
            <w:noWrap/>
            <w:vAlign w:val="bottom"/>
            <w:hideMark/>
          </w:tcPr>
          <w:p w14:paraId="79C72ED1" w14:textId="77777777" w:rsidR="002D59CE" w:rsidRPr="00D00E85" w:rsidRDefault="002D59CE" w:rsidP="002D59CE">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2011</w:t>
            </w:r>
          </w:p>
        </w:tc>
        <w:tc>
          <w:tcPr>
            <w:tcW w:w="1145" w:type="dxa"/>
            <w:tcBorders>
              <w:top w:val="nil"/>
              <w:left w:val="nil"/>
              <w:bottom w:val="single" w:sz="4" w:space="0" w:color="auto"/>
              <w:right w:val="nil"/>
            </w:tcBorders>
            <w:shd w:val="clear" w:color="auto" w:fill="auto"/>
            <w:noWrap/>
            <w:vAlign w:val="bottom"/>
            <w:hideMark/>
          </w:tcPr>
          <w:p w14:paraId="695C0E1F" w14:textId="77777777" w:rsidR="002D59CE" w:rsidRPr="00D00E85" w:rsidRDefault="002D59CE" w:rsidP="002D59CE">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2009</w:t>
            </w:r>
          </w:p>
        </w:tc>
        <w:tc>
          <w:tcPr>
            <w:tcW w:w="1145" w:type="dxa"/>
            <w:tcBorders>
              <w:top w:val="nil"/>
              <w:left w:val="nil"/>
              <w:bottom w:val="single" w:sz="4" w:space="0" w:color="auto"/>
              <w:right w:val="nil"/>
            </w:tcBorders>
            <w:shd w:val="clear" w:color="auto" w:fill="auto"/>
            <w:noWrap/>
            <w:vAlign w:val="bottom"/>
            <w:hideMark/>
          </w:tcPr>
          <w:p w14:paraId="0B96A164" w14:textId="77777777" w:rsidR="002D59CE" w:rsidRPr="00D00E85" w:rsidRDefault="002D59CE" w:rsidP="002D59CE">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2010</w:t>
            </w:r>
          </w:p>
        </w:tc>
        <w:tc>
          <w:tcPr>
            <w:tcW w:w="1146" w:type="dxa"/>
            <w:tcBorders>
              <w:top w:val="nil"/>
              <w:left w:val="nil"/>
              <w:bottom w:val="single" w:sz="4" w:space="0" w:color="auto"/>
              <w:right w:val="nil"/>
            </w:tcBorders>
            <w:shd w:val="clear" w:color="auto" w:fill="auto"/>
            <w:noWrap/>
            <w:vAlign w:val="bottom"/>
            <w:hideMark/>
          </w:tcPr>
          <w:p w14:paraId="2CBA42E9" w14:textId="77777777" w:rsidR="002D59CE" w:rsidRPr="00D00E85" w:rsidRDefault="002D59CE" w:rsidP="002D59CE">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2011</w:t>
            </w:r>
          </w:p>
        </w:tc>
        <w:tc>
          <w:tcPr>
            <w:tcW w:w="1389" w:type="dxa"/>
            <w:tcBorders>
              <w:top w:val="nil"/>
              <w:left w:val="nil"/>
              <w:bottom w:val="single" w:sz="4" w:space="0" w:color="auto"/>
              <w:right w:val="nil"/>
            </w:tcBorders>
            <w:shd w:val="clear" w:color="auto" w:fill="auto"/>
            <w:noWrap/>
            <w:vAlign w:val="bottom"/>
            <w:hideMark/>
          </w:tcPr>
          <w:p w14:paraId="00A5A65C" w14:textId="77777777" w:rsidR="002D59CE" w:rsidRPr="00D00E85" w:rsidRDefault="002D59CE" w:rsidP="002D59CE">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2009</w:t>
            </w:r>
          </w:p>
        </w:tc>
        <w:tc>
          <w:tcPr>
            <w:tcW w:w="1389" w:type="dxa"/>
            <w:tcBorders>
              <w:top w:val="nil"/>
              <w:left w:val="nil"/>
              <w:bottom w:val="single" w:sz="4" w:space="0" w:color="auto"/>
              <w:right w:val="nil"/>
            </w:tcBorders>
            <w:shd w:val="clear" w:color="auto" w:fill="auto"/>
            <w:noWrap/>
            <w:vAlign w:val="bottom"/>
            <w:hideMark/>
          </w:tcPr>
          <w:p w14:paraId="6DEBD65C" w14:textId="77777777" w:rsidR="002D59CE" w:rsidRPr="00D00E85" w:rsidRDefault="002D59CE" w:rsidP="002D59CE">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2010</w:t>
            </w:r>
          </w:p>
        </w:tc>
        <w:tc>
          <w:tcPr>
            <w:tcW w:w="1390" w:type="dxa"/>
            <w:tcBorders>
              <w:top w:val="nil"/>
              <w:left w:val="nil"/>
              <w:bottom w:val="single" w:sz="4" w:space="0" w:color="auto"/>
              <w:right w:val="nil"/>
            </w:tcBorders>
            <w:shd w:val="clear" w:color="auto" w:fill="auto"/>
            <w:noWrap/>
            <w:vAlign w:val="bottom"/>
            <w:hideMark/>
          </w:tcPr>
          <w:p w14:paraId="0B8B7772" w14:textId="77777777" w:rsidR="002D59CE" w:rsidRPr="00D00E85" w:rsidRDefault="002D59CE" w:rsidP="002D59CE">
            <w:pPr>
              <w:spacing w:after="120" w:line="240" w:lineRule="auto"/>
              <w:jc w:val="center"/>
              <w:rPr>
                <w:rFonts w:ascii="Times New Roman" w:eastAsia="Times New Roman" w:hAnsi="Times New Roman"/>
                <w:b/>
                <w:color w:val="000000"/>
                <w:sz w:val="24"/>
                <w:szCs w:val="24"/>
                <w:lang w:eastAsia="es-ES"/>
              </w:rPr>
            </w:pPr>
            <w:r w:rsidRPr="00D00E85">
              <w:rPr>
                <w:rFonts w:ascii="Times New Roman" w:eastAsia="Times New Roman" w:hAnsi="Times New Roman"/>
                <w:b/>
                <w:color w:val="000000"/>
                <w:sz w:val="24"/>
                <w:szCs w:val="24"/>
                <w:lang w:eastAsia="es-ES"/>
              </w:rPr>
              <w:t>2011</w:t>
            </w:r>
          </w:p>
        </w:tc>
      </w:tr>
      <w:tr w:rsidR="002D59CE" w:rsidRPr="00D00E85" w14:paraId="53F55188" w14:textId="77777777" w:rsidTr="002D59CE">
        <w:trPr>
          <w:trHeight w:val="226"/>
          <w:jc w:val="center"/>
        </w:trPr>
        <w:tc>
          <w:tcPr>
            <w:tcW w:w="1503" w:type="dxa"/>
            <w:tcBorders>
              <w:top w:val="single" w:sz="4" w:space="0" w:color="auto"/>
              <w:left w:val="nil"/>
              <w:bottom w:val="nil"/>
              <w:right w:val="nil"/>
            </w:tcBorders>
            <w:shd w:val="clear" w:color="auto" w:fill="auto"/>
            <w:noWrap/>
            <w:vAlign w:val="bottom"/>
            <w:hideMark/>
          </w:tcPr>
          <w:p w14:paraId="30375D12" w14:textId="77777777" w:rsidR="002D59CE" w:rsidRPr="00D00E85" w:rsidRDefault="002D59CE" w:rsidP="002D59CE">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Rosas</w:t>
            </w:r>
          </w:p>
        </w:tc>
        <w:tc>
          <w:tcPr>
            <w:tcW w:w="991" w:type="dxa"/>
            <w:tcBorders>
              <w:top w:val="single" w:sz="4" w:space="0" w:color="auto"/>
              <w:left w:val="nil"/>
              <w:bottom w:val="nil"/>
              <w:right w:val="nil"/>
            </w:tcBorders>
            <w:shd w:val="clear" w:color="auto" w:fill="auto"/>
            <w:noWrap/>
            <w:vAlign w:val="bottom"/>
            <w:hideMark/>
          </w:tcPr>
          <w:p w14:paraId="56FA52FB"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28.529 </w:t>
            </w:r>
          </w:p>
        </w:tc>
        <w:tc>
          <w:tcPr>
            <w:tcW w:w="991" w:type="dxa"/>
            <w:tcBorders>
              <w:top w:val="single" w:sz="4" w:space="0" w:color="auto"/>
              <w:left w:val="nil"/>
              <w:bottom w:val="nil"/>
              <w:right w:val="nil"/>
            </w:tcBorders>
            <w:shd w:val="clear" w:color="auto" w:fill="auto"/>
            <w:noWrap/>
            <w:vAlign w:val="bottom"/>
            <w:hideMark/>
          </w:tcPr>
          <w:p w14:paraId="5C4E4B8C"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37.117 </w:t>
            </w:r>
          </w:p>
        </w:tc>
        <w:tc>
          <w:tcPr>
            <w:tcW w:w="991" w:type="dxa"/>
            <w:tcBorders>
              <w:top w:val="single" w:sz="4" w:space="0" w:color="auto"/>
              <w:left w:val="nil"/>
              <w:bottom w:val="nil"/>
              <w:right w:val="nil"/>
            </w:tcBorders>
            <w:shd w:val="clear" w:color="auto" w:fill="auto"/>
            <w:noWrap/>
            <w:vAlign w:val="bottom"/>
            <w:hideMark/>
          </w:tcPr>
          <w:p w14:paraId="42B532A5"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40.776 </w:t>
            </w:r>
          </w:p>
        </w:tc>
        <w:tc>
          <w:tcPr>
            <w:tcW w:w="1145" w:type="dxa"/>
            <w:tcBorders>
              <w:top w:val="single" w:sz="4" w:space="0" w:color="auto"/>
              <w:left w:val="nil"/>
              <w:bottom w:val="nil"/>
              <w:right w:val="nil"/>
            </w:tcBorders>
            <w:shd w:val="clear" w:color="auto" w:fill="auto"/>
            <w:noWrap/>
            <w:vAlign w:val="bottom"/>
            <w:hideMark/>
          </w:tcPr>
          <w:p w14:paraId="3C64B64A"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249.015 </w:t>
            </w:r>
          </w:p>
        </w:tc>
        <w:tc>
          <w:tcPr>
            <w:tcW w:w="1145" w:type="dxa"/>
            <w:tcBorders>
              <w:top w:val="single" w:sz="4" w:space="0" w:color="auto"/>
              <w:left w:val="nil"/>
              <w:bottom w:val="nil"/>
              <w:right w:val="nil"/>
            </w:tcBorders>
            <w:shd w:val="clear" w:color="auto" w:fill="auto"/>
            <w:noWrap/>
            <w:vAlign w:val="bottom"/>
            <w:hideMark/>
          </w:tcPr>
          <w:p w14:paraId="7EB20042"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280.621 </w:t>
            </w:r>
          </w:p>
        </w:tc>
        <w:tc>
          <w:tcPr>
            <w:tcW w:w="1146" w:type="dxa"/>
            <w:tcBorders>
              <w:top w:val="single" w:sz="4" w:space="0" w:color="auto"/>
              <w:left w:val="nil"/>
              <w:bottom w:val="nil"/>
              <w:right w:val="nil"/>
            </w:tcBorders>
            <w:shd w:val="clear" w:color="auto" w:fill="auto"/>
            <w:noWrap/>
            <w:vAlign w:val="bottom"/>
            <w:hideMark/>
          </w:tcPr>
          <w:p w14:paraId="0DC0D9D8"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371.076 </w:t>
            </w:r>
          </w:p>
        </w:tc>
        <w:tc>
          <w:tcPr>
            <w:tcW w:w="1389" w:type="dxa"/>
            <w:tcBorders>
              <w:top w:val="single" w:sz="4" w:space="0" w:color="auto"/>
              <w:left w:val="nil"/>
              <w:bottom w:val="nil"/>
              <w:right w:val="nil"/>
            </w:tcBorders>
            <w:shd w:val="clear" w:color="auto" w:fill="auto"/>
            <w:noWrap/>
            <w:vAlign w:val="bottom"/>
            <w:hideMark/>
          </w:tcPr>
          <w:p w14:paraId="3A71DC4E"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347.225 </w:t>
            </w:r>
          </w:p>
        </w:tc>
        <w:tc>
          <w:tcPr>
            <w:tcW w:w="1389" w:type="dxa"/>
            <w:tcBorders>
              <w:top w:val="single" w:sz="4" w:space="0" w:color="auto"/>
              <w:left w:val="nil"/>
              <w:bottom w:val="nil"/>
              <w:right w:val="nil"/>
            </w:tcBorders>
            <w:shd w:val="clear" w:color="auto" w:fill="auto"/>
            <w:noWrap/>
            <w:vAlign w:val="bottom"/>
            <w:hideMark/>
          </w:tcPr>
          <w:p w14:paraId="3D1D75F3"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375.960 </w:t>
            </w:r>
          </w:p>
        </w:tc>
        <w:tc>
          <w:tcPr>
            <w:tcW w:w="1390" w:type="dxa"/>
            <w:tcBorders>
              <w:top w:val="single" w:sz="4" w:space="0" w:color="auto"/>
              <w:left w:val="nil"/>
              <w:bottom w:val="nil"/>
              <w:right w:val="nil"/>
            </w:tcBorders>
            <w:shd w:val="clear" w:color="auto" w:fill="auto"/>
            <w:noWrap/>
            <w:vAlign w:val="bottom"/>
            <w:hideMark/>
          </w:tcPr>
          <w:p w14:paraId="2E42CE69"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381.228 </w:t>
            </w:r>
          </w:p>
        </w:tc>
      </w:tr>
      <w:tr w:rsidR="002D59CE" w:rsidRPr="00D00E85" w14:paraId="6B5FD249" w14:textId="77777777" w:rsidTr="002D59CE">
        <w:trPr>
          <w:trHeight w:val="226"/>
          <w:jc w:val="center"/>
        </w:trPr>
        <w:tc>
          <w:tcPr>
            <w:tcW w:w="1503" w:type="dxa"/>
            <w:tcBorders>
              <w:top w:val="nil"/>
              <w:left w:val="nil"/>
              <w:bottom w:val="nil"/>
              <w:right w:val="nil"/>
            </w:tcBorders>
            <w:shd w:val="clear" w:color="auto" w:fill="auto"/>
            <w:noWrap/>
            <w:vAlign w:val="bottom"/>
            <w:hideMark/>
          </w:tcPr>
          <w:p w14:paraId="0545C1E0" w14:textId="77777777" w:rsidR="002D59CE" w:rsidRPr="00D00E85" w:rsidRDefault="002D59CE" w:rsidP="002D59CE">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Claveles</w:t>
            </w:r>
          </w:p>
        </w:tc>
        <w:tc>
          <w:tcPr>
            <w:tcW w:w="991" w:type="dxa"/>
            <w:tcBorders>
              <w:top w:val="nil"/>
              <w:left w:val="nil"/>
              <w:bottom w:val="nil"/>
              <w:right w:val="nil"/>
            </w:tcBorders>
            <w:shd w:val="clear" w:color="auto" w:fill="auto"/>
            <w:noWrap/>
            <w:vAlign w:val="bottom"/>
            <w:hideMark/>
          </w:tcPr>
          <w:p w14:paraId="602B5E54"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11.314 </w:t>
            </w:r>
          </w:p>
        </w:tc>
        <w:tc>
          <w:tcPr>
            <w:tcW w:w="991" w:type="dxa"/>
            <w:tcBorders>
              <w:top w:val="nil"/>
              <w:left w:val="nil"/>
              <w:bottom w:val="nil"/>
              <w:right w:val="nil"/>
            </w:tcBorders>
            <w:shd w:val="clear" w:color="auto" w:fill="auto"/>
            <w:noWrap/>
            <w:vAlign w:val="bottom"/>
            <w:hideMark/>
          </w:tcPr>
          <w:p w14:paraId="7ACE9FF1"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17.769 </w:t>
            </w:r>
          </w:p>
        </w:tc>
        <w:tc>
          <w:tcPr>
            <w:tcW w:w="991" w:type="dxa"/>
            <w:tcBorders>
              <w:top w:val="nil"/>
              <w:left w:val="nil"/>
              <w:bottom w:val="nil"/>
              <w:right w:val="nil"/>
            </w:tcBorders>
            <w:shd w:val="clear" w:color="auto" w:fill="auto"/>
            <w:noWrap/>
            <w:vAlign w:val="bottom"/>
            <w:hideMark/>
          </w:tcPr>
          <w:p w14:paraId="63DAE22D"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16.218 </w:t>
            </w:r>
          </w:p>
        </w:tc>
        <w:tc>
          <w:tcPr>
            <w:tcW w:w="1145" w:type="dxa"/>
            <w:tcBorders>
              <w:top w:val="nil"/>
              <w:left w:val="nil"/>
              <w:bottom w:val="nil"/>
              <w:right w:val="nil"/>
            </w:tcBorders>
            <w:shd w:val="clear" w:color="auto" w:fill="auto"/>
            <w:noWrap/>
            <w:vAlign w:val="bottom"/>
            <w:hideMark/>
          </w:tcPr>
          <w:p w14:paraId="5F23BB7A"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43.471 </w:t>
            </w:r>
          </w:p>
        </w:tc>
        <w:tc>
          <w:tcPr>
            <w:tcW w:w="1145" w:type="dxa"/>
            <w:tcBorders>
              <w:top w:val="nil"/>
              <w:left w:val="nil"/>
              <w:bottom w:val="nil"/>
              <w:right w:val="nil"/>
            </w:tcBorders>
            <w:shd w:val="clear" w:color="auto" w:fill="auto"/>
            <w:noWrap/>
            <w:vAlign w:val="bottom"/>
            <w:hideMark/>
          </w:tcPr>
          <w:p w14:paraId="78DC1D12"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43.455 </w:t>
            </w:r>
          </w:p>
        </w:tc>
        <w:tc>
          <w:tcPr>
            <w:tcW w:w="1146" w:type="dxa"/>
            <w:tcBorders>
              <w:top w:val="nil"/>
              <w:left w:val="nil"/>
              <w:bottom w:val="nil"/>
              <w:right w:val="nil"/>
            </w:tcBorders>
            <w:shd w:val="clear" w:color="auto" w:fill="auto"/>
            <w:noWrap/>
            <w:vAlign w:val="bottom"/>
            <w:hideMark/>
          </w:tcPr>
          <w:p w14:paraId="2F542F01"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60.633 </w:t>
            </w:r>
          </w:p>
        </w:tc>
        <w:tc>
          <w:tcPr>
            <w:tcW w:w="1389" w:type="dxa"/>
            <w:tcBorders>
              <w:top w:val="nil"/>
              <w:left w:val="nil"/>
              <w:bottom w:val="nil"/>
              <w:right w:val="nil"/>
            </w:tcBorders>
            <w:shd w:val="clear" w:color="auto" w:fill="auto"/>
            <w:noWrap/>
            <w:vAlign w:val="bottom"/>
            <w:hideMark/>
          </w:tcPr>
          <w:p w14:paraId="4B9C0FC1"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187.224 </w:t>
            </w:r>
          </w:p>
        </w:tc>
        <w:tc>
          <w:tcPr>
            <w:tcW w:w="1389" w:type="dxa"/>
            <w:tcBorders>
              <w:top w:val="nil"/>
              <w:left w:val="nil"/>
              <w:bottom w:val="nil"/>
              <w:right w:val="nil"/>
            </w:tcBorders>
            <w:shd w:val="clear" w:color="auto" w:fill="auto"/>
            <w:noWrap/>
            <w:vAlign w:val="bottom"/>
            <w:hideMark/>
          </w:tcPr>
          <w:p w14:paraId="3D154983"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243.793 </w:t>
            </w:r>
          </w:p>
        </w:tc>
        <w:tc>
          <w:tcPr>
            <w:tcW w:w="1390" w:type="dxa"/>
            <w:tcBorders>
              <w:top w:val="nil"/>
              <w:left w:val="nil"/>
              <w:bottom w:val="nil"/>
              <w:right w:val="nil"/>
            </w:tcBorders>
            <w:shd w:val="clear" w:color="auto" w:fill="auto"/>
            <w:noWrap/>
            <w:vAlign w:val="bottom"/>
            <w:hideMark/>
          </w:tcPr>
          <w:p w14:paraId="74B1FDBB"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237.976 </w:t>
            </w:r>
          </w:p>
        </w:tc>
      </w:tr>
      <w:tr w:rsidR="002D59CE" w:rsidRPr="00D00E85" w14:paraId="2586BFC0" w14:textId="77777777" w:rsidTr="002D59CE">
        <w:trPr>
          <w:trHeight w:val="226"/>
          <w:jc w:val="center"/>
        </w:trPr>
        <w:tc>
          <w:tcPr>
            <w:tcW w:w="1503" w:type="dxa"/>
            <w:tcBorders>
              <w:top w:val="nil"/>
              <w:left w:val="nil"/>
              <w:bottom w:val="nil"/>
              <w:right w:val="nil"/>
            </w:tcBorders>
            <w:shd w:val="clear" w:color="auto" w:fill="auto"/>
            <w:noWrap/>
            <w:vAlign w:val="bottom"/>
            <w:hideMark/>
          </w:tcPr>
          <w:p w14:paraId="56133553" w14:textId="77777777" w:rsidR="002D59CE" w:rsidRPr="00D00E85" w:rsidRDefault="002D59CE" w:rsidP="002D59CE">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Gypsophila</w:t>
            </w:r>
          </w:p>
        </w:tc>
        <w:tc>
          <w:tcPr>
            <w:tcW w:w="991" w:type="dxa"/>
            <w:tcBorders>
              <w:top w:val="nil"/>
              <w:left w:val="nil"/>
              <w:bottom w:val="nil"/>
              <w:right w:val="nil"/>
            </w:tcBorders>
            <w:shd w:val="clear" w:color="auto" w:fill="auto"/>
            <w:noWrap/>
            <w:vAlign w:val="bottom"/>
            <w:hideMark/>
          </w:tcPr>
          <w:p w14:paraId="39F1A644"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2.773 </w:t>
            </w:r>
          </w:p>
        </w:tc>
        <w:tc>
          <w:tcPr>
            <w:tcW w:w="991" w:type="dxa"/>
            <w:tcBorders>
              <w:top w:val="nil"/>
              <w:left w:val="nil"/>
              <w:bottom w:val="nil"/>
              <w:right w:val="nil"/>
            </w:tcBorders>
            <w:shd w:val="clear" w:color="auto" w:fill="auto"/>
            <w:noWrap/>
            <w:vAlign w:val="bottom"/>
            <w:hideMark/>
          </w:tcPr>
          <w:p w14:paraId="068454E0"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5.301 </w:t>
            </w:r>
          </w:p>
        </w:tc>
        <w:tc>
          <w:tcPr>
            <w:tcW w:w="991" w:type="dxa"/>
            <w:tcBorders>
              <w:top w:val="nil"/>
              <w:left w:val="nil"/>
              <w:bottom w:val="nil"/>
              <w:right w:val="nil"/>
            </w:tcBorders>
            <w:shd w:val="clear" w:color="auto" w:fill="auto"/>
            <w:noWrap/>
            <w:vAlign w:val="bottom"/>
            <w:hideMark/>
          </w:tcPr>
          <w:p w14:paraId="1DB8C482"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3.959 </w:t>
            </w:r>
          </w:p>
        </w:tc>
        <w:tc>
          <w:tcPr>
            <w:tcW w:w="1145" w:type="dxa"/>
            <w:tcBorders>
              <w:top w:val="nil"/>
              <w:left w:val="nil"/>
              <w:bottom w:val="nil"/>
              <w:right w:val="nil"/>
            </w:tcBorders>
            <w:shd w:val="clear" w:color="auto" w:fill="auto"/>
            <w:noWrap/>
            <w:vAlign w:val="bottom"/>
            <w:hideMark/>
          </w:tcPr>
          <w:p w14:paraId="54576C5E"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92.597 </w:t>
            </w:r>
          </w:p>
        </w:tc>
        <w:tc>
          <w:tcPr>
            <w:tcW w:w="1145" w:type="dxa"/>
            <w:tcBorders>
              <w:top w:val="nil"/>
              <w:left w:val="nil"/>
              <w:bottom w:val="nil"/>
              <w:right w:val="nil"/>
            </w:tcBorders>
            <w:shd w:val="clear" w:color="auto" w:fill="auto"/>
            <w:noWrap/>
            <w:vAlign w:val="bottom"/>
            <w:hideMark/>
          </w:tcPr>
          <w:p w14:paraId="38E53461"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106.246 </w:t>
            </w:r>
          </w:p>
        </w:tc>
        <w:tc>
          <w:tcPr>
            <w:tcW w:w="1146" w:type="dxa"/>
            <w:tcBorders>
              <w:top w:val="nil"/>
              <w:left w:val="nil"/>
              <w:bottom w:val="nil"/>
              <w:right w:val="nil"/>
            </w:tcBorders>
            <w:shd w:val="clear" w:color="auto" w:fill="auto"/>
            <w:noWrap/>
            <w:vAlign w:val="bottom"/>
            <w:hideMark/>
          </w:tcPr>
          <w:p w14:paraId="4C174C19"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120.134 </w:t>
            </w:r>
          </w:p>
        </w:tc>
        <w:tc>
          <w:tcPr>
            <w:tcW w:w="1389" w:type="dxa"/>
            <w:tcBorders>
              <w:top w:val="nil"/>
              <w:left w:val="nil"/>
              <w:bottom w:val="nil"/>
              <w:right w:val="nil"/>
            </w:tcBorders>
            <w:shd w:val="clear" w:color="auto" w:fill="auto"/>
            <w:noWrap/>
            <w:vAlign w:val="bottom"/>
            <w:hideMark/>
          </w:tcPr>
          <w:p w14:paraId="34CF3346"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415.363 </w:t>
            </w:r>
          </w:p>
        </w:tc>
        <w:tc>
          <w:tcPr>
            <w:tcW w:w="1389" w:type="dxa"/>
            <w:tcBorders>
              <w:top w:val="nil"/>
              <w:left w:val="nil"/>
              <w:bottom w:val="nil"/>
              <w:right w:val="nil"/>
            </w:tcBorders>
            <w:shd w:val="clear" w:color="auto" w:fill="auto"/>
            <w:noWrap/>
            <w:vAlign w:val="bottom"/>
            <w:hideMark/>
          </w:tcPr>
          <w:p w14:paraId="0BEED641"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500.619 </w:t>
            </w:r>
          </w:p>
        </w:tc>
        <w:tc>
          <w:tcPr>
            <w:tcW w:w="1390" w:type="dxa"/>
            <w:tcBorders>
              <w:top w:val="nil"/>
              <w:left w:val="nil"/>
              <w:bottom w:val="nil"/>
              <w:right w:val="nil"/>
            </w:tcBorders>
            <w:shd w:val="clear" w:color="auto" w:fill="auto"/>
            <w:noWrap/>
            <w:vAlign w:val="bottom"/>
            <w:hideMark/>
          </w:tcPr>
          <w:p w14:paraId="649E3C93"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505.429 </w:t>
            </w:r>
          </w:p>
        </w:tc>
      </w:tr>
      <w:tr w:rsidR="002D59CE" w:rsidRPr="00D00E85" w14:paraId="79897979" w14:textId="77777777" w:rsidTr="002D59CE">
        <w:trPr>
          <w:trHeight w:val="226"/>
          <w:jc w:val="center"/>
        </w:trPr>
        <w:tc>
          <w:tcPr>
            <w:tcW w:w="1503" w:type="dxa"/>
            <w:tcBorders>
              <w:top w:val="nil"/>
              <w:left w:val="nil"/>
              <w:bottom w:val="nil"/>
              <w:right w:val="nil"/>
            </w:tcBorders>
            <w:shd w:val="clear" w:color="auto" w:fill="auto"/>
            <w:noWrap/>
            <w:vAlign w:val="bottom"/>
            <w:hideMark/>
          </w:tcPr>
          <w:p w14:paraId="3D76F541" w14:textId="77777777" w:rsidR="002D59CE" w:rsidRPr="00D00E85" w:rsidRDefault="002D59CE" w:rsidP="002D59CE">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Las demás</w:t>
            </w:r>
          </w:p>
        </w:tc>
        <w:tc>
          <w:tcPr>
            <w:tcW w:w="991" w:type="dxa"/>
            <w:tcBorders>
              <w:top w:val="nil"/>
              <w:left w:val="nil"/>
              <w:bottom w:val="nil"/>
              <w:right w:val="nil"/>
            </w:tcBorders>
            <w:shd w:val="clear" w:color="auto" w:fill="auto"/>
            <w:noWrap/>
            <w:vAlign w:val="bottom"/>
            <w:hideMark/>
          </w:tcPr>
          <w:p w14:paraId="17AB838D"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334 </w:t>
            </w:r>
          </w:p>
        </w:tc>
        <w:tc>
          <w:tcPr>
            <w:tcW w:w="991" w:type="dxa"/>
            <w:tcBorders>
              <w:top w:val="nil"/>
              <w:left w:val="nil"/>
              <w:bottom w:val="nil"/>
              <w:right w:val="nil"/>
            </w:tcBorders>
            <w:shd w:val="clear" w:color="auto" w:fill="auto"/>
            <w:noWrap/>
            <w:vAlign w:val="bottom"/>
            <w:hideMark/>
          </w:tcPr>
          <w:p w14:paraId="29E26FE5"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417 </w:t>
            </w:r>
          </w:p>
        </w:tc>
        <w:tc>
          <w:tcPr>
            <w:tcW w:w="991" w:type="dxa"/>
            <w:tcBorders>
              <w:top w:val="nil"/>
              <w:left w:val="nil"/>
              <w:bottom w:val="nil"/>
              <w:right w:val="nil"/>
            </w:tcBorders>
            <w:shd w:val="clear" w:color="auto" w:fill="auto"/>
            <w:noWrap/>
            <w:vAlign w:val="bottom"/>
            <w:hideMark/>
          </w:tcPr>
          <w:p w14:paraId="6EEB7C74"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482 </w:t>
            </w:r>
          </w:p>
        </w:tc>
        <w:tc>
          <w:tcPr>
            <w:tcW w:w="1145" w:type="dxa"/>
            <w:tcBorders>
              <w:top w:val="nil"/>
              <w:left w:val="nil"/>
              <w:bottom w:val="nil"/>
              <w:right w:val="nil"/>
            </w:tcBorders>
            <w:shd w:val="clear" w:color="auto" w:fill="auto"/>
            <w:noWrap/>
            <w:vAlign w:val="bottom"/>
            <w:hideMark/>
          </w:tcPr>
          <w:p w14:paraId="5B126D4B"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115.324 </w:t>
            </w:r>
          </w:p>
        </w:tc>
        <w:tc>
          <w:tcPr>
            <w:tcW w:w="1145" w:type="dxa"/>
            <w:tcBorders>
              <w:top w:val="nil"/>
              <w:left w:val="nil"/>
              <w:bottom w:val="nil"/>
              <w:right w:val="nil"/>
            </w:tcBorders>
            <w:shd w:val="clear" w:color="auto" w:fill="auto"/>
            <w:noWrap/>
            <w:vAlign w:val="bottom"/>
            <w:hideMark/>
          </w:tcPr>
          <w:p w14:paraId="6CF7B986"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130.357 </w:t>
            </w:r>
          </w:p>
        </w:tc>
        <w:tc>
          <w:tcPr>
            <w:tcW w:w="1146" w:type="dxa"/>
            <w:tcBorders>
              <w:top w:val="nil"/>
              <w:left w:val="nil"/>
              <w:bottom w:val="nil"/>
              <w:right w:val="nil"/>
            </w:tcBorders>
            <w:shd w:val="clear" w:color="auto" w:fill="auto"/>
            <w:noWrap/>
            <w:vAlign w:val="bottom"/>
            <w:hideMark/>
          </w:tcPr>
          <w:p w14:paraId="76953D5E"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149.533 </w:t>
            </w:r>
          </w:p>
        </w:tc>
        <w:tc>
          <w:tcPr>
            <w:tcW w:w="1389" w:type="dxa"/>
            <w:tcBorders>
              <w:top w:val="nil"/>
              <w:left w:val="nil"/>
              <w:bottom w:val="nil"/>
              <w:right w:val="nil"/>
            </w:tcBorders>
            <w:shd w:val="clear" w:color="auto" w:fill="auto"/>
            <w:noWrap/>
            <w:vAlign w:val="bottom"/>
            <w:hideMark/>
          </w:tcPr>
          <w:p w14:paraId="56602A5F"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99.383 </w:t>
            </w:r>
          </w:p>
        </w:tc>
        <w:tc>
          <w:tcPr>
            <w:tcW w:w="1389" w:type="dxa"/>
            <w:tcBorders>
              <w:top w:val="nil"/>
              <w:left w:val="nil"/>
              <w:bottom w:val="nil"/>
              <w:right w:val="nil"/>
            </w:tcBorders>
            <w:shd w:val="clear" w:color="auto" w:fill="auto"/>
            <w:noWrap/>
            <w:vAlign w:val="bottom"/>
            <w:hideMark/>
          </w:tcPr>
          <w:p w14:paraId="424655A7"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120.109 </w:t>
            </w:r>
          </w:p>
        </w:tc>
        <w:tc>
          <w:tcPr>
            <w:tcW w:w="1390" w:type="dxa"/>
            <w:tcBorders>
              <w:top w:val="nil"/>
              <w:left w:val="nil"/>
              <w:bottom w:val="nil"/>
              <w:right w:val="nil"/>
            </w:tcBorders>
            <w:shd w:val="clear" w:color="auto" w:fill="auto"/>
            <w:noWrap/>
            <w:vAlign w:val="bottom"/>
            <w:hideMark/>
          </w:tcPr>
          <w:p w14:paraId="1F50CB06"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126.692 </w:t>
            </w:r>
          </w:p>
        </w:tc>
      </w:tr>
      <w:tr w:rsidR="002D59CE" w:rsidRPr="00D00E85" w14:paraId="24453C99" w14:textId="77777777" w:rsidTr="002D59CE">
        <w:trPr>
          <w:trHeight w:val="226"/>
          <w:jc w:val="center"/>
        </w:trPr>
        <w:tc>
          <w:tcPr>
            <w:tcW w:w="1503" w:type="dxa"/>
            <w:tcBorders>
              <w:top w:val="nil"/>
              <w:left w:val="nil"/>
              <w:bottom w:val="single" w:sz="4" w:space="0" w:color="auto"/>
              <w:right w:val="nil"/>
            </w:tcBorders>
            <w:shd w:val="clear" w:color="auto" w:fill="auto"/>
            <w:noWrap/>
            <w:vAlign w:val="bottom"/>
            <w:hideMark/>
          </w:tcPr>
          <w:p w14:paraId="2A05FE0F" w14:textId="77777777" w:rsidR="002D59CE" w:rsidRPr="00D00E85" w:rsidRDefault="002D59CE" w:rsidP="002D59CE">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Total</w:t>
            </w:r>
          </w:p>
        </w:tc>
        <w:tc>
          <w:tcPr>
            <w:tcW w:w="991" w:type="dxa"/>
            <w:tcBorders>
              <w:top w:val="nil"/>
              <w:left w:val="nil"/>
              <w:bottom w:val="single" w:sz="4" w:space="0" w:color="auto"/>
              <w:right w:val="nil"/>
            </w:tcBorders>
            <w:shd w:val="clear" w:color="auto" w:fill="auto"/>
            <w:noWrap/>
            <w:vAlign w:val="bottom"/>
            <w:hideMark/>
          </w:tcPr>
          <w:p w14:paraId="42F05CE4"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42.950 </w:t>
            </w:r>
          </w:p>
        </w:tc>
        <w:tc>
          <w:tcPr>
            <w:tcW w:w="991" w:type="dxa"/>
            <w:tcBorders>
              <w:top w:val="nil"/>
              <w:left w:val="nil"/>
              <w:bottom w:val="single" w:sz="4" w:space="0" w:color="auto"/>
              <w:right w:val="nil"/>
            </w:tcBorders>
            <w:shd w:val="clear" w:color="auto" w:fill="auto"/>
            <w:noWrap/>
            <w:vAlign w:val="bottom"/>
            <w:hideMark/>
          </w:tcPr>
          <w:p w14:paraId="1A286FB2"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60.604 </w:t>
            </w:r>
          </w:p>
        </w:tc>
        <w:tc>
          <w:tcPr>
            <w:tcW w:w="991" w:type="dxa"/>
            <w:tcBorders>
              <w:top w:val="nil"/>
              <w:left w:val="nil"/>
              <w:bottom w:val="single" w:sz="4" w:space="0" w:color="auto"/>
              <w:right w:val="nil"/>
            </w:tcBorders>
            <w:shd w:val="clear" w:color="auto" w:fill="auto"/>
            <w:noWrap/>
            <w:vAlign w:val="bottom"/>
            <w:hideMark/>
          </w:tcPr>
          <w:p w14:paraId="1C51C37A"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61.435 </w:t>
            </w:r>
          </w:p>
        </w:tc>
        <w:tc>
          <w:tcPr>
            <w:tcW w:w="1145" w:type="dxa"/>
            <w:tcBorders>
              <w:top w:val="nil"/>
              <w:left w:val="nil"/>
              <w:bottom w:val="single" w:sz="4" w:space="0" w:color="auto"/>
              <w:right w:val="nil"/>
            </w:tcBorders>
            <w:shd w:val="clear" w:color="auto" w:fill="auto"/>
            <w:noWrap/>
            <w:vAlign w:val="bottom"/>
            <w:hideMark/>
          </w:tcPr>
          <w:p w14:paraId="07C4E190"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500.407 </w:t>
            </w:r>
          </w:p>
        </w:tc>
        <w:tc>
          <w:tcPr>
            <w:tcW w:w="1145" w:type="dxa"/>
            <w:tcBorders>
              <w:top w:val="nil"/>
              <w:left w:val="nil"/>
              <w:bottom w:val="single" w:sz="4" w:space="0" w:color="auto"/>
              <w:right w:val="nil"/>
            </w:tcBorders>
            <w:shd w:val="clear" w:color="auto" w:fill="auto"/>
            <w:noWrap/>
            <w:vAlign w:val="bottom"/>
            <w:hideMark/>
          </w:tcPr>
          <w:p w14:paraId="270DF44E"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560.679 </w:t>
            </w:r>
          </w:p>
        </w:tc>
        <w:tc>
          <w:tcPr>
            <w:tcW w:w="1146" w:type="dxa"/>
            <w:tcBorders>
              <w:top w:val="nil"/>
              <w:left w:val="nil"/>
              <w:bottom w:val="single" w:sz="4" w:space="0" w:color="auto"/>
              <w:right w:val="nil"/>
            </w:tcBorders>
            <w:shd w:val="clear" w:color="auto" w:fill="auto"/>
            <w:noWrap/>
            <w:vAlign w:val="bottom"/>
            <w:hideMark/>
          </w:tcPr>
          <w:p w14:paraId="5D622781"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701.376 </w:t>
            </w:r>
          </w:p>
        </w:tc>
        <w:tc>
          <w:tcPr>
            <w:tcW w:w="1389" w:type="dxa"/>
            <w:tcBorders>
              <w:top w:val="nil"/>
              <w:left w:val="nil"/>
              <w:bottom w:val="single" w:sz="4" w:space="0" w:color="auto"/>
              <w:right w:val="nil"/>
            </w:tcBorders>
            <w:shd w:val="clear" w:color="auto" w:fill="auto"/>
            <w:noWrap/>
            <w:vAlign w:val="bottom"/>
            <w:hideMark/>
          </w:tcPr>
          <w:p w14:paraId="19927188"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1.049.195 </w:t>
            </w:r>
          </w:p>
        </w:tc>
        <w:tc>
          <w:tcPr>
            <w:tcW w:w="1389" w:type="dxa"/>
            <w:tcBorders>
              <w:top w:val="nil"/>
              <w:left w:val="nil"/>
              <w:bottom w:val="single" w:sz="4" w:space="0" w:color="auto"/>
              <w:right w:val="nil"/>
            </w:tcBorders>
            <w:shd w:val="clear" w:color="auto" w:fill="auto"/>
            <w:noWrap/>
            <w:vAlign w:val="bottom"/>
            <w:hideMark/>
          </w:tcPr>
          <w:p w14:paraId="221A36F0"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1.240.481 </w:t>
            </w:r>
          </w:p>
        </w:tc>
        <w:tc>
          <w:tcPr>
            <w:tcW w:w="1390" w:type="dxa"/>
            <w:tcBorders>
              <w:top w:val="nil"/>
              <w:left w:val="nil"/>
              <w:bottom w:val="single" w:sz="4" w:space="0" w:color="auto"/>
              <w:right w:val="nil"/>
            </w:tcBorders>
            <w:shd w:val="clear" w:color="auto" w:fill="auto"/>
            <w:noWrap/>
            <w:vAlign w:val="bottom"/>
            <w:hideMark/>
          </w:tcPr>
          <w:p w14:paraId="62BA686E" w14:textId="77777777" w:rsidR="002D59CE" w:rsidRPr="00D00E85" w:rsidRDefault="002D59CE" w:rsidP="002D59CE">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1.251.325 </w:t>
            </w:r>
          </w:p>
        </w:tc>
      </w:tr>
      <w:tr w:rsidR="002D59CE" w:rsidRPr="00D00E85" w14:paraId="1F184CE5" w14:textId="77777777" w:rsidTr="002D59CE">
        <w:trPr>
          <w:trHeight w:val="226"/>
          <w:jc w:val="center"/>
        </w:trPr>
        <w:tc>
          <w:tcPr>
            <w:tcW w:w="12080" w:type="dxa"/>
            <w:gridSpan w:val="10"/>
            <w:tcBorders>
              <w:top w:val="single" w:sz="4" w:space="0" w:color="auto"/>
              <w:left w:val="nil"/>
              <w:bottom w:val="nil"/>
              <w:right w:val="nil"/>
            </w:tcBorders>
            <w:shd w:val="clear" w:color="auto" w:fill="auto"/>
            <w:noWrap/>
            <w:vAlign w:val="bottom"/>
            <w:hideMark/>
          </w:tcPr>
          <w:p w14:paraId="0F327DFF" w14:textId="77777777" w:rsidR="002D59CE" w:rsidRPr="00D00E85" w:rsidRDefault="002D59CE" w:rsidP="002D59CE">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Fuente: Trademap. </w:t>
            </w:r>
          </w:p>
        </w:tc>
      </w:tr>
    </w:tbl>
    <w:p w14:paraId="46FB31FA" w14:textId="77777777" w:rsidR="00A876AF" w:rsidRPr="00D00E85" w:rsidRDefault="00A876AF" w:rsidP="00A876AF">
      <w:pPr>
        <w:pStyle w:val="parrafo"/>
        <w:rPr>
          <w:color w:val="C0504D" w:themeColor="accent2"/>
          <w:lang w:val="es-ES_tradnl"/>
        </w:rPr>
        <w:sectPr w:rsidR="00A876AF" w:rsidRPr="00D00E85" w:rsidSect="002D59CE">
          <w:pgSz w:w="16820" w:h="11900" w:orient="landscape"/>
          <w:pgMar w:top="1701" w:right="1418" w:bottom="1418" w:left="1418" w:header="709" w:footer="709" w:gutter="0"/>
          <w:cols w:space="708"/>
          <w:docGrid w:linePitch="360"/>
        </w:sectPr>
      </w:pPr>
    </w:p>
    <w:p w14:paraId="7524773C" w14:textId="77777777" w:rsidR="008E404C" w:rsidRPr="00D00E85" w:rsidRDefault="008E404C" w:rsidP="008E404C">
      <w:pPr>
        <w:pStyle w:val="Ttulo2"/>
        <w:rPr>
          <w:lang w:val="es-ES_tradnl"/>
        </w:rPr>
      </w:pPr>
      <w:bookmarkStart w:id="329" w:name="_Toc212480823"/>
      <w:bookmarkStart w:id="330" w:name="_Toc220298472"/>
      <w:bookmarkStart w:id="331" w:name="_Toc220298521"/>
      <w:bookmarkStart w:id="332" w:name="_Toc220298678"/>
      <w:bookmarkStart w:id="333" w:name="_Toc221636751"/>
      <w:r w:rsidRPr="00D00E85">
        <w:rPr>
          <w:lang w:val="es-ES_tradnl"/>
        </w:rPr>
        <w:lastRenderedPageBreak/>
        <w:t>3.2 Holanda</w:t>
      </w:r>
      <w:bookmarkEnd w:id="329"/>
      <w:bookmarkEnd w:id="330"/>
      <w:bookmarkEnd w:id="331"/>
      <w:bookmarkEnd w:id="332"/>
      <w:bookmarkEnd w:id="333"/>
    </w:p>
    <w:p w14:paraId="12FF212D" w14:textId="77777777" w:rsidR="008E404C" w:rsidRDefault="008E404C" w:rsidP="008E404C">
      <w:pPr>
        <w:pStyle w:val="parrafo"/>
        <w:rPr>
          <w:lang w:val="es-ES_tradnl"/>
        </w:rPr>
      </w:pPr>
    </w:p>
    <w:p w14:paraId="60A86FDF" w14:textId="77777777" w:rsidR="008E404C" w:rsidRPr="00D00E85" w:rsidRDefault="008E404C" w:rsidP="008E404C">
      <w:pPr>
        <w:pStyle w:val="parrafo"/>
        <w:rPr>
          <w:lang w:val="es-ES_tradnl"/>
        </w:rPr>
      </w:pPr>
      <w:r w:rsidRPr="00D00E85">
        <w:rPr>
          <w:lang w:val="es-ES_tradnl"/>
        </w:rPr>
        <w:t xml:space="preserve">De la misma forma en la que Holanda es gran importador de flores, este País es el principal exportador de flores a nivel mundial. Los principales destinos a los que Holanda exporta son países europeos, entre ellos Alemania, Reino Unido, Francia, Rusia, Italia, Suiza, Bélgica, Polonia y Dinamarca. Dentro de los países de la Unión Europea, es el principal productor y exportador de flores. </w:t>
      </w:r>
    </w:p>
    <w:p w14:paraId="38D8A484" w14:textId="77777777" w:rsidR="008E404C" w:rsidRPr="00D00E85" w:rsidRDefault="008E404C" w:rsidP="008E404C">
      <w:pPr>
        <w:pStyle w:val="Ttulo3"/>
        <w:rPr>
          <w:lang w:val="es-ES_tradnl"/>
        </w:rPr>
      </w:pPr>
      <w:bookmarkStart w:id="334" w:name="_Toc212480824"/>
    </w:p>
    <w:p w14:paraId="6A2C2202" w14:textId="77777777" w:rsidR="008E404C" w:rsidRPr="00D00E85" w:rsidRDefault="008E404C" w:rsidP="008E404C">
      <w:pPr>
        <w:pStyle w:val="Ttulo3"/>
        <w:rPr>
          <w:lang w:val="es-ES_tradnl"/>
        </w:rPr>
      </w:pPr>
      <w:bookmarkStart w:id="335" w:name="_Toc345831211"/>
      <w:bookmarkStart w:id="336" w:name="_Toc220298473"/>
      <w:bookmarkStart w:id="337" w:name="_Toc220298522"/>
      <w:bookmarkStart w:id="338" w:name="_Toc220298679"/>
      <w:bookmarkStart w:id="339" w:name="_Toc221636752"/>
      <w:r w:rsidRPr="00D00E85">
        <w:rPr>
          <w:lang w:val="es-ES_tradnl"/>
        </w:rPr>
        <w:t>3.2.1. Producción de flores en Holanda</w:t>
      </w:r>
      <w:bookmarkEnd w:id="334"/>
      <w:bookmarkEnd w:id="335"/>
      <w:bookmarkEnd w:id="336"/>
      <w:bookmarkEnd w:id="337"/>
      <w:bookmarkEnd w:id="338"/>
      <w:bookmarkEnd w:id="339"/>
    </w:p>
    <w:p w14:paraId="3A21A090" w14:textId="162E5027" w:rsidR="008E404C" w:rsidRPr="00D00E85" w:rsidRDefault="008E404C" w:rsidP="008E404C">
      <w:pPr>
        <w:pStyle w:val="parrafo"/>
        <w:rPr>
          <w:lang w:val="es-ES_tradnl"/>
        </w:rPr>
      </w:pPr>
      <w:r w:rsidRPr="00D00E85">
        <w:rPr>
          <w:lang w:val="es-ES_tradnl"/>
        </w:rPr>
        <w:t xml:space="preserve">Holanda se caracteriza por ser un gran productor de flores, el principal dentro de los países europeos. El </w:t>
      </w:r>
      <w:r w:rsidR="00B10003">
        <w:rPr>
          <w:lang w:val="es-ES_tradnl"/>
        </w:rPr>
        <w:t>Tabla</w:t>
      </w:r>
      <w:r w:rsidRPr="00D00E85">
        <w:rPr>
          <w:lang w:val="es-ES_tradnl"/>
        </w:rPr>
        <w:t xml:space="preserve"> 23 muestra el número de hectáreas cultivadas durante el 2004 hasta el 2008. Durante el 2008, en invernaderos se cultivaron 2,809 hectáreas, mientras que en campo abierto se cultivaron 2,581 hectáreas. En invernadero el número de hectáreas decayó 6,46%, mientras que en campo abierto aumentó 0,31% en relación al 2007. En cuanto al número de empresas que se dedican al cultivo de flores, en el 2008 hubieron 2,399 empresas que cultivaron en invernadero y 1,451 en campo abierto. Estos valores disminuyeron 5,85% y 4,86% respectivamente desde el 2007. </w:t>
      </w:r>
    </w:p>
    <w:p w14:paraId="37197520" w14:textId="77777777" w:rsidR="008E404C" w:rsidRPr="00D00E85" w:rsidRDefault="008E404C" w:rsidP="008E404C"/>
    <w:tbl>
      <w:tblPr>
        <w:tblW w:w="9057" w:type="dxa"/>
        <w:jc w:val="center"/>
        <w:tblInd w:w="55" w:type="dxa"/>
        <w:tblCellMar>
          <w:left w:w="70" w:type="dxa"/>
          <w:right w:w="70" w:type="dxa"/>
        </w:tblCellMar>
        <w:tblLook w:val="04A0" w:firstRow="1" w:lastRow="0" w:firstColumn="1" w:lastColumn="0" w:noHBand="0" w:noVBand="1"/>
      </w:tblPr>
      <w:tblGrid>
        <w:gridCol w:w="668"/>
        <w:gridCol w:w="1243"/>
        <w:gridCol w:w="1663"/>
        <w:gridCol w:w="1346"/>
        <w:gridCol w:w="1322"/>
        <w:gridCol w:w="1500"/>
        <w:gridCol w:w="1315"/>
      </w:tblGrid>
      <w:tr w:rsidR="008E404C" w:rsidRPr="00D00E85" w14:paraId="6912CD03" w14:textId="77777777" w:rsidTr="00180AD8">
        <w:trPr>
          <w:trHeight w:val="300"/>
          <w:jc w:val="center"/>
        </w:trPr>
        <w:tc>
          <w:tcPr>
            <w:tcW w:w="9057" w:type="dxa"/>
            <w:gridSpan w:val="7"/>
            <w:tcBorders>
              <w:top w:val="nil"/>
              <w:left w:val="nil"/>
              <w:bottom w:val="nil"/>
              <w:right w:val="nil"/>
            </w:tcBorders>
            <w:shd w:val="clear" w:color="auto" w:fill="auto"/>
            <w:noWrap/>
            <w:vAlign w:val="bottom"/>
            <w:hideMark/>
          </w:tcPr>
          <w:p w14:paraId="66AF2B08" w14:textId="7DF38EF8" w:rsidR="008E404C" w:rsidRPr="00D00E85" w:rsidRDefault="00B10003" w:rsidP="00180AD8">
            <w:pPr>
              <w:spacing w:after="120" w:line="240" w:lineRule="auto"/>
              <w:jc w:val="center"/>
              <w:rPr>
                <w:rFonts w:ascii="Times New Roman" w:eastAsia="Times New Roman" w:hAnsi="Times New Roman"/>
                <w:color w:val="000000"/>
                <w:sz w:val="24"/>
                <w:szCs w:val="24"/>
                <w:lang w:eastAsia="es-ES"/>
              </w:rPr>
            </w:pPr>
            <w:r>
              <w:rPr>
                <w:rFonts w:ascii="Times New Roman" w:eastAsia="Times New Roman" w:hAnsi="Times New Roman"/>
                <w:color w:val="000000"/>
                <w:sz w:val="24"/>
                <w:szCs w:val="24"/>
                <w:lang w:eastAsia="es-ES"/>
              </w:rPr>
              <w:t>Tabla</w:t>
            </w:r>
            <w:r w:rsidR="008E404C" w:rsidRPr="00D00E85">
              <w:rPr>
                <w:rFonts w:ascii="Times New Roman" w:eastAsia="Times New Roman" w:hAnsi="Times New Roman"/>
                <w:color w:val="000000"/>
                <w:sz w:val="24"/>
                <w:szCs w:val="24"/>
                <w:lang w:eastAsia="es-ES"/>
              </w:rPr>
              <w:t xml:space="preserve"> 23</w:t>
            </w:r>
          </w:p>
        </w:tc>
      </w:tr>
      <w:tr w:rsidR="008E404C" w:rsidRPr="00D00E85" w14:paraId="3EEA104B" w14:textId="77777777" w:rsidTr="00180AD8">
        <w:trPr>
          <w:trHeight w:val="300"/>
          <w:jc w:val="center"/>
        </w:trPr>
        <w:tc>
          <w:tcPr>
            <w:tcW w:w="9057" w:type="dxa"/>
            <w:gridSpan w:val="7"/>
            <w:tcBorders>
              <w:top w:val="nil"/>
              <w:left w:val="nil"/>
              <w:bottom w:val="single" w:sz="4" w:space="0" w:color="auto"/>
              <w:right w:val="nil"/>
            </w:tcBorders>
            <w:shd w:val="clear" w:color="auto" w:fill="auto"/>
            <w:noWrap/>
            <w:vAlign w:val="bottom"/>
            <w:hideMark/>
          </w:tcPr>
          <w:p w14:paraId="114FD6A4" w14:textId="77777777" w:rsidR="008E404C" w:rsidRPr="00D00E85" w:rsidRDefault="008E404C" w:rsidP="00180AD8">
            <w:pPr>
              <w:pStyle w:val="Encabezadodetabladecontenido"/>
              <w:rPr>
                <w:color w:val="000000"/>
                <w:szCs w:val="24"/>
                <w:lang w:eastAsia="es-ES"/>
              </w:rPr>
            </w:pPr>
            <w:bookmarkStart w:id="340" w:name="_Toc212483987"/>
            <w:bookmarkStart w:id="341" w:name="_Toc212484013"/>
            <w:bookmarkStart w:id="342" w:name="_Toc220328539"/>
            <w:r w:rsidRPr="00D00E85">
              <w:rPr>
                <w:lang w:eastAsia="es-ES"/>
              </w:rPr>
              <w:t>Producción de flores en Holanda en hectáreas. Período 2004- 2008</w:t>
            </w:r>
            <w:bookmarkEnd w:id="340"/>
            <w:bookmarkEnd w:id="341"/>
            <w:bookmarkEnd w:id="342"/>
          </w:p>
        </w:tc>
      </w:tr>
      <w:tr w:rsidR="008E404C" w:rsidRPr="00D00E85" w14:paraId="0069427B" w14:textId="77777777" w:rsidTr="00180AD8">
        <w:trPr>
          <w:trHeight w:val="300"/>
          <w:jc w:val="center"/>
        </w:trPr>
        <w:tc>
          <w:tcPr>
            <w:tcW w:w="668" w:type="dxa"/>
            <w:tcBorders>
              <w:top w:val="nil"/>
              <w:left w:val="nil"/>
              <w:bottom w:val="nil"/>
              <w:right w:val="nil"/>
            </w:tcBorders>
            <w:shd w:val="clear" w:color="auto" w:fill="auto"/>
            <w:noWrap/>
            <w:vAlign w:val="bottom"/>
            <w:hideMark/>
          </w:tcPr>
          <w:p w14:paraId="347FE85C" w14:textId="77777777" w:rsidR="008E404C" w:rsidRPr="00D00E85" w:rsidRDefault="008E404C" w:rsidP="00180AD8">
            <w:pPr>
              <w:spacing w:after="120" w:line="240" w:lineRule="auto"/>
              <w:jc w:val="center"/>
              <w:rPr>
                <w:rFonts w:ascii="Times New Roman" w:eastAsia="Times New Roman" w:hAnsi="Times New Roman"/>
                <w:b/>
                <w:bCs/>
                <w:color w:val="000000"/>
                <w:sz w:val="24"/>
                <w:szCs w:val="24"/>
                <w:lang w:eastAsia="es-ES"/>
              </w:rPr>
            </w:pPr>
          </w:p>
        </w:tc>
        <w:tc>
          <w:tcPr>
            <w:tcW w:w="4252" w:type="dxa"/>
            <w:gridSpan w:val="3"/>
            <w:tcBorders>
              <w:top w:val="single" w:sz="4" w:space="0" w:color="auto"/>
              <w:left w:val="nil"/>
              <w:bottom w:val="nil"/>
              <w:right w:val="nil"/>
            </w:tcBorders>
            <w:shd w:val="clear" w:color="auto" w:fill="auto"/>
            <w:noWrap/>
            <w:vAlign w:val="bottom"/>
            <w:hideMark/>
          </w:tcPr>
          <w:p w14:paraId="2A01E678" w14:textId="77777777" w:rsidR="008E404C" w:rsidRPr="00D00E85" w:rsidRDefault="008E404C" w:rsidP="00180AD8">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Invernadero</w:t>
            </w:r>
          </w:p>
        </w:tc>
        <w:tc>
          <w:tcPr>
            <w:tcW w:w="4137" w:type="dxa"/>
            <w:gridSpan w:val="3"/>
            <w:tcBorders>
              <w:top w:val="single" w:sz="4" w:space="0" w:color="auto"/>
              <w:left w:val="nil"/>
              <w:bottom w:val="nil"/>
              <w:right w:val="nil"/>
            </w:tcBorders>
            <w:shd w:val="clear" w:color="auto" w:fill="auto"/>
            <w:noWrap/>
            <w:vAlign w:val="bottom"/>
            <w:hideMark/>
          </w:tcPr>
          <w:p w14:paraId="25F3434A" w14:textId="77777777" w:rsidR="008E404C" w:rsidRPr="00D00E85" w:rsidRDefault="008E404C" w:rsidP="00180AD8">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Campo Abierto</w:t>
            </w:r>
          </w:p>
        </w:tc>
      </w:tr>
      <w:tr w:rsidR="008E404C" w:rsidRPr="00D00E85" w14:paraId="01ADA02B" w14:textId="77777777" w:rsidTr="00180AD8">
        <w:trPr>
          <w:trHeight w:val="1200"/>
          <w:jc w:val="center"/>
        </w:trPr>
        <w:tc>
          <w:tcPr>
            <w:tcW w:w="668" w:type="dxa"/>
            <w:tcBorders>
              <w:top w:val="nil"/>
              <w:left w:val="nil"/>
              <w:bottom w:val="single" w:sz="4" w:space="0" w:color="auto"/>
              <w:right w:val="nil"/>
            </w:tcBorders>
            <w:shd w:val="clear" w:color="auto" w:fill="auto"/>
            <w:noWrap/>
            <w:vAlign w:val="bottom"/>
            <w:hideMark/>
          </w:tcPr>
          <w:p w14:paraId="61281EEE" w14:textId="77777777" w:rsidR="008E404C" w:rsidRPr="00D00E85" w:rsidRDefault="008E404C" w:rsidP="00180AD8">
            <w:pPr>
              <w:spacing w:after="120" w:line="240" w:lineRule="auto"/>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Año</w:t>
            </w:r>
          </w:p>
        </w:tc>
        <w:tc>
          <w:tcPr>
            <w:tcW w:w="1243" w:type="dxa"/>
            <w:tcBorders>
              <w:top w:val="nil"/>
              <w:left w:val="nil"/>
              <w:bottom w:val="single" w:sz="4" w:space="0" w:color="auto"/>
              <w:right w:val="nil"/>
            </w:tcBorders>
            <w:shd w:val="clear" w:color="auto" w:fill="auto"/>
            <w:vAlign w:val="bottom"/>
            <w:hideMark/>
          </w:tcPr>
          <w:p w14:paraId="5B377DC8" w14:textId="77777777" w:rsidR="008E404C" w:rsidRPr="00D00E85" w:rsidRDefault="008E404C" w:rsidP="00180AD8">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Área (ha)</w:t>
            </w:r>
          </w:p>
        </w:tc>
        <w:tc>
          <w:tcPr>
            <w:tcW w:w="1663" w:type="dxa"/>
            <w:tcBorders>
              <w:top w:val="nil"/>
              <w:left w:val="nil"/>
              <w:bottom w:val="single" w:sz="4" w:space="0" w:color="auto"/>
              <w:right w:val="nil"/>
            </w:tcBorders>
            <w:shd w:val="clear" w:color="auto" w:fill="auto"/>
            <w:vAlign w:val="bottom"/>
            <w:hideMark/>
          </w:tcPr>
          <w:p w14:paraId="7AE14A67" w14:textId="77777777" w:rsidR="008E404C" w:rsidRPr="00D00E85" w:rsidRDefault="008E404C" w:rsidP="00180AD8">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Número de empresas cultivadoras</w:t>
            </w:r>
          </w:p>
        </w:tc>
        <w:tc>
          <w:tcPr>
            <w:tcW w:w="1346" w:type="dxa"/>
            <w:tcBorders>
              <w:top w:val="nil"/>
              <w:left w:val="nil"/>
              <w:bottom w:val="single" w:sz="4" w:space="0" w:color="auto"/>
              <w:right w:val="nil"/>
            </w:tcBorders>
            <w:shd w:val="clear" w:color="auto" w:fill="auto"/>
            <w:vAlign w:val="bottom"/>
            <w:hideMark/>
          </w:tcPr>
          <w:p w14:paraId="2FF04F13" w14:textId="77777777" w:rsidR="008E404C" w:rsidRPr="00D00E85" w:rsidRDefault="008E404C" w:rsidP="00180AD8">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Hectáreas por empresa</w:t>
            </w:r>
          </w:p>
        </w:tc>
        <w:tc>
          <w:tcPr>
            <w:tcW w:w="1322" w:type="dxa"/>
            <w:tcBorders>
              <w:top w:val="nil"/>
              <w:left w:val="nil"/>
              <w:bottom w:val="single" w:sz="4" w:space="0" w:color="auto"/>
              <w:right w:val="nil"/>
            </w:tcBorders>
            <w:shd w:val="clear" w:color="auto" w:fill="auto"/>
            <w:vAlign w:val="bottom"/>
            <w:hideMark/>
          </w:tcPr>
          <w:p w14:paraId="311656E8" w14:textId="77777777" w:rsidR="008E404C" w:rsidRPr="00D00E85" w:rsidRDefault="008E404C" w:rsidP="00180AD8">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Área (ha)</w:t>
            </w:r>
          </w:p>
        </w:tc>
        <w:tc>
          <w:tcPr>
            <w:tcW w:w="1500" w:type="dxa"/>
            <w:tcBorders>
              <w:top w:val="nil"/>
              <w:left w:val="nil"/>
              <w:bottom w:val="single" w:sz="4" w:space="0" w:color="auto"/>
              <w:right w:val="nil"/>
            </w:tcBorders>
            <w:shd w:val="clear" w:color="auto" w:fill="auto"/>
            <w:vAlign w:val="bottom"/>
            <w:hideMark/>
          </w:tcPr>
          <w:p w14:paraId="4110D54D" w14:textId="77777777" w:rsidR="008E404C" w:rsidRPr="00D00E85" w:rsidRDefault="008E404C" w:rsidP="00180AD8">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Número de empresas cultivadoras</w:t>
            </w:r>
          </w:p>
        </w:tc>
        <w:tc>
          <w:tcPr>
            <w:tcW w:w="1315" w:type="dxa"/>
            <w:tcBorders>
              <w:top w:val="nil"/>
              <w:left w:val="nil"/>
              <w:bottom w:val="single" w:sz="4" w:space="0" w:color="auto"/>
              <w:right w:val="nil"/>
            </w:tcBorders>
            <w:shd w:val="clear" w:color="auto" w:fill="auto"/>
            <w:vAlign w:val="bottom"/>
            <w:hideMark/>
          </w:tcPr>
          <w:p w14:paraId="3DD3CEB4" w14:textId="77777777" w:rsidR="008E404C" w:rsidRPr="00D00E85" w:rsidRDefault="008E404C" w:rsidP="00180AD8">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Hectáreas por empresa</w:t>
            </w:r>
          </w:p>
        </w:tc>
      </w:tr>
      <w:tr w:rsidR="008E404C" w:rsidRPr="00D00E85" w14:paraId="14AEDC2E" w14:textId="77777777" w:rsidTr="00180AD8">
        <w:trPr>
          <w:trHeight w:val="300"/>
          <w:jc w:val="center"/>
        </w:trPr>
        <w:tc>
          <w:tcPr>
            <w:tcW w:w="668" w:type="dxa"/>
            <w:tcBorders>
              <w:top w:val="nil"/>
              <w:left w:val="nil"/>
              <w:bottom w:val="nil"/>
              <w:right w:val="nil"/>
            </w:tcBorders>
            <w:shd w:val="clear" w:color="auto" w:fill="auto"/>
            <w:noWrap/>
            <w:vAlign w:val="bottom"/>
            <w:hideMark/>
          </w:tcPr>
          <w:p w14:paraId="7CE63DC0" w14:textId="77777777" w:rsidR="008E404C" w:rsidRPr="00D00E85" w:rsidRDefault="008E404C" w:rsidP="00180AD8">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2004</w:t>
            </w:r>
          </w:p>
        </w:tc>
        <w:tc>
          <w:tcPr>
            <w:tcW w:w="1243" w:type="dxa"/>
            <w:tcBorders>
              <w:top w:val="nil"/>
              <w:left w:val="nil"/>
              <w:bottom w:val="nil"/>
              <w:right w:val="nil"/>
            </w:tcBorders>
            <w:shd w:val="clear" w:color="auto" w:fill="auto"/>
            <w:noWrap/>
            <w:vAlign w:val="bottom"/>
            <w:hideMark/>
          </w:tcPr>
          <w:p w14:paraId="27DBEE6F" w14:textId="77777777" w:rsidR="008E404C" w:rsidRPr="00D00E85" w:rsidRDefault="008E404C"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rPr>
              <w:t xml:space="preserve"> 3.401 </w:t>
            </w:r>
          </w:p>
        </w:tc>
        <w:tc>
          <w:tcPr>
            <w:tcW w:w="1663" w:type="dxa"/>
            <w:tcBorders>
              <w:top w:val="nil"/>
              <w:left w:val="nil"/>
              <w:bottom w:val="nil"/>
              <w:right w:val="nil"/>
            </w:tcBorders>
            <w:shd w:val="clear" w:color="auto" w:fill="auto"/>
            <w:noWrap/>
            <w:vAlign w:val="bottom"/>
            <w:hideMark/>
          </w:tcPr>
          <w:p w14:paraId="3B56D04C" w14:textId="77777777" w:rsidR="008E404C" w:rsidRPr="00D00E85" w:rsidRDefault="008E404C"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rPr>
              <w:t xml:space="preserve"> 3.255 </w:t>
            </w:r>
          </w:p>
        </w:tc>
        <w:tc>
          <w:tcPr>
            <w:tcW w:w="1346" w:type="dxa"/>
            <w:tcBorders>
              <w:top w:val="nil"/>
              <w:left w:val="nil"/>
              <w:bottom w:val="nil"/>
              <w:right w:val="nil"/>
            </w:tcBorders>
            <w:shd w:val="clear" w:color="auto" w:fill="auto"/>
            <w:noWrap/>
            <w:vAlign w:val="bottom"/>
            <w:hideMark/>
          </w:tcPr>
          <w:p w14:paraId="0C81C163" w14:textId="77777777" w:rsidR="008E404C" w:rsidRPr="00D00E85" w:rsidRDefault="008E404C"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rPr>
              <w:t>1,04</w:t>
            </w:r>
          </w:p>
        </w:tc>
        <w:tc>
          <w:tcPr>
            <w:tcW w:w="1322" w:type="dxa"/>
            <w:tcBorders>
              <w:top w:val="nil"/>
              <w:left w:val="nil"/>
              <w:bottom w:val="nil"/>
              <w:right w:val="nil"/>
            </w:tcBorders>
            <w:shd w:val="clear" w:color="auto" w:fill="auto"/>
            <w:noWrap/>
            <w:vAlign w:val="bottom"/>
            <w:hideMark/>
          </w:tcPr>
          <w:p w14:paraId="68E4BB45" w14:textId="77777777" w:rsidR="008E404C" w:rsidRPr="00D00E85" w:rsidRDefault="008E404C"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rPr>
              <w:t xml:space="preserve"> 2.528 </w:t>
            </w:r>
          </w:p>
        </w:tc>
        <w:tc>
          <w:tcPr>
            <w:tcW w:w="1500" w:type="dxa"/>
            <w:tcBorders>
              <w:top w:val="nil"/>
              <w:left w:val="nil"/>
              <w:bottom w:val="nil"/>
              <w:right w:val="nil"/>
            </w:tcBorders>
            <w:shd w:val="clear" w:color="auto" w:fill="auto"/>
            <w:noWrap/>
            <w:vAlign w:val="bottom"/>
            <w:hideMark/>
          </w:tcPr>
          <w:p w14:paraId="29F12AC6" w14:textId="77777777" w:rsidR="008E404C" w:rsidRPr="00D00E85" w:rsidRDefault="008E404C"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rPr>
              <w:t xml:space="preserve"> 1.823 </w:t>
            </w:r>
          </w:p>
        </w:tc>
        <w:tc>
          <w:tcPr>
            <w:tcW w:w="1315" w:type="dxa"/>
            <w:tcBorders>
              <w:top w:val="nil"/>
              <w:left w:val="nil"/>
              <w:bottom w:val="nil"/>
              <w:right w:val="nil"/>
            </w:tcBorders>
            <w:shd w:val="clear" w:color="auto" w:fill="auto"/>
            <w:noWrap/>
            <w:vAlign w:val="bottom"/>
            <w:hideMark/>
          </w:tcPr>
          <w:p w14:paraId="2402A634" w14:textId="77777777" w:rsidR="008E404C" w:rsidRPr="00D00E85" w:rsidRDefault="008E404C"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rPr>
              <w:t>1,39</w:t>
            </w:r>
          </w:p>
        </w:tc>
      </w:tr>
      <w:tr w:rsidR="008E404C" w:rsidRPr="00D00E85" w14:paraId="6FA802E1" w14:textId="77777777" w:rsidTr="00180AD8">
        <w:trPr>
          <w:trHeight w:val="300"/>
          <w:jc w:val="center"/>
        </w:trPr>
        <w:tc>
          <w:tcPr>
            <w:tcW w:w="668" w:type="dxa"/>
            <w:tcBorders>
              <w:top w:val="nil"/>
              <w:left w:val="nil"/>
              <w:bottom w:val="nil"/>
              <w:right w:val="nil"/>
            </w:tcBorders>
            <w:shd w:val="clear" w:color="auto" w:fill="auto"/>
            <w:noWrap/>
            <w:vAlign w:val="bottom"/>
            <w:hideMark/>
          </w:tcPr>
          <w:p w14:paraId="13418889" w14:textId="77777777" w:rsidR="008E404C" w:rsidRPr="00D00E85" w:rsidRDefault="008E404C" w:rsidP="00180AD8">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2005</w:t>
            </w:r>
          </w:p>
        </w:tc>
        <w:tc>
          <w:tcPr>
            <w:tcW w:w="1243" w:type="dxa"/>
            <w:tcBorders>
              <w:top w:val="nil"/>
              <w:left w:val="nil"/>
              <w:bottom w:val="nil"/>
              <w:right w:val="nil"/>
            </w:tcBorders>
            <w:shd w:val="clear" w:color="auto" w:fill="auto"/>
            <w:noWrap/>
            <w:vAlign w:val="bottom"/>
            <w:hideMark/>
          </w:tcPr>
          <w:p w14:paraId="541FAF9C" w14:textId="77777777" w:rsidR="008E404C" w:rsidRPr="00D00E85" w:rsidRDefault="008E404C"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rPr>
              <w:t xml:space="preserve"> 3.250 </w:t>
            </w:r>
          </w:p>
        </w:tc>
        <w:tc>
          <w:tcPr>
            <w:tcW w:w="1663" w:type="dxa"/>
            <w:tcBorders>
              <w:top w:val="nil"/>
              <w:left w:val="nil"/>
              <w:bottom w:val="nil"/>
              <w:right w:val="nil"/>
            </w:tcBorders>
            <w:shd w:val="clear" w:color="auto" w:fill="auto"/>
            <w:noWrap/>
            <w:vAlign w:val="bottom"/>
            <w:hideMark/>
          </w:tcPr>
          <w:p w14:paraId="5EA0C438" w14:textId="77777777" w:rsidR="008E404C" w:rsidRPr="00D00E85" w:rsidRDefault="008E404C"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rPr>
              <w:t xml:space="preserve"> 3.026 </w:t>
            </w:r>
          </w:p>
        </w:tc>
        <w:tc>
          <w:tcPr>
            <w:tcW w:w="1346" w:type="dxa"/>
            <w:tcBorders>
              <w:top w:val="nil"/>
              <w:left w:val="nil"/>
              <w:bottom w:val="nil"/>
              <w:right w:val="nil"/>
            </w:tcBorders>
            <w:shd w:val="clear" w:color="auto" w:fill="auto"/>
            <w:noWrap/>
            <w:vAlign w:val="bottom"/>
            <w:hideMark/>
          </w:tcPr>
          <w:p w14:paraId="58947C4C" w14:textId="77777777" w:rsidR="008E404C" w:rsidRPr="00D00E85" w:rsidRDefault="008E404C"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rPr>
              <w:t>1,07</w:t>
            </w:r>
          </w:p>
        </w:tc>
        <w:tc>
          <w:tcPr>
            <w:tcW w:w="1322" w:type="dxa"/>
            <w:tcBorders>
              <w:top w:val="nil"/>
              <w:left w:val="nil"/>
              <w:bottom w:val="nil"/>
              <w:right w:val="nil"/>
            </w:tcBorders>
            <w:shd w:val="clear" w:color="auto" w:fill="auto"/>
            <w:noWrap/>
            <w:vAlign w:val="bottom"/>
            <w:hideMark/>
          </w:tcPr>
          <w:p w14:paraId="53715549" w14:textId="77777777" w:rsidR="008E404C" w:rsidRPr="00D00E85" w:rsidRDefault="008E404C"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rPr>
              <w:t xml:space="preserve"> 2.513 </w:t>
            </w:r>
          </w:p>
        </w:tc>
        <w:tc>
          <w:tcPr>
            <w:tcW w:w="1500" w:type="dxa"/>
            <w:tcBorders>
              <w:top w:val="nil"/>
              <w:left w:val="nil"/>
              <w:bottom w:val="nil"/>
              <w:right w:val="nil"/>
            </w:tcBorders>
            <w:shd w:val="clear" w:color="auto" w:fill="auto"/>
            <w:noWrap/>
            <w:vAlign w:val="bottom"/>
            <w:hideMark/>
          </w:tcPr>
          <w:p w14:paraId="3DE1BE04" w14:textId="77777777" w:rsidR="008E404C" w:rsidRPr="00D00E85" w:rsidRDefault="008E404C"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rPr>
              <w:t xml:space="preserve"> 1.736 </w:t>
            </w:r>
          </w:p>
        </w:tc>
        <w:tc>
          <w:tcPr>
            <w:tcW w:w="1315" w:type="dxa"/>
            <w:tcBorders>
              <w:top w:val="nil"/>
              <w:left w:val="nil"/>
              <w:bottom w:val="nil"/>
              <w:right w:val="nil"/>
            </w:tcBorders>
            <w:shd w:val="clear" w:color="auto" w:fill="auto"/>
            <w:noWrap/>
            <w:vAlign w:val="bottom"/>
            <w:hideMark/>
          </w:tcPr>
          <w:p w14:paraId="184379E5" w14:textId="77777777" w:rsidR="008E404C" w:rsidRPr="00D00E85" w:rsidRDefault="008E404C"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rPr>
              <w:t>1,45</w:t>
            </w:r>
          </w:p>
        </w:tc>
      </w:tr>
      <w:tr w:rsidR="008E404C" w:rsidRPr="00D00E85" w14:paraId="128145C2" w14:textId="77777777" w:rsidTr="00180AD8">
        <w:trPr>
          <w:trHeight w:val="300"/>
          <w:jc w:val="center"/>
        </w:trPr>
        <w:tc>
          <w:tcPr>
            <w:tcW w:w="668" w:type="dxa"/>
            <w:tcBorders>
              <w:top w:val="nil"/>
              <w:left w:val="nil"/>
              <w:bottom w:val="nil"/>
              <w:right w:val="nil"/>
            </w:tcBorders>
            <w:shd w:val="clear" w:color="auto" w:fill="auto"/>
            <w:noWrap/>
            <w:vAlign w:val="bottom"/>
            <w:hideMark/>
          </w:tcPr>
          <w:p w14:paraId="1B8376E3" w14:textId="77777777" w:rsidR="008E404C" w:rsidRPr="00D00E85" w:rsidRDefault="008E404C" w:rsidP="00180AD8">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2006</w:t>
            </w:r>
          </w:p>
        </w:tc>
        <w:tc>
          <w:tcPr>
            <w:tcW w:w="1243" w:type="dxa"/>
            <w:tcBorders>
              <w:top w:val="nil"/>
              <w:left w:val="nil"/>
              <w:bottom w:val="nil"/>
              <w:right w:val="nil"/>
            </w:tcBorders>
            <w:shd w:val="clear" w:color="auto" w:fill="auto"/>
            <w:noWrap/>
            <w:vAlign w:val="bottom"/>
            <w:hideMark/>
          </w:tcPr>
          <w:p w14:paraId="1D74B3C4" w14:textId="77777777" w:rsidR="008E404C" w:rsidRPr="00D00E85" w:rsidRDefault="008E404C"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rPr>
              <w:t xml:space="preserve"> 3.093 </w:t>
            </w:r>
          </w:p>
        </w:tc>
        <w:tc>
          <w:tcPr>
            <w:tcW w:w="1663" w:type="dxa"/>
            <w:tcBorders>
              <w:top w:val="nil"/>
              <w:left w:val="nil"/>
              <w:bottom w:val="nil"/>
              <w:right w:val="nil"/>
            </w:tcBorders>
            <w:shd w:val="clear" w:color="auto" w:fill="auto"/>
            <w:noWrap/>
            <w:vAlign w:val="bottom"/>
            <w:hideMark/>
          </w:tcPr>
          <w:p w14:paraId="21211CC1" w14:textId="77777777" w:rsidR="008E404C" w:rsidRPr="00D00E85" w:rsidRDefault="008E404C"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rPr>
              <w:t xml:space="preserve"> 2.818 </w:t>
            </w:r>
          </w:p>
        </w:tc>
        <w:tc>
          <w:tcPr>
            <w:tcW w:w="1346" w:type="dxa"/>
            <w:tcBorders>
              <w:top w:val="nil"/>
              <w:left w:val="nil"/>
              <w:bottom w:val="nil"/>
              <w:right w:val="nil"/>
            </w:tcBorders>
            <w:shd w:val="clear" w:color="auto" w:fill="auto"/>
            <w:noWrap/>
            <w:vAlign w:val="bottom"/>
            <w:hideMark/>
          </w:tcPr>
          <w:p w14:paraId="0E58D495" w14:textId="77777777" w:rsidR="008E404C" w:rsidRPr="00D00E85" w:rsidRDefault="008E404C"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rPr>
              <w:t>1,10</w:t>
            </w:r>
          </w:p>
        </w:tc>
        <w:tc>
          <w:tcPr>
            <w:tcW w:w="1322" w:type="dxa"/>
            <w:tcBorders>
              <w:top w:val="nil"/>
              <w:left w:val="nil"/>
              <w:bottom w:val="nil"/>
              <w:right w:val="nil"/>
            </w:tcBorders>
            <w:shd w:val="clear" w:color="auto" w:fill="auto"/>
            <w:noWrap/>
            <w:vAlign w:val="bottom"/>
            <w:hideMark/>
          </w:tcPr>
          <w:p w14:paraId="00E02203" w14:textId="77777777" w:rsidR="008E404C" w:rsidRPr="00D00E85" w:rsidRDefault="008E404C"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rPr>
              <w:t xml:space="preserve"> 2.603 </w:t>
            </w:r>
          </w:p>
        </w:tc>
        <w:tc>
          <w:tcPr>
            <w:tcW w:w="1500" w:type="dxa"/>
            <w:tcBorders>
              <w:top w:val="nil"/>
              <w:left w:val="nil"/>
              <w:bottom w:val="nil"/>
              <w:right w:val="nil"/>
            </w:tcBorders>
            <w:shd w:val="clear" w:color="auto" w:fill="auto"/>
            <w:noWrap/>
            <w:vAlign w:val="bottom"/>
            <w:hideMark/>
          </w:tcPr>
          <w:p w14:paraId="31858450" w14:textId="77777777" w:rsidR="008E404C" w:rsidRPr="00D00E85" w:rsidRDefault="008E404C"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rPr>
              <w:t xml:space="preserve"> 1.677 </w:t>
            </w:r>
          </w:p>
        </w:tc>
        <w:tc>
          <w:tcPr>
            <w:tcW w:w="1315" w:type="dxa"/>
            <w:tcBorders>
              <w:top w:val="nil"/>
              <w:left w:val="nil"/>
              <w:bottom w:val="nil"/>
              <w:right w:val="nil"/>
            </w:tcBorders>
            <w:shd w:val="clear" w:color="auto" w:fill="auto"/>
            <w:noWrap/>
            <w:vAlign w:val="bottom"/>
            <w:hideMark/>
          </w:tcPr>
          <w:p w14:paraId="6A31C5E1" w14:textId="77777777" w:rsidR="008E404C" w:rsidRPr="00D00E85" w:rsidRDefault="008E404C"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rPr>
              <w:t>1,55</w:t>
            </w:r>
          </w:p>
        </w:tc>
      </w:tr>
      <w:tr w:rsidR="008E404C" w:rsidRPr="00D00E85" w14:paraId="0BC9AC0C" w14:textId="77777777" w:rsidTr="00180AD8">
        <w:trPr>
          <w:trHeight w:val="300"/>
          <w:jc w:val="center"/>
        </w:trPr>
        <w:tc>
          <w:tcPr>
            <w:tcW w:w="668" w:type="dxa"/>
            <w:tcBorders>
              <w:top w:val="nil"/>
              <w:left w:val="nil"/>
              <w:bottom w:val="nil"/>
              <w:right w:val="nil"/>
            </w:tcBorders>
            <w:shd w:val="clear" w:color="auto" w:fill="auto"/>
            <w:noWrap/>
            <w:vAlign w:val="bottom"/>
            <w:hideMark/>
          </w:tcPr>
          <w:p w14:paraId="045DECC3" w14:textId="77777777" w:rsidR="008E404C" w:rsidRPr="00D00E85" w:rsidRDefault="008E404C" w:rsidP="00180AD8">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2007</w:t>
            </w:r>
          </w:p>
        </w:tc>
        <w:tc>
          <w:tcPr>
            <w:tcW w:w="1243" w:type="dxa"/>
            <w:tcBorders>
              <w:top w:val="nil"/>
              <w:left w:val="nil"/>
              <w:bottom w:val="nil"/>
              <w:right w:val="nil"/>
            </w:tcBorders>
            <w:shd w:val="clear" w:color="auto" w:fill="auto"/>
            <w:noWrap/>
            <w:vAlign w:val="bottom"/>
            <w:hideMark/>
          </w:tcPr>
          <w:p w14:paraId="22509AAE" w14:textId="77777777" w:rsidR="008E404C" w:rsidRPr="00D00E85" w:rsidRDefault="008E404C"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rPr>
              <w:t xml:space="preserve"> 3.003 </w:t>
            </w:r>
          </w:p>
        </w:tc>
        <w:tc>
          <w:tcPr>
            <w:tcW w:w="1663" w:type="dxa"/>
            <w:tcBorders>
              <w:top w:val="nil"/>
              <w:left w:val="nil"/>
              <w:bottom w:val="nil"/>
              <w:right w:val="nil"/>
            </w:tcBorders>
            <w:shd w:val="clear" w:color="auto" w:fill="auto"/>
            <w:noWrap/>
            <w:vAlign w:val="bottom"/>
            <w:hideMark/>
          </w:tcPr>
          <w:p w14:paraId="094AD4A3" w14:textId="77777777" w:rsidR="008E404C" w:rsidRPr="00D00E85" w:rsidRDefault="008E404C"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rPr>
              <w:t xml:space="preserve"> 2.548 </w:t>
            </w:r>
          </w:p>
        </w:tc>
        <w:tc>
          <w:tcPr>
            <w:tcW w:w="1346" w:type="dxa"/>
            <w:tcBorders>
              <w:top w:val="nil"/>
              <w:left w:val="nil"/>
              <w:bottom w:val="nil"/>
              <w:right w:val="nil"/>
            </w:tcBorders>
            <w:shd w:val="clear" w:color="auto" w:fill="auto"/>
            <w:noWrap/>
            <w:vAlign w:val="bottom"/>
            <w:hideMark/>
          </w:tcPr>
          <w:p w14:paraId="16CC3960" w14:textId="77777777" w:rsidR="008E404C" w:rsidRPr="00D00E85" w:rsidRDefault="008E404C"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rPr>
              <w:t>1,18</w:t>
            </w:r>
          </w:p>
        </w:tc>
        <w:tc>
          <w:tcPr>
            <w:tcW w:w="1322" w:type="dxa"/>
            <w:tcBorders>
              <w:top w:val="nil"/>
              <w:left w:val="nil"/>
              <w:bottom w:val="nil"/>
              <w:right w:val="nil"/>
            </w:tcBorders>
            <w:shd w:val="clear" w:color="auto" w:fill="auto"/>
            <w:noWrap/>
            <w:vAlign w:val="bottom"/>
            <w:hideMark/>
          </w:tcPr>
          <w:p w14:paraId="33C1C848" w14:textId="77777777" w:rsidR="008E404C" w:rsidRPr="00D00E85" w:rsidRDefault="008E404C"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rPr>
              <w:t xml:space="preserve"> 2.573 </w:t>
            </w:r>
          </w:p>
        </w:tc>
        <w:tc>
          <w:tcPr>
            <w:tcW w:w="1500" w:type="dxa"/>
            <w:tcBorders>
              <w:top w:val="nil"/>
              <w:left w:val="nil"/>
              <w:bottom w:val="nil"/>
              <w:right w:val="nil"/>
            </w:tcBorders>
            <w:shd w:val="clear" w:color="auto" w:fill="auto"/>
            <w:noWrap/>
            <w:vAlign w:val="bottom"/>
            <w:hideMark/>
          </w:tcPr>
          <w:p w14:paraId="2C2D32AC" w14:textId="77777777" w:rsidR="008E404C" w:rsidRPr="00D00E85" w:rsidRDefault="008E404C"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rPr>
              <w:t xml:space="preserve"> 1.522 </w:t>
            </w:r>
          </w:p>
        </w:tc>
        <w:tc>
          <w:tcPr>
            <w:tcW w:w="1315" w:type="dxa"/>
            <w:tcBorders>
              <w:top w:val="nil"/>
              <w:left w:val="nil"/>
              <w:bottom w:val="nil"/>
              <w:right w:val="nil"/>
            </w:tcBorders>
            <w:shd w:val="clear" w:color="auto" w:fill="auto"/>
            <w:noWrap/>
            <w:vAlign w:val="bottom"/>
            <w:hideMark/>
          </w:tcPr>
          <w:p w14:paraId="5CFDB305" w14:textId="77777777" w:rsidR="008E404C" w:rsidRPr="00D00E85" w:rsidRDefault="008E404C"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rPr>
              <w:t>1,69</w:t>
            </w:r>
          </w:p>
        </w:tc>
      </w:tr>
      <w:tr w:rsidR="008E404C" w:rsidRPr="00D00E85" w14:paraId="7D83D321" w14:textId="77777777" w:rsidTr="00180AD8">
        <w:trPr>
          <w:trHeight w:val="300"/>
          <w:jc w:val="center"/>
        </w:trPr>
        <w:tc>
          <w:tcPr>
            <w:tcW w:w="668" w:type="dxa"/>
            <w:tcBorders>
              <w:top w:val="nil"/>
              <w:left w:val="nil"/>
              <w:bottom w:val="single" w:sz="4" w:space="0" w:color="auto"/>
              <w:right w:val="nil"/>
            </w:tcBorders>
            <w:shd w:val="clear" w:color="auto" w:fill="auto"/>
            <w:noWrap/>
            <w:vAlign w:val="bottom"/>
            <w:hideMark/>
          </w:tcPr>
          <w:p w14:paraId="52DA0B0B" w14:textId="77777777" w:rsidR="008E404C" w:rsidRPr="00D00E85" w:rsidRDefault="008E404C" w:rsidP="00180AD8">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2008</w:t>
            </w:r>
          </w:p>
        </w:tc>
        <w:tc>
          <w:tcPr>
            <w:tcW w:w="1243" w:type="dxa"/>
            <w:tcBorders>
              <w:top w:val="nil"/>
              <w:left w:val="nil"/>
              <w:bottom w:val="single" w:sz="4" w:space="0" w:color="auto"/>
              <w:right w:val="nil"/>
            </w:tcBorders>
            <w:shd w:val="clear" w:color="auto" w:fill="auto"/>
            <w:noWrap/>
            <w:vAlign w:val="bottom"/>
            <w:hideMark/>
          </w:tcPr>
          <w:p w14:paraId="11E6982A" w14:textId="77777777" w:rsidR="008E404C" w:rsidRPr="00D00E85" w:rsidRDefault="008E404C"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rPr>
              <w:t xml:space="preserve"> 2.809 </w:t>
            </w:r>
          </w:p>
        </w:tc>
        <w:tc>
          <w:tcPr>
            <w:tcW w:w="1663" w:type="dxa"/>
            <w:tcBorders>
              <w:top w:val="nil"/>
              <w:left w:val="nil"/>
              <w:bottom w:val="single" w:sz="4" w:space="0" w:color="auto"/>
              <w:right w:val="nil"/>
            </w:tcBorders>
            <w:shd w:val="clear" w:color="auto" w:fill="auto"/>
            <w:noWrap/>
            <w:vAlign w:val="bottom"/>
            <w:hideMark/>
          </w:tcPr>
          <w:p w14:paraId="56683DB3" w14:textId="77777777" w:rsidR="008E404C" w:rsidRPr="00D00E85" w:rsidRDefault="008E404C"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rPr>
              <w:t xml:space="preserve"> 2.399 </w:t>
            </w:r>
          </w:p>
        </w:tc>
        <w:tc>
          <w:tcPr>
            <w:tcW w:w="1346" w:type="dxa"/>
            <w:tcBorders>
              <w:top w:val="nil"/>
              <w:left w:val="nil"/>
              <w:bottom w:val="single" w:sz="4" w:space="0" w:color="auto"/>
              <w:right w:val="nil"/>
            </w:tcBorders>
            <w:shd w:val="clear" w:color="auto" w:fill="auto"/>
            <w:noWrap/>
            <w:vAlign w:val="bottom"/>
            <w:hideMark/>
          </w:tcPr>
          <w:p w14:paraId="7813EFF0" w14:textId="77777777" w:rsidR="008E404C" w:rsidRPr="00D00E85" w:rsidRDefault="008E404C"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rPr>
              <w:t>1,17</w:t>
            </w:r>
          </w:p>
        </w:tc>
        <w:tc>
          <w:tcPr>
            <w:tcW w:w="1322" w:type="dxa"/>
            <w:tcBorders>
              <w:top w:val="nil"/>
              <w:left w:val="nil"/>
              <w:bottom w:val="single" w:sz="4" w:space="0" w:color="auto"/>
              <w:right w:val="nil"/>
            </w:tcBorders>
            <w:shd w:val="clear" w:color="auto" w:fill="auto"/>
            <w:noWrap/>
            <w:vAlign w:val="bottom"/>
            <w:hideMark/>
          </w:tcPr>
          <w:p w14:paraId="2FE8CA51" w14:textId="77777777" w:rsidR="008E404C" w:rsidRPr="00D00E85" w:rsidRDefault="008E404C"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rPr>
              <w:t xml:space="preserve"> 2.581 </w:t>
            </w:r>
          </w:p>
        </w:tc>
        <w:tc>
          <w:tcPr>
            <w:tcW w:w="1500" w:type="dxa"/>
            <w:tcBorders>
              <w:top w:val="nil"/>
              <w:left w:val="nil"/>
              <w:bottom w:val="single" w:sz="4" w:space="0" w:color="auto"/>
              <w:right w:val="nil"/>
            </w:tcBorders>
            <w:shd w:val="clear" w:color="auto" w:fill="auto"/>
            <w:noWrap/>
            <w:vAlign w:val="bottom"/>
            <w:hideMark/>
          </w:tcPr>
          <w:p w14:paraId="10A65048" w14:textId="77777777" w:rsidR="008E404C" w:rsidRPr="00D00E85" w:rsidRDefault="008E404C"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rPr>
              <w:t xml:space="preserve"> 1.451 </w:t>
            </w:r>
          </w:p>
        </w:tc>
        <w:tc>
          <w:tcPr>
            <w:tcW w:w="1315" w:type="dxa"/>
            <w:tcBorders>
              <w:top w:val="nil"/>
              <w:left w:val="nil"/>
              <w:bottom w:val="single" w:sz="4" w:space="0" w:color="auto"/>
              <w:right w:val="nil"/>
            </w:tcBorders>
            <w:shd w:val="clear" w:color="auto" w:fill="auto"/>
            <w:noWrap/>
            <w:vAlign w:val="bottom"/>
            <w:hideMark/>
          </w:tcPr>
          <w:p w14:paraId="57629F3D" w14:textId="77777777" w:rsidR="008E404C" w:rsidRPr="00D00E85" w:rsidRDefault="008E404C"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rPr>
              <w:t>1,78</w:t>
            </w:r>
          </w:p>
        </w:tc>
      </w:tr>
      <w:tr w:rsidR="008E404C" w:rsidRPr="00D00E85" w14:paraId="65542F6A" w14:textId="77777777" w:rsidTr="00180AD8">
        <w:trPr>
          <w:trHeight w:val="300"/>
          <w:jc w:val="center"/>
        </w:trPr>
        <w:tc>
          <w:tcPr>
            <w:tcW w:w="9057" w:type="dxa"/>
            <w:gridSpan w:val="7"/>
            <w:tcBorders>
              <w:top w:val="nil"/>
              <w:left w:val="nil"/>
              <w:bottom w:val="nil"/>
              <w:right w:val="nil"/>
            </w:tcBorders>
            <w:shd w:val="clear" w:color="auto" w:fill="auto"/>
            <w:noWrap/>
            <w:vAlign w:val="bottom"/>
            <w:hideMark/>
          </w:tcPr>
          <w:p w14:paraId="45478F60" w14:textId="77777777" w:rsidR="008E404C" w:rsidRPr="00D00E85" w:rsidRDefault="008E404C" w:rsidP="00180AD8">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Fuente: Al-</w:t>
            </w:r>
            <w:proofErr w:type="spellStart"/>
            <w:r w:rsidRPr="00D00E85">
              <w:rPr>
                <w:rFonts w:ascii="Times New Roman" w:eastAsia="Times New Roman" w:hAnsi="Times New Roman"/>
                <w:color w:val="000000"/>
                <w:sz w:val="24"/>
                <w:szCs w:val="24"/>
                <w:lang w:eastAsia="es-ES"/>
              </w:rPr>
              <w:t>Invest</w:t>
            </w:r>
            <w:proofErr w:type="spellEnd"/>
          </w:p>
        </w:tc>
      </w:tr>
    </w:tbl>
    <w:p w14:paraId="69ABD1AB" w14:textId="77777777" w:rsidR="008E404C" w:rsidRPr="00D00E85" w:rsidRDefault="008E404C" w:rsidP="008E404C">
      <w:pPr>
        <w:pStyle w:val="parrafo"/>
        <w:rPr>
          <w:lang w:val="es-ES_tradnl"/>
        </w:rPr>
      </w:pPr>
    </w:p>
    <w:p w14:paraId="7F9776FE" w14:textId="77777777" w:rsidR="008E404C" w:rsidRPr="00D00E85" w:rsidRDefault="008E404C" w:rsidP="008E404C">
      <w:pPr>
        <w:pStyle w:val="parrafo"/>
        <w:rPr>
          <w:lang w:val="es-ES_tradnl"/>
        </w:rPr>
      </w:pPr>
      <w:bookmarkStart w:id="343" w:name="_Toc212480825"/>
      <w:r w:rsidRPr="00D00E85">
        <w:rPr>
          <w:lang w:val="es-ES_tradnl"/>
        </w:rPr>
        <w:t>Las rosas son la principal flor cultivada en Holanda. Durante el 2008, se cultivaron 583 hectáreas en invernadero de esta flor, es decir, del total de hectáreas cultivadas en invernadero las rosas representaron el 20,75% de la producción. Después de las rosas, los crisantemos y las azucenas fueron las de mayor producción, se cultivaron en invernadero 522 y 222 hectáreas respectivamente; es decir, estas flores representaron el 18,6% y el 7,91% cada una, del total de la producción en invernadero durante este año. Otras flores cultivadas en Holanda son las gerberas, freesias, anturios, alstroemerias, y claveles.</w:t>
      </w:r>
    </w:p>
    <w:p w14:paraId="70BCE15C" w14:textId="77777777" w:rsidR="008E404C" w:rsidRPr="00D00E85" w:rsidRDefault="008E404C" w:rsidP="008E404C">
      <w:pPr>
        <w:pStyle w:val="Ttulo3"/>
        <w:rPr>
          <w:lang w:val="es-ES_tradnl"/>
        </w:rPr>
      </w:pPr>
    </w:p>
    <w:p w14:paraId="191E86A0" w14:textId="77777777" w:rsidR="008E404C" w:rsidRPr="00D00E85" w:rsidRDefault="008E404C" w:rsidP="008E404C">
      <w:pPr>
        <w:pStyle w:val="Ttulo3"/>
        <w:rPr>
          <w:lang w:val="es-ES_tradnl"/>
        </w:rPr>
      </w:pPr>
      <w:bookmarkStart w:id="344" w:name="_Toc220298474"/>
      <w:bookmarkStart w:id="345" w:name="_Toc220298523"/>
      <w:bookmarkStart w:id="346" w:name="_Toc220298680"/>
      <w:bookmarkStart w:id="347" w:name="_Toc221636753"/>
      <w:r w:rsidRPr="00D00E85">
        <w:rPr>
          <w:lang w:val="es-ES_tradnl"/>
        </w:rPr>
        <w:t>3.2.2 Exportaciones de Holanda</w:t>
      </w:r>
      <w:bookmarkEnd w:id="343"/>
      <w:bookmarkEnd w:id="344"/>
      <w:bookmarkEnd w:id="345"/>
      <w:bookmarkEnd w:id="346"/>
      <w:bookmarkEnd w:id="347"/>
      <w:r w:rsidRPr="00D00E85">
        <w:rPr>
          <w:lang w:val="es-ES_tradnl"/>
        </w:rPr>
        <w:t xml:space="preserve">  </w:t>
      </w:r>
    </w:p>
    <w:p w14:paraId="431F79DF" w14:textId="16756026" w:rsidR="008E404C" w:rsidRPr="00D00E85" w:rsidRDefault="008E404C" w:rsidP="008E404C">
      <w:pPr>
        <w:pStyle w:val="parrafo"/>
        <w:rPr>
          <w:lang w:val="es-ES_tradnl"/>
        </w:rPr>
      </w:pPr>
      <w:r w:rsidRPr="00D00E85">
        <w:rPr>
          <w:lang w:val="es-ES_tradnl"/>
        </w:rPr>
        <w:t xml:space="preserve">El </w:t>
      </w:r>
      <w:r w:rsidR="00B10003">
        <w:rPr>
          <w:lang w:val="es-ES_tradnl"/>
        </w:rPr>
        <w:t>Tabla</w:t>
      </w:r>
      <w:r w:rsidRPr="00D00E85">
        <w:rPr>
          <w:lang w:val="es-ES_tradnl"/>
        </w:rPr>
        <w:t xml:space="preserve"> 24 muestra la composición de las exportaciones florícolas de Holanda desde el 2007 hasta el 2011. El 56,11% de las flores holandesas son exportadas a Alemania, Reino Unido y Francia. Alemania es el principal País destino de las flores holandesas; en el 2011, estas exportaciones representaron el 24,65% del total de exportaciones. Reino Unido tuvo una participación del 16,90% y Francia del 14,56%, durante el 2011. El cuarto País destino de las flores holandesas es Rusia, al cual durante el 2011, se destinaron el 7,12% del total de las exportaciones.  </w:t>
      </w:r>
    </w:p>
    <w:p w14:paraId="4AF8B3D2" w14:textId="77777777" w:rsidR="00515D0B" w:rsidRPr="00D00E85" w:rsidRDefault="00515D0B" w:rsidP="00D80669">
      <w:pPr>
        <w:spacing w:line="360" w:lineRule="auto"/>
        <w:jc w:val="both"/>
        <w:rPr>
          <w:rFonts w:ascii="Times New Roman" w:hAnsi="Times New Roman"/>
          <w:sz w:val="24"/>
          <w:szCs w:val="24"/>
        </w:rPr>
        <w:sectPr w:rsidR="00515D0B" w:rsidRPr="00D00E85" w:rsidSect="008E404C">
          <w:pgSz w:w="11900" w:h="16820"/>
          <w:pgMar w:top="1418" w:right="1418" w:bottom="1418" w:left="1701" w:header="709" w:footer="709" w:gutter="0"/>
          <w:cols w:space="708"/>
          <w:docGrid w:linePitch="360"/>
        </w:sectPr>
      </w:pPr>
    </w:p>
    <w:tbl>
      <w:tblPr>
        <w:tblW w:w="13952" w:type="dxa"/>
        <w:jc w:val="center"/>
        <w:tblInd w:w="-1561" w:type="dxa"/>
        <w:tblCellMar>
          <w:left w:w="70" w:type="dxa"/>
          <w:right w:w="70" w:type="dxa"/>
        </w:tblCellMar>
        <w:tblLook w:val="04A0" w:firstRow="1" w:lastRow="0" w:firstColumn="1" w:lastColumn="0" w:noHBand="0" w:noVBand="1"/>
      </w:tblPr>
      <w:tblGrid>
        <w:gridCol w:w="1105"/>
        <w:gridCol w:w="1198"/>
        <w:gridCol w:w="1387"/>
        <w:gridCol w:w="1132"/>
        <w:gridCol w:w="1387"/>
        <w:gridCol w:w="1162"/>
        <w:gridCol w:w="1416"/>
        <w:gridCol w:w="66"/>
        <w:gridCol w:w="1027"/>
        <w:gridCol w:w="1387"/>
        <w:gridCol w:w="162"/>
        <w:gridCol w:w="1000"/>
        <w:gridCol w:w="1387"/>
        <w:gridCol w:w="181"/>
        <w:gridCol w:w="97"/>
      </w:tblGrid>
      <w:tr w:rsidR="00B630DC" w:rsidRPr="00D00E85" w14:paraId="05D923F2" w14:textId="77777777" w:rsidTr="00180AD8">
        <w:trPr>
          <w:trHeight w:val="300"/>
          <w:jc w:val="center"/>
        </w:trPr>
        <w:tc>
          <w:tcPr>
            <w:tcW w:w="13952" w:type="dxa"/>
            <w:gridSpan w:val="15"/>
            <w:tcBorders>
              <w:top w:val="nil"/>
              <w:left w:val="nil"/>
              <w:bottom w:val="nil"/>
              <w:right w:val="nil"/>
            </w:tcBorders>
            <w:shd w:val="clear" w:color="auto" w:fill="auto"/>
            <w:noWrap/>
            <w:vAlign w:val="bottom"/>
            <w:hideMark/>
          </w:tcPr>
          <w:p w14:paraId="17A73CEE" w14:textId="18FA283B" w:rsidR="00B630DC" w:rsidRPr="008B1FBA" w:rsidRDefault="00B10003" w:rsidP="00180AD8">
            <w:pPr>
              <w:spacing w:after="120" w:line="240" w:lineRule="auto"/>
              <w:jc w:val="center"/>
              <w:rPr>
                <w:rFonts w:ascii="Times New Roman" w:eastAsia="Times New Roman" w:hAnsi="Times New Roman"/>
                <w:color w:val="000000"/>
                <w:sz w:val="24"/>
                <w:szCs w:val="24"/>
                <w:lang w:eastAsia="es-ES"/>
              </w:rPr>
            </w:pPr>
            <w:r>
              <w:rPr>
                <w:rFonts w:ascii="Times New Roman" w:eastAsia="Times New Roman" w:hAnsi="Times New Roman"/>
                <w:color w:val="000000"/>
                <w:sz w:val="24"/>
                <w:szCs w:val="24"/>
                <w:lang w:eastAsia="es-ES"/>
              </w:rPr>
              <w:lastRenderedPageBreak/>
              <w:t>Tabla</w:t>
            </w:r>
            <w:r w:rsidR="00B630DC" w:rsidRPr="008B1FBA">
              <w:rPr>
                <w:rFonts w:ascii="Times New Roman" w:eastAsia="Times New Roman" w:hAnsi="Times New Roman"/>
                <w:color w:val="000000"/>
                <w:sz w:val="24"/>
                <w:szCs w:val="24"/>
                <w:lang w:eastAsia="es-ES"/>
              </w:rPr>
              <w:t xml:space="preserve"> 24</w:t>
            </w:r>
          </w:p>
        </w:tc>
      </w:tr>
      <w:tr w:rsidR="00B630DC" w:rsidRPr="00D00E85" w14:paraId="455B930F" w14:textId="77777777" w:rsidTr="00180AD8">
        <w:trPr>
          <w:trHeight w:val="300"/>
          <w:jc w:val="center"/>
        </w:trPr>
        <w:tc>
          <w:tcPr>
            <w:tcW w:w="13952" w:type="dxa"/>
            <w:gridSpan w:val="15"/>
            <w:tcBorders>
              <w:top w:val="nil"/>
              <w:left w:val="nil"/>
              <w:bottom w:val="single" w:sz="4" w:space="0" w:color="auto"/>
              <w:right w:val="nil"/>
            </w:tcBorders>
            <w:shd w:val="clear" w:color="auto" w:fill="auto"/>
            <w:noWrap/>
            <w:vAlign w:val="bottom"/>
            <w:hideMark/>
          </w:tcPr>
          <w:p w14:paraId="7644B834" w14:textId="77777777" w:rsidR="00B630DC" w:rsidRPr="008B1FBA" w:rsidRDefault="00B630DC" w:rsidP="00180AD8">
            <w:pPr>
              <w:pStyle w:val="Encabezadodetabladecontenido"/>
              <w:rPr>
                <w:color w:val="000000"/>
                <w:szCs w:val="24"/>
                <w:lang w:eastAsia="es-ES"/>
              </w:rPr>
            </w:pPr>
            <w:bookmarkStart w:id="348" w:name="_Toc212483988"/>
            <w:bookmarkStart w:id="349" w:name="_Toc212484014"/>
            <w:bookmarkStart w:id="350" w:name="_Toc220328540"/>
            <w:r w:rsidRPr="008B1FBA">
              <w:rPr>
                <w:szCs w:val="24"/>
                <w:lang w:eastAsia="es-ES"/>
              </w:rPr>
              <w:t>Evolución de las exportaciones florícolas de Holanda. Periodo 2007- 2011. (miles de dólares)</w:t>
            </w:r>
            <w:bookmarkEnd w:id="348"/>
            <w:bookmarkEnd w:id="349"/>
            <w:bookmarkEnd w:id="350"/>
          </w:p>
        </w:tc>
      </w:tr>
      <w:tr w:rsidR="00B630DC" w:rsidRPr="00D00E85" w14:paraId="737AF532" w14:textId="77777777" w:rsidTr="00180AD8">
        <w:trPr>
          <w:gridAfter w:val="1"/>
          <w:wAfter w:w="97" w:type="dxa"/>
          <w:trHeight w:val="300"/>
          <w:jc w:val="center"/>
        </w:trPr>
        <w:tc>
          <w:tcPr>
            <w:tcW w:w="1105" w:type="dxa"/>
            <w:tcBorders>
              <w:top w:val="nil"/>
              <w:left w:val="nil"/>
              <w:bottom w:val="nil"/>
              <w:right w:val="nil"/>
            </w:tcBorders>
            <w:shd w:val="clear" w:color="auto" w:fill="auto"/>
            <w:noWrap/>
            <w:vAlign w:val="bottom"/>
            <w:hideMark/>
          </w:tcPr>
          <w:p w14:paraId="65257D24" w14:textId="77777777" w:rsidR="00B630DC" w:rsidRPr="00D00E85" w:rsidRDefault="00B630DC" w:rsidP="00180AD8">
            <w:pPr>
              <w:spacing w:after="120" w:line="240" w:lineRule="auto"/>
              <w:jc w:val="center"/>
              <w:rPr>
                <w:rFonts w:ascii="Times New Roman" w:eastAsia="Times New Roman" w:hAnsi="Times New Roman"/>
                <w:b/>
                <w:bCs/>
                <w:color w:val="000000"/>
                <w:lang w:eastAsia="es-ES"/>
              </w:rPr>
            </w:pPr>
            <w:r w:rsidRPr="00D00E85">
              <w:rPr>
                <w:rFonts w:ascii="Times New Roman" w:eastAsia="Times New Roman" w:hAnsi="Times New Roman"/>
                <w:b/>
                <w:bCs/>
                <w:color w:val="000000"/>
                <w:lang w:eastAsia="es-ES"/>
              </w:rPr>
              <w:t>Año</w:t>
            </w:r>
          </w:p>
        </w:tc>
        <w:tc>
          <w:tcPr>
            <w:tcW w:w="2585" w:type="dxa"/>
            <w:gridSpan w:val="2"/>
            <w:tcBorders>
              <w:top w:val="single" w:sz="4" w:space="0" w:color="auto"/>
              <w:left w:val="nil"/>
              <w:bottom w:val="nil"/>
              <w:right w:val="nil"/>
            </w:tcBorders>
            <w:shd w:val="clear" w:color="auto" w:fill="auto"/>
            <w:noWrap/>
            <w:vAlign w:val="bottom"/>
            <w:hideMark/>
          </w:tcPr>
          <w:p w14:paraId="6A3EADFC" w14:textId="77777777" w:rsidR="00B630DC" w:rsidRPr="00D00E85" w:rsidRDefault="00B630DC" w:rsidP="00180AD8">
            <w:pPr>
              <w:spacing w:after="120" w:line="240" w:lineRule="auto"/>
              <w:jc w:val="center"/>
              <w:rPr>
                <w:rFonts w:ascii="Times New Roman" w:eastAsia="Times New Roman" w:hAnsi="Times New Roman"/>
                <w:b/>
                <w:bCs/>
                <w:color w:val="000000"/>
                <w:lang w:eastAsia="es-ES"/>
              </w:rPr>
            </w:pPr>
            <w:r w:rsidRPr="00D00E85">
              <w:rPr>
                <w:rFonts w:ascii="Times New Roman" w:eastAsia="Times New Roman" w:hAnsi="Times New Roman"/>
                <w:b/>
                <w:bCs/>
                <w:color w:val="000000"/>
                <w:lang w:eastAsia="es-ES"/>
              </w:rPr>
              <w:t>2007</w:t>
            </w:r>
          </w:p>
        </w:tc>
        <w:tc>
          <w:tcPr>
            <w:tcW w:w="2519" w:type="dxa"/>
            <w:gridSpan w:val="2"/>
            <w:tcBorders>
              <w:top w:val="single" w:sz="4" w:space="0" w:color="auto"/>
              <w:left w:val="nil"/>
              <w:bottom w:val="nil"/>
              <w:right w:val="nil"/>
            </w:tcBorders>
            <w:shd w:val="clear" w:color="auto" w:fill="auto"/>
            <w:noWrap/>
            <w:vAlign w:val="bottom"/>
            <w:hideMark/>
          </w:tcPr>
          <w:p w14:paraId="01A58992" w14:textId="77777777" w:rsidR="00B630DC" w:rsidRPr="00D00E85" w:rsidRDefault="00B630DC" w:rsidP="00180AD8">
            <w:pPr>
              <w:spacing w:after="120" w:line="240" w:lineRule="auto"/>
              <w:jc w:val="center"/>
              <w:rPr>
                <w:rFonts w:ascii="Times New Roman" w:eastAsia="Times New Roman" w:hAnsi="Times New Roman"/>
                <w:b/>
                <w:bCs/>
                <w:color w:val="000000"/>
                <w:lang w:eastAsia="es-ES"/>
              </w:rPr>
            </w:pPr>
            <w:r w:rsidRPr="00D00E85">
              <w:rPr>
                <w:rFonts w:ascii="Times New Roman" w:eastAsia="Times New Roman" w:hAnsi="Times New Roman"/>
                <w:b/>
                <w:bCs/>
                <w:color w:val="000000"/>
                <w:lang w:eastAsia="es-ES"/>
              </w:rPr>
              <w:t>2008</w:t>
            </w:r>
          </w:p>
        </w:tc>
        <w:tc>
          <w:tcPr>
            <w:tcW w:w="2644" w:type="dxa"/>
            <w:gridSpan w:val="3"/>
            <w:tcBorders>
              <w:top w:val="single" w:sz="4" w:space="0" w:color="auto"/>
              <w:left w:val="nil"/>
              <w:bottom w:val="nil"/>
              <w:right w:val="nil"/>
            </w:tcBorders>
            <w:shd w:val="clear" w:color="auto" w:fill="auto"/>
            <w:noWrap/>
            <w:vAlign w:val="bottom"/>
            <w:hideMark/>
          </w:tcPr>
          <w:p w14:paraId="469B6487" w14:textId="77777777" w:rsidR="00B630DC" w:rsidRPr="00D00E85" w:rsidRDefault="00B630DC" w:rsidP="00180AD8">
            <w:pPr>
              <w:spacing w:after="120" w:line="240" w:lineRule="auto"/>
              <w:jc w:val="center"/>
              <w:rPr>
                <w:rFonts w:ascii="Times New Roman" w:eastAsia="Times New Roman" w:hAnsi="Times New Roman"/>
                <w:b/>
                <w:bCs/>
                <w:color w:val="000000"/>
                <w:lang w:eastAsia="es-ES"/>
              </w:rPr>
            </w:pPr>
            <w:r w:rsidRPr="00D00E85">
              <w:rPr>
                <w:rFonts w:ascii="Times New Roman" w:eastAsia="Times New Roman" w:hAnsi="Times New Roman"/>
                <w:b/>
                <w:bCs/>
                <w:color w:val="000000"/>
                <w:lang w:eastAsia="es-ES"/>
              </w:rPr>
              <w:t>2009</w:t>
            </w:r>
          </w:p>
        </w:tc>
        <w:tc>
          <w:tcPr>
            <w:tcW w:w="2576" w:type="dxa"/>
            <w:gridSpan w:val="3"/>
            <w:tcBorders>
              <w:top w:val="single" w:sz="4" w:space="0" w:color="auto"/>
              <w:left w:val="nil"/>
              <w:bottom w:val="nil"/>
              <w:right w:val="nil"/>
            </w:tcBorders>
            <w:shd w:val="clear" w:color="auto" w:fill="auto"/>
            <w:noWrap/>
            <w:vAlign w:val="bottom"/>
            <w:hideMark/>
          </w:tcPr>
          <w:p w14:paraId="526C7B9D" w14:textId="77777777" w:rsidR="00B630DC" w:rsidRPr="00D00E85" w:rsidRDefault="00B630DC" w:rsidP="00180AD8">
            <w:pPr>
              <w:spacing w:after="120" w:line="240" w:lineRule="auto"/>
              <w:jc w:val="center"/>
              <w:rPr>
                <w:rFonts w:ascii="Times New Roman" w:eastAsia="Times New Roman" w:hAnsi="Times New Roman"/>
                <w:b/>
                <w:bCs/>
                <w:color w:val="000000"/>
                <w:lang w:eastAsia="es-ES"/>
              </w:rPr>
            </w:pPr>
            <w:r w:rsidRPr="00D00E85">
              <w:rPr>
                <w:rFonts w:ascii="Times New Roman" w:eastAsia="Times New Roman" w:hAnsi="Times New Roman"/>
                <w:b/>
                <w:bCs/>
                <w:color w:val="000000"/>
                <w:lang w:eastAsia="es-ES"/>
              </w:rPr>
              <w:t>2010</w:t>
            </w:r>
          </w:p>
        </w:tc>
        <w:tc>
          <w:tcPr>
            <w:tcW w:w="2426" w:type="dxa"/>
            <w:gridSpan w:val="3"/>
            <w:tcBorders>
              <w:top w:val="single" w:sz="4" w:space="0" w:color="auto"/>
              <w:left w:val="nil"/>
              <w:bottom w:val="nil"/>
              <w:right w:val="nil"/>
            </w:tcBorders>
            <w:shd w:val="clear" w:color="auto" w:fill="auto"/>
            <w:noWrap/>
            <w:vAlign w:val="bottom"/>
            <w:hideMark/>
          </w:tcPr>
          <w:p w14:paraId="26CF22E8" w14:textId="77777777" w:rsidR="00B630DC" w:rsidRPr="00D00E85" w:rsidRDefault="00B630DC" w:rsidP="00180AD8">
            <w:pPr>
              <w:spacing w:after="120" w:line="240" w:lineRule="auto"/>
              <w:jc w:val="center"/>
              <w:rPr>
                <w:rFonts w:ascii="Times New Roman" w:eastAsia="Times New Roman" w:hAnsi="Times New Roman"/>
                <w:b/>
                <w:bCs/>
                <w:color w:val="000000"/>
                <w:lang w:eastAsia="es-ES"/>
              </w:rPr>
            </w:pPr>
            <w:r w:rsidRPr="00D00E85">
              <w:rPr>
                <w:rFonts w:ascii="Times New Roman" w:eastAsia="Times New Roman" w:hAnsi="Times New Roman"/>
                <w:b/>
                <w:bCs/>
                <w:color w:val="000000"/>
                <w:lang w:eastAsia="es-ES"/>
              </w:rPr>
              <w:t>2011</w:t>
            </w:r>
          </w:p>
        </w:tc>
      </w:tr>
      <w:tr w:rsidR="00B630DC" w:rsidRPr="00D00E85" w14:paraId="4E3D66B8" w14:textId="77777777" w:rsidTr="00180AD8">
        <w:trPr>
          <w:gridAfter w:val="2"/>
          <w:wAfter w:w="278" w:type="dxa"/>
          <w:trHeight w:val="640"/>
          <w:jc w:val="center"/>
        </w:trPr>
        <w:tc>
          <w:tcPr>
            <w:tcW w:w="1105" w:type="dxa"/>
            <w:tcBorders>
              <w:top w:val="nil"/>
              <w:left w:val="nil"/>
              <w:bottom w:val="single" w:sz="4" w:space="0" w:color="auto"/>
              <w:right w:val="nil"/>
            </w:tcBorders>
            <w:shd w:val="clear" w:color="auto" w:fill="auto"/>
            <w:noWrap/>
            <w:vAlign w:val="bottom"/>
            <w:hideMark/>
          </w:tcPr>
          <w:p w14:paraId="4F1D73FA" w14:textId="77777777" w:rsidR="00B630DC" w:rsidRPr="00D00E85" w:rsidRDefault="00B630DC" w:rsidP="00180AD8">
            <w:pPr>
              <w:spacing w:after="120" w:line="240" w:lineRule="auto"/>
              <w:rPr>
                <w:rFonts w:ascii="Times New Roman" w:eastAsia="Times New Roman" w:hAnsi="Times New Roman"/>
                <w:b/>
                <w:bCs/>
                <w:color w:val="000000"/>
                <w:lang w:eastAsia="es-ES"/>
              </w:rPr>
            </w:pPr>
            <w:r w:rsidRPr="00D00E85">
              <w:rPr>
                <w:rFonts w:ascii="Times New Roman" w:eastAsia="Times New Roman" w:hAnsi="Times New Roman"/>
                <w:b/>
                <w:bCs/>
                <w:color w:val="000000"/>
                <w:lang w:eastAsia="es-ES"/>
              </w:rPr>
              <w:t>País</w:t>
            </w:r>
          </w:p>
        </w:tc>
        <w:tc>
          <w:tcPr>
            <w:tcW w:w="1198" w:type="dxa"/>
            <w:tcBorders>
              <w:top w:val="nil"/>
              <w:left w:val="nil"/>
              <w:bottom w:val="single" w:sz="4" w:space="0" w:color="auto"/>
              <w:right w:val="nil"/>
            </w:tcBorders>
            <w:shd w:val="clear" w:color="auto" w:fill="auto"/>
            <w:vAlign w:val="bottom"/>
            <w:hideMark/>
          </w:tcPr>
          <w:p w14:paraId="37F71E8E" w14:textId="77777777" w:rsidR="00B630DC" w:rsidRPr="00D00E85" w:rsidRDefault="00B630DC" w:rsidP="00180AD8">
            <w:pPr>
              <w:spacing w:after="120" w:line="240" w:lineRule="auto"/>
              <w:jc w:val="center"/>
              <w:rPr>
                <w:rFonts w:ascii="Times New Roman" w:eastAsia="Times New Roman" w:hAnsi="Times New Roman"/>
                <w:b/>
                <w:bCs/>
                <w:color w:val="000000"/>
                <w:lang w:eastAsia="es-ES"/>
              </w:rPr>
            </w:pPr>
            <w:r w:rsidRPr="00D00E85">
              <w:rPr>
                <w:rFonts w:ascii="Times New Roman" w:eastAsia="Times New Roman" w:hAnsi="Times New Roman"/>
                <w:b/>
                <w:bCs/>
                <w:color w:val="000000"/>
                <w:lang w:eastAsia="es-ES"/>
              </w:rPr>
              <w:t>Valor</w:t>
            </w:r>
          </w:p>
        </w:tc>
        <w:tc>
          <w:tcPr>
            <w:tcW w:w="1387" w:type="dxa"/>
            <w:tcBorders>
              <w:top w:val="nil"/>
              <w:left w:val="nil"/>
              <w:bottom w:val="single" w:sz="4" w:space="0" w:color="auto"/>
              <w:right w:val="nil"/>
            </w:tcBorders>
            <w:shd w:val="clear" w:color="auto" w:fill="auto"/>
            <w:vAlign w:val="bottom"/>
            <w:hideMark/>
          </w:tcPr>
          <w:p w14:paraId="1E5BF42C" w14:textId="77777777" w:rsidR="00B630DC" w:rsidRPr="00D00E85" w:rsidRDefault="00B630DC" w:rsidP="00180AD8">
            <w:pPr>
              <w:spacing w:after="120" w:line="240" w:lineRule="auto"/>
              <w:jc w:val="center"/>
              <w:rPr>
                <w:rFonts w:ascii="Times New Roman" w:eastAsia="Times New Roman" w:hAnsi="Times New Roman"/>
                <w:b/>
                <w:bCs/>
                <w:color w:val="000000"/>
                <w:lang w:eastAsia="es-ES"/>
              </w:rPr>
            </w:pPr>
            <w:r w:rsidRPr="00D00E85">
              <w:rPr>
                <w:rFonts w:ascii="Times New Roman" w:eastAsia="Times New Roman" w:hAnsi="Times New Roman"/>
                <w:b/>
                <w:bCs/>
                <w:color w:val="000000"/>
                <w:lang w:eastAsia="es-ES"/>
              </w:rPr>
              <w:t>% de participación</w:t>
            </w:r>
          </w:p>
        </w:tc>
        <w:tc>
          <w:tcPr>
            <w:tcW w:w="1132" w:type="dxa"/>
            <w:tcBorders>
              <w:top w:val="nil"/>
              <w:left w:val="nil"/>
              <w:bottom w:val="single" w:sz="4" w:space="0" w:color="auto"/>
              <w:right w:val="nil"/>
            </w:tcBorders>
            <w:shd w:val="clear" w:color="auto" w:fill="auto"/>
            <w:vAlign w:val="bottom"/>
            <w:hideMark/>
          </w:tcPr>
          <w:p w14:paraId="48B2F382" w14:textId="77777777" w:rsidR="00B630DC" w:rsidRPr="00D00E85" w:rsidRDefault="00B630DC" w:rsidP="00180AD8">
            <w:pPr>
              <w:spacing w:after="120" w:line="240" w:lineRule="auto"/>
              <w:jc w:val="center"/>
              <w:rPr>
                <w:rFonts w:ascii="Times New Roman" w:eastAsia="Times New Roman" w:hAnsi="Times New Roman"/>
                <w:b/>
                <w:bCs/>
                <w:color w:val="000000"/>
                <w:lang w:eastAsia="es-ES"/>
              </w:rPr>
            </w:pPr>
            <w:r w:rsidRPr="00D00E85">
              <w:rPr>
                <w:rFonts w:ascii="Times New Roman" w:eastAsia="Times New Roman" w:hAnsi="Times New Roman"/>
                <w:b/>
                <w:bCs/>
                <w:color w:val="000000"/>
                <w:lang w:eastAsia="es-ES"/>
              </w:rPr>
              <w:t>Valor</w:t>
            </w:r>
          </w:p>
        </w:tc>
        <w:tc>
          <w:tcPr>
            <w:tcW w:w="1387" w:type="dxa"/>
            <w:tcBorders>
              <w:top w:val="nil"/>
              <w:left w:val="nil"/>
              <w:bottom w:val="single" w:sz="4" w:space="0" w:color="auto"/>
              <w:right w:val="nil"/>
            </w:tcBorders>
            <w:shd w:val="clear" w:color="auto" w:fill="auto"/>
            <w:vAlign w:val="bottom"/>
            <w:hideMark/>
          </w:tcPr>
          <w:p w14:paraId="14348C8F" w14:textId="77777777" w:rsidR="00B630DC" w:rsidRPr="00D00E85" w:rsidRDefault="00B630DC" w:rsidP="00180AD8">
            <w:pPr>
              <w:spacing w:after="120" w:line="240" w:lineRule="auto"/>
              <w:jc w:val="center"/>
              <w:rPr>
                <w:rFonts w:ascii="Times New Roman" w:eastAsia="Times New Roman" w:hAnsi="Times New Roman"/>
                <w:b/>
                <w:bCs/>
                <w:color w:val="000000"/>
                <w:lang w:eastAsia="es-ES"/>
              </w:rPr>
            </w:pPr>
            <w:r w:rsidRPr="00D00E85">
              <w:rPr>
                <w:rFonts w:ascii="Times New Roman" w:eastAsia="Times New Roman" w:hAnsi="Times New Roman"/>
                <w:b/>
                <w:bCs/>
                <w:color w:val="000000"/>
                <w:lang w:eastAsia="es-ES"/>
              </w:rPr>
              <w:t>% de participación</w:t>
            </w:r>
          </w:p>
        </w:tc>
        <w:tc>
          <w:tcPr>
            <w:tcW w:w="1162" w:type="dxa"/>
            <w:tcBorders>
              <w:top w:val="nil"/>
              <w:left w:val="nil"/>
              <w:bottom w:val="single" w:sz="4" w:space="0" w:color="auto"/>
              <w:right w:val="nil"/>
            </w:tcBorders>
            <w:shd w:val="clear" w:color="auto" w:fill="auto"/>
            <w:vAlign w:val="bottom"/>
            <w:hideMark/>
          </w:tcPr>
          <w:p w14:paraId="3F01049E" w14:textId="77777777" w:rsidR="00B630DC" w:rsidRPr="00D00E85" w:rsidRDefault="00B630DC" w:rsidP="00180AD8">
            <w:pPr>
              <w:spacing w:after="120" w:line="240" w:lineRule="auto"/>
              <w:jc w:val="center"/>
              <w:rPr>
                <w:rFonts w:ascii="Times New Roman" w:eastAsia="Times New Roman" w:hAnsi="Times New Roman"/>
                <w:b/>
                <w:bCs/>
                <w:color w:val="000000"/>
                <w:lang w:eastAsia="es-ES"/>
              </w:rPr>
            </w:pPr>
            <w:r w:rsidRPr="00D00E85">
              <w:rPr>
                <w:rFonts w:ascii="Times New Roman" w:eastAsia="Times New Roman" w:hAnsi="Times New Roman"/>
                <w:b/>
                <w:bCs/>
                <w:color w:val="000000"/>
                <w:lang w:eastAsia="es-ES"/>
              </w:rPr>
              <w:t>Valor</w:t>
            </w:r>
          </w:p>
        </w:tc>
        <w:tc>
          <w:tcPr>
            <w:tcW w:w="1416" w:type="dxa"/>
            <w:tcBorders>
              <w:top w:val="nil"/>
              <w:left w:val="nil"/>
              <w:bottom w:val="single" w:sz="4" w:space="0" w:color="auto"/>
              <w:right w:val="nil"/>
            </w:tcBorders>
            <w:shd w:val="clear" w:color="auto" w:fill="auto"/>
            <w:vAlign w:val="bottom"/>
            <w:hideMark/>
          </w:tcPr>
          <w:p w14:paraId="251B03DB" w14:textId="77777777" w:rsidR="00B630DC" w:rsidRPr="00D00E85" w:rsidRDefault="00B630DC" w:rsidP="00180AD8">
            <w:pPr>
              <w:spacing w:after="120" w:line="240" w:lineRule="auto"/>
              <w:jc w:val="center"/>
              <w:rPr>
                <w:rFonts w:ascii="Times New Roman" w:eastAsia="Times New Roman" w:hAnsi="Times New Roman"/>
                <w:b/>
                <w:bCs/>
                <w:color w:val="000000"/>
                <w:lang w:eastAsia="es-ES"/>
              </w:rPr>
            </w:pPr>
            <w:r w:rsidRPr="00D00E85">
              <w:rPr>
                <w:rFonts w:ascii="Times New Roman" w:eastAsia="Times New Roman" w:hAnsi="Times New Roman"/>
                <w:b/>
                <w:bCs/>
                <w:color w:val="000000"/>
                <w:lang w:eastAsia="es-ES"/>
              </w:rPr>
              <w:t>% de participación</w:t>
            </w:r>
          </w:p>
        </w:tc>
        <w:tc>
          <w:tcPr>
            <w:tcW w:w="1093" w:type="dxa"/>
            <w:gridSpan w:val="2"/>
            <w:tcBorders>
              <w:top w:val="nil"/>
              <w:left w:val="nil"/>
              <w:bottom w:val="single" w:sz="4" w:space="0" w:color="auto"/>
              <w:right w:val="nil"/>
            </w:tcBorders>
            <w:shd w:val="clear" w:color="auto" w:fill="auto"/>
            <w:vAlign w:val="bottom"/>
            <w:hideMark/>
          </w:tcPr>
          <w:p w14:paraId="186FB5F6" w14:textId="77777777" w:rsidR="00B630DC" w:rsidRPr="00D00E85" w:rsidRDefault="00B630DC" w:rsidP="00180AD8">
            <w:pPr>
              <w:spacing w:after="120" w:line="240" w:lineRule="auto"/>
              <w:jc w:val="center"/>
              <w:rPr>
                <w:rFonts w:ascii="Times New Roman" w:eastAsia="Times New Roman" w:hAnsi="Times New Roman"/>
                <w:b/>
                <w:bCs/>
                <w:color w:val="000000"/>
                <w:lang w:eastAsia="es-ES"/>
              </w:rPr>
            </w:pPr>
            <w:r w:rsidRPr="00D00E85">
              <w:rPr>
                <w:rFonts w:ascii="Times New Roman" w:eastAsia="Times New Roman" w:hAnsi="Times New Roman"/>
                <w:b/>
                <w:bCs/>
                <w:color w:val="000000"/>
                <w:lang w:eastAsia="es-ES"/>
              </w:rPr>
              <w:t>Valor</w:t>
            </w:r>
          </w:p>
        </w:tc>
        <w:tc>
          <w:tcPr>
            <w:tcW w:w="1387" w:type="dxa"/>
            <w:tcBorders>
              <w:top w:val="nil"/>
              <w:left w:val="nil"/>
              <w:bottom w:val="single" w:sz="4" w:space="0" w:color="auto"/>
              <w:right w:val="nil"/>
            </w:tcBorders>
            <w:shd w:val="clear" w:color="auto" w:fill="auto"/>
            <w:vAlign w:val="bottom"/>
            <w:hideMark/>
          </w:tcPr>
          <w:p w14:paraId="10A46A33" w14:textId="77777777" w:rsidR="00B630DC" w:rsidRPr="00D00E85" w:rsidRDefault="00B630DC" w:rsidP="00180AD8">
            <w:pPr>
              <w:spacing w:after="120" w:line="240" w:lineRule="auto"/>
              <w:jc w:val="center"/>
              <w:rPr>
                <w:rFonts w:ascii="Times New Roman" w:eastAsia="Times New Roman" w:hAnsi="Times New Roman"/>
                <w:b/>
                <w:bCs/>
                <w:color w:val="000000"/>
                <w:lang w:eastAsia="es-ES"/>
              </w:rPr>
            </w:pPr>
            <w:r w:rsidRPr="00D00E85">
              <w:rPr>
                <w:rFonts w:ascii="Times New Roman" w:eastAsia="Times New Roman" w:hAnsi="Times New Roman"/>
                <w:b/>
                <w:bCs/>
                <w:color w:val="000000"/>
                <w:lang w:eastAsia="es-ES"/>
              </w:rPr>
              <w:t>% de participación</w:t>
            </w:r>
          </w:p>
        </w:tc>
        <w:tc>
          <w:tcPr>
            <w:tcW w:w="1162" w:type="dxa"/>
            <w:gridSpan w:val="2"/>
            <w:tcBorders>
              <w:top w:val="nil"/>
              <w:left w:val="nil"/>
              <w:bottom w:val="single" w:sz="4" w:space="0" w:color="auto"/>
              <w:right w:val="nil"/>
            </w:tcBorders>
            <w:shd w:val="clear" w:color="auto" w:fill="auto"/>
            <w:vAlign w:val="bottom"/>
            <w:hideMark/>
          </w:tcPr>
          <w:p w14:paraId="0E8AD31D" w14:textId="77777777" w:rsidR="00B630DC" w:rsidRPr="00D00E85" w:rsidRDefault="00B630DC" w:rsidP="00180AD8">
            <w:pPr>
              <w:spacing w:after="120" w:line="240" w:lineRule="auto"/>
              <w:jc w:val="center"/>
              <w:rPr>
                <w:rFonts w:ascii="Times New Roman" w:eastAsia="Times New Roman" w:hAnsi="Times New Roman"/>
                <w:b/>
                <w:bCs/>
                <w:color w:val="000000"/>
                <w:lang w:eastAsia="es-ES"/>
              </w:rPr>
            </w:pPr>
            <w:r w:rsidRPr="00D00E85">
              <w:rPr>
                <w:rFonts w:ascii="Times New Roman" w:eastAsia="Times New Roman" w:hAnsi="Times New Roman"/>
                <w:b/>
                <w:bCs/>
                <w:color w:val="000000"/>
                <w:lang w:eastAsia="es-ES"/>
              </w:rPr>
              <w:t>Valor</w:t>
            </w:r>
          </w:p>
        </w:tc>
        <w:tc>
          <w:tcPr>
            <w:tcW w:w="1245" w:type="dxa"/>
            <w:tcBorders>
              <w:top w:val="nil"/>
              <w:left w:val="nil"/>
              <w:bottom w:val="single" w:sz="4" w:space="0" w:color="auto"/>
              <w:right w:val="nil"/>
            </w:tcBorders>
            <w:shd w:val="clear" w:color="auto" w:fill="auto"/>
            <w:vAlign w:val="bottom"/>
            <w:hideMark/>
          </w:tcPr>
          <w:p w14:paraId="7ED1B5EE" w14:textId="77777777" w:rsidR="00B630DC" w:rsidRPr="00D00E85" w:rsidRDefault="00B630DC" w:rsidP="00180AD8">
            <w:pPr>
              <w:spacing w:after="120" w:line="240" w:lineRule="auto"/>
              <w:jc w:val="center"/>
              <w:rPr>
                <w:rFonts w:ascii="Times New Roman" w:eastAsia="Times New Roman" w:hAnsi="Times New Roman"/>
                <w:b/>
                <w:bCs/>
                <w:color w:val="000000"/>
                <w:lang w:eastAsia="es-ES"/>
              </w:rPr>
            </w:pPr>
            <w:r w:rsidRPr="00D00E85">
              <w:rPr>
                <w:rFonts w:ascii="Times New Roman" w:eastAsia="Times New Roman" w:hAnsi="Times New Roman"/>
                <w:b/>
                <w:bCs/>
                <w:color w:val="000000"/>
                <w:lang w:eastAsia="es-ES"/>
              </w:rPr>
              <w:t>% de participación</w:t>
            </w:r>
          </w:p>
        </w:tc>
      </w:tr>
      <w:tr w:rsidR="00B630DC" w:rsidRPr="00D00E85" w14:paraId="0EEDFF0C" w14:textId="77777777" w:rsidTr="00180AD8">
        <w:trPr>
          <w:gridAfter w:val="2"/>
          <w:wAfter w:w="278" w:type="dxa"/>
          <w:trHeight w:val="300"/>
          <w:jc w:val="center"/>
        </w:trPr>
        <w:tc>
          <w:tcPr>
            <w:tcW w:w="1105" w:type="dxa"/>
            <w:tcBorders>
              <w:top w:val="nil"/>
              <w:left w:val="nil"/>
              <w:bottom w:val="nil"/>
              <w:right w:val="nil"/>
            </w:tcBorders>
            <w:shd w:val="clear" w:color="auto" w:fill="auto"/>
            <w:noWrap/>
            <w:vAlign w:val="bottom"/>
            <w:hideMark/>
          </w:tcPr>
          <w:p w14:paraId="249A730B" w14:textId="77777777" w:rsidR="00B630DC" w:rsidRPr="00D00E85" w:rsidRDefault="00B630DC" w:rsidP="00180AD8">
            <w:pPr>
              <w:spacing w:after="120" w:line="240" w:lineRule="auto"/>
              <w:rPr>
                <w:rFonts w:ascii="Times New Roman" w:eastAsia="Times New Roman" w:hAnsi="Times New Roman"/>
                <w:color w:val="000000"/>
                <w:lang w:eastAsia="es-ES"/>
              </w:rPr>
            </w:pPr>
            <w:r w:rsidRPr="00D00E85">
              <w:rPr>
                <w:rFonts w:ascii="Times New Roman" w:eastAsia="Times New Roman" w:hAnsi="Times New Roman"/>
                <w:color w:val="000000"/>
                <w:lang w:eastAsia="es-ES"/>
              </w:rPr>
              <w:t>Alemania</w:t>
            </w:r>
          </w:p>
        </w:tc>
        <w:tc>
          <w:tcPr>
            <w:tcW w:w="1198" w:type="dxa"/>
            <w:tcBorders>
              <w:top w:val="nil"/>
              <w:left w:val="nil"/>
              <w:bottom w:val="nil"/>
              <w:right w:val="nil"/>
            </w:tcBorders>
            <w:shd w:val="clear" w:color="auto" w:fill="auto"/>
            <w:noWrap/>
            <w:vAlign w:val="bottom"/>
            <w:hideMark/>
          </w:tcPr>
          <w:p w14:paraId="543C2A70"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985.581 </w:t>
            </w:r>
          </w:p>
        </w:tc>
        <w:tc>
          <w:tcPr>
            <w:tcW w:w="1387" w:type="dxa"/>
            <w:tcBorders>
              <w:top w:val="nil"/>
              <w:left w:val="nil"/>
              <w:bottom w:val="nil"/>
              <w:right w:val="nil"/>
            </w:tcBorders>
            <w:shd w:val="clear" w:color="auto" w:fill="auto"/>
            <w:noWrap/>
            <w:vAlign w:val="bottom"/>
            <w:hideMark/>
          </w:tcPr>
          <w:p w14:paraId="2334E26E"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23,19 </w:t>
            </w:r>
          </w:p>
        </w:tc>
        <w:tc>
          <w:tcPr>
            <w:tcW w:w="1132" w:type="dxa"/>
            <w:tcBorders>
              <w:top w:val="nil"/>
              <w:left w:val="nil"/>
              <w:bottom w:val="nil"/>
              <w:right w:val="nil"/>
            </w:tcBorders>
            <w:shd w:val="clear" w:color="auto" w:fill="auto"/>
            <w:noWrap/>
            <w:vAlign w:val="bottom"/>
            <w:hideMark/>
          </w:tcPr>
          <w:p w14:paraId="3EDF6456"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1.066.985 </w:t>
            </w:r>
          </w:p>
        </w:tc>
        <w:tc>
          <w:tcPr>
            <w:tcW w:w="1387" w:type="dxa"/>
            <w:tcBorders>
              <w:top w:val="nil"/>
              <w:left w:val="nil"/>
              <w:bottom w:val="nil"/>
              <w:right w:val="nil"/>
            </w:tcBorders>
            <w:shd w:val="clear" w:color="auto" w:fill="auto"/>
            <w:noWrap/>
            <w:vAlign w:val="bottom"/>
            <w:hideMark/>
          </w:tcPr>
          <w:p w14:paraId="1B1910EF"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25,10 </w:t>
            </w:r>
          </w:p>
        </w:tc>
        <w:tc>
          <w:tcPr>
            <w:tcW w:w="1162" w:type="dxa"/>
            <w:tcBorders>
              <w:top w:val="nil"/>
              <w:left w:val="nil"/>
              <w:bottom w:val="nil"/>
              <w:right w:val="nil"/>
            </w:tcBorders>
            <w:shd w:val="clear" w:color="auto" w:fill="auto"/>
            <w:noWrap/>
            <w:vAlign w:val="bottom"/>
            <w:hideMark/>
          </w:tcPr>
          <w:p w14:paraId="2BAB6490"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1.001.553 </w:t>
            </w:r>
          </w:p>
        </w:tc>
        <w:tc>
          <w:tcPr>
            <w:tcW w:w="1416" w:type="dxa"/>
            <w:tcBorders>
              <w:top w:val="nil"/>
              <w:left w:val="nil"/>
              <w:bottom w:val="nil"/>
              <w:right w:val="nil"/>
            </w:tcBorders>
            <w:shd w:val="clear" w:color="auto" w:fill="auto"/>
            <w:noWrap/>
            <w:vAlign w:val="bottom"/>
            <w:hideMark/>
          </w:tcPr>
          <w:p w14:paraId="693DA394"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27,10 </w:t>
            </w:r>
          </w:p>
        </w:tc>
        <w:tc>
          <w:tcPr>
            <w:tcW w:w="1093" w:type="dxa"/>
            <w:gridSpan w:val="2"/>
            <w:tcBorders>
              <w:top w:val="nil"/>
              <w:left w:val="nil"/>
              <w:bottom w:val="nil"/>
              <w:right w:val="nil"/>
            </w:tcBorders>
            <w:shd w:val="clear" w:color="auto" w:fill="auto"/>
            <w:noWrap/>
            <w:vAlign w:val="bottom"/>
            <w:hideMark/>
          </w:tcPr>
          <w:p w14:paraId="7CB9589A"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989.411 </w:t>
            </w:r>
          </w:p>
        </w:tc>
        <w:tc>
          <w:tcPr>
            <w:tcW w:w="1387" w:type="dxa"/>
            <w:tcBorders>
              <w:top w:val="nil"/>
              <w:left w:val="nil"/>
              <w:bottom w:val="nil"/>
              <w:right w:val="nil"/>
            </w:tcBorders>
            <w:shd w:val="clear" w:color="auto" w:fill="auto"/>
            <w:noWrap/>
            <w:vAlign w:val="bottom"/>
            <w:hideMark/>
          </w:tcPr>
          <w:p w14:paraId="6D89051A"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27,28 </w:t>
            </w:r>
          </w:p>
        </w:tc>
        <w:tc>
          <w:tcPr>
            <w:tcW w:w="1162" w:type="dxa"/>
            <w:gridSpan w:val="2"/>
            <w:tcBorders>
              <w:top w:val="nil"/>
              <w:left w:val="nil"/>
              <w:bottom w:val="nil"/>
              <w:right w:val="nil"/>
            </w:tcBorders>
            <w:shd w:val="clear" w:color="auto" w:fill="auto"/>
            <w:noWrap/>
            <w:vAlign w:val="bottom"/>
            <w:hideMark/>
          </w:tcPr>
          <w:p w14:paraId="3C95ABB5"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955.354 </w:t>
            </w:r>
          </w:p>
        </w:tc>
        <w:tc>
          <w:tcPr>
            <w:tcW w:w="1245" w:type="dxa"/>
            <w:tcBorders>
              <w:top w:val="nil"/>
              <w:left w:val="nil"/>
              <w:bottom w:val="nil"/>
              <w:right w:val="nil"/>
            </w:tcBorders>
            <w:shd w:val="clear" w:color="auto" w:fill="auto"/>
            <w:noWrap/>
            <w:vAlign w:val="bottom"/>
            <w:hideMark/>
          </w:tcPr>
          <w:p w14:paraId="54E922EF"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24,65 </w:t>
            </w:r>
          </w:p>
        </w:tc>
      </w:tr>
      <w:tr w:rsidR="00B630DC" w:rsidRPr="00D00E85" w14:paraId="3F12CD16" w14:textId="77777777" w:rsidTr="00180AD8">
        <w:trPr>
          <w:gridAfter w:val="2"/>
          <w:wAfter w:w="278" w:type="dxa"/>
          <w:trHeight w:val="300"/>
          <w:jc w:val="center"/>
        </w:trPr>
        <w:tc>
          <w:tcPr>
            <w:tcW w:w="1105" w:type="dxa"/>
            <w:tcBorders>
              <w:top w:val="nil"/>
              <w:left w:val="nil"/>
              <w:bottom w:val="nil"/>
              <w:right w:val="nil"/>
            </w:tcBorders>
            <w:shd w:val="clear" w:color="auto" w:fill="auto"/>
            <w:noWrap/>
            <w:vAlign w:val="bottom"/>
            <w:hideMark/>
          </w:tcPr>
          <w:p w14:paraId="5B5E2921" w14:textId="77777777" w:rsidR="00B630DC" w:rsidRPr="00D00E85" w:rsidRDefault="00B630DC" w:rsidP="00180AD8">
            <w:pPr>
              <w:spacing w:after="120" w:line="240" w:lineRule="auto"/>
              <w:rPr>
                <w:rFonts w:ascii="Times New Roman" w:eastAsia="Times New Roman" w:hAnsi="Times New Roman"/>
                <w:color w:val="000000"/>
                <w:lang w:eastAsia="es-ES"/>
              </w:rPr>
            </w:pPr>
            <w:r w:rsidRPr="00D00E85">
              <w:rPr>
                <w:rFonts w:ascii="Times New Roman" w:eastAsia="Times New Roman" w:hAnsi="Times New Roman"/>
                <w:color w:val="000000"/>
                <w:lang w:eastAsia="es-ES"/>
              </w:rPr>
              <w:t>Reino Unido</w:t>
            </w:r>
          </w:p>
        </w:tc>
        <w:tc>
          <w:tcPr>
            <w:tcW w:w="1198" w:type="dxa"/>
            <w:tcBorders>
              <w:top w:val="nil"/>
              <w:left w:val="nil"/>
              <w:bottom w:val="nil"/>
              <w:right w:val="nil"/>
            </w:tcBorders>
            <w:shd w:val="clear" w:color="auto" w:fill="auto"/>
            <w:noWrap/>
            <w:vAlign w:val="bottom"/>
            <w:hideMark/>
          </w:tcPr>
          <w:p w14:paraId="465CB28D"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850.879 </w:t>
            </w:r>
          </w:p>
        </w:tc>
        <w:tc>
          <w:tcPr>
            <w:tcW w:w="1387" w:type="dxa"/>
            <w:tcBorders>
              <w:top w:val="nil"/>
              <w:left w:val="nil"/>
              <w:bottom w:val="nil"/>
              <w:right w:val="nil"/>
            </w:tcBorders>
            <w:shd w:val="clear" w:color="auto" w:fill="auto"/>
            <w:noWrap/>
            <w:vAlign w:val="bottom"/>
            <w:hideMark/>
          </w:tcPr>
          <w:p w14:paraId="6D3AA3B6"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20,02 </w:t>
            </w:r>
          </w:p>
        </w:tc>
        <w:tc>
          <w:tcPr>
            <w:tcW w:w="1132" w:type="dxa"/>
            <w:tcBorders>
              <w:top w:val="nil"/>
              <w:left w:val="nil"/>
              <w:bottom w:val="nil"/>
              <w:right w:val="nil"/>
            </w:tcBorders>
            <w:shd w:val="clear" w:color="auto" w:fill="auto"/>
            <w:noWrap/>
            <w:vAlign w:val="bottom"/>
            <w:hideMark/>
          </w:tcPr>
          <w:p w14:paraId="7DA76ACF"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803.673 </w:t>
            </w:r>
          </w:p>
        </w:tc>
        <w:tc>
          <w:tcPr>
            <w:tcW w:w="1387" w:type="dxa"/>
            <w:tcBorders>
              <w:top w:val="nil"/>
              <w:left w:val="nil"/>
              <w:bottom w:val="nil"/>
              <w:right w:val="nil"/>
            </w:tcBorders>
            <w:shd w:val="clear" w:color="auto" w:fill="auto"/>
            <w:noWrap/>
            <w:vAlign w:val="bottom"/>
            <w:hideMark/>
          </w:tcPr>
          <w:p w14:paraId="1AB98468"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18,91 </w:t>
            </w:r>
          </w:p>
        </w:tc>
        <w:tc>
          <w:tcPr>
            <w:tcW w:w="1162" w:type="dxa"/>
            <w:tcBorders>
              <w:top w:val="nil"/>
              <w:left w:val="nil"/>
              <w:bottom w:val="nil"/>
              <w:right w:val="nil"/>
            </w:tcBorders>
            <w:shd w:val="clear" w:color="auto" w:fill="auto"/>
            <w:noWrap/>
            <w:vAlign w:val="bottom"/>
            <w:hideMark/>
          </w:tcPr>
          <w:p w14:paraId="5A195156"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614.452 </w:t>
            </w:r>
          </w:p>
        </w:tc>
        <w:tc>
          <w:tcPr>
            <w:tcW w:w="1416" w:type="dxa"/>
            <w:tcBorders>
              <w:top w:val="nil"/>
              <w:left w:val="nil"/>
              <w:bottom w:val="nil"/>
              <w:right w:val="nil"/>
            </w:tcBorders>
            <w:shd w:val="clear" w:color="auto" w:fill="auto"/>
            <w:noWrap/>
            <w:vAlign w:val="bottom"/>
            <w:hideMark/>
          </w:tcPr>
          <w:p w14:paraId="18523BFE"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16,62 </w:t>
            </w:r>
          </w:p>
        </w:tc>
        <w:tc>
          <w:tcPr>
            <w:tcW w:w="1093" w:type="dxa"/>
            <w:gridSpan w:val="2"/>
            <w:tcBorders>
              <w:top w:val="nil"/>
              <w:left w:val="nil"/>
              <w:bottom w:val="nil"/>
              <w:right w:val="nil"/>
            </w:tcBorders>
            <w:shd w:val="clear" w:color="auto" w:fill="auto"/>
            <w:noWrap/>
            <w:vAlign w:val="bottom"/>
            <w:hideMark/>
          </w:tcPr>
          <w:p w14:paraId="25D43A65"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605.065 </w:t>
            </w:r>
          </w:p>
        </w:tc>
        <w:tc>
          <w:tcPr>
            <w:tcW w:w="1387" w:type="dxa"/>
            <w:tcBorders>
              <w:top w:val="nil"/>
              <w:left w:val="nil"/>
              <w:bottom w:val="nil"/>
              <w:right w:val="nil"/>
            </w:tcBorders>
            <w:shd w:val="clear" w:color="auto" w:fill="auto"/>
            <w:noWrap/>
            <w:vAlign w:val="bottom"/>
            <w:hideMark/>
          </w:tcPr>
          <w:p w14:paraId="59D0F43B"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16,68 </w:t>
            </w:r>
          </w:p>
        </w:tc>
        <w:tc>
          <w:tcPr>
            <w:tcW w:w="1162" w:type="dxa"/>
            <w:gridSpan w:val="2"/>
            <w:tcBorders>
              <w:top w:val="nil"/>
              <w:left w:val="nil"/>
              <w:bottom w:val="nil"/>
              <w:right w:val="nil"/>
            </w:tcBorders>
            <w:shd w:val="clear" w:color="auto" w:fill="auto"/>
            <w:noWrap/>
            <w:vAlign w:val="bottom"/>
            <w:hideMark/>
          </w:tcPr>
          <w:p w14:paraId="40365679"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654.779 </w:t>
            </w:r>
          </w:p>
        </w:tc>
        <w:tc>
          <w:tcPr>
            <w:tcW w:w="1245" w:type="dxa"/>
            <w:tcBorders>
              <w:top w:val="nil"/>
              <w:left w:val="nil"/>
              <w:bottom w:val="nil"/>
              <w:right w:val="nil"/>
            </w:tcBorders>
            <w:shd w:val="clear" w:color="auto" w:fill="auto"/>
            <w:noWrap/>
            <w:vAlign w:val="bottom"/>
            <w:hideMark/>
          </w:tcPr>
          <w:p w14:paraId="7FA02E07"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16,90 </w:t>
            </w:r>
          </w:p>
        </w:tc>
      </w:tr>
      <w:tr w:rsidR="00B630DC" w:rsidRPr="00D00E85" w14:paraId="645645BB" w14:textId="77777777" w:rsidTr="00180AD8">
        <w:trPr>
          <w:gridAfter w:val="2"/>
          <w:wAfter w:w="278" w:type="dxa"/>
          <w:trHeight w:val="300"/>
          <w:jc w:val="center"/>
        </w:trPr>
        <w:tc>
          <w:tcPr>
            <w:tcW w:w="1105" w:type="dxa"/>
            <w:tcBorders>
              <w:top w:val="nil"/>
              <w:left w:val="nil"/>
              <w:bottom w:val="nil"/>
              <w:right w:val="nil"/>
            </w:tcBorders>
            <w:shd w:val="clear" w:color="auto" w:fill="auto"/>
            <w:noWrap/>
            <w:vAlign w:val="bottom"/>
            <w:hideMark/>
          </w:tcPr>
          <w:p w14:paraId="4F529949" w14:textId="77777777" w:rsidR="00B630DC" w:rsidRPr="00D00E85" w:rsidRDefault="00B630DC" w:rsidP="00180AD8">
            <w:pPr>
              <w:spacing w:after="120" w:line="240" w:lineRule="auto"/>
              <w:rPr>
                <w:rFonts w:ascii="Times New Roman" w:eastAsia="Times New Roman" w:hAnsi="Times New Roman"/>
                <w:color w:val="000000"/>
                <w:lang w:eastAsia="es-ES"/>
              </w:rPr>
            </w:pPr>
            <w:r w:rsidRPr="00D00E85">
              <w:rPr>
                <w:rFonts w:ascii="Times New Roman" w:eastAsia="Times New Roman" w:hAnsi="Times New Roman"/>
                <w:color w:val="000000"/>
                <w:lang w:eastAsia="es-ES"/>
              </w:rPr>
              <w:t>Francia</w:t>
            </w:r>
          </w:p>
        </w:tc>
        <w:tc>
          <w:tcPr>
            <w:tcW w:w="1198" w:type="dxa"/>
            <w:tcBorders>
              <w:top w:val="nil"/>
              <w:left w:val="nil"/>
              <w:bottom w:val="nil"/>
              <w:right w:val="nil"/>
            </w:tcBorders>
            <w:shd w:val="clear" w:color="auto" w:fill="auto"/>
            <w:noWrap/>
            <w:vAlign w:val="bottom"/>
            <w:hideMark/>
          </w:tcPr>
          <w:p w14:paraId="2ECF6C9F"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571.472 </w:t>
            </w:r>
          </w:p>
        </w:tc>
        <w:tc>
          <w:tcPr>
            <w:tcW w:w="1387" w:type="dxa"/>
            <w:tcBorders>
              <w:top w:val="nil"/>
              <w:left w:val="nil"/>
              <w:bottom w:val="nil"/>
              <w:right w:val="nil"/>
            </w:tcBorders>
            <w:shd w:val="clear" w:color="auto" w:fill="auto"/>
            <w:noWrap/>
            <w:vAlign w:val="bottom"/>
            <w:hideMark/>
          </w:tcPr>
          <w:p w14:paraId="6686E733"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13,44 </w:t>
            </w:r>
          </w:p>
        </w:tc>
        <w:tc>
          <w:tcPr>
            <w:tcW w:w="1132" w:type="dxa"/>
            <w:tcBorders>
              <w:top w:val="nil"/>
              <w:left w:val="nil"/>
              <w:bottom w:val="nil"/>
              <w:right w:val="nil"/>
            </w:tcBorders>
            <w:shd w:val="clear" w:color="auto" w:fill="auto"/>
            <w:noWrap/>
            <w:vAlign w:val="bottom"/>
            <w:hideMark/>
          </w:tcPr>
          <w:p w14:paraId="60608EC1"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596.418 </w:t>
            </w:r>
          </w:p>
        </w:tc>
        <w:tc>
          <w:tcPr>
            <w:tcW w:w="1387" w:type="dxa"/>
            <w:tcBorders>
              <w:top w:val="nil"/>
              <w:left w:val="nil"/>
              <w:bottom w:val="nil"/>
              <w:right w:val="nil"/>
            </w:tcBorders>
            <w:shd w:val="clear" w:color="auto" w:fill="auto"/>
            <w:noWrap/>
            <w:vAlign w:val="bottom"/>
            <w:hideMark/>
          </w:tcPr>
          <w:p w14:paraId="73516C49"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14,03 </w:t>
            </w:r>
          </w:p>
        </w:tc>
        <w:tc>
          <w:tcPr>
            <w:tcW w:w="1162" w:type="dxa"/>
            <w:tcBorders>
              <w:top w:val="nil"/>
              <w:left w:val="nil"/>
              <w:bottom w:val="nil"/>
              <w:right w:val="nil"/>
            </w:tcBorders>
            <w:shd w:val="clear" w:color="auto" w:fill="auto"/>
            <w:noWrap/>
            <w:vAlign w:val="bottom"/>
            <w:hideMark/>
          </w:tcPr>
          <w:p w14:paraId="15B4151F"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533.108 </w:t>
            </w:r>
          </w:p>
        </w:tc>
        <w:tc>
          <w:tcPr>
            <w:tcW w:w="1416" w:type="dxa"/>
            <w:tcBorders>
              <w:top w:val="nil"/>
              <w:left w:val="nil"/>
              <w:bottom w:val="nil"/>
              <w:right w:val="nil"/>
            </w:tcBorders>
            <w:shd w:val="clear" w:color="auto" w:fill="auto"/>
            <w:noWrap/>
            <w:vAlign w:val="bottom"/>
            <w:hideMark/>
          </w:tcPr>
          <w:p w14:paraId="389B0F9E"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14,42 </w:t>
            </w:r>
          </w:p>
        </w:tc>
        <w:tc>
          <w:tcPr>
            <w:tcW w:w="1093" w:type="dxa"/>
            <w:gridSpan w:val="2"/>
            <w:tcBorders>
              <w:top w:val="nil"/>
              <w:left w:val="nil"/>
              <w:bottom w:val="nil"/>
              <w:right w:val="nil"/>
            </w:tcBorders>
            <w:shd w:val="clear" w:color="auto" w:fill="auto"/>
            <w:noWrap/>
            <w:vAlign w:val="bottom"/>
            <w:hideMark/>
          </w:tcPr>
          <w:p w14:paraId="2FB2F392"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472.953 </w:t>
            </w:r>
          </w:p>
        </w:tc>
        <w:tc>
          <w:tcPr>
            <w:tcW w:w="1387" w:type="dxa"/>
            <w:tcBorders>
              <w:top w:val="nil"/>
              <w:left w:val="nil"/>
              <w:bottom w:val="nil"/>
              <w:right w:val="nil"/>
            </w:tcBorders>
            <w:shd w:val="clear" w:color="auto" w:fill="auto"/>
            <w:noWrap/>
            <w:vAlign w:val="bottom"/>
            <w:hideMark/>
          </w:tcPr>
          <w:p w14:paraId="7F36F357"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13,04 </w:t>
            </w:r>
          </w:p>
        </w:tc>
        <w:tc>
          <w:tcPr>
            <w:tcW w:w="1162" w:type="dxa"/>
            <w:gridSpan w:val="2"/>
            <w:tcBorders>
              <w:top w:val="nil"/>
              <w:left w:val="nil"/>
              <w:bottom w:val="nil"/>
              <w:right w:val="nil"/>
            </w:tcBorders>
            <w:shd w:val="clear" w:color="auto" w:fill="auto"/>
            <w:noWrap/>
            <w:vAlign w:val="bottom"/>
            <w:hideMark/>
          </w:tcPr>
          <w:p w14:paraId="7A223F7F"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564.013 </w:t>
            </w:r>
          </w:p>
        </w:tc>
        <w:tc>
          <w:tcPr>
            <w:tcW w:w="1245" w:type="dxa"/>
            <w:tcBorders>
              <w:top w:val="nil"/>
              <w:left w:val="nil"/>
              <w:bottom w:val="nil"/>
              <w:right w:val="nil"/>
            </w:tcBorders>
            <w:shd w:val="clear" w:color="auto" w:fill="auto"/>
            <w:noWrap/>
            <w:vAlign w:val="bottom"/>
            <w:hideMark/>
          </w:tcPr>
          <w:p w14:paraId="0EEAE4C0"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14,56 </w:t>
            </w:r>
          </w:p>
        </w:tc>
      </w:tr>
      <w:tr w:rsidR="00B630DC" w:rsidRPr="00D00E85" w14:paraId="02E35F6A" w14:textId="77777777" w:rsidTr="00180AD8">
        <w:trPr>
          <w:gridAfter w:val="2"/>
          <w:wAfter w:w="278" w:type="dxa"/>
          <w:trHeight w:val="300"/>
          <w:jc w:val="center"/>
        </w:trPr>
        <w:tc>
          <w:tcPr>
            <w:tcW w:w="1105" w:type="dxa"/>
            <w:tcBorders>
              <w:top w:val="nil"/>
              <w:left w:val="nil"/>
              <w:bottom w:val="nil"/>
              <w:right w:val="nil"/>
            </w:tcBorders>
            <w:shd w:val="clear" w:color="auto" w:fill="auto"/>
            <w:noWrap/>
            <w:vAlign w:val="bottom"/>
            <w:hideMark/>
          </w:tcPr>
          <w:p w14:paraId="5CBE08AC" w14:textId="77777777" w:rsidR="00B630DC" w:rsidRPr="00D00E85" w:rsidRDefault="00B630DC" w:rsidP="00180AD8">
            <w:pPr>
              <w:spacing w:after="120" w:line="240" w:lineRule="auto"/>
              <w:rPr>
                <w:rFonts w:ascii="Times New Roman" w:eastAsia="Times New Roman" w:hAnsi="Times New Roman"/>
                <w:color w:val="000000"/>
                <w:lang w:eastAsia="es-ES"/>
              </w:rPr>
            </w:pPr>
            <w:r w:rsidRPr="00D00E85">
              <w:rPr>
                <w:rFonts w:ascii="Times New Roman" w:eastAsia="Times New Roman" w:hAnsi="Times New Roman"/>
                <w:color w:val="000000"/>
                <w:lang w:eastAsia="es-ES"/>
              </w:rPr>
              <w:t>Rusia</w:t>
            </w:r>
          </w:p>
        </w:tc>
        <w:tc>
          <w:tcPr>
            <w:tcW w:w="1198" w:type="dxa"/>
            <w:tcBorders>
              <w:top w:val="nil"/>
              <w:left w:val="nil"/>
              <w:bottom w:val="nil"/>
              <w:right w:val="nil"/>
            </w:tcBorders>
            <w:shd w:val="clear" w:color="auto" w:fill="auto"/>
            <w:noWrap/>
            <w:vAlign w:val="bottom"/>
            <w:hideMark/>
          </w:tcPr>
          <w:p w14:paraId="015FA45A"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225.558 </w:t>
            </w:r>
          </w:p>
        </w:tc>
        <w:tc>
          <w:tcPr>
            <w:tcW w:w="1387" w:type="dxa"/>
            <w:tcBorders>
              <w:top w:val="nil"/>
              <w:left w:val="nil"/>
              <w:bottom w:val="nil"/>
              <w:right w:val="nil"/>
            </w:tcBorders>
            <w:shd w:val="clear" w:color="auto" w:fill="auto"/>
            <w:noWrap/>
            <w:vAlign w:val="bottom"/>
            <w:hideMark/>
          </w:tcPr>
          <w:p w14:paraId="4D30B975"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5,31 </w:t>
            </w:r>
          </w:p>
        </w:tc>
        <w:tc>
          <w:tcPr>
            <w:tcW w:w="1132" w:type="dxa"/>
            <w:tcBorders>
              <w:top w:val="nil"/>
              <w:left w:val="nil"/>
              <w:bottom w:val="nil"/>
              <w:right w:val="nil"/>
            </w:tcBorders>
            <w:shd w:val="clear" w:color="auto" w:fill="auto"/>
            <w:noWrap/>
            <w:vAlign w:val="bottom"/>
            <w:hideMark/>
          </w:tcPr>
          <w:p w14:paraId="61479026"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277.479 </w:t>
            </w:r>
          </w:p>
        </w:tc>
        <w:tc>
          <w:tcPr>
            <w:tcW w:w="1387" w:type="dxa"/>
            <w:tcBorders>
              <w:top w:val="nil"/>
              <w:left w:val="nil"/>
              <w:bottom w:val="nil"/>
              <w:right w:val="nil"/>
            </w:tcBorders>
            <w:shd w:val="clear" w:color="auto" w:fill="auto"/>
            <w:noWrap/>
            <w:vAlign w:val="bottom"/>
            <w:hideMark/>
          </w:tcPr>
          <w:p w14:paraId="1171F486"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6,53 </w:t>
            </w:r>
          </w:p>
        </w:tc>
        <w:tc>
          <w:tcPr>
            <w:tcW w:w="1162" w:type="dxa"/>
            <w:tcBorders>
              <w:top w:val="nil"/>
              <w:left w:val="nil"/>
              <w:bottom w:val="nil"/>
              <w:right w:val="nil"/>
            </w:tcBorders>
            <w:shd w:val="clear" w:color="auto" w:fill="auto"/>
            <w:noWrap/>
            <w:vAlign w:val="bottom"/>
            <w:hideMark/>
          </w:tcPr>
          <w:p w14:paraId="5BBE6FAD"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196.369 </w:t>
            </w:r>
          </w:p>
        </w:tc>
        <w:tc>
          <w:tcPr>
            <w:tcW w:w="1416" w:type="dxa"/>
            <w:tcBorders>
              <w:top w:val="nil"/>
              <w:left w:val="nil"/>
              <w:bottom w:val="nil"/>
              <w:right w:val="nil"/>
            </w:tcBorders>
            <w:shd w:val="clear" w:color="auto" w:fill="auto"/>
            <w:noWrap/>
            <w:vAlign w:val="bottom"/>
            <w:hideMark/>
          </w:tcPr>
          <w:p w14:paraId="33CF2620"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5,31 </w:t>
            </w:r>
          </w:p>
        </w:tc>
        <w:tc>
          <w:tcPr>
            <w:tcW w:w="1093" w:type="dxa"/>
            <w:gridSpan w:val="2"/>
            <w:tcBorders>
              <w:top w:val="nil"/>
              <w:left w:val="nil"/>
              <w:bottom w:val="nil"/>
              <w:right w:val="nil"/>
            </w:tcBorders>
            <w:shd w:val="clear" w:color="auto" w:fill="auto"/>
            <w:noWrap/>
            <w:vAlign w:val="bottom"/>
            <w:hideMark/>
          </w:tcPr>
          <w:p w14:paraId="2CF67125"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218.006 </w:t>
            </w:r>
          </w:p>
        </w:tc>
        <w:tc>
          <w:tcPr>
            <w:tcW w:w="1387" w:type="dxa"/>
            <w:tcBorders>
              <w:top w:val="nil"/>
              <w:left w:val="nil"/>
              <w:bottom w:val="nil"/>
              <w:right w:val="nil"/>
            </w:tcBorders>
            <w:shd w:val="clear" w:color="auto" w:fill="auto"/>
            <w:noWrap/>
            <w:vAlign w:val="bottom"/>
            <w:hideMark/>
          </w:tcPr>
          <w:p w14:paraId="055F51EA"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6,01 </w:t>
            </w:r>
          </w:p>
        </w:tc>
        <w:tc>
          <w:tcPr>
            <w:tcW w:w="1162" w:type="dxa"/>
            <w:gridSpan w:val="2"/>
            <w:tcBorders>
              <w:top w:val="nil"/>
              <w:left w:val="nil"/>
              <w:bottom w:val="nil"/>
              <w:right w:val="nil"/>
            </w:tcBorders>
            <w:shd w:val="clear" w:color="auto" w:fill="auto"/>
            <w:noWrap/>
            <w:vAlign w:val="bottom"/>
            <w:hideMark/>
          </w:tcPr>
          <w:p w14:paraId="34D63DB3"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275.914 </w:t>
            </w:r>
          </w:p>
        </w:tc>
        <w:tc>
          <w:tcPr>
            <w:tcW w:w="1245" w:type="dxa"/>
            <w:tcBorders>
              <w:top w:val="nil"/>
              <w:left w:val="nil"/>
              <w:bottom w:val="nil"/>
              <w:right w:val="nil"/>
            </w:tcBorders>
            <w:shd w:val="clear" w:color="auto" w:fill="auto"/>
            <w:noWrap/>
            <w:vAlign w:val="bottom"/>
            <w:hideMark/>
          </w:tcPr>
          <w:p w14:paraId="1A09BEA4"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7,12 </w:t>
            </w:r>
          </w:p>
        </w:tc>
      </w:tr>
      <w:tr w:rsidR="00B630DC" w:rsidRPr="00D00E85" w14:paraId="3125DF96" w14:textId="77777777" w:rsidTr="00180AD8">
        <w:trPr>
          <w:gridAfter w:val="2"/>
          <w:wAfter w:w="278" w:type="dxa"/>
          <w:trHeight w:val="300"/>
          <w:jc w:val="center"/>
        </w:trPr>
        <w:tc>
          <w:tcPr>
            <w:tcW w:w="1105" w:type="dxa"/>
            <w:tcBorders>
              <w:top w:val="nil"/>
              <w:left w:val="nil"/>
              <w:bottom w:val="nil"/>
              <w:right w:val="nil"/>
            </w:tcBorders>
            <w:shd w:val="clear" w:color="auto" w:fill="auto"/>
            <w:noWrap/>
            <w:vAlign w:val="bottom"/>
            <w:hideMark/>
          </w:tcPr>
          <w:p w14:paraId="67D02412" w14:textId="77777777" w:rsidR="00B630DC" w:rsidRPr="00D00E85" w:rsidRDefault="00B630DC" w:rsidP="00180AD8">
            <w:pPr>
              <w:spacing w:after="120" w:line="240" w:lineRule="auto"/>
              <w:rPr>
                <w:rFonts w:ascii="Times New Roman" w:eastAsia="Times New Roman" w:hAnsi="Times New Roman"/>
                <w:color w:val="000000"/>
                <w:lang w:eastAsia="es-ES"/>
              </w:rPr>
            </w:pPr>
            <w:r w:rsidRPr="00D00E85">
              <w:rPr>
                <w:rFonts w:ascii="Times New Roman" w:eastAsia="Times New Roman" w:hAnsi="Times New Roman"/>
                <w:color w:val="000000"/>
                <w:lang w:eastAsia="es-ES"/>
              </w:rPr>
              <w:t>Italia</w:t>
            </w:r>
          </w:p>
        </w:tc>
        <w:tc>
          <w:tcPr>
            <w:tcW w:w="1198" w:type="dxa"/>
            <w:tcBorders>
              <w:top w:val="nil"/>
              <w:left w:val="nil"/>
              <w:bottom w:val="nil"/>
              <w:right w:val="nil"/>
            </w:tcBorders>
            <w:shd w:val="clear" w:color="auto" w:fill="auto"/>
            <w:noWrap/>
            <w:vAlign w:val="bottom"/>
            <w:hideMark/>
          </w:tcPr>
          <w:p w14:paraId="3704BA15"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225.701 </w:t>
            </w:r>
          </w:p>
        </w:tc>
        <w:tc>
          <w:tcPr>
            <w:tcW w:w="1387" w:type="dxa"/>
            <w:tcBorders>
              <w:top w:val="nil"/>
              <w:left w:val="nil"/>
              <w:bottom w:val="nil"/>
              <w:right w:val="nil"/>
            </w:tcBorders>
            <w:shd w:val="clear" w:color="auto" w:fill="auto"/>
            <w:noWrap/>
            <w:vAlign w:val="bottom"/>
            <w:hideMark/>
          </w:tcPr>
          <w:p w14:paraId="4B63858E"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5,31 </w:t>
            </w:r>
          </w:p>
        </w:tc>
        <w:tc>
          <w:tcPr>
            <w:tcW w:w="1132" w:type="dxa"/>
            <w:tcBorders>
              <w:top w:val="nil"/>
              <w:left w:val="nil"/>
              <w:bottom w:val="nil"/>
              <w:right w:val="nil"/>
            </w:tcBorders>
            <w:shd w:val="clear" w:color="auto" w:fill="auto"/>
            <w:noWrap/>
            <w:vAlign w:val="bottom"/>
            <w:hideMark/>
          </w:tcPr>
          <w:p w14:paraId="44076ED4"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232.681 </w:t>
            </w:r>
          </w:p>
        </w:tc>
        <w:tc>
          <w:tcPr>
            <w:tcW w:w="1387" w:type="dxa"/>
            <w:tcBorders>
              <w:top w:val="nil"/>
              <w:left w:val="nil"/>
              <w:bottom w:val="nil"/>
              <w:right w:val="nil"/>
            </w:tcBorders>
            <w:shd w:val="clear" w:color="auto" w:fill="auto"/>
            <w:noWrap/>
            <w:vAlign w:val="bottom"/>
            <w:hideMark/>
          </w:tcPr>
          <w:p w14:paraId="6C33977A"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5,47 </w:t>
            </w:r>
          </w:p>
        </w:tc>
        <w:tc>
          <w:tcPr>
            <w:tcW w:w="1162" w:type="dxa"/>
            <w:tcBorders>
              <w:top w:val="nil"/>
              <w:left w:val="nil"/>
              <w:bottom w:val="nil"/>
              <w:right w:val="nil"/>
            </w:tcBorders>
            <w:shd w:val="clear" w:color="auto" w:fill="auto"/>
            <w:noWrap/>
            <w:vAlign w:val="bottom"/>
            <w:hideMark/>
          </w:tcPr>
          <w:p w14:paraId="124702B5"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215.295 </w:t>
            </w:r>
          </w:p>
        </w:tc>
        <w:tc>
          <w:tcPr>
            <w:tcW w:w="1416" w:type="dxa"/>
            <w:tcBorders>
              <w:top w:val="nil"/>
              <w:left w:val="nil"/>
              <w:bottom w:val="nil"/>
              <w:right w:val="nil"/>
            </w:tcBorders>
            <w:shd w:val="clear" w:color="auto" w:fill="auto"/>
            <w:noWrap/>
            <w:vAlign w:val="bottom"/>
            <w:hideMark/>
          </w:tcPr>
          <w:p w14:paraId="493F9612"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5,82 </w:t>
            </w:r>
          </w:p>
        </w:tc>
        <w:tc>
          <w:tcPr>
            <w:tcW w:w="1093" w:type="dxa"/>
            <w:gridSpan w:val="2"/>
            <w:tcBorders>
              <w:top w:val="nil"/>
              <w:left w:val="nil"/>
              <w:bottom w:val="nil"/>
              <w:right w:val="nil"/>
            </w:tcBorders>
            <w:shd w:val="clear" w:color="auto" w:fill="auto"/>
            <w:noWrap/>
            <w:vAlign w:val="bottom"/>
            <w:hideMark/>
          </w:tcPr>
          <w:p w14:paraId="276D12D9"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214.499 </w:t>
            </w:r>
          </w:p>
        </w:tc>
        <w:tc>
          <w:tcPr>
            <w:tcW w:w="1387" w:type="dxa"/>
            <w:tcBorders>
              <w:top w:val="nil"/>
              <w:left w:val="nil"/>
              <w:bottom w:val="nil"/>
              <w:right w:val="nil"/>
            </w:tcBorders>
            <w:shd w:val="clear" w:color="auto" w:fill="auto"/>
            <w:noWrap/>
            <w:vAlign w:val="bottom"/>
            <w:hideMark/>
          </w:tcPr>
          <w:p w14:paraId="1E78CE4C"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5,91 </w:t>
            </w:r>
          </w:p>
        </w:tc>
        <w:tc>
          <w:tcPr>
            <w:tcW w:w="1162" w:type="dxa"/>
            <w:gridSpan w:val="2"/>
            <w:tcBorders>
              <w:top w:val="nil"/>
              <w:left w:val="nil"/>
              <w:bottom w:val="nil"/>
              <w:right w:val="nil"/>
            </w:tcBorders>
            <w:shd w:val="clear" w:color="auto" w:fill="auto"/>
            <w:noWrap/>
            <w:vAlign w:val="bottom"/>
            <w:hideMark/>
          </w:tcPr>
          <w:p w14:paraId="1B8F0DAE"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247.451 </w:t>
            </w:r>
          </w:p>
        </w:tc>
        <w:tc>
          <w:tcPr>
            <w:tcW w:w="1245" w:type="dxa"/>
            <w:tcBorders>
              <w:top w:val="nil"/>
              <w:left w:val="nil"/>
              <w:bottom w:val="nil"/>
              <w:right w:val="nil"/>
            </w:tcBorders>
            <w:shd w:val="clear" w:color="auto" w:fill="auto"/>
            <w:noWrap/>
            <w:vAlign w:val="bottom"/>
            <w:hideMark/>
          </w:tcPr>
          <w:p w14:paraId="5A0C9E68"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6,39 </w:t>
            </w:r>
          </w:p>
        </w:tc>
      </w:tr>
      <w:tr w:rsidR="00B630DC" w:rsidRPr="00D00E85" w14:paraId="638CF6A4" w14:textId="77777777" w:rsidTr="00180AD8">
        <w:trPr>
          <w:gridAfter w:val="2"/>
          <w:wAfter w:w="278" w:type="dxa"/>
          <w:trHeight w:val="300"/>
          <w:jc w:val="center"/>
        </w:trPr>
        <w:tc>
          <w:tcPr>
            <w:tcW w:w="1105" w:type="dxa"/>
            <w:tcBorders>
              <w:top w:val="nil"/>
              <w:left w:val="nil"/>
              <w:bottom w:val="nil"/>
              <w:right w:val="nil"/>
            </w:tcBorders>
            <w:shd w:val="clear" w:color="auto" w:fill="auto"/>
            <w:noWrap/>
            <w:vAlign w:val="bottom"/>
            <w:hideMark/>
          </w:tcPr>
          <w:p w14:paraId="14FF553C" w14:textId="77777777" w:rsidR="00B630DC" w:rsidRPr="00D00E85" w:rsidRDefault="00B630DC" w:rsidP="00180AD8">
            <w:pPr>
              <w:spacing w:after="120" w:line="240" w:lineRule="auto"/>
              <w:rPr>
                <w:rFonts w:ascii="Times New Roman" w:eastAsia="Times New Roman" w:hAnsi="Times New Roman"/>
                <w:color w:val="000000"/>
                <w:lang w:eastAsia="es-ES"/>
              </w:rPr>
            </w:pPr>
            <w:r w:rsidRPr="00D00E85">
              <w:rPr>
                <w:rFonts w:ascii="Times New Roman" w:eastAsia="Times New Roman" w:hAnsi="Times New Roman"/>
                <w:color w:val="000000"/>
                <w:lang w:eastAsia="es-ES"/>
              </w:rPr>
              <w:t>Suiza</w:t>
            </w:r>
          </w:p>
        </w:tc>
        <w:tc>
          <w:tcPr>
            <w:tcW w:w="1198" w:type="dxa"/>
            <w:tcBorders>
              <w:top w:val="nil"/>
              <w:left w:val="nil"/>
              <w:bottom w:val="nil"/>
              <w:right w:val="nil"/>
            </w:tcBorders>
            <w:shd w:val="clear" w:color="auto" w:fill="auto"/>
            <w:noWrap/>
            <w:vAlign w:val="bottom"/>
            <w:hideMark/>
          </w:tcPr>
          <w:p w14:paraId="2275AD2D"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112.764 </w:t>
            </w:r>
          </w:p>
        </w:tc>
        <w:tc>
          <w:tcPr>
            <w:tcW w:w="1387" w:type="dxa"/>
            <w:tcBorders>
              <w:top w:val="nil"/>
              <w:left w:val="nil"/>
              <w:bottom w:val="nil"/>
              <w:right w:val="nil"/>
            </w:tcBorders>
            <w:shd w:val="clear" w:color="auto" w:fill="auto"/>
            <w:noWrap/>
            <w:vAlign w:val="bottom"/>
            <w:hideMark/>
          </w:tcPr>
          <w:p w14:paraId="17814AAD"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2,65 </w:t>
            </w:r>
          </w:p>
        </w:tc>
        <w:tc>
          <w:tcPr>
            <w:tcW w:w="1132" w:type="dxa"/>
            <w:tcBorders>
              <w:top w:val="nil"/>
              <w:left w:val="nil"/>
              <w:bottom w:val="nil"/>
              <w:right w:val="nil"/>
            </w:tcBorders>
            <w:shd w:val="clear" w:color="auto" w:fill="auto"/>
            <w:noWrap/>
            <w:vAlign w:val="bottom"/>
            <w:hideMark/>
          </w:tcPr>
          <w:p w14:paraId="561A9295"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112.028 </w:t>
            </w:r>
          </w:p>
        </w:tc>
        <w:tc>
          <w:tcPr>
            <w:tcW w:w="1387" w:type="dxa"/>
            <w:tcBorders>
              <w:top w:val="nil"/>
              <w:left w:val="nil"/>
              <w:bottom w:val="nil"/>
              <w:right w:val="nil"/>
            </w:tcBorders>
            <w:shd w:val="clear" w:color="auto" w:fill="auto"/>
            <w:noWrap/>
            <w:vAlign w:val="bottom"/>
            <w:hideMark/>
          </w:tcPr>
          <w:p w14:paraId="54763FC2"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2,64 </w:t>
            </w:r>
          </w:p>
        </w:tc>
        <w:tc>
          <w:tcPr>
            <w:tcW w:w="1162" w:type="dxa"/>
            <w:tcBorders>
              <w:top w:val="nil"/>
              <w:left w:val="nil"/>
              <w:bottom w:val="nil"/>
              <w:right w:val="nil"/>
            </w:tcBorders>
            <w:shd w:val="clear" w:color="auto" w:fill="auto"/>
            <w:noWrap/>
            <w:vAlign w:val="bottom"/>
            <w:hideMark/>
          </w:tcPr>
          <w:p w14:paraId="5778E951"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114.246 </w:t>
            </w:r>
          </w:p>
        </w:tc>
        <w:tc>
          <w:tcPr>
            <w:tcW w:w="1416" w:type="dxa"/>
            <w:tcBorders>
              <w:top w:val="nil"/>
              <w:left w:val="nil"/>
              <w:bottom w:val="nil"/>
              <w:right w:val="nil"/>
            </w:tcBorders>
            <w:shd w:val="clear" w:color="auto" w:fill="auto"/>
            <w:noWrap/>
            <w:vAlign w:val="bottom"/>
            <w:hideMark/>
          </w:tcPr>
          <w:p w14:paraId="549B9B38"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3,09 </w:t>
            </w:r>
          </w:p>
        </w:tc>
        <w:tc>
          <w:tcPr>
            <w:tcW w:w="1093" w:type="dxa"/>
            <w:gridSpan w:val="2"/>
            <w:tcBorders>
              <w:top w:val="nil"/>
              <w:left w:val="nil"/>
              <w:bottom w:val="nil"/>
              <w:right w:val="nil"/>
            </w:tcBorders>
            <w:shd w:val="clear" w:color="auto" w:fill="auto"/>
            <w:noWrap/>
            <w:vAlign w:val="bottom"/>
            <w:hideMark/>
          </w:tcPr>
          <w:p w14:paraId="709EA887"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130.514 </w:t>
            </w:r>
          </w:p>
        </w:tc>
        <w:tc>
          <w:tcPr>
            <w:tcW w:w="1387" w:type="dxa"/>
            <w:tcBorders>
              <w:top w:val="nil"/>
              <w:left w:val="nil"/>
              <w:bottom w:val="nil"/>
              <w:right w:val="nil"/>
            </w:tcBorders>
            <w:shd w:val="clear" w:color="auto" w:fill="auto"/>
            <w:noWrap/>
            <w:vAlign w:val="bottom"/>
            <w:hideMark/>
          </w:tcPr>
          <w:p w14:paraId="11B4468C"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3,60 </w:t>
            </w:r>
          </w:p>
        </w:tc>
        <w:tc>
          <w:tcPr>
            <w:tcW w:w="1162" w:type="dxa"/>
            <w:gridSpan w:val="2"/>
            <w:tcBorders>
              <w:top w:val="nil"/>
              <w:left w:val="nil"/>
              <w:bottom w:val="nil"/>
              <w:right w:val="nil"/>
            </w:tcBorders>
            <w:shd w:val="clear" w:color="auto" w:fill="auto"/>
            <w:noWrap/>
            <w:vAlign w:val="bottom"/>
            <w:hideMark/>
          </w:tcPr>
          <w:p w14:paraId="4C0313F1"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121.725 </w:t>
            </w:r>
          </w:p>
        </w:tc>
        <w:tc>
          <w:tcPr>
            <w:tcW w:w="1245" w:type="dxa"/>
            <w:tcBorders>
              <w:top w:val="nil"/>
              <w:left w:val="nil"/>
              <w:bottom w:val="nil"/>
              <w:right w:val="nil"/>
            </w:tcBorders>
            <w:shd w:val="clear" w:color="auto" w:fill="auto"/>
            <w:noWrap/>
            <w:vAlign w:val="bottom"/>
            <w:hideMark/>
          </w:tcPr>
          <w:p w14:paraId="2D20EF66"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3,14 </w:t>
            </w:r>
          </w:p>
        </w:tc>
      </w:tr>
      <w:tr w:rsidR="00B630DC" w:rsidRPr="00D00E85" w14:paraId="6BD1544B" w14:textId="77777777" w:rsidTr="00180AD8">
        <w:trPr>
          <w:gridAfter w:val="2"/>
          <w:wAfter w:w="278" w:type="dxa"/>
          <w:trHeight w:val="300"/>
          <w:jc w:val="center"/>
        </w:trPr>
        <w:tc>
          <w:tcPr>
            <w:tcW w:w="1105" w:type="dxa"/>
            <w:tcBorders>
              <w:top w:val="nil"/>
              <w:left w:val="nil"/>
              <w:bottom w:val="nil"/>
              <w:right w:val="nil"/>
            </w:tcBorders>
            <w:shd w:val="clear" w:color="auto" w:fill="auto"/>
            <w:noWrap/>
            <w:vAlign w:val="bottom"/>
            <w:hideMark/>
          </w:tcPr>
          <w:p w14:paraId="31DEE292" w14:textId="77777777" w:rsidR="00B630DC" w:rsidRPr="00D00E85" w:rsidRDefault="00B630DC" w:rsidP="00180AD8">
            <w:pPr>
              <w:spacing w:after="120" w:line="240" w:lineRule="auto"/>
              <w:rPr>
                <w:rFonts w:ascii="Times New Roman" w:eastAsia="Times New Roman" w:hAnsi="Times New Roman"/>
                <w:color w:val="000000"/>
                <w:lang w:eastAsia="es-ES"/>
              </w:rPr>
            </w:pPr>
            <w:r w:rsidRPr="00D00E85">
              <w:rPr>
                <w:rFonts w:ascii="Times New Roman" w:eastAsia="Times New Roman" w:hAnsi="Times New Roman"/>
                <w:color w:val="000000"/>
                <w:lang w:eastAsia="es-ES"/>
              </w:rPr>
              <w:t>Bélgica</w:t>
            </w:r>
          </w:p>
        </w:tc>
        <w:tc>
          <w:tcPr>
            <w:tcW w:w="1198" w:type="dxa"/>
            <w:tcBorders>
              <w:top w:val="nil"/>
              <w:left w:val="nil"/>
              <w:bottom w:val="nil"/>
              <w:right w:val="nil"/>
            </w:tcBorders>
            <w:shd w:val="clear" w:color="auto" w:fill="auto"/>
            <w:noWrap/>
            <w:vAlign w:val="bottom"/>
            <w:hideMark/>
          </w:tcPr>
          <w:p w14:paraId="4EA6D195"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105.959 </w:t>
            </w:r>
          </w:p>
        </w:tc>
        <w:tc>
          <w:tcPr>
            <w:tcW w:w="1387" w:type="dxa"/>
            <w:tcBorders>
              <w:top w:val="nil"/>
              <w:left w:val="nil"/>
              <w:bottom w:val="nil"/>
              <w:right w:val="nil"/>
            </w:tcBorders>
            <w:shd w:val="clear" w:color="auto" w:fill="auto"/>
            <w:noWrap/>
            <w:vAlign w:val="bottom"/>
            <w:hideMark/>
          </w:tcPr>
          <w:p w14:paraId="70C31319"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2,49 </w:t>
            </w:r>
          </w:p>
        </w:tc>
        <w:tc>
          <w:tcPr>
            <w:tcW w:w="1132" w:type="dxa"/>
            <w:tcBorders>
              <w:top w:val="nil"/>
              <w:left w:val="nil"/>
              <w:bottom w:val="nil"/>
              <w:right w:val="nil"/>
            </w:tcBorders>
            <w:shd w:val="clear" w:color="auto" w:fill="auto"/>
            <w:noWrap/>
            <w:vAlign w:val="bottom"/>
            <w:hideMark/>
          </w:tcPr>
          <w:p w14:paraId="06C09B59"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132.380 </w:t>
            </w:r>
          </w:p>
        </w:tc>
        <w:tc>
          <w:tcPr>
            <w:tcW w:w="1387" w:type="dxa"/>
            <w:tcBorders>
              <w:top w:val="nil"/>
              <w:left w:val="nil"/>
              <w:bottom w:val="nil"/>
              <w:right w:val="nil"/>
            </w:tcBorders>
            <w:shd w:val="clear" w:color="auto" w:fill="auto"/>
            <w:noWrap/>
            <w:vAlign w:val="bottom"/>
            <w:hideMark/>
          </w:tcPr>
          <w:p w14:paraId="26146326"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3,11 </w:t>
            </w:r>
          </w:p>
        </w:tc>
        <w:tc>
          <w:tcPr>
            <w:tcW w:w="1162" w:type="dxa"/>
            <w:tcBorders>
              <w:top w:val="nil"/>
              <w:left w:val="nil"/>
              <w:bottom w:val="nil"/>
              <w:right w:val="nil"/>
            </w:tcBorders>
            <w:shd w:val="clear" w:color="auto" w:fill="auto"/>
            <w:noWrap/>
            <w:vAlign w:val="bottom"/>
            <w:hideMark/>
          </w:tcPr>
          <w:p w14:paraId="772C7D05"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119.096 </w:t>
            </w:r>
          </w:p>
        </w:tc>
        <w:tc>
          <w:tcPr>
            <w:tcW w:w="1416" w:type="dxa"/>
            <w:tcBorders>
              <w:top w:val="nil"/>
              <w:left w:val="nil"/>
              <w:bottom w:val="nil"/>
              <w:right w:val="nil"/>
            </w:tcBorders>
            <w:shd w:val="clear" w:color="auto" w:fill="auto"/>
            <w:noWrap/>
            <w:vAlign w:val="bottom"/>
            <w:hideMark/>
          </w:tcPr>
          <w:p w14:paraId="00C52F51"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3,22 </w:t>
            </w:r>
          </w:p>
        </w:tc>
        <w:tc>
          <w:tcPr>
            <w:tcW w:w="1093" w:type="dxa"/>
            <w:gridSpan w:val="2"/>
            <w:tcBorders>
              <w:top w:val="nil"/>
              <w:left w:val="nil"/>
              <w:bottom w:val="nil"/>
              <w:right w:val="nil"/>
            </w:tcBorders>
            <w:shd w:val="clear" w:color="auto" w:fill="auto"/>
            <w:noWrap/>
            <w:vAlign w:val="bottom"/>
            <w:hideMark/>
          </w:tcPr>
          <w:p w14:paraId="27B4EBB4"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116.251 </w:t>
            </w:r>
          </w:p>
        </w:tc>
        <w:tc>
          <w:tcPr>
            <w:tcW w:w="1387" w:type="dxa"/>
            <w:tcBorders>
              <w:top w:val="nil"/>
              <w:left w:val="nil"/>
              <w:bottom w:val="nil"/>
              <w:right w:val="nil"/>
            </w:tcBorders>
            <w:shd w:val="clear" w:color="auto" w:fill="auto"/>
            <w:noWrap/>
            <w:vAlign w:val="bottom"/>
            <w:hideMark/>
          </w:tcPr>
          <w:p w14:paraId="62C3117C"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3,20 </w:t>
            </w:r>
          </w:p>
        </w:tc>
        <w:tc>
          <w:tcPr>
            <w:tcW w:w="1162" w:type="dxa"/>
            <w:gridSpan w:val="2"/>
            <w:tcBorders>
              <w:top w:val="nil"/>
              <w:left w:val="nil"/>
              <w:bottom w:val="nil"/>
              <w:right w:val="nil"/>
            </w:tcBorders>
            <w:shd w:val="clear" w:color="auto" w:fill="auto"/>
            <w:noWrap/>
            <w:vAlign w:val="bottom"/>
            <w:hideMark/>
          </w:tcPr>
          <w:p w14:paraId="7082B71F"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118.788 </w:t>
            </w:r>
          </w:p>
        </w:tc>
        <w:tc>
          <w:tcPr>
            <w:tcW w:w="1245" w:type="dxa"/>
            <w:tcBorders>
              <w:top w:val="nil"/>
              <w:left w:val="nil"/>
              <w:bottom w:val="nil"/>
              <w:right w:val="nil"/>
            </w:tcBorders>
            <w:shd w:val="clear" w:color="auto" w:fill="auto"/>
            <w:noWrap/>
            <w:vAlign w:val="bottom"/>
            <w:hideMark/>
          </w:tcPr>
          <w:p w14:paraId="61B8062A"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3,07 </w:t>
            </w:r>
          </w:p>
        </w:tc>
      </w:tr>
      <w:tr w:rsidR="00B630DC" w:rsidRPr="00D00E85" w14:paraId="4FBCB52C" w14:textId="77777777" w:rsidTr="00180AD8">
        <w:trPr>
          <w:gridAfter w:val="2"/>
          <w:wAfter w:w="278" w:type="dxa"/>
          <w:trHeight w:val="300"/>
          <w:jc w:val="center"/>
        </w:trPr>
        <w:tc>
          <w:tcPr>
            <w:tcW w:w="1105" w:type="dxa"/>
            <w:tcBorders>
              <w:top w:val="nil"/>
              <w:left w:val="nil"/>
              <w:bottom w:val="nil"/>
              <w:right w:val="nil"/>
            </w:tcBorders>
            <w:shd w:val="clear" w:color="auto" w:fill="auto"/>
            <w:noWrap/>
            <w:vAlign w:val="bottom"/>
            <w:hideMark/>
          </w:tcPr>
          <w:p w14:paraId="589BB5AF" w14:textId="77777777" w:rsidR="00B630DC" w:rsidRPr="00D00E85" w:rsidRDefault="00B630DC" w:rsidP="00180AD8">
            <w:pPr>
              <w:spacing w:after="120" w:line="240" w:lineRule="auto"/>
              <w:rPr>
                <w:rFonts w:ascii="Times New Roman" w:eastAsia="Times New Roman" w:hAnsi="Times New Roman"/>
                <w:color w:val="000000"/>
                <w:lang w:eastAsia="es-ES"/>
              </w:rPr>
            </w:pPr>
            <w:r w:rsidRPr="00D00E85">
              <w:rPr>
                <w:rFonts w:ascii="Times New Roman" w:eastAsia="Times New Roman" w:hAnsi="Times New Roman"/>
                <w:color w:val="000000"/>
                <w:lang w:eastAsia="es-ES"/>
              </w:rPr>
              <w:t>Polonia</w:t>
            </w:r>
          </w:p>
        </w:tc>
        <w:tc>
          <w:tcPr>
            <w:tcW w:w="1198" w:type="dxa"/>
            <w:tcBorders>
              <w:top w:val="nil"/>
              <w:left w:val="nil"/>
              <w:bottom w:val="nil"/>
              <w:right w:val="nil"/>
            </w:tcBorders>
            <w:shd w:val="clear" w:color="auto" w:fill="auto"/>
            <w:noWrap/>
            <w:vAlign w:val="bottom"/>
            <w:hideMark/>
          </w:tcPr>
          <w:p w14:paraId="6895DEE7"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69.350 </w:t>
            </w:r>
          </w:p>
        </w:tc>
        <w:tc>
          <w:tcPr>
            <w:tcW w:w="1387" w:type="dxa"/>
            <w:tcBorders>
              <w:top w:val="nil"/>
              <w:left w:val="nil"/>
              <w:bottom w:val="nil"/>
              <w:right w:val="nil"/>
            </w:tcBorders>
            <w:shd w:val="clear" w:color="auto" w:fill="auto"/>
            <w:noWrap/>
            <w:vAlign w:val="bottom"/>
            <w:hideMark/>
          </w:tcPr>
          <w:p w14:paraId="58952613"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1,63 </w:t>
            </w:r>
          </w:p>
        </w:tc>
        <w:tc>
          <w:tcPr>
            <w:tcW w:w="1132" w:type="dxa"/>
            <w:tcBorders>
              <w:top w:val="nil"/>
              <w:left w:val="nil"/>
              <w:bottom w:val="nil"/>
              <w:right w:val="nil"/>
            </w:tcBorders>
            <w:shd w:val="clear" w:color="auto" w:fill="auto"/>
            <w:noWrap/>
            <w:vAlign w:val="bottom"/>
            <w:hideMark/>
          </w:tcPr>
          <w:p w14:paraId="6CE27ECA"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94.433 </w:t>
            </w:r>
          </w:p>
        </w:tc>
        <w:tc>
          <w:tcPr>
            <w:tcW w:w="1387" w:type="dxa"/>
            <w:tcBorders>
              <w:top w:val="nil"/>
              <w:left w:val="nil"/>
              <w:bottom w:val="nil"/>
              <w:right w:val="nil"/>
            </w:tcBorders>
            <w:shd w:val="clear" w:color="auto" w:fill="auto"/>
            <w:noWrap/>
            <w:vAlign w:val="bottom"/>
            <w:hideMark/>
          </w:tcPr>
          <w:p w14:paraId="48270E0F"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2,22 </w:t>
            </w:r>
          </w:p>
        </w:tc>
        <w:tc>
          <w:tcPr>
            <w:tcW w:w="1162" w:type="dxa"/>
            <w:tcBorders>
              <w:top w:val="nil"/>
              <w:left w:val="nil"/>
              <w:bottom w:val="nil"/>
              <w:right w:val="nil"/>
            </w:tcBorders>
            <w:shd w:val="clear" w:color="auto" w:fill="auto"/>
            <w:noWrap/>
            <w:vAlign w:val="bottom"/>
            <w:hideMark/>
          </w:tcPr>
          <w:p w14:paraId="1D5326E6"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86.010 </w:t>
            </w:r>
          </w:p>
        </w:tc>
        <w:tc>
          <w:tcPr>
            <w:tcW w:w="1416" w:type="dxa"/>
            <w:tcBorders>
              <w:top w:val="nil"/>
              <w:left w:val="nil"/>
              <w:bottom w:val="nil"/>
              <w:right w:val="nil"/>
            </w:tcBorders>
            <w:shd w:val="clear" w:color="auto" w:fill="auto"/>
            <w:noWrap/>
            <w:vAlign w:val="bottom"/>
            <w:hideMark/>
          </w:tcPr>
          <w:p w14:paraId="1A080A0B"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2,33 </w:t>
            </w:r>
          </w:p>
        </w:tc>
        <w:tc>
          <w:tcPr>
            <w:tcW w:w="1093" w:type="dxa"/>
            <w:gridSpan w:val="2"/>
            <w:tcBorders>
              <w:top w:val="nil"/>
              <w:left w:val="nil"/>
              <w:bottom w:val="nil"/>
              <w:right w:val="nil"/>
            </w:tcBorders>
            <w:shd w:val="clear" w:color="auto" w:fill="auto"/>
            <w:noWrap/>
            <w:vAlign w:val="bottom"/>
            <w:hideMark/>
          </w:tcPr>
          <w:p w14:paraId="4175FC39"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90.907 </w:t>
            </w:r>
          </w:p>
        </w:tc>
        <w:tc>
          <w:tcPr>
            <w:tcW w:w="1387" w:type="dxa"/>
            <w:tcBorders>
              <w:top w:val="nil"/>
              <w:left w:val="nil"/>
              <w:bottom w:val="nil"/>
              <w:right w:val="nil"/>
            </w:tcBorders>
            <w:shd w:val="clear" w:color="auto" w:fill="auto"/>
            <w:noWrap/>
            <w:vAlign w:val="bottom"/>
            <w:hideMark/>
          </w:tcPr>
          <w:p w14:paraId="6659E155"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2,51 </w:t>
            </w:r>
          </w:p>
        </w:tc>
        <w:tc>
          <w:tcPr>
            <w:tcW w:w="1162" w:type="dxa"/>
            <w:gridSpan w:val="2"/>
            <w:tcBorders>
              <w:top w:val="nil"/>
              <w:left w:val="nil"/>
              <w:bottom w:val="nil"/>
              <w:right w:val="nil"/>
            </w:tcBorders>
            <w:shd w:val="clear" w:color="auto" w:fill="auto"/>
            <w:noWrap/>
            <w:vAlign w:val="bottom"/>
            <w:hideMark/>
          </w:tcPr>
          <w:p w14:paraId="212676C9"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96.905 </w:t>
            </w:r>
          </w:p>
        </w:tc>
        <w:tc>
          <w:tcPr>
            <w:tcW w:w="1245" w:type="dxa"/>
            <w:tcBorders>
              <w:top w:val="nil"/>
              <w:left w:val="nil"/>
              <w:bottom w:val="nil"/>
              <w:right w:val="nil"/>
            </w:tcBorders>
            <w:shd w:val="clear" w:color="auto" w:fill="auto"/>
            <w:noWrap/>
            <w:vAlign w:val="bottom"/>
            <w:hideMark/>
          </w:tcPr>
          <w:p w14:paraId="5BA7CEFD"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2,50 </w:t>
            </w:r>
          </w:p>
        </w:tc>
      </w:tr>
      <w:tr w:rsidR="00B630DC" w:rsidRPr="00D00E85" w14:paraId="7C24AC37" w14:textId="77777777" w:rsidTr="00180AD8">
        <w:trPr>
          <w:gridAfter w:val="2"/>
          <w:wAfter w:w="278" w:type="dxa"/>
          <w:trHeight w:val="300"/>
          <w:jc w:val="center"/>
        </w:trPr>
        <w:tc>
          <w:tcPr>
            <w:tcW w:w="1105" w:type="dxa"/>
            <w:tcBorders>
              <w:top w:val="nil"/>
              <w:left w:val="nil"/>
              <w:bottom w:val="nil"/>
              <w:right w:val="nil"/>
            </w:tcBorders>
            <w:shd w:val="clear" w:color="auto" w:fill="auto"/>
            <w:noWrap/>
            <w:vAlign w:val="bottom"/>
            <w:hideMark/>
          </w:tcPr>
          <w:p w14:paraId="157F3D17" w14:textId="77777777" w:rsidR="00B630DC" w:rsidRPr="00D00E85" w:rsidRDefault="00B630DC" w:rsidP="00180AD8">
            <w:pPr>
              <w:spacing w:after="120" w:line="240" w:lineRule="auto"/>
              <w:rPr>
                <w:rFonts w:ascii="Times New Roman" w:eastAsia="Times New Roman" w:hAnsi="Times New Roman"/>
                <w:color w:val="000000"/>
                <w:lang w:eastAsia="es-ES"/>
              </w:rPr>
            </w:pPr>
            <w:r w:rsidRPr="00D00E85">
              <w:rPr>
                <w:rFonts w:ascii="Times New Roman" w:eastAsia="Times New Roman" w:hAnsi="Times New Roman"/>
                <w:color w:val="000000"/>
                <w:lang w:eastAsia="es-ES"/>
              </w:rPr>
              <w:t>Dinamarca</w:t>
            </w:r>
          </w:p>
        </w:tc>
        <w:tc>
          <w:tcPr>
            <w:tcW w:w="1198" w:type="dxa"/>
            <w:tcBorders>
              <w:top w:val="nil"/>
              <w:left w:val="nil"/>
              <w:bottom w:val="nil"/>
              <w:right w:val="nil"/>
            </w:tcBorders>
            <w:shd w:val="clear" w:color="auto" w:fill="auto"/>
            <w:noWrap/>
            <w:vAlign w:val="bottom"/>
            <w:hideMark/>
          </w:tcPr>
          <w:p w14:paraId="4D57689B"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100.341 </w:t>
            </w:r>
          </w:p>
        </w:tc>
        <w:tc>
          <w:tcPr>
            <w:tcW w:w="1387" w:type="dxa"/>
            <w:tcBorders>
              <w:top w:val="nil"/>
              <w:left w:val="nil"/>
              <w:bottom w:val="nil"/>
              <w:right w:val="nil"/>
            </w:tcBorders>
            <w:shd w:val="clear" w:color="auto" w:fill="auto"/>
            <w:noWrap/>
            <w:vAlign w:val="bottom"/>
            <w:hideMark/>
          </w:tcPr>
          <w:p w14:paraId="2D54E690"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2,36 </w:t>
            </w:r>
          </w:p>
        </w:tc>
        <w:tc>
          <w:tcPr>
            <w:tcW w:w="1132" w:type="dxa"/>
            <w:tcBorders>
              <w:top w:val="nil"/>
              <w:left w:val="nil"/>
              <w:bottom w:val="nil"/>
              <w:right w:val="nil"/>
            </w:tcBorders>
            <w:shd w:val="clear" w:color="auto" w:fill="auto"/>
            <w:noWrap/>
            <w:vAlign w:val="bottom"/>
            <w:hideMark/>
          </w:tcPr>
          <w:p w14:paraId="2D1DFD80"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111.293 </w:t>
            </w:r>
          </w:p>
        </w:tc>
        <w:tc>
          <w:tcPr>
            <w:tcW w:w="1387" w:type="dxa"/>
            <w:tcBorders>
              <w:top w:val="nil"/>
              <w:left w:val="nil"/>
              <w:bottom w:val="nil"/>
              <w:right w:val="nil"/>
            </w:tcBorders>
            <w:shd w:val="clear" w:color="auto" w:fill="auto"/>
            <w:noWrap/>
            <w:vAlign w:val="bottom"/>
            <w:hideMark/>
          </w:tcPr>
          <w:p w14:paraId="7292F382"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2,62 </w:t>
            </w:r>
          </w:p>
        </w:tc>
        <w:tc>
          <w:tcPr>
            <w:tcW w:w="1162" w:type="dxa"/>
            <w:tcBorders>
              <w:top w:val="nil"/>
              <w:left w:val="nil"/>
              <w:bottom w:val="nil"/>
              <w:right w:val="nil"/>
            </w:tcBorders>
            <w:shd w:val="clear" w:color="auto" w:fill="auto"/>
            <w:noWrap/>
            <w:vAlign w:val="bottom"/>
            <w:hideMark/>
          </w:tcPr>
          <w:p w14:paraId="0A94C488"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87.883 </w:t>
            </w:r>
          </w:p>
        </w:tc>
        <w:tc>
          <w:tcPr>
            <w:tcW w:w="1416" w:type="dxa"/>
            <w:tcBorders>
              <w:top w:val="nil"/>
              <w:left w:val="nil"/>
              <w:bottom w:val="nil"/>
              <w:right w:val="nil"/>
            </w:tcBorders>
            <w:shd w:val="clear" w:color="auto" w:fill="auto"/>
            <w:noWrap/>
            <w:vAlign w:val="bottom"/>
            <w:hideMark/>
          </w:tcPr>
          <w:p w14:paraId="08444417"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2,38 </w:t>
            </w:r>
          </w:p>
        </w:tc>
        <w:tc>
          <w:tcPr>
            <w:tcW w:w="1093" w:type="dxa"/>
            <w:gridSpan w:val="2"/>
            <w:tcBorders>
              <w:top w:val="nil"/>
              <w:left w:val="nil"/>
              <w:bottom w:val="nil"/>
              <w:right w:val="nil"/>
            </w:tcBorders>
            <w:shd w:val="clear" w:color="auto" w:fill="auto"/>
            <w:noWrap/>
            <w:vAlign w:val="bottom"/>
            <w:hideMark/>
          </w:tcPr>
          <w:p w14:paraId="3DF4E00D"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74.922 </w:t>
            </w:r>
          </w:p>
        </w:tc>
        <w:tc>
          <w:tcPr>
            <w:tcW w:w="1387" w:type="dxa"/>
            <w:tcBorders>
              <w:top w:val="nil"/>
              <w:left w:val="nil"/>
              <w:bottom w:val="nil"/>
              <w:right w:val="nil"/>
            </w:tcBorders>
            <w:shd w:val="clear" w:color="auto" w:fill="auto"/>
            <w:noWrap/>
            <w:vAlign w:val="bottom"/>
            <w:hideMark/>
          </w:tcPr>
          <w:p w14:paraId="76442750"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2,07 </w:t>
            </w:r>
          </w:p>
        </w:tc>
        <w:tc>
          <w:tcPr>
            <w:tcW w:w="1162" w:type="dxa"/>
            <w:gridSpan w:val="2"/>
            <w:tcBorders>
              <w:top w:val="nil"/>
              <w:left w:val="nil"/>
              <w:bottom w:val="nil"/>
              <w:right w:val="nil"/>
            </w:tcBorders>
            <w:shd w:val="clear" w:color="auto" w:fill="auto"/>
            <w:noWrap/>
            <w:vAlign w:val="bottom"/>
            <w:hideMark/>
          </w:tcPr>
          <w:p w14:paraId="2FA52B0A"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85.196 </w:t>
            </w:r>
          </w:p>
        </w:tc>
        <w:tc>
          <w:tcPr>
            <w:tcW w:w="1245" w:type="dxa"/>
            <w:tcBorders>
              <w:top w:val="nil"/>
              <w:left w:val="nil"/>
              <w:bottom w:val="nil"/>
              <w:right w:val="nil"/>
            </w:tcBorders>
            <w:shd w:val="clear" w:color="auto" w:fill="auto"/>
            <w:noWrap/>
            <w:vAlign w:val="bottom"/>
            <w:hideMark/>
          </w:tcPr>
          <w:p w14:paraId="6E70E596"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2,20 </w:t>
            </w:r>
          </w:p>
        </w:tc>
      </w:tr>
      <w:tr w:rsidR="00B630DC" w:rsidRPr="00D00E85" w14:paraId="49296BAE" w14:textId="77777777" w:rsidTr="00180AD8">
        <w:trPr>
          <w:gridAfter w:val="2"/>
          <w:wAfter w:w="278" w:type="dxa"/>
          <w:trHeight w:val="300"/>
          <w:jc w:val="center"/>
        </w:trPr>
        <w:tc>
          <w:tcPr>
            <w:tcW w:w="1105" w:type="dxa"/>
            <w:tcBorders>
              <w:top w:val="nil"/>
              <w:left w:val="nil"/>
              <w:bottom w:val="nil"/>
              <w:right w:val="nil"/>
            </w:tcBorders>
            <w:shd w:val="clear" w:color="auto" w:fill="auto"/>
            <w:noWrap/>
            <w:vAlign w:val="bottom"/>
            <w:hideMark/>
          </w:tcPr>
          <w:p w14:paraId="25EFBC95" w14:textId="77777777" w:rsidR="00B630DC" w:rsidRPr="00D00E85" w:rsidRDefault="00B630DC" w:rsidP="00180AD8">
            <w:pPr>
              <w:spacing w:after="120" w:line="240" w:lineRule="auto"/>
              <w:rPr>
                <w:rFonts w:ascii="Times New Roman" w:eastAsia="Times New Roman" w:hAnsi="Times New Roman"/>
                <w:color w:val="000000"/>
                <w:lang w:eastAsia="es-ES"/>
              </w:rPr>
            </w:pPr>
            <w:r w:rsidRPr="00D00E85">
              <w:rPr>
                <w:rFonts w:ascii="Times New Roman" w:eastAsia="Times New Roman" w:hAnsi="Times New Roman"/>
                <w:color w:val="000000"/>
                <w:lang w:eastAsia="es-ES"/>
              </w:rPr>
              <w:t>Estados Unidos</w:t>
            </w:r>
          </w:p>
        </w:tc>
        <w:tc>
          <w:tcPr>
            <w:tcW w:w="1198" w:type="dxa"/>
            <w:tcBorders>
              <w:top w:val="nil"/>
              <w:left w:val="nil"/>
              <w:bottom w:val="nil"/>
              <w:right w:val="nil"/>
            </w:tcBorders>
            <w:shd w:val="clear" w:color="auto" w:fill="auto"/>
            <w:noWrap/>
            <w:vAlign w:val="bottom"/>
            <w:hideMark/>
          </w:tcPr>
          <w:p w14:paraId="79226AAE"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109.339 </w:t>
            </w:r>
          </w:p>
        </w:tc>
        <w:tc>
          <w:tcPr>
            <w:tcW w:w="1387" w:type="dxa"/>
            <w:tcBorders>
              <w:top w:val="nil"/>
              <w:left w:val="nil"/>
              <w:bottom w:val="nil"/>
              <w:right w:val="nil"/>
            </w:tcBorders>
            <w:shd w:val="clear" w:color="auto" w:fill="auto"/>
            <w:noWrap/>
            <w:vAlign w:val="bottom"/>
            <w:hideMark/>
          </w:tcPr>
          <w:p w14:paraId="38638B26"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2,57 </w:t>
            </w:r>
          </w:p>
        </w:tc>
        <w:tc>
          <w:tcPr>
            <w:tcW w:w="1132" w:type="dxa"/>
            <w:tcBorders>
              <w:top w:val="nil"/>
              <w:left w:val="nil"/>
              <w:bottom w:val="nil"/>
              <w:right w:val="nil"/>
            </w:tcBorders>
            <w:shd w:val="clear" w:color="auto" w:fill="auto"/>
            <w:noWrap/>
            <w:vAlign w:val="bottom"/>
            <w:hideMark/>
          </w:tcPr>
          <w:p w14:paraId="5DDE070C"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85.041 </w:t>
            </w:r>
          </w:p>
        </w:tc>
        <w:tc>
          <w:tcPr>
            <w:tcW w:w="1387" w:type="dxa"/>
            <w:tcBorders>
              <w:top w:val="nil"/>
              <w:left w:val="nil"/>
              <w:bottom w:val="nil"/>
              <w:right w:val="nil"/>
            </w:tcBorders>
            <w:shd w:val="clear" w:color="auto" w:fill="auto"/>
            <w:noWrap/>
            <w:vAlign w:val="bottom"/>
            <w:hideMark/>
          </w:tcPr>
          <w:p w14:paraId="29C133D3"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2,00 </w:t>
            </w:r>
          </w:p>
        </w:tc>
        <w:tc>
          <w:tcPr>
            <w:tcW w:w="1162" w:type="dxa"/>
            <w:tcBorders>
              <w:top w:val="nil"/>
              <w:left w:val="nil"/>
              <w:bottom w:val="nil"/>
              <w:right w:val="nil"/>
            </w:tcBorders>
            <w:shd w:val="clear" w:color="auto" w:fill="auto"/>
            <w:noWrap/>
            <w:vAlign w:val="bottom"/>
            <w:hideMark/>
          </w:tcPr>
          <w:p w14:paraId="73EDDEAC"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71.655 </w:t>
            </w:r>
          </w:p>
        </w:tc>
        <w:tc>
          <w:tcPr>
            <w:tcW w:w="1416" w:type="dxa"/>
            <w:tcBorders>
              <w:top w:val="nil"/>
              <w:left w:val="nil"/>
              <w:bottom w:val="nil"/>
              <w:right w:val="nil"/>
            </w:tcBorders>
            <w:shd w:val="clear" w:color="auto" w:fill="auto"/>
            <w:noWrap/>
            <w:vAlign w:val="bottom"/>
            <w:hideMark/>
          </w:tcPr>
          <w:p w14:paraId="07844F18"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1,94 </w:t>
            </w:r>
          </w:p>
        </w:tc>
        <w:tc>
          <w:tcPr>
            <w:tcW w:w="1093" w:type="dxa"/>
            <w:gridSpan w:val="2"/>
            <w:tcBorders>
              <w:top w:val="nil"/>
              <w:left w:val="nil"/>
              <w:bottom w:val="nil"/>
              <w:right w:val="nil"/>
            </w:tcBorders>
            <w:shd w:val="clear" w:color="auto" w:fill="auto"/>
            <w:noWrap/>
            <w:vAlign w:val="bottom"/>
            <w:hideMark/>
          </w:tcPr>
          <w:p w14:paraId="79DB00B1"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65.625 </w:t>
            </w:r>
          </w:p>
        </w:tc>
        <w:tc>
          <w:tcPr>
            <w:tcW w:w="1387" w:type="dxa"/>
            <w:tcBorders>
              <w:top w:val="nil"/>
              <w:left w:val="nil"/>
              <w:bottom w:val="nil"/>
              <w:right w:val="nil"/>
            </w:tcBorders>
            <w:shd w:val="clear" w:color="auto" w:fill="auto"/>
            <w:noWrap/>
            <w:vAlign w:val="bottom"/>
            <w:hideMark/>
          </w:tcPr>
          <w:p w14:paraId="61B6703F"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1,81 </w:t>
            </w:r>
          </w:p>
        </w:tc>
        <w:tc>
          <w:tcPr>
            <w:tcW w:w="1162" w:type="dxa"/>
            <w:gridSpan w:val="2"/>
            <w:tcBorders>
              <w:top w:val="nil"/>
              <w:left w:val="nil"/>
              <w:bottom w:val="nil"/>
              <w:right w:val="nil"/>
            </w:tcBorders>
            <w:shd w:val="clear" w:color="auto" w:fill="auto"/>
            <w:noWrap/>
            <w:vAlign w:val="bottom"/>
            <w:hideMark/>
          </w:tcPr>
          <w:p w14:paraId="2EFD1B19"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84.778 </w:t>
            </w:r>
          </w:p>
        </w:tc>
        <w:tc>
          <w:tcPr>
            <w:tcW w:w="1245" w:type="dxa"/>
            <w:tcBorders>
              <w:top w:val="nil"/>
              <w:left w:val="nil"/>
              <w:bottom w:val="nil"/>
              <w:right w:val="nil"/>
            </w:tcBorders>
            <w:shd w:val="clear" w:color="auto" w:fill="auto"/>
            <w:noWrap/>
            <w:vAlign w:val="bottom"/>
            <w:hideMark/>
          </w:tcPr>
          <w:p w14:paraId="3F054B60"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2,19 </w:t>
            </w:r>
          </w:p>
        </w:tc>
      </w:tr>
      <w:tr w:rsidR="00B630DC" w:rsidRPr="00D00E85" w14:paraId="65144AAF" w14:textId="77777777" w:rsidTr="00180AD8">
        <w:trPr>
          <w:gridAfter w:val="2"/>
          <w:wAfter w:w="278" w:type="dxa"/>
          <w:trHeight w:val="300"/>
          <w:jc w:val="center"/>
        </w:trPr>
        <w:tc>
          <w:tcPr>
            <w:tcW w:w="1105" w:type="dxa"/>
            <w:tcBorders>
              <w:top w:val="nil"/>
              <w:left w:val="nil"/>
              <w:bottom w:val="nil"/>
              <w:right w:val="nil"/>
            </w:tcBorders>
            <w:shd w:val="clear" w:color="auto" w:fill="auto"/>
            <w:noWrap/>
            <w:vAlign w:val="bottom"/>
            <w:hideMark/>
          </w:tcPr>
          <w:p w14:paraId="5514C8D4" w14:textId="77777777" w:rsidR="00B630DC" w:rsidRPr="00D00E85" w:rsidRDefault="00B630DC" w:rsidP="00180AD8">
            <w:pPr>
              <w:spacing w:after="120" w:line="240" w:lineRule="auto"/>
              <w:rPr>
                <w:rFonts w:ascii="Times New Roman" w:eastAsia="Times New Roman" w:hAnsi="Times New Roman"/>
                <w:color w:val="000000"/>
                <w:lang w:eastAsia="es-ES"/>
              </w:rPr>
            </w:pPr>
            <w:r w:rsidRPr="00D00E85">
              <w:rPr>
                <w:rFonts w:ascii="Times New Roman" w:eastAsia="Times New Roman" w:hAnsi="Times New Roman"/>
                <w:color w:val="000000"/>
                <w:lang w:eastAsia="es-ES"/>
              </w:rPr>
              <w:t>Total</w:t>
            </w:r>
          </w:p>
        </w:tc>
        <w:tc>
          <w:tcPr>
            <w:tcW w:w="1198" w:type="dxa"/>
            <w:tcBorders>
              <w:top w:val="nil"/>
              <w:left w:val="nil"/>
              <w:bottom w:val="nil"/>
              <w:right w:val="nil"/>
            </w:tcBorders>
            <w:shd w:val="clear" w:color="auto" w:fill="auto"/>
            <w:noWrap/>
            <w:vAlign w:val="bottom"/>
            <w:hideMark/>
          </w:tcPr>
          <w:p w14:paraId="196945F5"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4.250.597 </w:t>
            </w:r>
          </w:p>
        </w:tc>
        <w:tc>
          <w:tcPr>
            <w:tcW w:w="1387" w:type="dxa"/>
            <w:tcBorders>
              <w:top w:val="nil"/>
              <w:left w:val="nil"/>
              <w:bottom w:val="nil"/>
              <w:right w:val="nil"/>
            </w:tcBorders>
            <w:shd w:val="clear" w:color="auto" w:fill="auto"/>
            <w:noWrap/>
            <w:vAlign w:val="bottom"/>
            <w:hideMark/>
          </w:tcPr>
          <w:p w14:paraId="76AD92C8"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p>
        </w:tc>
        <w:tc>
          <w:tcPr>
            <w:tcW w:w="1132" w:type="dxa"/>
            <w:tcBorders>
              <w:top w:val="nil"/>
              <w:left w:val="nil"/>
              <w:bottom w:val="nil"/>
              <w:right w:val="nil"/>
            </w:tcBorders>
            <w:shd w:val="clear" w:color="auto" w:fill="auto"/>
            <w:noWrap/>
            <w:vAlign w:val="bottom"/>
            <w:hideMark/>
          </w:tcPr>
          <w:p w14:paraId="7BE4E722"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4.250.597 </w:t>
            </w:r>
          </w:p>
        </w:tc>
        <w:tc>
          <w:tcPr>
            <w:tcW w:w="1387" w:type="dxa"/>
            <w:tcBorders>
              <w:top w:val="nil"/>
              <w:left w:val="nil"/>
              <w:bottom w:val="nil"/>
              <w:right w:val="nil"/>
            </w:tcBorders>
            <w:shd w:val="clear" w:color="auto" w:fill="auto"/>
            <w:noWrap/>
            <w:vAlign w:val="bottom"/>
            <w:hideMark/>
          </w:tcPr>
          <w:p w14:paraId="1783F386"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p>
        </w:tc>
        <w:tc>
          <w:tcPr>
            <w:tcW w:w="1162" w:type="dxa"/>
            <w:tcBorders>
              <w:top w:val="nil"/>
              <w:left w:val="nil"/>
              <w:bottom w:val="nil"/>
              <w:right w:val="nil"/>
            </w:tcBorders>
            <w:shd w:val="clear" w:color="auto" w:fill="auto"/>
            <w:noWrap/>
            <w:vAlign w:val="bottom"/>
            <w:hideMark/>
          </w:tcPr>
          <w:p w14:paraId="3C220C02"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3.696.348 </w:t>
            </w:r>
          </w:p>
        </w:tc>
        <w:tc>
          <w:tcPr>
            <w:tcW w:w="1416" w:type="dxa"/>
            <w:tcBorders>
              <w:top w:val="nil"/>
              <w:left w:val="nil"/>
              <w:bottom w:val="nil"/>
              <w:right w:val="nil"/>
            </w:tcBorders>
            <w:shd w:val="clear" w:color="auto" w:fill="auto"/>
            <w:noWrap/>
            <w:vAlign w:val="bottom"/>
            <w:hideMark/>
          </w:tcPr>
          <w:p w14:paraId="013388A4"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p>
        </w:tc>
        <w:tc>
          <w:tcPr>
            <w:tcW w:w="1093" w:type="dxa"/>
            <w:gridSpan w:val="2"/>
            <w:tcBorders>
              <w:top w:val="nil"/>
              <w:left w:val="nil"/>
              <w:bottom w:val="nil"/>
              <w:right w:val="nil"/>
            </w:tcBorders>
            <w:shd w:val="clear" w:color="auto" w:fill="auto"/>
            <w:noWrap/>
            <w:vAlign w:val="bottom"/>
            <w:hideMark/>
          </w:tcPr>
          <w:p w14:paraId="310D9BE0"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3.627.292 </w:t>
            </w:r>
          </w:p>
        </w:tc>
        <w:tc>
          <w:tcPr>
            <w:tcW w:w="1387" w:type="dxa"/>
            <w:tcBorders>
              <w:top w:val="nil"/>
              <w:left w:val="nil"/>
              <w:bottom w:val="nil"/>
              <w:right w:val="nil"/>
            </w:tcBorders>
            <w:shd w:val="clear" w:color="auto" w:fill="auto"/>
            <w:noWrap/>
            <w:vAlign w:val="bottom"/>
            <w:hideMark/>
          </w:tcPr>
          <w:p w14:paraId="72219EDD"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p>
        </w:tc>
        <w:tc>
          <w:tcPr>
            <w:tcW w:w="1162" w:type="dxa"/>
            <w:gridSpan w:val="2"/>
            <w:tcBorders>
              <w:top w:val="nil"/>
              <w:left w:val="nil"/>
              <w:bottom w:val="nil"/>
              <w:right w:val="nil"/>
            </w:tcBorders>
            <w:shd w:val="clear" w:color="auto" w:fill="auto"/>
            <w:noWrap/>
            <w:vAlign w:val="bottom"/>
            <w:hideMark/>
          </w:tcPr>
          <w:p w14:paraId="0ED87C5C"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3.874.895 </w:t>
            </w:r>
          </w:p>
        </w:tc>
        <w:tc>
          <w:tcPr>
            <w:tcW w:w="1245" w:type="dxa"/>
            <w:tcBorders>
              <w:top w:val="nil"/>
              <w:left w:val="nil"/>
              <w:bottom w:val="nil"/>
              <w:right w:val="nil"/>
            </w:tcBorders>
            <w:shd w:val="clear" w:color="auto" w:fill="auto"/>
            <w:noWrap/>
            <w:vAlign w:val="bottom"/>
            <w:hideMark/>
          </w:tcPr>
          <w:p w14:paraId="22279F3A" w14:textId="77777777" w:rsidR="00B630DC" w:rsidRPr="00D00E85" w:rsidRDefault="00B630DC" w:rsidP="00180AD8">
            <w:pPr>
              <w:spacing w:after="120" w:line="240" w:lineRule="auto"/>
              <w:jc w:val="center"/>
              <w:rPr>
                <w:rFonts w:ascii="Times New Roman" w:eastAsia="Times New Roman" w:hAnsi="Times New Roman"/>
                <w:color w:val="000000"/>
                <w:lang w:eastAsia="es-ES"/>
              </w:rPr>
            </w:pPr>
          </w:p>
        </w:tc>
      </w:tr>
      <w:tr w:rsidR="00B630DC" w:rsidRPr="00D00E85" w14:paraId="584DF484" w14:textId="77777777" w:rsidTr="00180AD8">
        <w:trPr>
          <w:trHeight w:val="300"/>
          <w:jc w:val="center"/>
        </w:trPr>
        <w:tc>
          <w:tcPr>
            <w:tcW w:w="13952" w:type="dxa"/>
            <w:gridSpan w:val="15"/>
            <w:tcBorders>
              <w:top w:val="single" w:sz="4" w:space="0" w:color="auto"/>
              <w:left w:val="nil"/>
              <w:bottom w:val="nil"/>
              <w:right w:val="nil"/>
            </w:tcBorders>
            <w:shd w:val="clear" w:color="auto" w:fill="auto"/>
            <w:noWrap/>
            <w:vAlign w:val="bottom"/>
            <w:hideMark/>
          </w:tcPr>
          <w:p w14:paraId="56821AE0" w14:textId="77777777" w:rsidR="00B630DC" w:rsidRPr="00D00E85" w:rsidRDefault="00B630DC" w:rsidP="00180AD8">
            <w:pPr>
              <w:spacing w:after="120" w:line="240" w:lineRule="auto"/>
              <w:rPr>
                <w:rFonts w:ascii="Times New Roman" w:eastAsia="Times New Roman" w:hAnsi="Times New Roman"/>
                <w:lang w:eastAsia="es-ES"/>
              </w:rPr>
            </w:pPr>
            <w:r w:rsidRPr="00D00E85">
              <w:rPr>
                <w:rFonts w:ascii="Times New Roman" w:eastAsia="Times New Roman" w:hAnsi="Times New Roman"/>
                <w:lang w:eastAsia="es-ES"/>
              </w:rPr>
              <w:t>Fuente: Trademap</w:t>
            </w:r>
            <w:r>
              <w:rPr>
                <w:rFonts w:ascii="Times New Roman" w:eastAsia="Times New Roman" w:hAnsi="Times New Roman"/>
                <w:lang w:eastAsia="es-ES"/>
              </w:rPr>
              <w:t xml:space="preserve">. Elaboración Propia. </w:t>
            </w:r>
          </w:p>
        </w:tc>
      </w:tr>
    </w:tbl>
    <w:p w14:paraId="734907D4" w14:textId="77777777" w:rsidR="005E227C" w:rsidRDefault="005E227C" w:rsidP="00F46EE2">
      <w:pPr>
        <w:pStyle w:val="parrafo"/>
        <w:rPr>
          <w:lang w:val="es-ES_tradnl"/>
        </w:rPr>
      </w:pPr>
    </w:p>
    <w:p w14:paraId="0E736B74" w14:textId="77777777" w:rsidR="00173C28" w:rsidRPr="00D00E85" w:rsidRDefault="00173C28" w:rsidP="00F46EE2">
      <w:pPr>
        <w:pStyle w:val="parrafo"/>
        <w:rPr>
          <w:lang w:val="es-ES_tradnl"/>
        </w:rPr>
        <w:sectPr w:rsidR="00173C28" w:rsidRPr="00D00E85" w:rsidSect="00B630DC">
          <w:pgSz w:w="16820" w:h="11900" w:orient="landscape"/>
          <w:pgMar w:top="1701" w:right="1418" w:bottom="1418" w:left="1418" w:header="709" w:footer="709" w:gutter="0"/>
          <w:cols w:space="708"/>
          <w:docGrid w:linePitch="360"/>
        </w:sectPr>
      </w:pPr>
    </w:p>
    <w:p w14:paraId="391E8836" w14:textId="77777777" w:rsidR="008F03AC" w:rsidRPr="00D00E85" w:rsidRDefault="008F03AC" w:rsidP="00173C28">
      <w:pPr>
        <w:pStyle w:val="Ttulo2"/>
        <w:rPr>
          <w:lang w:val="es-ES_tradnl"/>
        </w:rPr>
      </w:pPr>
      <w:bookmarkStart w:id="351" w:name="_Toc212480826"/>
      <w:bookmarkStart w:id="352" w:name="_Toc220298475"/>
      <w:bookmarkStart w:id="353" w:name="_Toc220298524"/>
      <w:bookmarkStart w:id="354" w:name="_Toc220298681"/>
      <w:bookmarkStart w:id="355" w:name="_Toc221636754"/>
      <w:r w:rsidRPr="00D00E85">
        <w:rPr>
          <w:lang w:val="es-ES_tradnl"/>
        </w:rPr>
        <w:lastRenderedPageBreak/>
        <w:t>3.3</w:t>
      </w:r>
      <w:r>
        <w:rPr>
          <w:lang w:val="es-ES_tradnl"/>
        </w:rPr>
        <w:t xml:space="preserve"> República de</w:t>
      </w:r>
      <w:r w:rsidRPr="00D00E85">
        <w:rPr>
          <w:lang w:val="es-ES_tradnl"/>
        </w:rPr>
        <w:t xml:space="preserve"> Kenia</w:t>
      </w:r>
      <w:bookmarkEnd w:id="351"/>
      <w:bookmarkEnd w:id="352"/>
      <w:bookmarkEnd w:id="353"/>
      <w:bookmarkEnd w:id="354"/>
      <w:bookmarkEnd w:id="355"/>
    </w:p>
    <w:p w14:paraId="635C3F74" w14:textId="77777777" w:rsidR="008F03AC" w:rsidRDefault="008F03AC" w:rsidP="008F03AC">
      <w:pPr>
        <w:pStyle w:val="parrafo"/>
        <w:rPr>
          <w:lang w:val="es-ES_tradnl"/>
        </w:rPr>
      </w:pPr>
    </w:p>
    <w:p w14:paraId="64FB3C0D" w14:textId="77777777" w:rsidR="008F03AC" w:rsidRPr="00D00E85" w:rsidRDefault="008F03AC" w:rsidP="008F03AC">
      <w:pPr>
        <w:pStyle w:val="parrafo"/>
        <w:rPr>
          <w:lang w:val="es-ES_tradnl"/>
        </w:rPr>
      </w:pPr>
      <w:r w:rsidRPr="00D00E85">
        <w:rPr>
          <w:lang w:val="es-ES_tradnl"/>
        </w:rPr>
        <w:t>Kenia es el cuarto exportador de flores a nivel mundial. Kenia se ha constituido en uno de los principales competidores florícolas de Ecuador en Europa. Su ubicación geográfica le ha permitido capturar el mercado europeo, colocándose como uno de los proveedores florícolas más importante. En cuanto a la producción florícola de este País, la mayor parte se destina a la exportación. Las principales flores que produce Kenia son las rosas, claveles, alstroemeria, lirios y gypsophila. Los mayores floricultores se encuentran en el centro de Kenia, siendo al momento</w:t>
      </w:r>
      <w:r w:rsidRPr="00D00E85">
        <w:rPr>
          <w:color w:val="FF0000"/>
          <w:lang w:val="es-ES_tradnl"/>
        </w:rPr>
        <w:t xml:space="preserve"> </w:t>
      </w:r>
      <w:r w:rsidRPr="00D00E85">
        <w:rPr>
          <w:lang w:val="es-ES_tradnl"/>
        </w:rPr>
        <w:t xml:space="preserve">el principal productor florícola en África.  </w:t>
      </w:r>
    </w:p>
    <w:p w14:paraId="153BA2AE" w14:textId="77777777" w:rsidR="008F03AC" w:rsidRPr="00D00E85" w:rsidRDefault="008F03AC" w:rsidP="008F03AC">
      <w:pPr>
        <w:pStyle w:val="parrafo"/>
        <w:rPr>
          <w:lang w:val="es-ES_tradnl"/>
        </w:rPr>
      </w:pPr>
    </w:p>
    <w:p w14:paraId="2BDCAC87" w14:textId="77777777" w:rsidR="008F03AC" w:rsidRPr="00D00E85" w:rsidRDefault="008F03AC" w:rsidP="008F03AC">
      <w:pPr>
        <w:pStyle w:val="Ttulo3"/>
        <w:rPr>
          <w:lang w:val="es-ES_tradnl"/>
        </w:rPr>
      </w:pPr>
      <w:bookmarkStart w:id="356" w:name="_Toc345831214"/>
      <w:bookmarkStart w:id="357" w:name="_Toc220298476"/>
      <w:bookmarkStart w:id="358" w:name="_Toc220298525"/>
      <w:bookmarkStart w:id="359" w:name="_Toc220298682"/>
      <w:bookmarkStart w:id="360" w:name="_Toc221636755"/>
      <w:r w:rsidRPr="00D00E85">
        <w:rPr>
          <w:lang w:val="es-ES_tradnl"/>
        </w:rPr>
        <w:t>3.3.1 Exportaciones florícolas de Kenia a Holanda.</w:t>
      </w:r>
      <w:bookmarkEnd w:id="356"/>
      <w:bookmarkEnd w:id="357"/>
      <w:bookmarkEnd w:id="358"/>
      <w:bookmarkEnd w:id="359"/>
      <w:bookmarkEnd w:id="360"/>
    </w:p>
    <w:p w14:paraId="4BD37D2D" w14:textId="4BD17F64" w:rsidR="008F03AC" w:rsidRPr="00D00E85" w:rsidRDefault="008F03AC" w:rsidP="008F03AC">
      <w:pPr>
        <w:pStyle w:val="parrafo"/>
        <w:rPr>
          <w:lang w:val="es-ES_tradnl"/>
        </w:rPr>
      </w:pPr>
      <w:r w:rsidRPr="00D00E85">
        <w:rPr>
          <w:lang w:val="es-ES_tradnl"/>
        </w:rPr>
        <w:t xml:space="preserve">El comprador de flores de Kenia más importante es Holanda, seguido por Reino Unido, Alemania y Rusia en cuarto lugar. El </w:t>
      </w:r>
      <w:r w:rsidR="00B10003">
        <w:rPr>
          <w:lang w:val="es-ES_tradnl"/>
        </w:rPr>
        <w:t>Tabla</w:t>
      </w:r>
      <w:r w:rsidRPr="00D00E85">
        <w:rPr>
          <w:lang w:val="es-ES_tradnl"/>
        </w:rPr>
        <w:t xml:space="preserve"> 25 muestra los valores exportados y la participación en cada uno de los mercados a los que se destinan las flores de Kenia. En el 2011, el 54,48% del total de las exportaciones fueron destinadas a Holanda. A Reino Unido se exportaron el 24,23% de total de las flores exportadas. Mientras que a Alemania el 4,19% y a Rusia el 2,95% del total de las exportaciones.</w:t>
      </w:r>
    </w:p>
    <w:p w14:paraId="0B7601CA" w14:textId="77777777" w:rsidR="008F03AC" w:rsidRPr="00D00E85" w:rsidRDefault="008F03AC" w:rsidP="008F03AC">
      <w:pPr>
        <w:pStyle w:val="parrafo"/>
        <w:rPr>
          <w:lang w:val="es-ES_tradnl"/>
        </w:rPr>
      </w:pPr>
      <w:r w:rsidRPr="00D00E85">
        <w:rPr>
          <w:lang w:val="es-ES_tradnl"/>
        </w:rPr>
        <w:t>Del 2010 al 2011, las exportaciones a Holanda aumentaron 11% de 223.762 miles de dólares a 247.515 miles de dólares; sin embargo, la participación de mercado disminuyó de 56,47% a 54,48%. En cuanto a las exportaciones a Reino Unido, éstas aumentaron significativamente del 2010 al 2011, pues el valor exportado en el 2010 fue de 9.688 miles de dólares, mientras que para el 2011 éstas aumentaron 1036% alcanzando un valor de 110.104 miles de dólares. De esta misma forma la participación de mercado aumentó de 2,44% a 24,23%. Esto demuestra como las exportaciones de Kenia a europea se han desarrollado significativamente.</w:t>
      </w:r>
    </w:p>
    <w:p w14:paraId="6A65D4A0" w14:textId="0736EF30" w:rsidR="008F03AC" w:rsidRDefault="008F03AC" w:rsidP="008F03AC">
      <w:pPr>
        <w:pStyle w:val="parrafo"/>
        <w:rPr>
          <w:lang w:val="es-ES_tradnl"/>
        </w:rPr>
      </w:pPr>
      <w:r w:rsidRPr="00D00E85">
        <w:rPr>
          <w:lang w:val="es-ES_tradnl"/>
        </w:rPr>
        <w:t xml:space="preserve">En cuanto al tipo de flor, las rosas son las de mayor exportación al mercado europeo. El </w:t>
      </w:r>
      <w:r w:rsidR="00B10003">
        <w:rPr>
          <w:lang w:val="es-ES_tradnl"/>
        </w:rPr>
        <w:t>Tabla</w:t>
      </w:r>
      <w:r w:rsidRPr="00D00E85">
        <w:rPr>
          <w:lang w:val="es-ES_tradnl"/>
        </w:rPr>
        <w:t xml:space="preserve"> 26 muestra el comercio florícola entre Kenia y el mercado europeo. Este mercado abarcó el 87,20% de las exportaciones de flores durante el 2011. En cuanto a las rosas, del total exportado en este año, el 86,03% se destinó a la Unión Europea. En cuanto al total de flores exportadas  durante el 2011, las flores representaron el 75% de las exportaciones. </w:t>
      </w:r>
      <w:r w:rsidRPr="00D00E85">
        <w:rPr>
          <w:lang w:val="es-ES_tradnl"/>
        </w:rPr>
        <w:lastRenderedPageBreak/>
        <w:t>Otras variedades exportadas a este mercado son las gypsophila y los claveles. Estas dos variedades constituyen el restante 21% del tota</w:t>
      </w:r>
      <w:r>
        <w:rPr>
          <w:lang w:val="es-ES_tradnl"/>
        </w:rPr>
        <w:t>l exportado a la Unión Europea.</w:t>
      </w:r>
    </w:p>
    <w:p w14:paraId="6BD15213" w14:textId="77777777" w:rsidR="008F03AC" w:rsidRDefault="008F03AC" w:rsidP="008F03AC">
      <w:pPr>
        <w:pStyle w:val="parrafo"/>
        <w:rPr>
          <w:lang w:val="es-ES_tradnl"/>
        </w:rPr>
      </w:pPr>
    </w:p>
    <w:p w14:paraId="351C9B7C" w14:textId="77777777" w:rsidR="008F03AC" w:rsidRDefault="008F03AC" w:rsidP="008F03AC">
      <w:pPr>
        <w:pStyle w:val="parrafo"/>
        <w:rPr>
          <w:lang w:val="es-ES_tradnl"/>
        </w:rPr>
      </w:pPr>
    </w:p>
    <w:p w14:paraId="166823ED" w14:textId="77777777" w:rsidR="008F03AC" w:rsidRPr="008F03AC" w:rsidRDefault="008F03AC" w:rsidP="008F03AC">
      <w:pPr>
        <w:pStyle w:val="Ttulo2"/>
      </w:pPr>
      <w:bookmarkStart w:id="361" w:name="_Toc345831215"/>
      <w:bookmarkStart w:id="362" w:name="_Toc220298477"/>
      <w:bookmarkStart w:id="363" w:name="_Toc220298526"/>
      <w:bookmarkStart w:id="364" w:name="_Toc220298683"/>
      <w:bookmarkStart w:id="365" w:name="_Toc221636756"/>
      <w:r w:rsidRPr="008F03AC">
        <w:t>3.4. Análisis de las exportaciones de los países competidores con las exportaciones a los principales mercados de Ecuador</w:t>
      </w:r>
      <w:bookmarkEnd w:id="361"/>
      <w:bookmarkEnd w:id="362"/>
      <w:bookmarkEnd w:id="363"/>
      <w:bookmarkEnd w:id="364"/>
      <w:bookmarkEnd w:id="365"/>
    </w:p>
    <w:p w14:paraId="3436ED27" w14:textId="77777777" w:rsidR="008F03AC" w:rsidRPr="00D00E85" w:rsidRDefault="008F03AC" w:rsidP="008F03AC">
      <w:pPr>
        <w:pStyle w:val="parrafo"/>
        <w:rPr>
          <w:lang w:val="es-ES_tradnl"/>
        </w:rPr>
      </w:pPr>
    </w:p>
    <w:p w14:paraId="3A34B188" w14:textId="77777777" w:rsidR="008F03AC" w:rsidRPr="00D00E85" w:rsidRDefault="008F03AC" w:rsidP="008F03AC">
      <w:pPr>
        <w:pStyle w:val="parrafo"/>
        <w:rPr>
          <w:lang w:val="es-ES_tradnl"/>
        </w:rPr>
      </w:pPr>
      <w:r w:rsidRPr="00D00E85">
        <w:rPr>
          <w:lang w:val="es-ES_tradnl"/>
        </w:rPr>
        <w:t xml:space="preserve">En relación a Ecuador, durante del 2011, Colombia exportó 3,43 veces más flores a Estados Unidos bajo el ATPDEA. Según el tipo de flor, Ecuador exportó 37.352.090 dólares en rosas, mientras que Colombia exportó 102.556.240 dólares, es decir, 2,75 veces más. Con respecto a la gypsophila, las exportaciones colombianas fueron 7,59 veces mayores a las ecuatorianas. La mayor diferencia en las exportaciones se refleja con los claveles. Ecuador exportó 494.851 dólares mientras que Colombia exportó 2.675.238 dólares, es decir, 54,51 veces más. Del total de flores exportadas a Estados Unidos, para Ecuador, las rosas representaron el 62%, mientras que para Colombia, éstas representaron el 50%. </w:t>
      </w:r>
    </w:p>
    <w:p w14:paraId="128B895F" w14:textId="77777777" w:rsidR="008F03AC" w:rsidRPr="00D00E85" w:rsidRDefault="008F03AC" w:rsidP="008F03AC">
      <w:pPr>
        <w:pStyle w:val="parrafo"/>
        <w:rPr>
          <w:lang w:val="es-ES_tradnl"/>
        </w:rPr>
      </w:pPr>
      <w:r w:rsidRPr="00D00E85">
        <w:rPr>
          <w:lang w:val="es-ES_tradnl"/>
        </w:rPr>
        <w:t xml:space="preserve">Respecto a las importaciones rusas de flores, Ecuador tiene mayor participación de mercado que Colombia. Ecuador es el principal proveedor de flores a este país, alcanzando una participación de mercado del 37,45%, mientras que Colombia es el tercero con una participación del 13,02%, durante el 2011. </w:t>
      </w:r>
    </w:p>
    <w:p w14:paraId="0E21C89F" w14:textId="77777777" w:rsidR="008F03AC" w:rsidRPr="00D00E85" w:rsidRDefault="008F03AC" w:rsidP="008F03AC">
      <w:pPr>
        <w:pStyle w:val="parrafo"/>
        <w:rPr>
          <w:lang w:val="es-ES_tradnl"/>
        </w:rPr>
      </w:pPr>
      <w:r w:rsidRPr="00D00E85">
        <w:rPr>
          <w:lang w:val="es-ES_tradnl"/>
        </w:rPr>
        <w:t xml:space="preserve">Las exportaciones florícolas colombianas se concentran principalmente en el mercado estadounidense. Durante el 2011, el 77% de éstas se destinaron a Estados Unidos, mientras que tan solo el 5% fueron a Rusia. Con respecto a Ecuador, el 40% de las exportaciones florícolas se destinaron a Estados Unidos, mientras que el 23% fueron a Rusia. Estas estadísticas demuestran que Colombia es gran competencia para Ecuador en el mercado estadounidense. La firma del TLC entre Estados Unidos y Colombia beneficia significativamente a este país. Cualquier comprador estadounidense va a preferir adquirir una flor que ingrese sin aranceles, a una flor que ingrese con aranceles al mercado norteamericano. </w:t>
      </w:r>
    </w:p>
    <w:p w14:paraId="411A3DB3" w14:textId="77777777" w:rsidR="008F03AC" w:rsidRPr="00D00E85" w:rsidRDefault="008F03AC" w:rsidP="008F03AC">
      <w:pPr>
        <w:pStyle w:val="parrafo"/>
        <w:rPr>
          <w:lang w:val="es-ES_tradnl"/>
        </w:rPr>
      </w:pPr>
      <w:r w:rsidRPr="00D00E85">
        <w:rPr>
          <w:lang w:val="es-ES_tradnl"/>
        </w:rPr>
        <w:lastRenderedPageBreak/>
        <w:t xml:space="preserve">Kenia es el principal exportador de flores a Europa debido a su ubicación geográfica. Para Ecuador, este país es su principal competencia en relación al mercado europeo. Durante el 2011, el total de exportaciones florícolas de Kenia al mercado europeo fue de 396.182 miles de dólares mientras que las de Ecuador fueron de 325.956 miles de dólares. Las exportaciones kenianas al mercado europeo fueron 20% mayores a las ecuatorianas, a pesar de que el valor total exportado a nivel mundial por Ecuador es mayor al de Kenia. Según datos de Trademap, durante el 2011, el 87,20% de las exportaciones florícolas de Kenia fueron al mercado europeo, mientras que el 59,81% de las exportaciones florícolas de Ecuador se destinaron a este mercado. </w:t>
      </w:r>
    </w:p>
    <w:p w14:paraId="26BDCFE0" w14:textId="77777777" w:rsidR="008F03AC" w:rsidRPr="00D00E85" w:rsidRDefault="008F03AC" w:rsidP="008F03AC">
      <w:pPr>
        <w:pStyle w:val="parrafo"/>
        <w:rPr>
          <w:lang w:val="es-ES_tradnl"/>
        </w:rPr>
      </w:pPr>
    </w:p>
    <w:p w14:paraId="2585BB1E" w14:textId="77777777" w:rsidR="008F03AC" w:rsidRPr="008F03AC" w:rsidRDefault="008F03AC" w:rsidP="008F03AC">
      <w:pPr>
        <w:pStyle w:val="parrafo"/>
        <w:rPr>
          <w:lang w:val="es-ES_tradnl"/>
        </w:rPr>
        <w:sectPr w:rsidR="008F03AC" w:rsidRPr="008F03AC" w:rsidSect="00A840C3">
          <w:pgSz w:w="11904" w:h="16836"/>
          <w:pgMar w:top="1418" w:right="1418" w:bottom="1418" w:left="1701" w:header="709" w:footer="709" w:gutter="0"/>
          <w:cols w:space="708"/>
          <w:docGrid w:linePitch="360"/>
          <w:printerSettings r:id="rId21"/>
        </w:sectPr>
      </w:pPr>
    </w:p>
    <w:tbl>
      <w:tblPr>
        <w:tblW w:w="14153" w:type="dxa"/>
        <w:jc w:val="center"/>
        <w:tblInd w:w="-866" w:type="dxa"/>
        <w:tblCellMar>
          <w:left w:w="70" w:type="dxa"/>
          <w:right w:w="70" w:type="dxa"/>
        </w:tblCellMar>
        <w:tblLook w:val="04A0" w:firstRow="1" w:lastRow="0" w:firstColumn="1" w:lastColumn="0" w:noHBand="0" w:noVBand="1"/>
      </w:tblPr>
      <w:tblGrid>
        <w:gridCol w:w="923"/>
        <w:gridCol w:w="174"/>
        <w:gridCol w:w="999"/>
        <w:gridCol w:w="105"/>
        <w:gridCol w:w="1412"/>
        <w:gridCol w:w="249"/>
        <w:gridCol w:w="786"/>
        <w:gridCol w:w="718"/>
        <w:gridCol w:w="799"/>
        <w:gridCol w:w="696"/>
        <w:gridCol w:w="303"/>
        <w:gridCol w:w="1190"/>
        <w:gridCol w:w="327"/>
        <w:gridCol w:w="1018"/>
        <w:gridCol w:w="148"/>
        <w:gridCol w:w="1369"/>
        <w:gridCol w:w="126"/>
        <w:gridCol w:w="923"/>
        <w:gridCol w:w="1517"/>
        <w:gridCol w:w="23"/>
        <w:gridCol w:w="337"/>
        <w:gridCol w:w="11"/>
      </w:tblGrid>
      <w:tr w:rsidR="00180AD8" w:rsidRPr="00D00E85" w14:paraId="2D61768B" w14:textId="77777777" w:rsidTr="00180AD8">
        <w:trPr>
          <w:gridAfter w:val="2"/>
          <w:wAfter w:w="348" w:type="dxa"/>
          <w:trHeight w:val="303"/>
          <w:jc w:val="center"/>
        </w:trPr>
        <w:tc>
          <w:tcPr>
            <w:tcW w:w="13805" w:type="dxa"/>
            <w:gridSpan w:val="20"/>
            <w:tcBorders>
              <w:top w:val="nil"/>
              <w:left w:val="nil"/>
              <w:bottom w:val="nil"/>
              <w:right w:val="nil"/>
            </w:tcBorders>
            <w:shd w:val="clear" w:color="auto" w:fill="auto"/>
            <w:noWrap/>
            <w:vAlign w:val="bottom"/>
            <w:hideMark/>
          </w:tcPr>
          <w:p w14:paraId="3D4579E1" w14:textId="6ED93D8C" w:rsidR="00180AD8" w:rsidRPr="00D00E85" w:rsidRDefault="00B10003" w:rsidP="00180AD8">
            <w:pPr>
              <w:spacing w:after="120" w:line="240" w:lineRule="auto"/>
              <w:jc w:val="center"/>
              <w:rPr>
                <w:rFonts w:ascii="Times New Roman" w:eastAsia="Times New Roman" w:hAnsi="Times New Roman"/>
                <w:color w:val="000000"/>
                <w:sz w:val="24"/>
                <w:szCs w:val="24"/>
                <w:lang w:eastAsia="es-ES"/>
              </w:rPr>
            </w:pPr>
            <w:r>
              <w:rPr>
                <w:rFonts w:ascii="Times New Roman" w:eastAsia="Times New Roman" w:hAnsi="Times New Roman"/>
                <w:color w:val="000000"/>
                <w:sz w:val="24"/>
                <w:szCs w:val="24"/>
                <w:lang w:eastAsia="es-ES"/>
              </w:rPr>
              <w:lastRenderedPageBreak/>
              <w:t>Tabla</w:t>
            </w:r>
            <w:r w:rsidR="00180AD8" w:rsidRPr="00D00E85">
              <w:rPr>
                <w:rFonts w:ascii="Times New Roman" w:eastAsia="Times New Roman" w:hAnsi="Times New Roman"/>
                <w:color w:val="000000"/>
                <w:sz w:val="24"/>
                <w:szCs w:val="24"/>
                <w:lang w:eastAsia="es-ES"/>
              </w:rPr>
              <w:t xml:space="preserve"> 25</w:t>
            </w:r>
          </w:p>
        </w:tc>
      </w:tr>
      <w:tr w:rsidR="00180AD8" w:rsidRPr="00D00E85" w14:paraId="1551F67A" w14:textId="77777777" w:rsidTr="00180AD8">
        <w:trPr>
          <w:gridAfter w:val="2"/>
          <w:wAfter w:w="348" w:type="dxa"/>
          <w:trHeight w:val="303"/>
          <w:jc w:val="center"/>
        </w:trPr>
        <w:tc>
          <w:tcPr>
            <w:tcW w:w="13805" w:type="dxa"/>
            <w:gridSpan w:val="20"/>
            <w:tcBorders>
              <w:top w:val="nil"/>
              <w:left w:val="nil"/>
              <w:bottom w:val="nil"/>
              <w:right w:val="nil"/>
            </w:tcBorders>
            <w:shd w:val="clear" w:color="auto" w:fill="auto"/>
            <w:noWrap/>
            <w:vAlign w:val="bottom"/>
            <w:hideMark/>
          </w:tcPr>
          <w:p w14:paraId="0F0D891E" w14:textId="77777777" w:rsidR="00180AD8" w:rsidRPr="00D00E85" w:rsidRDefault="00180AD8" w:rsidP="00180AD8">
            <w:pPr>
              <w:pStyle w:val="Encabezadodetabladecontenido"/>
              <w:rPr>
                <w:color w:val="000000"/>
                <w:szCs w:val="24"/>
                <w:lang w:eastAsia="es-ES"/>
              </w:rPr>
            </w:pPr>
            <w:bookmarkStart w:id="366" w:name="_Toc212483989"/>
            <w:bookmarkStart w:id="367" w:name="_Toc212484015"/>
            <w:bookmarkStart w:id="368" w:name="_Toc220328541"/>
            <w:r w:rsidRPr="00D00E85">
              <w:rPr>
                <w:lang w:eastAsia="es-ES"/>
              </w:rPr>
              <w:t>Principales mercados para las flores de Kenia. Periodo 2007- 2011. (en miles de dólares)</w:t>
            </w:r>
            <w:bookmarkEnd w:id="366"/>
            <w:bookmarkEnd w:id="367"/>
            <w:bookmarkEnd w:id="368"/>
          </w:p>
        </w:tc>
      </w:tr>
      <w:tr w:rsidR="00180AD8" w:rsidRPr="00D00E85" w14:paraId="7043FD33" w14:textId="77777777" w:rsidTr="00180AD8">
        <w:trPr>
          <w:gridAfter w:val="3"/>
          <w:wAfter w:w="371" w:type="dxa"/>
          <w:trHeight w:val="303"/>
          <w:jc w:val="center"/>
        </w:trPr>
        <w:tc>
          <w:tcPr>
            <w:tcW w:w="1097" w:type="dxa"/>
            <w:gridSpan w:val="2"/>
            <w:tcBorders>
              <w:top w:val="single" w:sz="4" w:space="0" w:color="auto"/>
              <w:left w:val="nil"/>
              <w:bottom w:val="nil"/>
              <w:right w:val="nil"/>
            </w:tcBorders>
            <w:shd w:val="clear" w:color="auto" w:fill="auto"/>
            <w:noWrap/>
            <w:vAlign w:val="bottom"/>
            <w:hideMark/>
          </w:tcPr>
          <w:p w14:paraId="0469711A" w14:textId="77777777" w:rsidR="00180AD8" w:rsidRPr="00D00E85" w:rsidRDefault="00180AD8" w:rsidP="00180AD8">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Año</w:t>
            </w:r>
          </w:p>
        </w:tc>
        <w:tc>
          <w:tcPr>
            <w:tcW w:w="2516" w:type="dxa"/>
            <w:gridSpan w:val="3"/>
            <w:tcBorders>
              <w:top w:val="single" w:sz="4" w:space="0" w:color="auto"/>
              <w:left w:val="nil"/>
              <w:bottom w:val="nil"/>
              <w:right w:val="nil"/>
            </w:tcBorders>
            <w:shd w:val="clear" w:color="auto" w:fill="auto"/>
            <w:noWrap/>
            <w:vAlign w:val="bottom"/>
            <w:hideMark/>
          </w:tcPr>
          <w:p w14:paraId="5C24B08F" w14:textId="77777777" w:rsidR="00180AD8" w:rsidRPr="00D00E85" w:rsidRDefault="00180AD8" w:rsidP="00180AD8">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2007</w:t>
            </w:r>
          </w:p>
        </w:tc>
        <w:tc>
          <w:tcPr>
            <w:tcW w:w="2552" w:type="dxa"/>
            <w:gridSpan w:val="4"/>
            <w:tcBorders>
              <w:top w:val="single" w:sz="4" w:space="0" w:color="auto"/>
              <w:left w:val="nil"/>
              <w:bottom w:val="nil"/>
              <w:right w:val="nil"/>
            </w:tcBorders>
            <w:shd w:val="clear" w:color="auto" w:fill="auto"/>
            <w:noWrap/>
            <w:vAlign w:val="bottom"/>
            <w:hideMark/>
          </w:tcPr>
          <w:p w14:paraId="06964E0C" w14:textId="77777777" w:rsidR="00180AD8" w:rsidRPr="00D00E85" w:rsidRDefault="00180AD8" w:rsidP="00180AD8">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2008</w:t>
            </w:r>
          </w:p>
        </w:tc>
        <w:tc>
          <w:tcPr>
            <w:tcW w:w="2516" w:type="dxa"/>
            <w:gridSpan w:val="4"/>
            <w:tcBorders>
              <w:top w:val="single" w:sz="4" w:space="0" w:color="auto"/>
              <w:left w:val="nil"/>
              <w:bottom w:val="nil"/>
              <w:right w:val="nil"/>
            </w:tcBorders>
            <w:shd w:val="clear" w:color="auto" w:fill="auto"/>
            <w:noWrap/>
            <w:vAlign w:val="bottom"/>
            <w:hideMark/>
          </w:tcPr>
          <w:p w14:paraId="4F3CCBA5" w14:textId="77777777" w:rsidR="00180AD8" w:rsidRPr="00D00E85" w:rsidRDefault="00180AD8" w:rsidP="00180AD8">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2009</w:t>
            </w:r>
          </w:p>
        </w:tc>
        <w:tc>
          <w:tcPr>
            <w:tcW w:w="2535" w:type="dxa"/>
            <w:gridSpan w:val="3"/>
            <w:tcBorders>
              <w:top w:val="single" w:sz="4" w:space="0" w:color="auto"/>
              <w:left w:val="nil"/>
              <w:bottom w:val="nil"/>
              <w:right w:val="nil"/>
            </w:tcBorders>
            <w:shd w:val="clear" w:color="auto" w:fill="auto"/>
            <w:noWrap/>
            <w:vAlign w:val="bottom"/>
            <w:hideMark/>
          </w:tcPr>
          <w:p w14:paraId="6A5D5600" w14:textId="77777777" w:rsidR="00180AD8" w:rsidRPr="00D00E85" w:rsidRDefault="00180AD8" w:rsidP="00180AD8">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2010</w:t>
            </w:r>
          </w:p>
        </w:tc>
        <w:tc>
          <w:tcPr>
            <w:tcW w:w="2566" w:type="dxa"/>
            <w:gridSpan w:val="3"/>
            <w:tcBorders>
              <w:top w:val="single" w:sz="4" w:space="0" w:color="auto"/>
              <w:left w:val="nil"/>
              <w:bottom w:val="nil"/>
              <w:right w:val="nil"/>
            </w:tcBorders>
            <w:shd w:val="clear" w:color="auto" w:fill="auto"/>
            <w:noWrap/>
            <w:vAlign w:val="bottom"/>
            <w:hideMark/>
          </w:tcPr>
          <w:p w14:paraId="19B92EC5" w14:textId="77777777" w:rsidR="00180AD8" w:rsidRPr="00D00E85" w:rsidRDefault="00180AD8" w:rsidP="00180AD8">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2011</w:t>
            </w:r>
          </w:p>
        </w:tc>
      </w:tr>
      <w:tr w:rsidR="00180AD8" w:rsidRPr="00D00E85" w14:paraId="7084B4E5" w14:textId="77777777" w:rsidTr="00180AD8">
        <w:trPr>
          <w:gridAfter w:val="3"/>
          <w:wAfter w:w="371" w:type="dxa"/>
          <w:trHeight w:val="605"/>
          <w:jc w:val="center"/>
        </w:trPr>
        <w:tc>
          <w:tcPr>
            <w:tcW w:w="1097" w:type="dxa"/>
            <w:gridSpan w:val="2"/>
            <w:tcBorders>
              <w:top w:val="nil"/>
              <w:left w:val="nil"/>
              <w:bottom w:val="single" w:sz="4" w:space="0" w:color="auto"/>
              <w:right w:val="nil"/>
            </w:tcBorders>
            <w:shd w:val="clear" w:color="auto" w:fill="auto"/>
            <w:noWrap/>
            <w:vAlign w:val="bottom"/>
            <w:hideMark/>
          </w:tcPr>
          <w:p w14:paraId="7B559239" w14:textId="77777777" w:rsidR="00180AD8" w:rsidRPr="00D00E85" w:rsidRDefault="00180AD8" w:rsidP="00180AD8">
            <w:pPr>
              <w:spacing w:after="120" w:line="240" w:lineRule="auto"/>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País</w:t>
            </w:r>
          </w:p>
        </w:tc>
        <w:tc>
          <w:tcPr>
            <w:tcW w:w="999" w:type="dxa"/>
            <w:tcBorders>
              <w:top w:val="nil"/>
              <w:left w:val="nil"/>
              <w:bottom w:val="single" w:sz="4" w:space="0" w:color="auto"/>
              <w:right w:val="nil"/>
            </w:tcBorders>
            <w:shd w:val="clear" w:color="auto" w:fill="auto"/>
            <w:noWrap/>
            <w:vAlign w:val="bottom"/>
            <w:hideMark/>
          </w:tcPr>
          <w:p w14:paraId="1CD788EC" w14:textId="77777777" w:rsidR="00180AD8" w:rsidRPr="00D00E85" w:rsidRDefault="00180AD8" w:rsidP="00180AD8">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Valor</w:t>
            </w:r>
          </w:p>
        </w:tc>
        <w:tc>
          <w:tcPr>
            <w:tcW w:w="1517" w:type="dxa"/>
            <w:gridSpan w:val="2"/>
            <w:tcBorders>
              <w:top w:val="nil"/>
              <w:left w:val="nil"/>
              <w:bottom w:val="single" w:sz="4" w:space="0" w:color="auto"/>
              <w:right w:val="nil"/>
            </w:tcBorders>
            <w:shd w:val="clear" w:color="auto" w:fill="auto"/>
            <w:vAlign w:val="bottom"/>
            <w:hideMark/>
          </w:tcPr>
          <w:p w14:paraId="13AC9516" w14:textId="77777777" w:rsidR="00180AD8" w:rsidRPr="00D00E85" w:rsidRDefault="00180AD8" w:rsidP="00180AD8">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Participación (%)</w:t>
            </w:r>
          </w:p>
        </w:tc>
        <w:tc>
          <w:tcPr>
            <w:tcW w:w="1035" w:type="dxa"/>
            <w:gridSpan w:val="2"/>
            <w:tcBorders>
              <w:top w:val="nil"/>
              <w:left w:val="nil"/>
              <w:bottom w:val="single" w:sz="4" w:space="0" w:color="auto"/>
              <w:right w:val="nil"/>
            </w:tcBorders>
            <w:shd w:val="clear" w:color="auto" w:fill="auto"/>
            <w:noWrap/>
            <w:vAlign w:val="bottom"/>
            <w:hideMark/>
          </w:tcPr>
          <w:p w14:paraId="5EE02E2E" w14:textId="77777777" w:rsidR="00180AD8" w:rsidRPr="00D00E85" w:rsidRDefault="00180AD8" w:rsidP="00180AD8">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Valor</w:t>
            </w:r>
          </w:p>
        </w:tc>
        <w:tc>
          <w:tcPr>
            <w:tcW w:w="1517" w:type="dxa"/>
            <w:gridSpan w:val="2"/>
            <w:tcBorders>
              <w:top w:val="nil"/>
              <w:left w:val="nil"/>
              <w:bottom w:val="single" w:sz="4" w:space="0" w:color="auto"/>
              <w:right w:val="nil"/>
            </w:tcBorders>
            <w:shd w:val="clear" w:color="auto" w:fill="auto"/>
            <w:vAlign w:val="bottom"/>
            <w:hideMark/>
          </w:tcPr>
          <w:p w14:paraId="59587599" w14:textId="77777777" w:rsidR="00180AD8" w:rsidRPr="00D00E85" w:rsidRDefault="00180AD8" w:rsidP="00180AD8">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Participación (%)</w:t>
            </w:r>
          </w:p>
        </w:tc>
        <w:tc>
          <w:tcPr>
            <w:tcW w:w="999" w:type="dxa"/>
            <w:gridSpan w:val="2"/>
            <w:tcBorders>
              <w:top w:val="nil"/>
              <w:left w:val="nil"/>
              <w:bottom w:val="single" w:sz="4" w:space="0" w:color="auto"/>
              <w:right w:val="nil"/>
            </w:tcBorders>
            <w:shd w:val="clear" w:color="auto" w:fill="auto"/>
            <w:noWrap/>
            <w:vAlign w:val="bottom"/>
            <w:hideMark/>
          </w:tcPr>
          <w:p w14:paraId="31A45516" w14:textId="77777777" w:rsidR="00180AD8" w:rsidRPr="00D00E85" w:rsidRDefault="00180AD8" w:rsidP="00180AD8">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Valor</w:t>
            </w:r>
          </w:p>
        </w:tc>
        <w:tc>
          <w:tcPr>
            <w:tcW w:w="1517" w:type="dxa"/>
            <w:gridSpan w:val="2"/>
            <w:tcBorders>
              <w:top w:val="nil"/>
              <w:left w:val="nil"/>
              <w:bottom w:val="single" w:sz="4" w:space="0" w:color="auto"/>
              <w:right w:val="nil"/>
            </w:tcBorders>
            <w:shd w:val="clear" w:color="auto" w:fill="auto"/>
            <w:vAlign w:val="bottom"/>
            <w:hideMark/>
          </w:tcPr>
          <w:p w14:paraId="0860F30E" w14:textId="77777777" w:rsidR="00180AD8" w:rsidRPr="00D00E85" w:rsidRDefault="00180AD8" w:rsidP="00180AD8">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Participación (%)</w:t>
            </w:r>
          </w:p>
        </w:tc>
        <w:tc>
          <w:tcPr>
            <w:tcW w:w="1018" w:type="dxa"/>
            <w:tcBorders>
              <w:top w:val="nil"/>
              <w:left w:val="nil"/>
              <w:bottom w:val="single" w:sz="4" w:space="0" w:color="auto"/>
              <w:right w:val="nil"/>
            </w:tcBorders>
            <w:shd w:val="clear" w:color="auto" w:fill="auto"/>
            <w:vAlign w:val="bottom"/>
            <w:hideMark/>
          </w:tcPr>
          <w:p w14:paraId="0A590D32" w14:textId="77777777" w:rsidR="00180AD8" w:rsidRPr="00D00E85" w:rsidRDefault="00180AD8" w:rsidP="00180AD8">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Valor</w:t>
            </w:r>
          </w:p>
        </w:tc>
        <w:tc>
          <w:tcPr>
            <w:tcW w:w="1517" w:type="dxa"/>
            <w:gridSpan w:val="2"/>
            <w:tcBorders>
              <w:top w:val="nil"/>
              <w:left w:val="nil"/>
              <w:bottom w:val="single" w:sz="4" w:space="0" w:color="auto"/>
              <w:right w:val="nil"/>
            </w:tcBorders>
            <w:shd w:val="clear" w:color="auto" w:fill="auto"/>
            <w:vAlign w:val="bottom"/>
            <w:hideMark/>
          </w:tcPr>
          <w:p w14:paraId="155BF7FB" w14:textId="77777777" w:rsidR="00180AD8" w:rsidRPr="00D00E85" w:rsidRDefault="00180AD8" w:rsidP="00180AD8">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Participación (%)</w:t>
            </w:r>
          </w:p>
        </w:tc>
        <w:tc>
          <w:tcPr>
            <w:tcW w:w="1049" w:type="dxa"/>
            <w:gridSpan w:val="2"/>
            <w:tcBorders>
              <w:top w:val="nil"/>
              <w:left w:val="nil"/>
              <w:bottom w:val="single" w:sz="4" w:space="0" w:color="auto"/>
              <w:right w:val="nil"/>
            </w:tcBorders>
            <w:shd w:val="clear" w:color="auto" w:fill="auto"/>
            <w:vAlign w:val="bottom"/>
            <w:hideMark/>
          </w:tcPr>
          <w:p w14:paraId="0445103C" w14:textId="77777777" w:rsidR="00180AD8" w:rsidRPr="00D00E85" w:rsidRDefault="00180AD8" w:rsidP="00180AD8">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Valor</w:t>
            </w:r>
          </w:p>
        </w:tc>
        <w:tc>
          <w:tcPr>
            <w:tcW w:w="1517" w:type="dxa"/>
            <w:tcBorders>
              <w:top w:val="nil"/>
              <w:left w:val="nil"/>
              <w:bottom w:val="single" w:sz="4" w:space="0" w:color="auto"/>
              <w:right w:val="nil"/>
            </w:tcBorders>
            <w:shd w:val="clear" w:color="auto" w:fill="auto"/>
            <w:vAlign w:val="bottom"/>
            <w:hideMark/>
          </w:tcPr>
          <w:p w14:paraId="688C7C2D" w14:textId="77777777" w:rsidR="00180AD8" w:rsidRPr="00D00E85" w:rsidRDefault="00180AD8" w:rsidP="00180AD8">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Participación (%)</w:t>
            </w:r>
          </w:p>
        </w:tc>
      </w:tr>
      <w:tr w:rsidR="00180AD8" w:rsidRPr="00D00E85" w14:paraId="372B6662" w14:textId="77777777" w:rsidTr="00180AD8">
        <w:trPr>
          <w:gridAfter w:val="3"/>
          <w:wAfter w:w="371" w:type="dxa"/>
          <w:trHeight w:val="303"/>
          <w:jc w:val="center"/>
        </w:trPr>
        <w:tc>
          <w:tcPr>
            <w:tcW w:w="1097" w:type="dxa"/>
            <w:gridSpan w:val="2"/>
            <w:tcBorders>
              <w:top w:val="nil"/>
              <w:left w:val="nil"/>
              <w:bottom w:val="nil"/>
              <w:right w:val="nil"/>
            </w:tcBorders>
            <w:shd w:val="clear" w:color="auto" w:fill="auto"/>
            <w:noWrap/>
            <w:vAlign w:val="bottom"/>
            <w:hideMark/>
          </w:tcPr>
          <w:p w14:paraId="2E1C9A45" w14:textId="77777777" w:rsidR="00180AD8" w:rsidRPr="00D00E85" w:rsidRDefault="00180AD8" w:rsidP="00180AD8">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Holanda</w:t>
            </w:r>
          </w:p>
        </w:tc>
        <w:tc>
          <w:tcPr>
            <w:tcW w:w="999" w:type="dxa"/>
            <w:tcBorders>
              <w:top w:val="nil"/>
              <w:left w:val="nil"/>
              <w:bottom w:val="nil"/>
              <w:right w:val="nil"/>
            </w:tcBorders>
            <w:shd w:val="clear" w:color="auto" w:fill="auto"/>
            <w:noWrap/>
            <w:vAlign w:val="bottom"/>
            <w:hideMark/>
          </w:tcPr>
          <w:p w14:paraId="1A572442"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201.443 </w:t>
            </w:r>
          </w:p>
        </w:tc>
        <w:tc>
          <w:tcPr>
            <w:tcW w:w="1517" w:type="dxa"/>
            <w:gridSpan w:val="2"/>
            <w:tcBorders>
              <w:top w:val="nil"/>
              <w:left w:val="nil"/>
              <w:bottom w:val="nil"/>
              <w:right w:val="nil"/>
            </w:tcBorders>
            <w:shd w:val="clear" w:color="auto" w:fill="auto"/>
            <w:noWrap/>
            <w:vAlign w:val="bottom"/>
            <w:hideMark/>
          </w:tcPr>
          <w:p w14:paraId="1C16ADA1"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64,27</w:t>
            </w:r>
          </w:p>
        </w:tc>
        <w:tc>
          <w:tcPr>
            <w:tcW w:w="1035" w:type="dxa"/>
            <w:gridSpan w:val="2"/>
            <w:tcBorders>
              <w:top w:val="nil"/>
              <w:left w:val="nil"/>
              <w:bottom w:val="nil"/>
              <w:right w:val="nil"/>
            </w:tcBorders>
            <w:shd w:val="clear" w:color="auto" w:fill="auto"/>
            <w:noWrap/>
            <w:vAlign w:val="bottom"/>
            <w:hideMark/>
          </w:tcPr>
          <w:p w14:paraId="2D0FAF10"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242.293 </w:t>
            </w:r>
          </w:p>
        </w:tc>
        <w:tc>
          <w:tcPr>
            <w:tcW w:w="1517" w:type="dxa"/>
            <w:gridSpan w:val="2"/>
            <w:tcBorders>
              <w:top w:val="nil"/>
              <w:left w:val="nil"/>
              <w:bottom w:val="nil"/>
              <w:right w:val="nil"/>
            </w:tcBorders>
            <w:shd w:val="clear" w:color="auto" w:fill="auto"/>
            <w:noWrap/>
            <w:vAlign w:val="bottom"/>
            <w:hideMark/>
          </w:tcPr>
          <w:p w14:paraId="4DBBCDC8"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54,33</w:t>
            </w:r>
          </w:p>
        </w:tc>
        <w:tc>
          <w:tcPr>
            <w:tcW w:w="999" w:type="dxa"/>
            <w:gridSpan w:val="2"/>
            <w:tcBorders>
              <w:top w:val="nil"/>
              <w:left w:val="nil"/>
              <w:bottom w:val="nil"/>
              <w:right w:val="nil"/>
            </w:tcBorders>
            <w:shd w:val="clear" w:color="auto" w:fill="auto"/>
            <w:noWrap/>
            <w:vAlign w:val="bottom"/>
            <w:hideMark/>
          </w:tcPr>
          <w:p w14:paraId="38D24ABF"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230.296 </w:t>
            </w:r>
          </w:p>
        </w:tc>
        <w:tc>
          <w:tcPr>
            <w:tcW w:w="1517" w:type="dxa"/>
            <w:gridSpan w:val="2"/>
            <w:tcBorders>
              <w:top w:val="nil"/>
              <w:left w:val="nil"/>
              <w:bottom w:val="nil"/>
              <w:right w:val="nil"/>
            </w:tcBorders>
            <w:shd w:val="clear" w:color="auto" w:fill="auto"/>
            <w:noWrap/>
            <w:vAlign w:val="bottom"/>
            <w:hideMark/>
          </w:tcPr>
          <w:p w14:paraId="768A5A19"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54,64</w:t>
            </w:r>
          </w:p>
        </w:tc>
        <w:tc>
          <w:tcPr>
            <w:tcW w:w="1018" w:type="dxa"/>
            <w:tcBorders>
              <w:top w:val="nil"/>
              <w:left w:val="nil"/>
              <w:bottom w:val="nil"/>
              <w:right w:val="nil"/>
            </w:tcBorders>
            <w:shd w:val="clear" w:color="auto" w:fill="auto"/>
            <w:noWrap/>
            <w:vAlign w:val="bottom"/>
            <w:hideMark/>
          </w:tcPr>
          <w:p w14:paraId="34AF73AF"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223.762 </w:t>
            </w:r>
          </w:p>
        </w:tc>
        <w:tc>
          <w:tcPr>
            <w:tcW w:w="1517" w:type="dxa"/>
            <w:gridSpan w:val="2"/>
            <w:tcBorders>
              <w:top w:val="nil"/>
              <w:left w:val="nil"/>
              <w:bottom w:val="nil"/>
              <w:right w:val="nil"/>
            </w:tcBorders>
            <w:shd w:val="clear" w:color="auto" w:fill="auto"/>
            <w:noWrap/>
            <w:vAlign w:val="bottom"/>
            <w:hideMark/>
          </w:tcPr>
          <w:p w14:paraId="49F5CB21"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56,47 </w:t>
            </w:r>
          </w:p>
        </w:tc>
        <w:tc>
          <w:tcPr>
            <w:tcW w:w="1049" w:type="dxa"/>
            <w:gridSpan w:val="2"/>
            <w:tcBorders>
              <w:top w:val="nil"/>
              <w:left w:val="nil"/>
              <w:bottom w:val="nil"/>
              <w:right w:val="nil"/>
            </w:tcBorders>
            <w:shd w:val="clear" w:color="auto" w:fill="auto"/>
            <w:noWrap/>
            <w:vAlign w:val="bottom"/>
            <w:hideMark/>
          </w:tcPr>
          <w:p w14:paraId="757E808F"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247.515 </w:t>
            </w:r>
          </w:p>
        </w:tc>
        <w:tc>
          <w:tcPr>
            <w:tcW w:w="1517" w:type="dxa"/>
            <w:tcBorders>
              <w:top w:val="nil"/>
              <w:left w:val="nil"/>
              <w:bottom w:val="nil"/>
              <w:right w:val="nil"/>
            </w:tcBorders>
            <w:shd w:val="clear" w:color="auto" w:fill="auto"/>
            <w:noWrap/>
            <w:vAlign w:val="bottom"/>
            <w:hideMark/>
          </w:tcPr>
          <w:p w14:paraId="1116EA69"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54,48 </w:t>
            </w:r>
          </w:p>
        </w:tc>
      </w:tr>
      <w:tr w:rsidR="00180AD8" w:rsidRPr="00D00E85" w14:paraId="21B04F98" w14:textId="77777777" w:rsidTr="00180AD8">
        <w:trPr>
          <w:gridAfter w:val="3"/>
          <w:wAfter w:w="371" w:type="dxa"/>
          <w:trHeight w:val="303"/>
          <w:jc w:val="center"/>
        </w:trPr>
        <w:tc>
          <w:tcPr>
            <w:tcW w:w="1097" w:type="dxa"/>
            <w:gridSpan w:val="2"/>
            <w:tcBorders>
              <w:top w:val="nil"/>
              <w:left w:val="nil"/>
              <w:bottom w:val="nil"/>
              <w:right w:val="nil"/>
            </w:tcBorders>
            <w:shd w:val="clear" w:color="auto" w:fill="auto"/>
            <w:noWrap/>
            <w:vAlign w:val="bottom"/>
            <w:hideMark/>
          </w:tcPr>
          <w:p w14:paraId="170385D6" w14:textId="77777777" w:rsidR="00180AD8" w:rsidRPr="00D00E85" w:rsidRDefault="00180AD8" w:rsidP="00180AD8">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Reino Unido</w:t>
            </w:r>
          </w:p>
        </w:tc>
        <w:tc>
          <w:tcPr>
            <w:tcW w:w="999" w:type="dxa"/>
            <w:tcBorders>
              <w:top w:val="nil"/>
              <w:left w:val="nil"/>
              <w:bottom w:val="nil"/>
              <w:right w:val="nil"/>
            </w:tcBorders>
            <w:shd w:val="clear" w:color="auto" w:fill="auto"/>
            <w:noWrap/>
            <w:vAlign w:val="bottom"/>
            <w:hideMark/>
          </w:tcPr>
          <w:p w14:paraId="7D321A1C"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68.765 </w:t>
            </w:r>
          </w:p>
        </w:tc>
        <w:tc>
          <w:tcPr>
            <w:tcW w:w="1517" w:type="dxa"/>
            <w:gridSpan w:val="2"/>
            <w:tcBorders>
              <w:top w:val="nil"/>
              <w:left w:val="nil"/>
              <w:bottom w:val="nil"/>
              <w:right w:val="nil"/>
            </w:tcBorders>
            <w:shd w:val="clear" w:color="auto" w:fill="auto"/>
            <w:noWrap/>
            <w:vAlign w:val="bottom"/>
            <w:hideMark/>
          </w:tcPr>
          <w:p w14:paraId="0620AD4B"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21,94</w:t>
            </w:r>
          </w:p>
        </w:tc>
        <w:tc>
          <w:tcPr>
            <w:tcW w:w="1035" w:type="dxa"/>
            <w:gridSpan w:val="2"/>
            <w:tcBorders>
              <w:top w:val="nil"/>
              <w:left w:val="nil"/>
              <w:bottom w:val="nil"/>
              <w:right w:val="nil"/>
            </w:tcBorders>
            <w:shd w:val="clear" w:color="auto" w:fill="auto"/>
            <w:noWrap/>
            <w:vAlign w:val="bottom"/>
            <w:hideMark/>
          </w:tcPr>
          <w:p w14:paraId="2EA4D94F"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146.199 </w:t>
            </w:r>
          </w:p>
        </w:tc>
        <w:tc>
          <w:tcPr>
            <w:tcW w:w="1517" w:type="dxa"/>
            <w:gridSpan w:val="2"/>
            <w:tcBorders>
              <w:top w:val="nil"/>
              <w:left w:val="nil"/>
              <w:bottom w:val="nil"/>
              <w:right w:val="nil"/>
            </w:tcBorders>
            <w:shd w:val="clear" w:color="auto" w:fill="auto"/>
            <w:noWrap/>
            <w:vAlign w:val="bottom"/>
            <w:hideMark/>
          </w:tcPr>
          <w:p w14:paraId="053174FC"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32,78</w:t>
            </w:r>
          </w:p>
        </w:tc>
        <w:tc>
          <w:tcPr>
            <w:tcW w:w="999" w:type="dxa"/>
            <w:gridSpan w:val="2"/>
            <w:tcBorders>
              <w:top w:val="nil"/>
              <w:left w:val="nil"/>
              <w:bottom w:val="nil"/>
              <w:right w:val="nil"/>
            </w:tcBorders>
            <w:shd w:val="clear" w:color="auto" w:fill="auto"/>
            <w:noWrap/>
            <w:vAlign w:val="bottom"/>
            <w:hideMark/>
          </w:tcPr>
          <w:p w14:paraId="55618D62"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125.253 </w:t>
            </w:r>
          </w:p>
        </w:tc>
        <w:tc>
          <w:tcPr>
            <w:tcW w:w="1517" w:type="dxa"/>
            <w:gridSpan w:val="2"/>
            <w:tcBorders>
              <w:top w:val="nil"/>
              <w:left w:val="nil"/>
              <w:bottom w:val="nil"/>
              <w:right w:val="nil"/>
            </w:tcBorders>
            <w:shd w:val="clear" w:color="auto" w:fill="auto"/>
            <w:noWrap/>
            <w:vAlign w:val="bottom"/>
            <w:hideMark/>
          </w:tcPr>
          <w:p w14:paraId="1A79DE64"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29,72</w:t>
            </w:r>
          </w:p>
        </w:tc>
        <w:tc>
          <w:tcPr>
            <w:tcW w:w="1018" w:type="dxa"/>
            <w:tcBorders>
              <w:top w:val="nil"/>
              <w:left w:val="nil"/>
              <w:bottom w:val="nil"/>
              <w:right w:val="nil"/>
            </w:tcBorders>
            <w:shd w:val="clear" w:color="auto" w:fill="auto"/>
            <w:noWrap/>
            <w:vAlign w:val="bottom"/>
            <w:hideMark/>
          </w:tcPr>
          <w:p w14:paraId="50556A7C"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9.688 </w:t>
            </w:r>
          </w:p>
        </w:tc>
        <w:tc>
          <w:tcPr>
            <w:tcW w:w="1517" w:type="dxa"/>
            <w:gridSpan w:val="2"/>
            <w:tcBorders>
              <w:top w:val="nil"/>
              <w:left w:val="nil"/>
              <w:bottom w:val="nil"/>
              <w:right w:val="nil"/>
            </w:tcBorders>
            <w:shd w:val="clear" w:color="auto" w:fill="auto"/>
            <w:noWrap/>
            <w:vAlign w:val="bottom"/>
            <w:hideMark/>
          </w:tcPr>
          <w:p w14:paraId="77E2EDD0"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2,44 </w:t>
            </w:r>
          </w:p>
        </w:tc>
        <w:tc>
          <w:tcPr>
            <w:tcW w:w="1049" w:type="dxa"/>
            <w:gridSpan w:val="2"/>
            <w:tcBorders>
              <w:top w:val="nil"/>
              <w:left w:val="nil"/>
              <w:bottom w:val="nil"/>
              <w:right w:val="nil"/>
            </w:tcBorders>
            <w:shd w:val="clear" w:color="auto" w:fill="auto"/>
            <w:noWrap/>
            <w:vAlign w:val="bottom"/>
            <w:hideMark/>
          </w:tcPr>
          <w:p w14:paraId="57CA2B70"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110.104 </w:t>
            </w:r>
          </w:p>
        </w:tc>
        <w:tc>
          <w:tcPr>
            <w:tcW w:w="1517" w:type="dxa"/>
            <w:tcBorders>
              <w:top w:val="nil"/>
              <w:left w:val="nil"/>
              <w:bottom w:val="nil"/>
              <w:right w:val="nil"/>
            </w:tcBorders>
            <w:shd w:val="clear" w:color="auto" w:fill="auto"/>
            <w:noWrap/>
            <w:vAlign w:val="bottom"/>
            <w:hideMark/>
          </w:tcPr>
          <w:p w14:paraId="01F150AB"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24,23 </w:t>
            </w:r>
          </w:p>
        </w:tc>
      </w:tr>
      <w:tr w:rsidR="00180AD8" w:rsidRPr="00D00E85" w14:paraId="334C43EB" w14:textId="77777777" w:rsidTr="00180AD8">
        <w:trPr>
          <w:gridAfter w:val="3"/>
          <w:wAfter w:w="371" w:type="dxa"/>
          <w:trHeight w:val="303"/>
          <w:jc w:val="center"/>
        </w:trPr>
        <w:tc>
          <w:tcPr>
            <w:tcW w:w="1097" w:type="dxa"/>
            <w:gridSpan w:val="2"/>
            <w:tcBorders>
              <w:top w:val="nil"/>
              <w:left w:val="nil"/>
              <w:bottom w:val="nil"/>
              <w:right w:val="nil"/>
            </w:tcBorders>
            <w:shd w:val="clear" w:color="auto" w:fill="auto"/>
            <w:noWrap/>
            <w:vAlign w:val="bottom"/>
            <w:hideMark/>
          </w:tcPr>
          <w:p w14:paraId="03EA38CA" w14:textId="77777777" w:rsidR="00180AD8" w:rsidRPr="00D00E85" w:rsidRDefault="00180AD8" w:rsidP="00180AD8">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Alemania</w:t>
            </w:r>
          </w:p>
        </w:tc>
        <w:tc>
          <w:tcPr>
            <w:tcW w:w="999" w:type="dxa"/>
            <w:tcBorders>
              <w:top w:val="nil"/>
              <w:left w:val="nil"/>
              <w:bottom w:val="nil"/>
              <w:right w:val="nil"/>
            </w:tcBorders>
            <w:shd w:val="clear" w:color="auto" w:fill="auto"/>
            <w:noWrap/>
            <w:vAlign w:val="bottom"/>
            <w:hideMark/>
          </w:tcPr>
          <w:p w14:paraId="4B915B33"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14.038 </w:t>
            </w:r>
          </w:p>
        </w:tc>
        <w:tc>
          <w:tcPr>
            <w:tcW w:w="1517" w:type="dxa"/>
            <w:gridSpan w:val="2"/>
            <w:tcBorders>
              <w:top w:val="nil"/>
              <w:left w:val="nil"/>
              <w:bottom w:val="nil"/>
              <w:right w:val="nil"/>
            </w:tcBorders>
            <w:shd w:val="clear" w:color="auto" w:fill="auto"/>
            <w:noWrap/>
            <w:vAlign w:val="bottom"/>
            <w:hideMark/>
          </w:tcPr>
          <w:p w14:paraId="226487C0"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4,48</w:t>
            </w:r>
          </w:p>
        </w:tc>
        <w:tc>
          <w:tcPr>
            <w:tcW w:w="1035" w:type="dxa"/>
            <w:gridSpan w:val="2"/>
            <w:tcBorders>
              <w:top w:val="nil"/>
              <w:left w:val="nil"/>
              <w:bottom w:val="nil"/>
              <w:right w:val="nil"/>
            </w:tcBorders>
            <w:shd w:val="clear" w:color="auto" w:fill="auto"/>
            <w:noWrap/>
            <w:vAlign w:val="bottom"/>
            <w:hideMark/>
          </w:tcPr>
          <w:p w14:paraId="05B88A86"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118.777 </w:t>
            </w:r>
          </w:p>
        </w:tc>
        <w:tc>
          <w:tcPr>
            <w:tcW w:w="1517" w:type="dxa"/>
            <w:gridSpan w:val="2"/>
            <w:tcBorders>
              <w:top w:val="nil"/>
              <w:left w:val="nil"/>
              <w:bottom w:val="nil"/>
              <w:right w:val="nil"/>
            </w:tcBorders>
            <w:shd w:val="clear" w:color="auto" w:fill="auto"/>
            <w:noWrap/>
            <w:vAlign w:val="bottom"/>
            <w:hideMark/>
          </w:tcPr>
          <w:p w14:paraId="13A6EBE2"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26,63</w:t>
            </w:r>
          </w:p>
        </w:tc>
        <w:tc>
          <w:tcPr>
            <w:tcW w:w="999" w:type="dxa"/>
            <w:gridSpan w:val="2"/>
            <w:tcBorders>
              <w:top w:val="nil"/>
              <w:left w:val="nil"/>
              <w:bottom w:val="nil"/>
              <w:right w:val="nil"/>
            </w:tcBorders>
            <w:shd w:val="clear" w:color="auto" w:fill="auto"/>
            <w:noWrap/>
            <w:vAlign w:val="bottom"/>
            <w:hideMark/>
          </w:tcPr>
          <w:p w14:paraId="05B3EF3C"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20.898 </w:t>
            </w:r>
          </w:p>
        </w:tc>
        <w:tc>
          <w:tcPr>
            <w:tcW w:w="1517" w:type="dxa"/>
            <w:gridSpan w:val="2"/>
            <w:tcBorders>
              <w:top w:val="nil"/>
              <w:left w:val="nil"/>
              <w:bottom w:val="nil"/>
              <w:right w:val="nil"/>
            </w:tcBorders>
            <w:shd w:val="clear" w:color="auto" w:fill="auto"/>
            <w:noWrap/>
            <w:vAlign w:val="bottom"/>
            <w:hideMark/>
          </w:tcPr>
          <w:p w14:paraId="62ED71C3"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4,96</w:t>
            </w:r>
          </w:p>
        </w:tc>
        <w:tc>
          <w:tcPr>
            <w:tcW w:w="1018" w:type="dxa"/>
            <w:tcBorders>
              <w:top w:val="nil"/>
              <w:left w:val="nil"/>
              <w:bottom w:val="nil"/>
              <w:right w:val="nil"/>
            </w:tcBorders>
            <w:shd w:val="clear" w:color="auto" w:fill="auto"/>
            <w:noWrap/>
            <w:vAlign w:val="bottom"/>
            <w:hideMark/>
          </w:tcPr>
          <w:p w14:paraId="4A32430B"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21.471 </w:t>
            </w:r>
          </w:p>
        </w:tc>
        <w:tc>
          <w:tcPr>
            <w:tcW w:w="1517" w:type="dxa"/>
            <w:gridSpan w:val="2"/>
            <w:tcBorders>
              <w:top w:val="nil"/>
              <w:left w:val="nil"/>
              <w:bottom w:val="nil"/>
              <w:right w:val="nil"/>
            </w:tcBorders>
            <w:shd w:val="clear" w:color="auto" w:fill="auto"/>
            <w:noWrap/>
            <w:vAlign w:val="bottom"/>
            <w:hideMark/>
          </w:tcPr>
          <w:p w14:paraId="0542EAD8"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5,42 </w:t>
            </w:r>
          </w:p>
        </w:tc>
        <w:tc>
          <w:tcPr>
            <w:tcW w:w="1049" w:type="dxa"/>
            <w:gridSpan w:val="2"/>
            <w:tcBorders>
              <w:top w:val="nil"/>
              <w:left w:val="nil"/>
              <w:bottom w:val="nil"/>
              <w:right w:val="nil"/>
            </w:tcBorders>
            <w:shd w:val="clear" w:color="auto" w:fill="auto"/>
            <w:noWrap/>
            <w:vAlign w:val="bottom"/>
            <w:hideMark/>
          </w:tcPr>
          <w:p w14:paraId="73381EE2"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21.288 </w:t>
            </w:r>
          </w:p>
        </w:tc>
        <w:tc>
          <w:tcPr>
            <w:tcW w:w="1517" w:type="dxa"/>
            <w:tcBorders>
              <w:top w:val="nil"/>
              <w:left w:val="nil"/>
              <w:bottom w:val="nil"/>
              <w:right w:val="nil"/>
            </w:tcBorders>
            <w:shd w:val="clear" w:color="auto" w:fill="auto"/>
            <w:noWrap/>
            <w:vAlign w:val="bottom"/>
            <w:hideMark/>
          </w:tcPr>
          <w:p w14:paraId="4B05A9B4"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4,69 </w:t>
            </w:r>
          </w:p>
        </w:tc>
      </w:tr>
      <w:tr w:rsidR="00180AD8" w:rsidRPr="00D00E85" w14:paraId="3AA5B790" w14:textId="77777777" w:rsidTr="00180AD8">
        <w:trPr>
          <w:gridAfter w:val="3"/>
          <w:wAfter w:w="371" w:type="dxa"/>
          <w:trHeight w:val="303"/>
          <w:jc w:val="center"/>
        </w:trPr>
        <w:tc>
          <w:tcPr>
            <w:tcW w:w="1097" w:type="dxa"/>
            <w:gridSpan w:val="2"/>
            <w:tcBorders>
              <w:top w:val="nil"/>
              <w:left w:val="nil"/>
              <w:bottom w:val="nil"/>
              <w:right w:val="nil"/>
            </w:tcBorders>
            <w:shd w:val="clear" w:color="auto" w:fill="auto"/>
            <w:noWrap/>
            <w:vAlign w:val="bottom"/>
            <w:hideMark/>
          </w:tcPr>
          <w:p w14:paraId="0FD66CEF" w14:textId="77777777" w:rsidR="00180AD8" w:rsidRPr="00D00E85" w:rsidRDefault="00180AD8" w:rsidP="00180AD8">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Rusia</w:t>
            </w:r>
          </w:p>
        </w:tc>
        <w:tc>
          <w:tcPr>
            <w:tcW w:w="999" w:type="dxa"/>
            <w:tcBorders>
              <w:top w:val="nil"/>
              <w:left w:val="nil"/>
              <w:bottom w:val="nil"/>
              <w:right w:val="nil"/>
            </w:tcBorders>
            <w:shd w:val="clear" w:color="auto" w:fill="auto"/>
            <w:noWrap/>
            <w:vAlign w:val="bottom"/>
            <w:hideMark/>
          </w:tcPr>
          <w:p w14:paraId="301DC925"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1.427 </w:t>
            </w:r>
          </w:p>
        </w:tc>
        <w:tc>
          <w:tcPr>
            <w:tcW w:w="1517" w:type="dxa"/>
            <w:gridSpan w:val="2"/>
            <w:tcBorders>
              <w:top w:val="nil"/>
              <w:left w:val="nil"/>
              <w:bottom w:val="nil"/>
              <w:right w:val="nil"/>
            </w:tcBorders>
            <w:shd w:val="clear" w:color="auto" w:fill="auto"/>
            <w:noWrap/>
            <w:vAlign w:val="bottom"/>
            <w:hideMark/>
          </w:tcPr>
          <w:p w14:paraId="01BA4C63"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0,46</w:t>
            </w:r>
          </w:p>
        </w:tc>
        <w:tc>
          <w:tcPr>
            <w:tcW w:w="1035" w:type="dxa"/>
            <w:gridSpan w:val="2"/>
            <w:tcBorders>
              <w:top w:val="nil"/>
              <w:left w:val="nil"/>
              <w:bottom w:val="nil"/>
              <w:right w:val="nil"/>
            </w:tcBorders>
            <w:shd w:val="clear" w:color="auto" w:fill="auto"/>
            <w:noWrap/>
            <w:vAlign w:val="bottom"/>
            <w:hideMark/>
          </w:tcPr>
          <w:p w14:paraId="6311316D"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4.079 </w:t>
            </w:r>
          </w:p>
        </w:tc>
        <w:tc>
          <w:tcPr>
            <w:tcW w:w="1517" w:type="dxa"/>
            <w:gridSpan w:val="2"/>
            <w:tcBorders>
              <w:top w:val="nil"/>
              <w:left w:val="nil"/>
              <w:bottom w:val="nil"/>
              <w:right w:val="nil"/>
            </w:tcBorders>
            <w:shd w:val="clear" w:color="auto" w:fill="auto"/>
            <w:noWrap/>
            <w:vAlign w:val="bottom"/>
            <w:hideMark/>
          </w:tcPr>
          <w:p w14:paraId="25A21D09"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0,91</w:t>
            </w:r>
          </w:p>
        </w:tc>
        <w:tc>
          <w:tcPr>
            <w:tcW w:w="999" w:type="dxa"/>
            <w:gridSpan w:val="2"/>
            <w:tcBorders>
              <w:top w:val="nil"/>
              <w:left w:val="nil"/>
              <w:bottom w:val="nil"/>
              <w:right w:val="nil"/>
            </w:tcBorders>
            <w:shd w:val="clear" w:color="auto" w:fill="auto"/>
            <w:noWrap/>
            <w:vAlign w:val="bottom"/>
            <w:hideMark/>
          </w:tcPr>
          <w:p w14:paraId="5740A51B"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6.200 </w:t>
            </w:r>
          </w:p>
        </w:tc>
        <w:tc>
          <w:tcPr>
            <w:tcW w:w="1517" w:type="dxa"/>
            <w:gridSpan w:val="2"/>
            <w:tcBorders>
              <w:top w:val="nil"/>
              <w:left w:val="nil"/>
              <w:bottom w:val="nil"/>
              <w:right w:val="nil"/>
            </w:tcBorders>
            <w:shd w:val="clear" w:color="auto" w:fill="auto"/>
            <w:noWrap/>
            <w:vAlign w:val="bottom"/>
            <w:hideMark/>
          </w:tcPr>
          <w:p w14:paraId="660AD78B"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1,47</w:t>
            </w:r>
          </w:p>
        </w:tc>
        <w:tc>
          <w:tcPr>
            <w:tcW w:w="1018" w:type="dxa"/>
            <w:tcBorders>
              <w:top w:val="nil"/>
              <w:left w:val="nil"/>
              <w:bottom w:val="nil"/>
              <w:right w:val="nil"/>
            </w:tcBorders>
            <w:shd w:val="clear" w:color="auto" w:fill="auto"/>
            <w:noWrap/>
            <w:vAlign w:val="bottom"/>
            <w:hideMark/>
          </w:tcPr>
          <w:p w14:paraId="48FBEE6D"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10.399 </w:t>
            </w:r>
          </w:p>
        </w:tc>
        <w:tc>
          <w:tcPr>
            <w:tcW w:w="1517" w:type="dxa"/>
            <w:gridSpan w:val="2"/>
            <w:tcBorders>
              <w:top w:val="nil"/>
              <w:left w:val="nil"/>
              <w:bottom w:val="nil"/>
              <w:right w:val="nil"/>
            </w:tcBorders>
            <w:shd w:val="clear" w:color="auto" w:fill="auto"/>
            <w:noWrap/>
            <w:vAlign w:val="bottom"/>
            <w:hideMark/>
          </w:tcPr>
          <w:p w14:paraId="03F699E7"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2,62 </w:t>
            </w:r>
          </w:p>
        </w:tc>
        <w:tc>
          <w:tcPr>
            <w:tcW w:w="1049" w:type="dxa"/>
            <w:gridSpan w:val="2"/>
            <w:tcBorders>
              <w:top w:val="nil"/>
              <w:left w:val="nil"/>
              <w:bottom w:val="nil"/>
              <w:right w:val="nil"/>
            </w:tcBorders>
            <w:shd w:val="clear" w:color="auto" w:fill="auto"/>
            <w:noWrap/>
            <w:vAlign w:val="bottom"/>
            <w:hideMark/>
          </w:tcPr>
          <w:p w14:paraId="267ADF47"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13.390 </w:t>
            </w:r>
          </w:p>
        </w:tc>
        <w:tc>
          <w:tcPr>
            <w:tcW w:w="1517" w:type="dxa"/>
            <w:tcBorders>
              <w:top w:val="nil"/>
              <w:left w:val="nil"/>
              <w:bottom w:val="nil"/>
              <w:right w:val="nil"/>
            </w:tcBorders>
            <w:shd w:val="clear" w:color="auto" w:fill="auto"/>
            <w:noWrap/>
            <w:vAlign w:val="bottom"/>
            <w:hideMark/>
          </w:tcPr>
          <w:p w14:paraId="52D46EA6"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2,95 </w:t>
            </w:r>
          </w:p>
        </w:tc>
      </w:tr>
      <w:tr w:rsidR="00180AD8" w:rsidRPr="00D00E85" w14:paraId="347DD677" w14:textId="77777777" w:rsidTr="00180AD8">
        <w:trPr>
          <w:gridAfter w:val="3"/>
          <w:wAfter w:w="371" w:type="dxa"/>
          <w:trHeight w:val="303"/>
          <w:jc w:val="center"/>
        </w:trPr>
        <w:tc>
          <w:tcPr>
            <w:tcW w:w="1097" w:type="dxa"/>
            <w:gridSpan w:val="2"/>
            <w:tcBorders>
              <w:top w:val="nil"/>
              <w:left w:val="nil"/>
              <w:bottom w:val="nil"/>
              <w:right w:val="nil"/>
            </w:tcBorders>
            <w:shd w:val="clear" w:color="auto" w:fill="auto"/>
            <w:noWrap/>
            <w:vAlign w:val="bottom"/>
            <w:hideMark/>
          </w:tcPr>
          <w:p w14:paraId="027FE050" w14:textId="77777777" w:rsidR="00180AD8" w:rsidRPr="00D00E85" w:rsidRDefault="00180AD8" w:rsidP="00180AD8">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Japón</w:t>
            </w:r>
          </w:p>
        </w:tc>
        <w:tc>
          <w:tcPr>
            <w:tcW w:w="999" w:type="dxa"/>
            <w:tcBorders>
              <w:top w:val="nil"/>
              <w:left w:val="nil"/>
              <w:bottom w:val="nil"/>
              <w:right w:val="nil"/>
            </w:tcBorders>
            <w:shd w:val="clear" w:color="auto" w:fill="auto"/>
            <w:noWrap/>
            <w:vAlign w:val="bottom"/>
            <w:hideMark/>
          </w:tcPr>
          <w:p w14:paraId="7ECD1E19"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6.240 </w:t>
            </w:r>
          </w:p>
        </w:tc>
        <w:tc>
          <w:tcPr>
            <w:tcW w:w="1517" w:type="dxa"/>
            <w:gridSpan w:val="2"/>
            <w:tcBorders>
              <w:top w:val="nil"/>
              <w:left w:val="nil"/>
              <w:bottom w:val="nil"/>
              <w:right w:val="nil"/>
            </w:tcBorders>
            <w:shd w:val="clear" w:color="auto" w:fill="auto"/>
            <w:noWrap/>
            <w:vAlign w:val="bottom"/>
            <w:hideMark/>
          </w:tcPr>
          <w:p w14:paraId="1E089867"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1,99</w:t>
            </w:r>
          </w:p>
        </w:tc>
        <w:tc>
          <w:tcPr>
            <w:tcW w:w="1035" w:type="dxa"/>
            <w:gridSpan w:val="2"/>
            <w:tcBorders>
              <w:top w:val="nil"/>
              <w:left w:val="nil"/>
              <w:bottom w:val="nil"/>
              <w:right w:val="nil"/>
            </w:tcBorders>
            <w:shd w:val="clear" w:color="auto" w:fill="auto"/>
            <w:noWrap/>
            <w:vAlign w:val="bottom"/>
            <w:hideMark/>
          </w:tcPr>
          <w:p w14:paraId="4ACB6070"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6.993 </w:t>
            </w:r>
          </w:p>
        </w:tc>
        <w:tc>
          <w:tcPr>
            <w:tcW w:w="1517" w:type="dxa"/>
            <w:gridSpan w:val="2"/>
            <w:tcBorders>
              <w:top w:val="nil"/>
              <w:left w:val="nil"/>
              <w:bottom w:val="nil"/>
              <w:right w:val="nil"/>
            </w:tcBorders>
            <w:shd w:val="clear" w:color="auto" w:fill="auto"/>
            <w:noWrap/>
            <w:vAlign w:val="bottom"/>
            <w:hideMark/>
          </w:tcPr>
          <w:p w14:paraId="773F8B4A"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1,57</w:t>
            </w:r>
          </w:p>
        </w:tc>
        <w:tc>
          <w:tcPr>
            <w:tcW w:w="999" w:type="dxa"/>
            <w:gridSpan w:val="2"/>
            <w:tcBorders>
              <w:top w:val="nil"/>
              <w:left w:val="nil"/>
              <w:bottom w:val="nil"/>
              <w:right w:val="nil"/>
            </w:tcBorders>
            <w:shd w:val="clear" w:color="auto" w:fill="auto"/>
            <w:noWrap/>
            <w:vAlign w:val="bottom"/>
            <w:hideMark/>
          </w:tcPr>
          <w:p w14:paraId="5BCF9795"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6.687 </w:t>
            </w:r>
          </w:p>
        </w:tc>
        <w:tc>
          <w:tcPr>
            <w:tcW w:w="1517" w:type="dxa"/>
            <w:gridSpan w:val="2"/>
            <w:tcBorders>
              <w:top w:val="nil"/>
              <w:left w:val="nil"/>
              <w:bottom w:val="nil"/>
              <w:right w:val="nil"/>
            </w:tcBorders>
            <w:shd w:val="clear" w:color="auto" w:fill="auto"/>
            <w:noWrap/>
            <w:vAlign w:val="bottom"/>
            <w:hideMark/>
          </w:tcPr>
          <w:p w14:paraId="45F71927"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1,59</w:t>
            </w:r>
          </w:p>
        </w:tc>
        <w:tc>
          <w:tcPr>
            <w:tcW w:w="1018" w:type="dxa"/>
            <w:tcBorders>
              <w:top w:val="nil"/>
              <w:left w:val="nil"/>
              <w:bottom w:val="nil"/>
              <w:right w:val="nil"/>
            </w:tcBorders>
            <w:shd w:val="clear" w:color="auto" w:fill="auto"/>
            <w:noWrap/>
            <w:vAlign w:val="bottom"/>
            <w:hideMark/>
          </w:tcPr>
          <w:p w14:paraId="338CC7D5"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6.574 </w:t>
            </w:r>
          </w:p>
        </w:tc>
        <w:tc>
          <w:tcPr>
            <w:tcW w:w="1517" w:type="dxa"/>
            <w:gridSpan w:val="2"/>
            <w:tcBorders>
              <w:top w:val="nil"/>
              <w:left w:val="nil"/>
              <w:bottom w:val="nil"/>
              <w:right w:val="nil"/>
            </w:tcBorders>
            <w:shd w:val="clear" w:color="auto" w:fill="auto"/>
            <w:noWrap/>
            <w:vAlign w:val="bottom"/>
            <w:hideMark/>
          </w:tcPr>
          <w:p w14:paraId="3ADB07FA"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1,66 </w:t>
            </w:r>
          </w:p>
        </w:tc>
        <w:tc>
          <w:tcPr>
            <w:tcW w:w="1049" w:type="dxa"/>
            <w:gridSpan w:val="2"/>
            <w:tcBorders>
              <w:top w:val="nil"/>
              <w:left w:val="nil"/>
              <w:bottom w:val="nil"/>
              <w:right w:val="nil"/>
            </w:tcBorders>
            <w:shd w:val="clear" w:color="auto" w:fill="auto"/>
            <w:noWrap/>
            <w:vAlign w:val="bottom"/>
            <w:hideMark/>
          </w:tcPr>
          <w:p w14:paraId="7FCDD43D"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8.817 </w:t>
            </w:r>
          </w:p>
        </w:tc>
        <w:tc>
          <w:tcPr>
            <w:tcW w:w="1517" w:type="dxa"/>
            <w:tcBorders>
              <w:top w:val="nil"/>
              <w:left w:val="nil"/>
              <w:bottom w:val="nil"/>
              <w:right w:val="nil"/>
            </w:tcBorders>
            <w:shd w:val="clear" w:color="auto" w:fill="auto"/>
            <w:noWrap/>
            <w:vAlign w:val="bottom"/>
            <w:hideMark/>
          </w:tcPr>
          <w:p w14:paraId="165420DF"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1,94 </w:t>
            </w:r>
          </w:p>
        </w:tc>
      </w:tr>
      <w:tr w:rsidR="00180AD8" w:rsidRPr="00D00E85" w14:paraId="138041AE" w14:textId="77777777" w:rsidTr="00180AD8">
        <w:trPr>
          <w:gridAfter w:val="3"/>
          <w:wAfter w:w="371" w:type="dxa"/>
          <w:trHeight w:val="303"/>
          <w:jc w:val="center"/>
        </w:trPr>
        <w:tc>
          <w:tcPr>
            <w:tcW w:w="1097" w:type="dxa"/>
            <w:gridSpan w:val="2"/>
            <w:tcBorders>
              <w:top w:val="nil"/>
              <w:left w:val="nil"/>
              <w:bottom w:val="single" w:sz="4" w:space="0" w:color="auto"/>
              <w:right w:val="nil"/>
            </w:tcBorders>
            <w:shd w:val="clear" w:color="auto" w:fill="auto"/>
            <w:noWrap/>
            <w:vAlign w:val="bottom"/>
            <w:hideMark/>
          </w:tcPr>
          <w:p w14:paraId="5A9969B2" w14:textId="77777777" w:rsidR="00180AD8" w:rsidRPr="00D00E85" w:rsidRDefault="00180AD8" w:rsidP="00180AD8">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Total</w:t>
            </w:r>
          </w:p>
        </w:tc>
        <w:tc>
          <w:tcPr>
            <w:tcW w:w="999" w:type="dxa"/>
            <w:tcBorders>
              <w:top w:val="nil"/>
              <w:left w:val="nil"/>
              <w:bottom w:val="single" w:sz="4" w:space="0" w:color="auto"/>
              <w:right w:val="nil"/>
            </w:tcBorders>
            <w:shd w:val="clear" w:color="auto" w:fill="auto"/>
            <w:noWrap/>
            <w:vAlign w:val="bottom"/>
            <w:hideMark/>
          </w:tcPr>
          <w:p w14:paraId="4A78C308" w14:textId="77777777" w:rsidR="00180AD8" w:rsidRPr="00D00E85" w:rsidRDefault="00180AD8" w:rsidP="00180AD8">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 313.412 </w:t>
            </w:r>
          </w:p>
        </w:tc>
        <w:tc>
          <w:tcPr>
            <w:tcW w:w="1517" w:type="dxa"/>
            <w:gridSpan w:val="2"/>
            <w:tcBorders>
              <w:top w:val="nil"/>
              <w:left w:val="nil"/>
              <w:bottom w:val="single" w:sz="4" w:space="0" w:color="auto"/>
              <w:right w:val="nil"/>
            </w:tcBorders>
            <w:shd w:val="clear" w:color="auto" w:fill="auto"/>
            <w:noWrap/>
            <w:vAlign w:val="bottom"/>
            <w:hideMark/>
          </w:tcPr>
          <w:p w14:paraId="15DEDCEE" w14:textId="77777777" w:rsidR="00180AD8" w:rsidRPr="00D00E85" w:rsidRDefault="00180AD8" w:rsidP="00180AD8">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w:t>
            </w:r>
          </w:p>
        </w:tc>
        <w:tc>
          <w:tcPr>
            <w:tcW w:w="1035" w:type="dxa"/>
            <w:gridSpan w:val="2"/>
            <w:tcBorders>
              <w:top w:val="nil"/>
              <w:left w:val="nil"/>
              <w:bottom w:val="single" w:sz="4" w:space="0" w:color="auto"/>
              <w:right w:val="nil"/>
            </w:tcBorders>
            <w:shd w:val="clear" w:color="auto" w:fill="auto"/>
            <w:noWrap/>
            <w:vAlign w:val="bottom"/>
            <w:hideMark/>
          </w:tcPr>
          <w:p w14:paraId="21CE53D4"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445.996 </w:t>
            </w:r>
          </w:p>
        </w:tc>
        <w:tc>
          <w:tcPr>
            <w:tcW w:w="1517" w:type="dxa"/>
            <w:gridSpan w:val="2"/>
            <w:tcBorders>
              <w:top w:val="nil"/>
              <w:left w:val="nil"/>
              <w:bottom w:val="single" w:sz="4" w:space="0" w:color="auto"/>
              <w:right w:val="nil"/>
            </w:tcBorders>
            <w:shd w:val="clear" w:color="auto" w:fill="auto"/>
            <w:noWrap/>
            <w:vAlign w:val="bottom"/>
            <w:hideMark/>
          </w:tcPr>
          <w:p w14:paraId="0372BCCB"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w:t>
            </w:r>
          </w:p>
        </w:tc>
        <w:tc>
          <w:tcPr>
            <w:tcW w:w="999" w:type="dxa"/>
            <w:gridSpan w:val="2"/>
            <w:tcBorders>
              <w:top w:val="nil"/>
              <w:left w:val="nil"/>
              <w:bottom w:val="single" w:sz="4" w:space="0" w:color="auto"/>
              <w:right w:val="nil"/>
            </w:tcBorders>
            <w:shd w:val="clear" w:color="auto" w:fill="auto"/>
            <w:noWrap/>
            <w:vAlign w:val="bottom"/>
            <w:hideMark/>
          </w:tcPr>
          <w:p w14:paraId="63C163E1"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421.484 </w:t>
            </w:r>
          </w:p>
        </w:tc>
        <w:tc>
          <w:tcPr>
            <w:tcW w:w="1517" w:type="dxa"/>
            <w:gridSpan w:val="2"/>
            <w:tcBorders>
              <w:top w:val="nil"/>
              <w:left w:val="nil"/>
              <w:bottom w:val="single" w:sz="4" w:space="0" w:color="auto"/>
              <w:right w:val="nil"/>
            </w:tcBorders>
            <w:shd w:val="clear" w:color="auto" w:fill="auto"/>
            <w:noWrap/>
            <w:vAlign w:val="bottom"/>
            <w:hideMark/>
          </w:tcPr>
          <w:p w14:paraId="0D21880E"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p>
        </w:tc>
        <w:tc>
          <w:tcPr>
            <w:tcW w:w="1018" w:type="dxa"/>
            <w:tcBorders>
              <w:top w:val="nil"/>
              <w:left w:val="nil"/>
              <w:bottom w:val="single" w:sz="4" w:space="0" w:color="auto"/>
              <w:right w:val="nil"/>
            </w:tcBorders>
            <w:shd w:val="clear" w:color="auto" w:fill="auto"/>
            <w:noWrap/>
            <w:vAlign w:val="bottom"/>
            <w:hideMark/>
          </w:tcPr>
          <w:p w14:paraId="5A6D4857"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396.239 </w:t>
            </w:r>
          </w:p>
        </w:tc>
        <w:tc>
          <w:tcPr>
            <w:tcW w:w="1517" w:type="dxa"/>
            <w:gridSpan w:val="2"/>
            <w:tcBorders>
              <w:top w:val="nil"/>
              <w:left w:val="nil"/>
              <w:bottom w:val="single" w:sz="4" w:space="0" w:color="auto"/>
              <w:right w:val="nil"/>
            </w:tcBorders>
            <w:shd w:val="clear" w:color="auto" w:fill="auto"/>
            <w:noWrap/>
            <w:vAlign w:val="bottom"/>
            <w:hideMark/>
          </w:tcPr>
          <w:p w14:paraId="2D7D27D8"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w:t>
            </w:r>
          </w:p>
        </w:tc>
        <w:tc>
          <w:tcPr>
            <w:tcW w:w="1049" w:type="dxa"/>
            <w:gridSpan w:val="2"/>
            <w:tcBorders>
              <w:top w:val="nil"/>
              <w:left w:val="nil"/>
              <w:bottom w:val="single" w:sz="4" w:space="0" w:color="auto"/>
              <w:right w:val="nil"/>
            </w:tcBorders>
            <w:shd w:val="clear" w:color="auto" w:fill="auto"/>
            <w:noWrap/>
            <w:vAlign w:val="bottom"/>
            <w:hideMark/>
          </w:tcPr>
          <w:p w14:paraId="356E5513"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454.349 </w:t>
            </w:r>
          </w:p>
        </w:tc>
        <w:tc>
          <w:tcPr>
            <w:tcW w:w="1517" w:type="dxa"/>
            <w:tcBorders>
              <w:top w:val="nil"/>
              <w:left w:val="nil"/>
              <w:bottom w:val="single" w:sz="4" w:space="0" w:color="auto"/>
              <w:right w:val="nil"/>
            </w:tcBorders>
            <w:shd w:val="clear" w:color="auto" w:fill="auto"/>
            <w:noWrap/>
            <w:vAlign w:val="bottom"/>
            <w:hideMark/>
          </w:tcPr>
          <w:p w14:paraId="64C277F1"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w:t>
            </w:r>
          </w:p>
        </w:tc>
      </w:tr>
      <w:tr w:rsidR="00180AD8" w:rsidRPr="00D00E85" w14:paraId="37685316" w14:textId="77777777" w:rsidTr="00180AD8">
        <w:trPr>
          <w:gridAfter w:val="2"/>
          <w:wAfter w:w="348" w:type="dxa"/>
          <w:trHeight w:val="303"/>
          <w:jc w:val="center"/>
        </w:trPr>
        <w:tc>
          <w:tcPr>
            <w:tcW w:w="13805" w:type="dxa"/>
            <w:gridSpan w:val="20"/>
            <w:tcBorders>
              <w:top w:val="nil"/>
              <w:left w:val="nil"/>
              <w:bottom w:val="nil"/>
              <w:right w:val="nil"/>
            </w:tcBorders>
            <w:shd w:val="clear" w:color="auto" w:fill="auto"/>
            <w:noWrap/>
            <w:vAlign w:val="bottom"/>
            <w:hideMark/>
          </w:tcPr>
          <w:p w14:paraId="041C7043" w14:textId="77777777" w:rsidR="00180AD8" w:rsidRDefault="00180AD8" w:rsidP="00180AD8">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Fuente: Trademap. Elaboración propia</w:t>
            </w:r>
          </w:p>
          <w:p w14:paraId="520B6C51" w14:textId="77777777" w:rsidR="00180AD8" w:rsidRDefault="00180AD8" w:rsidP="00180AD8">
            <w:pPr>
              <w:spacing w:after="120" w:line="240" w:lineRule="auto"/>
              <w:rPr>
                <w:rFonts w:ascii="Times New Roman" w:eastAsia="Times New Roman" w:hAnsi="Times New Roman"/>
                <w:sz w:val="24"/>
                <w:szCs w:val="24"/>
                <w:lang w:eastAsia="es-ES"/>
              </w:rPr>
            </w:pPr>
          </w:p>
          <w:p w14:paraId="3A645D9E" w14:textId="77777777" w:rsidR="00180AD8" w:rsidRPr="00D00E85" w:rsidRDefault="00180AD8" w:rsidP="00180AD8">
            <w:pPr>
              <w:spacing w:after="120" w:line="240" w:lineRule="auto"/>
              <w:rPr>
                <w:rFonts w:ascii="Times New Roman" w:eastAsia="Times New Roman" w:hAnsi="Times New Roman"/>
                <w:sz w:val="24"/>
                <w:szCs w:val="24"/>
                <w:lang w:eastAsia="es-ES"/>
              </w:rPr>
            </w:pPr>
          </w:p>
        </w:tc>
      </w:tr>
      <w:tr w:rsidR="00180AD8" w:rsidRPr="00D00E85" w14:paraId="46EF4D9D" w14:textId="77777777" w:rsidTr="00180AD8">
        <w:trPr>
          <w:gridBefore w:val="1"/>
          <w:wBefore w:w="923" w:type="dxa"/>
          <w:trHeight w:val="239"/>
          <w:jc w:val="center"/>
        </w:trPr>
        <w:tc>
          <w:tcPr>
            <w:tcW w:w="13230" w:type="dxa"/>
            <w:gridSpan w:val="21"/>
            <w:tcBorders>
              <w:top w:val="nil"/>
              <w:left w:val="nil"/>
              <w:bottom w:val="nil"/>
              <w:right w:val="nil"/>
            </w:tcBorders>
            <w:shd w:val="clear" w:color="auto" w:fill="auto"/>
            <w:noWrap/>
            <w:vAlign w:val="bottom"/>
            <w:hideMark/>
          </w:tcPr>
          <w:p w14:paraId="1B473F30" w14:textId="77777777" w:rsidR="00180AD8" w:rsidRDefault="00180AD8" w:rsidP="00180AD8">
            <w:pPr>
              <w:spacing w:after="120" w:line="240" w:lineRule="auto"/>
              <w:jc w:val="center"/>
              <w:rPr>
                <w:rFonts w:ascii="Times New Roman" w:eastAsia="Times New Roman" w:hAnsi="Times New Roman"/>
                <w:color w:val="000000"/>
                <w:sz w:val="24"/>
                <w:szCs w:val="24"/>
                <w:lang w:eastAsia="es-ES"/>
              </w:rPr>
            </w:pPr>
          </w:p>
          <w:p w14:paraId="174FCD29" w14:textId="77777777" w:rsidR="00180AD8" w:rsidRDefault="00180AD8" w:rsidP="00180AD8">
            <w:pPr>
              <w:spacing w:after="120" w:line="240" w:lineRule="auto"/>
              <w:jc w:val="center"/>
              <w:rPr>
                <w:rFonts w:ascii="Times New Roman" w:eastAsia="Times New Roman" w:hAnsi="Times New Roman"/>
                <w:color w:val="000000"/>
                <w:sz w:val="24"/>
                <w:szCs w:val="24"/>
                <w:lang w:eastAsia="es-ES"/>
              </w:rPr>
            </w:pPr>
          </w:p>
          <w:p w14:paraId="6B7E64A0" w14:textId="77777777" w:rsidR="00180AD8" w:rsidRDefault="00180AD8" w:rsidP="00180AD8">
            <w:pPr>
              <w:spacing w:after="120" w:line="240" w:lineRule="auto"/>
              <w:jc w:val="center"/>
              <w:rPr>
                <w:rFonts w:ascii="Times New Roman" w:eastAsia="Times New Roman" w:hAnsi="Times New Roman"/>
                <w:color w:val="000000"/>
                <w:sz w:val="24"/>
                <w:szCs w:val="24"/>
                <w:lang w:eastAsia="es-ES"/>
              </w:rPr>
            </w:pPr>
          </w:p>
          <w:p w14:paraId="6AE739F2" w14:textId="77777777" w:rsidR="00180AD8" w:rsidRDefault="00180AD8" w:rsidP="00180AD8">
            <w:pPr>
              <w:spacing w:after="120" w:line="240" w:lineRule="auto"/>
              <w:jc w:val="center"/>
              <w:rPr>
                <w:rFonts w:ascii="Times New Roman" w:eastAsia="Times New Roman" w:hAnsi="Times New Roman"/>
                <w:color w:val="000000"/>
                <w:sz w:val="24"/>
                <w:szCs w:val="24"/>
                <w:lang w:eastAsia="es-ES"/>
              </w:rPr>
            </w:pPr>
          </w:p>
          <w:p w14:paraId="43A6E170" w14:textId="77777777" w:rsidR="00180AD8" w:rsidRDefault="00180AD8" w:rsidP="00180AD8">
            <w:pPr>
              <w:spacing w:after="120" w:line="240" w:lineRule="auto"/>
              <w:jc w:val="center"/>
              <w:rPr>
                <w:rFonts w:ascii="Times New Roman" w:eastAsia="Times New Roman" w:hAnsi="Times New Roman"/>
                <w:color w:val="000000"/>
                <w:sz w:val="24"/>
                <w:szCs w:val="24"/>
                <w:lang w:eastAsia="es-ES"/>
              </w:rPr>
            </w:pPr>
          </w:p>
          <w:p w14:paraId="74236E82" w14:textId="77777777" w:rsidR="00180AD8" w:rsidRDefault="00180AD8" w:rsidP="00180AD8">
            <w:pPr>
              <w:spacing w:after="120" w:line="240" w:lineRule="auto"/>
              <w:jc w:val="center"/>
              <w:rPr>
                <w:rFonts w:ascii="Times New Roman" w:eastAsia="Times New Roman" w:hAnsi="Times New Roman"/>
                <w:color w:val="000000"/>
                <w:sz w:val="24"/>
                <w:szCs w:val="24"/>
                <w:lang w:eastAsia="es-ES"/>
              </w:rPr>
            </w:pPr>
          </w:p>
          <w:p w14:paraId="0E5375DA" w14:textId="77777777" w:rsidR="00180AD8" w:rsidRDefault="00180AD8" w:rsidP="00180AD8">
            <w:pPr>
              <w:spacing w:after="120" w:line="240" w:lineRule="auto"/>
              <w:jc w:val="center"/>
              <w:rPr>
                <w:rFonts w:ascii="Times New Roman" w:eastAsia="Times New Roman" w:hAnsi="Times New Roman"/>
                <w:color w:val="000000"/>
                <w:sz w:val="24"/>
                <w:szCs w:val="24"/>
                <w:lang w:eastAsia="es-ES"/>
              </w:rPr>
            </w:pPr>
          </w:p>
          <w:p w14:paraId="384840EB" w14:textId="6E93F385" w:rsidR="00180AD8" w:rsidRPr="00D00E85" w:rsidRDefault="00B10003" w:rsidP="00180AD8">
            <w:pPr>
              <w:spacing w:after="120" w:line="240" w:lineRule="auto"/>
              <w:jc w:val="center"/>
              <w:rPr>
                <w:rFonts w:ascii="Times New Roman" w:eastAsia="Times New Roman" w:hAnsi="Times New Roman"/>
                <w:color w:val="000000"/>
                <w:sz w:val="24"/>
                <w:szCs w:val="24"/>
                <w:lang w:eastAsia="es-ES"/>
              </w:rPr>
            </w:pPr>
            <w:r>
              <w:rPr>
                <w:rFonts w:ascii="Times New Roman" w:eastAsia="Times New Roman" w:hAnsi="Times New Roman"/>
                <w:color w:val="000000"/>
                <w:sz w:val="24"/>
                <w:szCs w:val="24"/>
                <w:lang w:eastAsia="es-ES"/>
              </w:rPr>
              <w:lastRenderedPageBreak/>
              <w:t>Tabla</w:t>
            </w:r>
            <w:r w:rsidR="00180AD8" w:rsidRPr="00D00E85">
              <w:rPr>
                <w:rFonts w:ascii="Times New Roman" w:eastAsia="Times New Roman" w:hAnsi="Times New Roman"/>
                <w:color w:val="000000"/>
                <w:sz w:val="24"/>
                <w:szCs w:val="24"/>
                <w:lang w:eastAsia="es-ES"/>
              </w:rPr>
              <w:t xml:space="preserve"> 26</w:t>
            </w:r>
          </w:p>
        </w:tc>
      </w:tr>
      <w:tr w:rsidR="00180AD8" w:rsidRPr="00D00E85" w14:paraId="2EC65386" w14:textId="77777777" w:rsidTr="00180AD8">
        <w:trPr>
          <w:gridBefore w:val="1"/>
          <w:wBefore w:w="923" w:type="dxa"/>
          <w:trHeight w:val="239"/>
          <w:jc w:val="center"/>
        </w:trPr>
        <w:tc>
          <w:tcPr>
            <w:tcW w:w="13230" w:type="dxa"/>
            <w:gridSpan w:val="21"/>
            <w:tcBorders>
              <w:top w:val="nil"/>
              <w:left w:val="nil"/>
              <w:bottom w:val="single" w:sz="4" w:space="0" w:color="auto"/>
              <w:right w:val="nil"/>
            </w:tcBorders>
            <w:shd w:val="clear" w:color="auto" w:fill="auto"/>
            <w:noWrap/>
            <w:vAlign w:val="bottom"/>
            <w:hideMark/>
          </w:tcPr>
          <w:p w14:paraId="65815C7F" w14:textId="77777777" w:rsidR="00180AD8" w:rsidRPr="00D00E85" w:rsidRDefault="00180AD8" w:rsidP="00180AD8">
            <w:pPr>
              <w:pStyle w:val="Encabezadodetabladecontenido"/>
              <w:rPr>
                <w:color w:val="000000"/>
                <w:szCs w:val="24"/>
                <w:lang w:eastAsia="es-ES"/>
              </w:rPr>
            </w:pPr>
            <w:bookmarkStart w:id="369" w:name="_Toc212483990"/>
            <w:bookmarkStart w:id="370" w:name="_Toc212484016"/>
            <w:bookmarkStart w:id="371" w:name="_Toc220328542"/>
            <w:r w:rsidRPr="00D00E85">
              <w:rPr>
                <w:lang w:eastAsia="es-ES"/>
              </w:rPr>
              <w:lastRenderedPageBreak/>
              <w:t>Comercio florícola entre Kenia y Europa</w:t>
            </w:r>
            <w:bookmarkEnd w:id="369"/>
            <w:bookmarkEnd w:id="370"/>
            <w:r w:rsidRPr="00D00E85">
              <w:rPr>
                <w:lang w:eastAsia="es-ES"/>
              </w:rPr>
              <w:t xml:space="preserve"> (en miles de dólares)</w:t>
            </w:r>
            <w:bookmarkEnd w:id="371"/>
          </w:p>
        </w:tc>
      </w:tr>
      <w:tr w:rsidR="00180AD8" w:rsidRPr="00D00E85" w14:paraId="33B11487" w14:textId="77777777" w:rsidTr="00180AD8">
        <w:trPr>
          <w:gridBefore w:val="1"/>
          <w:gridAfter w:val="1"/>
          <w:wBefore w:w="923" w:type="dxa"/>
          <w:wAfter w:w="11" w:type="dxa"/>
          <w:trHeight w:val="239"/>
          <w:jc w:val="center"/>
        </w:trPr>
        <w:tc>
          <w:tcPr>
            <w:tcW w:w="1278" w:type="dxa"/>
            <w:gridSpan w:val="3"/>
            <w:tcBorders>
              <w:top w:val="nil"/>
              <w:left w:val="nil"/>
              <w:bottom w:val="nil"/>
              <w:right w:val="nil"/>
            </w:tcBorders>
            <w:shd w:val="clear" w:color="auto" w:fill="auto"/>
            <w:noWrap/>
            <w:vAlign w:val="bottom"/>
            <w:hideMark/>
          </w:tcPr>
          <w:p w14:paraId="097EF7ED" w14:textId="77777777" w:rsidR="00180AD8" w:rsidRPr="00D00E85" w:rsidRDefault="00180AD8" w:rsidP="00180AD8">
            <w:pPr>
              <w:spacing w:after="120" w:line="240" w:lineRule="auto"/>
              <w:jc w:val="center"/>
              <w:rPr>
                <w:rFonts w:ascii="Times New Roman" w:eastAsia="Times New Roman" w:hAnsi="Times New Roman"/>
                <w:b/>
                <w:bCs/>
                <w:color w:val="000000"/>
                <w:sz w:val="24"/>
                <w:szCs w:val="24"/>
                <w:lang w:eastAsia="es-ES"/>
              </w:rPr>
            </w:pPr>
          </w:p>
        </w:tc>
        <w:tc>
          <w:tcPr>
            <w:tcW w:w="4660" w:type="dxa"/>
            <w:gridSpan w:val="6"/>
            <w:tcBorders>
              <w:top w:val="single" w:sz="4" w:space="0" w:color="auto"/>
              <w:left w:val="nil"/>
              <w:bottom w:val="nil"/>
              <w:right w:val="nil"/>
            </w:tcBorders>
            <w:shd w:val="clear" w:color="auto" w:fill="auto"/>
            <w:noWrap/>
            <w:vAlign w:val="bottom"/>
            <w:hideMark/>
          </w:tcPr>
          <w:p w14:paraId="66F9F412" w14:textId="77777777" w:rsidR="00180AD8" w:rsidRPr="00D00E85" w:rsidRDefault="00180AD8" w:rsidP="00180AD8">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Exportaciones al mercado Europeo</w:t>
            </w:r>
          </w:p>
        </w:tc>
        <w:tc>
          <w:tcPr>
            <w:tcW w:w="4481" w:type="dxa"/>
            <w:gridSpan w:val="7"/>
            <w:tcBorders>
              <w:top w:val="single" w:sz="4" w:space="0" w:color="auto"/>
              <w:left w:val="nil"/>
              <w:bottom w:val="nil"/>
              <w:right w:val="nil"/>
            </w:tcBorders>
            <w:shd w:val="clear" w:color="auto" w:fill="auto"/>
            <w:noWrap/>
            <w:vAlign w:val="bottom"/>
            <w:hideMark/>
          </w:tcPr>
          <w:p w14:paraId="1E15407D" w14:textId="77777777" w:rsidR="00180AD8" w:rsidRPr="00D00E85" w:rsidRDefault="00180AD8" w:rsidP="00180AD8">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Exportaciones a nivel mundial</w:t>
            </w:r>
          </w:p>
        </w:tc>
        <w:tc>
          <w:tcPr>
            <w:tcW w:w="2800" w:type="dxa"/>
            <w:gridSpan w:val="4"/>
            <w:vMerge w:val="restart"/>
            <w:tcBorders>
              <w:top w:val="nil"/>
              <w:left w:val="nil"/>
              <w:bottom w:val="single" w:sz="4" w:space="0" w:color="000000"/>
              <w:right w:val="nil"/>
            </w:tcBorders>
            <w:shd w:val="clear" w:color="auto" w:fill="auto"/>
            <w:vAlign w:val="bottom"/>
            <w:hideMark/>
          </w:tcPr>
          <w:p w14:paraId="3057CF1B" w14:textId="77777777" w:rsidR="00180AD8" w:rsidRPr="00D00E85" w:rsidRDefault="00180AD8" w:rsidP="00180AD8">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Participación de mercado (2011)</w:t>
            </w:r>
          </w:p>
        </w:tc>
      </w:tr>
      <w:tr w:rsidR="00180AD8" w:rsidRPr="00D00E85" w14:paraId="5FA2FF95" w14:textId="77777777" w:rsidTr="00180AD8">
        <w:trPr>
          <w:gridBefore w:val="1"/>
          <w:gridAfter w:val="1"/>
          <w:wBefore w:w="923" w:type="dxa"/>
          <w:wAfter w:w="11" w:type="dxa"/>
          <w:trHeight w:val="239"/>
          <w:jc w:val="center"/>
        </w:trPr>
        <w:tc>
          <w:tcPr>
            <w:tcW w:w="1278" w:type="dxa"/>
            <w:gridSpan w:val="3"/>
            <w:tcBorders>
              <w:top w:val="nil"/>
              <w:left w:val="nil"/>
              <w:bottom w:val="single" w:sz="4" w:space="0" w:color="auto"/>
              <w:right w:val="nil"/>
            </w:tcBorders>
            <w:shd w:val="clear" w:color="auto" w:fill="auto"/>
            <w:noWrap/>
            <w:vAlign w:val="bottom"/>
            <w:hideMark/>
          </w:tcPr>
          <w:p w14:paraId="2B6D5117" w14:textId="77777777" w:rsidR="00180AD8" w:rsidRPr="00D00E85" w:rsidRDefault="00180AD8" w:rsidP="00180AD8">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Tipo de flor</w:t>
            </w:r>
          </w:p>
        </w:tc>
        <w:tc>
          <w:tcPr>
            <w:tcW w:w="1661" w:type="dxa"/>
            <w:gridSpan w:val="2"/>
            <w:tcBorders>
              <w:top w:val="nil"/>
              <w:left w:val="nil"/>
              <w:bottom w:val="single" w:sz="4" w:space="0" w:color="auto"/>
              <w:right w:val="nil"/>
            </w:tcBorders>
            <w:shd w:val="clear" w:color="auto" w:fill="auto"/>
            <w:noWrap/>
            <w:vAlign w:val="bottom"/>
            <w:hideMark/>
          </w:tcPr>
          <w:p w14:paraId="1BCCB53A" w14:textId="77777777" w:rsidR="00180AD8" w:rsidRPr="00D00E85" w:rsidRDefault="00180AD8" w:rsidP="00180AD8">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2009</w:t>
            </w:r>
          </w:p>
        </w:tc>
        <w:tc>
          <w:tcPr>
            <w:tcW w:w="1504" w:type="dxa"/>
            <w:gridSpan w:val="2"/>
            <w:tcBorders>
              <w:top w:val="nil"/>
              <w:left w:val="nil"/>
              <w:bottom w:val="single" w:sz="4" w:space="0" w:color="auto"/>
              <w:right w:val="nil"/>
            </w:tcBorders>
            <w:shd w:val="clear" w:color="auto" w:fill="auto"/>
            <w:noWrap/>
            <w:vAlign w:val="bottom"/>
            <w:hideMark/>
          </w:tcPr>
          <w:p w14:paraId="17512BB1" w14:textId="77777777" w:rsidR="00180AD8" w:rsidRPr="00D00E85" w:rsidRDefault="00180AD8" w:rsidP="00180AD8">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2010</w:t>
            </w:r>
          </w:p>
        </w:tc>
        <w:tc>
          <w:tcPr>
            <w:tcW w:w="1495" w:type="dxa"/>
            <w:gridSpan w:val="2"/>
            <w:tcBorders>
              <w:top w:val="nil"/>
              <w:left w:val="nil"/>
              <w:bottom w:val="single" w:sz="4" w:space="0" w:color="auto"/>
              <w:right w:val="nil"/>
            </w:tcBorders>
            <w:shd w:val="clear" w:color="auto" w:fill="auto"/>
            <w:noWrap/>
            <w:vAlign w:val="bottom"/>
            <w:hideMark/>
          </w:tcPr>
          <w:p w14:paraId="2005F2EE" w14:textId="77777777" w:rsidR="00180AD8" w:rsidRPr="00D00E85" w:rsidRDefault="00180AD8" w:rsidP="00180AD8">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2011</w:t>
            </w:r>
          </w:p>
        </w:tc>
        <w:tc>
          <w:tcPr>
            <w:tcW w:w="1493" w:type="dxa"/>
            <w:gridSpan w:val="2"/>
            <w:tcBorders>
              <w:top w:val="nil"/>
              <w:left w:val="nil"/>
              <w:bottom w:val="single" w:sz="4" w:space="0" w:color="auto"/>
              <w:right w:val="nil"/>
            </w:tcBorders>
            <w:shd w:val="clear" w:color="auto" w:fill="auto"/>
            <w:noWrap/>
            <w:vAlign w:val="bottom"/>
            <w:hideMark/>
          </w:tcPr>
          <w:p w14:paraId="1F454ED5" w14:textId="77777777" w:rsidR="00180AD8" w:rsidRPr="00D00E85" w:rsidRDefault="00180AD8" w:rsidP="00180AD8">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2009</w:t>
            </w:r>
          </w:p>
        </w:tc>
        <w:tc>
          <w:tcPr>
            <w:tcW w:w="1493" w:type="dxa"/>
            <w:gridSpan w:val="3"/>
            <w:tcBorders>
              <w:top w:val="nil"/>
              <w:left w:val="nil"/>
              <w:bottom w:val="single" w:sz="4" w:space="0" w:color="auto"/>
              <w:right w:val="nil"/>
            </w:tcBorders>
            <w:shd w:val="clear" w:color="auto" w:fill="auto"/>
            <w:noWrap/>
            <w:vAlign w:val="bottom"/>
            <w:hideMark/>
          </w:tcPr>
          <w:p w14:paraId="40EE07F6" w14:textId="77777777" w:rsidR="00180AD8" w:rsidRPr="00D00E85" w:rsidRDefault="00180AD8" w:rsidP="00180AD8">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2010</w:t>
            </w:r>
          </w:p>
        </w:tc>
        <w:tc>
          <w:tcPr>
            <w:tcW w:w="1495" w:type="dxa"/>
            <w:gridSpan w:val="2"/>
            <w:tcBorders>
              <w:top w:val="nil"/>
              <w:left w:val="nil"/>
              <w:bottom w:val="single" w:sz="4" w:space="0" w:color="auto"/>
              <w:right w:val="nil"/>
            </w:tcBorders>
            <w:shd w:val="clear" w:color="auto" w:fill="auto"/>
            <w:noWrap/>
            <w:vAlign w:val="bottom"/>
            <w:hideMark/>
          </w:tcPr>
          <w:p w14:paraId="06B44642" w14:textId="77777777" w:rsidR="00180AD8" w:rsidRPr="00D00E85" w:rsidRDefault="00180AD8" w:rsidP="00180AD8">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2011</w:t>
            </w:r>
          </w:p>
        </w:tc>
        <w:tc>
          <w:tcPr>
            <w:tcW w:w="2800" w:type="dxa"/>
            <w:gridSpan w:val="4"/>
            <w:vMerge/>
            <w:tcBorders>
              <w:top w:val="nil"/>
              <w:left w:val="nil"/>
              <w:bottom w:val="single" w:sz="4" w:space="0" w:color="000000"/>
              <w:right w:val="nil"/>
            </w:tcBorders>
            <w:vAlign w:val="center"/>
            <w:hideMark/>
          </w:tcPr>
          <w:p w14:paraId="4CF7F5F1" w14:textId="77777777" w:rsidR="00180AD8" w:rsidRPr="00D00E85" w:rsidRDefault="00180AD8" w:rsidP="00180AD8">
            <w:pPr>
              <w:spacing w:after="120" w:line="240" w:lineRule="auto"/>
              <w:jc w:val="center"/>
              <w:rPr>
                <w:rFonts w:ascii="Times New Roman" w:eastAsia="Times New Roman" w:hAnsi="Times New Roman"/>
                <w:b/>
                <w:bCs/>
                <w:color w:val="000000"/>
                <w:sz w:val="24"/>
                <w:szCs w:val="24"/>
                <w:lang w:eastAsia="es-ES"/>
              </w:rPr>
            </w:pPr>
          </w:p>
        </w:tc>
      </w:tr>
      <w:tr w:rsidR="00180AD8" w:rsidRPr="00D00E85" w14:paraId="402C1509" w14:textId="77777777" w:rsidTr="00180AD8">
        <w:trPr>
          <w:gridBefore w:val="1"/>
          <w:gridAfter w:val="1"/>
          <w:wBefore w:w="923" w:type="dxa"/>
          <w:wAfter w:w="11" w:type="dxa"/>
          <w:trHeight w:val="239"/>
          <w:jc w:val="center"/>
        </w:trPr>
        <w:tc>
          <w:tcPr>
            <w:tcW w:w="1278" w:type="dxa"/>
            <w:gridSpan w:val="3"/>
            <w:tcBorders>
              <w:top w:val="nil"/>
              <w:left w:val="nil"/>
              <w:bottom w:val="nil"/>
              <w:right w:val="nil"/>
            </w:tcBorders>
            <w:shd w:val="clear" w:color="auto" w:fill="auto"/>
            <w:noWrap/>
            <w:vAlign w:val="bottom"/>
            <w:hideMark/>
          </w:tcPr>
          <w:p w14:paraId="0B33D997" w14:textId="77777777" w:rsidR="00180AD8" w:rsidRPr="00D00E85" w:rsidRDefault="00180AD8" w:rsidP="00180AD8">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Rosas</w:t>
            </w:r>
          </w:p>
        </w:tc>
        <w:tc>
          <w:tcPr>
            <w:tcW w:w="1661" w:type="dxa"/>
            <w:gridSpan w:val="2"/>
            <w:tcBorders>
              <w:top w:val="nil"/>
              <w:left w:val="nil"/>
              <w:bottom w:val="nil"/>
              <w:right w:val="nil"/>
            </w:tcBorders>
            <w:shd w:val="clear" w:color="auto" w:fill="auto"/>
            <w:noWrap/>
            <w:vAlign w:val="bottom"/>
            <w:hideMark/>
          </w:tcPr>
          <w:p w14:paraId="5F2F1CE4"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w:t>
            </w:r>
          </w:p>
        </w:tc>
        <w:tc>
          <w:tcPr>
            <w:tcW w:w="1504" w:type="dxa"/>
            <w:gridSpan w:val="2"/>
            <w:tcBorders>
              <w:top w:val="nil"/>
              <w:left w:val="nil"/>
              <w:bottom w:val="nil"/>
              <w:right w:val="nil"/>
            </w:tcBorders>
            <w:shd w:val="clear" w:color="auto" w:fill="auto"/>
            <w:noWrap/>
            <w:vAlign w:val="bottom"/>
            <w:hideMark/>
          </w:tcPr>
          <w:p w14:paraId="2D744905"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144.866</w:t>
            </w:r>
          </w:p>
        </w:tc>
        <w:tc>
          <w:tcPr>
            <w:tcW w:w="1495" w:type="dxa"/>
            <w:gridSpan w:val="2"/>
            <w:tcBorders>
              <w:top w:val="nil"/>
              <w:left w:val="nil"/>
              <w:bottom w:val="nil"/>
              <w:right w:val="nil"/>
            </w:tcBorders>
            <w:shd w:val="clear" w:color="auto" w:fill="auto"/>
            <w:noWrap/>
            <w:vAlign w:val="bottom"/>
            <w:hideMark/>
          </w:tcPr>
          <w:p w14:paraId="612217C3"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296.183</w:t>
            </w:r>
          </w:p>
        </w:tc>
        <w:tc>
          <w:tcPr>
            <w:tcW w:w="1493" w:type="dxa"/>
            <w:gridSpan w:val="2"/>
            <w:tcBorders>
              <w:top w:val="nil"/>
              <w:left w:val="nil"/>
              <w:bottom w:val="nil"/>
              <w:right w:val="nil"/>
            </w:tcBorders>
            <w:shd w:val="clear" w:color="auto" w:fill="auto"/>
            <w:noWrap/>
            <w:vAlign w:val="bottom"/>
            <w:hideMark/>
          </w:tcPr>
          <w:p w14:paraId="73F67099"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w:t>
            </w:r>
          </w:p>
        </w:tc>
        <w:tc>
          <w:tcPr>
            <w:tcW w:w="1493" w:type="dxa"/>
            <w:gridSpan w:val="3"/>
            <w:tcBorders>
              <w:top w:val="nil"/>
              <w:left w:val="nil"/>
              <w:bottom w:val="nil"/>
              <w:right w:val="nil"/>
            </w:tcBorders>
            <w:shd w:val="clear" w:color="auto" w:fill="auto"/>
            <w:noWrap/>
            <w:vAlign w:val="bottom"/>
            <w:hideMark/>
          </w:tcPr>
          <w:p w14:paraId="504A98D7"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164.755</w:t>
            </w:r>
          </w:p>
        </w:tc>
        <w:tc>
          <w:tcPr>
            <w:tcW w:w="1495" w:type="dxa"/>
            <w:gridSpan w:val="2"/>
            <w:tcBorders>
              <w:top w:val="nil"/>
              <w:left w:val="nil"/>
              <w:bottom w:val="nil"/>
              <w:right w:val="nil"/>
            </w:tcBorders>
            <w:shd w:val="clear" w:color="auto" w:fill="auto"/>
            <w:noWrap/>
            <w:vAlign w:val="bottom"/>
            <w:hideMark/>
          </w:tcPr>
          <w:p w14:paraId="58D6424D"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344.280</w:t>
            </w:r>
          </w:p>
        </w:tc>
        <w:tc>
          <w:tcPr>
            <w:tcW w:w="2800" w:type="dxa"/>
            <w:gridSpan w:val="4"/>
            <w:tcBorders>
              <w:top w:val="nil"/>
              <w:left w:val="nil"/>
              <w:bottom w:val="nil"/>
              <w:right w:val="nil"/>
            </w:tcBorders>
            <w:shd w:val="clear" w:color="auto" w:fill="auto"/>
            <w:noWrap/>
            <w:vAlign w:val="bottom"/>
            <w:hideMark/>
          </w:tcPr>
          <w:p w14:paraId="2EBA67C7"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86,03%</w:t>
            </w:r>
          </w:p>
        </w:tc>
      </w:tr>
      <w:tr w:rsidR="00180AD8" w:rsidRPr="00D00E85" w14:paraId="2A6512FE" w14:textId="77777777" w:rsidTr="00180AD8">
        <w:trPr>
          <w:gridBefore w:val="1"/>
          <w:gridAfter w:val="1"/>
          <w:wBefore w:w="923" w:type="dxa"/>
          <w:wAfter w:w="11" w:type="dxa"/>
          <w:trHeight w:val="239"/>
          <w:jc w:val="center"/>
        </w:trPr>
        <w:tc>
          <w:tcPr>
            <w:tcW w:w="1278" w:type="dxa"/>
            <w:gridSpan w:val="3"/>
            <w:tcBorders>
              <w:top w:val="nil"/>
              <w:left w:val="nil"/>
              <w:bottom w:val="nil"/>
              <w:right w:val="nil"/>
            </w:tcBorders>
            <w:shd w:val="clear" w:color="auto" w:fill="auto"/>
            <w:noWrap/>
            <w:vAlign w:val="bottom"/>
            <w:hideMark/>
          </w:tcPr>
          <w:p w14:paraId="762FC8A4" w14:textId="77777777" w:rsidR="00180AD8" w:rsidRPr="00D00E85" w:rsidRDefault="00180AD8" w:rsidP="00180AD8">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Gypsophila</w:t>
            </w:r>
          </w:p>
        </w:tc>
        <w:tc>
          <w:tcPr>
            <w:tcW w:w="1661" w:type="dxa"/>
            <w:gridSpan w:val="2"/>
            <w:tcBorders>
              <w:top w:val="nil"/>
              <w:left w:val="nil"/>
              <w:bottom w:val="nil"/>
              <w:right w:val="nil"/>
            </w:tcBorders>
            <w:shd w:val="clear" w:color="auto" w:fill="auto"/>
            <w:noWrap/>
            <w:vAlign w:val="bottom"/>
            <w:hideMark/>
          </w:tcPr>
          <w:p w14:paraId="22313BA2"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557</w:t>
            </w:r>
          </w:p>
        </w:tc>
        <w:tc>
          <w:tcPr>
            <w:tcW w:w="1504" w:type="dxa"/>
            <w:gridSpan w:val="2"/>
            <w:tcBorders>
              <w:top w:val="nil"/>
              <w:left w:val="nil"/>
              <w:bottom w:val="nil"/>
              <w:right w:val="nil"/>
            </w:tcBorders>
            <w:shd w:val="clear" w:color="auto" w:fill="auto"/>
            <w:noWrap/>
            <w:vAlign w:val="bottom"/>
            <w:hideMark/>
          </w:tcPr>
          <w:p w14:paraId="55C979A9"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18.537</w:t>
            </w:r>
          </w:p>
        </w:tc>
        <w:tc>
          <w:tcPr>
            <w:tcW w:w="1495" w:type="dxa"/>
            <w:gridSpan w:val="2"/>
            <w:tcBorders>
              <w:top w:val="nil"/>
              <w:left w:val="nil"/>
              <w:bottom w:val="nil"/>
              <w:right w:val="nil"/>
            </w:tcBorders>
            <w:shd w:val="clear" w:color="auto" w:fill="auto"/>
            <w:noWrap/>
            <w:vAlign w:val="bottom"/>
            <w:hideMark/>
          </w:tcPr>
          <w:p w14:paraId="2D4D30FF"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76.976</w:t>
            </w:r>
          </w:p>
        </w:tc>
        <w:tc>
          <w:tcPr>
            <w:tcW w:w="1493" w:type="dxa"/>
            <w:gridSpan w:val="2"/>
            <w:tcBorders>
              <w:top w:val="nil"/>
              <w:left w:val="nil"/>
              <w:bottom w:val="nil"/>
              <w:right w:val="nil"/>
            </w:tcBorders>
            <w:shd w:val="clear" w:color="auto" w:fill="auto"/>
            <w:noWrap/>
            <w:vAlign w:val="bottom"/>
            <w:hideMark/>
          </w:tcPr>
          <w:p w14:paraId="055D6FFF"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557</w:t>
            </w:r>
          </w:p>
        </w:tc>
        <w:tc>
          <w:tcPr>
            <w:tcW w:w="1493" w:type="dxa"/>
            <w:gridSpan w:val="3"/>
            <w:tcBorders>
              <w:top w:val="nil"/>
              <w:left w:val="nil"/>
              <w:bottom w:val="nil"/>
              <w:right w:val="nil"/>
            </w:tcBorders>
            <w:shd w:val="clear" w:color="auto" w:fill="auto"/>
            <w:noWrap/>
            <w:vAlign w:val="bottom"/>
            <w:hideMark/>
          </w:tcPr>
          <w:p w14:paraId="6C9E3671"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20.870</w:t>
            </w:r>
          </w:p>
        </w:tc>
        <w:tc>
          <w:tcPr>
            <w:tcW w:w="1495" w:type="dxa"/>
            <w:gridSpan w:val="2"/>
            <w:tcBorders>
              <w:top w:val="nil"/>
              <w:left w:val="nil"/>
              <w:bottom w:val="nil"/>
              <w:right w:val="nil"/>
            </w:tcBorders>
            <w:shd w:val="clear" w:color="auto" w:fill="auto"/>
            <w:noWrap/>
            <w:vAlign w:val="bottom"/>
            <w:hideMark/>
          </w:tcPr>
          <w:p w14:paraId="0C9B7EB8"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84.723</w:t>
            </w:r>
          </w:p>
        </w:tc>
        <w:tc>
          <w:tcPr>
            <w:tcW w:w="2800" w:type="dxa"/>
            <w:gridSpan w:val="4"/>
            <w:tcBorders>
              <w:top w:val="nil"/>
              <w:left w:val="nil"/>
              <w:bottom w:val="nil"/>
              <w:right w:val="nil"/>
            </w:tcBorders>
            <w:shd w:val="clear" w:color="auto" w:fill="auto"/>
            <w:noWrap/>
            <w:vAlign w:val="bottom"/>
            <w:hideMark/>
          </w:tcPr>
          <w:p w14:paraId="44592173"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90,86%</w:t>
            </w:r>
          </w:p>
        </w:tc>
      </w:tr>
      <w:tr w:rsidR="00180AD8" w:rsidRPr="00D00E85" w14:paraId="65AA9E20" w14:textId="77777777" w:rsidTr="00180AD8">
        <w:trPr>
          <w:gridBefore w:val="1"/>
          <w:gridAfter w:val="1"/>
          <w:wBefore w:w="923" w:type="dxa"/>
          <w:wAfter w:w="11" w:type="dxa"/>
          <w:trHeight w:val="239"/>
          <w:jc w:val="center"/>
        </w:trPr>
        <w:tc>
          <w:tcPr>
            <w:tcW w:w="1278" w:type="dxa"/>
            <w:gridSpan w:val="3"/>
            <w:tcBorders>
              <w:top w:val="nil"/>
              <w:left w:val="nil"/>
              <w:bottom w:val="nil"/>
              <w:right w:val="nil"/>
            </w:tcBorders>
            <w:shd w:val="clear" w:color="auto" w:fill="auto"/>
            <w:noWrap/>
            <w:vAlign w:val="bottom"/>
            <w:hideMark/>
          </w:tcPr>
          <w:p w14:paraId="0296686D" w14:textId="77777777" w:rsidR="00180AD8" w:rsidRPr="00D00E85" w:rsidRDefault="00180AD8" w:rsidP="00180AD8">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Claveles</w:t>
            </w:r>
          </w:p>
        </w:tc>
        <w:tc>
          <w:tcPr>
            <w:tcW w:w="1661" w:type="dxa"/>
            <w:gridSpan w:val="2"/>
            <w:tcBorders>
              <w:top w:val="nil"/>
              <w:left w:val="nil"/>
              <w:bottom w:val="nil"/>
              <w:right w:val="nil"/>
            </w:tcBorders>
            <w:shd w:val="clear" w:color="auto" w:fill="auto"/>
            <w:noWrap/>
            <w:vAlign w:val="bottom"/>
            <w:hideMark/>
          </w:tcPr>
          <w:p w14:paraId="5F30E261"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223.136</w:t>
            </w:r>
          </w:p>
        </w:tc>
        <w:tc>
          <w:tcPr>
            <w:tcW w:w="1504" w:type="dxa"/>
            <w:gridSpan w:val="2"/>
            <w:tcBorders>
              <w:top w:val="nil"/>
              <w:left w:val="nil"/>
              <w:bottom w:val="nil"/>
              <w:right w:val="nil"/>
            </w:tcBorders>
            <w:shd w:val="clear" w:color="auto" w:fill="auto"/>
            <w:noWrap/>
            <w:vAlign w:val="bottom"/>
            <w:hideMark/>
          </w:tcPr>
          <w:p w14:paraId="716999B3"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82.610</w:t>
            </w:r>
          </w:p>
        </w:tc>
        <w:tc>
          <w:tcPr>
            <w:tcW w:w="1495" w:type="dxa"/>
            <w:gridSpan w:val="2"/>
            <w:tcBorders>
              <w:top w:val="nil"/>
              <w:left w:val="nil"/>
              <w:bottom w:val="nil"/>
              <w:right w:val="nil"/>
            </w:tcBorders>
            <w:shd w:val="clear" w:color="auto" w:fill="auto"/>
            <w:noWrap/>
            <w:vAlign w:val="bottom"/>
            <w:hideMark/>
          </w:tcPr>
          <w:p w14:paraId="7B3A5F89"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16.270</w:t>
            </w:r>
          </w:p>
        </w:tc>
        <w:tc>
          <w:tcPr>
            <w:tcW w:w="1493" w:type="dxa"/>
            <w:gridSpan w:val="2"/>
            <w:tcBorders>
              <w:top w:val="nil"/>
              <w:left w:val="nil"/>
              <w:bottom w:val="nil"/>
              <w:right w:val="nil"/>
            </w:tcBorders>
            <w:shd w:val="clear" w:color="auto" w:fill="auto"/>
            <w:noWrap/>
            <w:vAlign w:val="bottom"/>
            <w:hideMark/>
          </w:tcPr>
          <w:p w14:paraId="09700030"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241.216</w:t>
            </w:r>
          </w:p>
        </w:tc>
        <w:tc>
          <w:tcPr>
            <w:tcW w:w="1493" w:type="dxa"/>
            <w:gridSpan w:val="3"/>
            <w:tcBorders>
              <w:top w:val="nil"/>
              <w:left w:val="nil"/>
              <w:bottom w:val="nil"/>
              <w:right w:val="nil"/>
            </w:tcBorders>
            <w:shd w:val="clear" w:color="auto" w:fill="auto"/>
            <w:noWrap/>
            <w:vAlign w:val="bottom"/>
            <w:hideMark/>
          </w:tcPr>
          <w:p w14:paraId="28C3D6D4"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90.194</w:t>
            </w:r>
          </w:p>
        </w:tc>
        <w:tc>
          <w:tcPr>
            <w:tcW w:w="1495" w:type="dxa"/>
            <w:gridSpan w:val="2"/>
            <w:tcBorders>
              <w:top w:val="nil"/>
              <w:left w:val="nil"/>
              <w:bottom w:val="nil"/>
              <w:right w:val="nil"/>
            </w:tcBorders>
            <w:shd w:val="clear" w:color="auto" w:fill="auto"/>
            <w:noWrap/>
            <w:vAlign w:val="bottom"/>
            <w:hideMark/>
          </w:tcPr>
          <w:p w14:paraId="7C154EFD"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17.732</w:t>
            </w:r>
          </w:p>
        </w:tc>
        <w:tc>
          <w:tcPr>
            <w:tcW w:w="2800" w:type="dxa"/>
            <w:gridSpan w:val="4"/>
            <w:tcBorders>
              <w:top w:val="nil"/>
              <w:left w:val="nil"/>
              <w:bottom w:val="nil"/>
              <w:right w:val="nil"/>
            </w:tcBorders>
            <w:shd w:val="clear" w:color="auto" w:fill="auto"/>
            <w:noWrap/>
            <w:vAlign w:val="bottom"/>
            <w:hideMark/>
          </w:tcPr>
          <w:p w14:paraId="58844728"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91,76%</w:t>
            </w:r>
          </w:p>
        </w:tc>
      </w:tr>
      <w:tr w:rsidR="00180AD8" w:rsidRPr="00D00E85" w14:paraId="08AB98CA" w14:textId="77777777" w:rsidTr="00180AD8">
        <w:trPr>
          <w:gridBefore w:val="1"/>
          <w:gridAfter w:val="1"/>
          <w:wBefore w:w="923" w:type="dxa"/>
          <w:wAfter w:w="11" w:type="dxa"/>
          <w:trHeight w:val="239"/>
          <w:jc w:val="center"/>
        </w:trPr>
        <w:tc>
          <w:tcPr>
            <w:tcW w:w="1278" w:type="dxa"/>
            <w:gridSpan w:val="3"/>
            <w:tcBorders>
              <w:top w:val="nil"/>
              <w:left w:val="nil"/>
              <w:bottom w:val="nil"/>
              <w:right w:val="nil"/>
            </w:tcBorders>
            <w:shd w:val="clear" w:color="auto" w:fill="auto"/>
            <w:noWrap/>
            <w:vAlign w:val="bottom"/>
            <w:hideMark/>
          </w:tcPr>
          <w:p w14:paraId="5D810E3C" w14:textId="77777777" w:rsidR="00180AD8" w:rsidRPr="00D00E85" w:rsidRDefault="00180AD8" w:rsidP="00180AD8">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Demás flores</w:t>
            </w:r>
          </w:p>
        </w:tc>
        <w:tc>
          <w:tcPr>
            <w:tcW w:w="1661" w:type="dxa"/>
            <w:gridSpan w:val="2"/>
            <w:tcBorders>
              <w:top w:val="nil"/>
              <w:left w:val="nil"/>
              <w:bottom w:val="nil"/>
              <w:right w:val="nil"/>
            </w:tcBorders>
            <w:shd w:val="clear" w:color="auto" w:fill="auto"/>
            <w:noWrap/>
            <w:vAlign w:val="bottom"/>
            <w:hideMark/>
          </w:tcPr>
          <w:p w14:paraId="3B0C011E"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162.670</w:t>
            </w:r>
          </w:p>
        </w:tc>
        <w:tc>
          <w:tcPr>
            <w:tcW w:w="1504" w:type="dxa"/>
            <w:gridSpan w:val="2"/>
            <w:tcBorders>
              <w:top w:val="nil"/>
              <w:left w:val="nil"/>
              <w:bottom w:val="nil"/>
              <w:right w:val="nil"/>
            </w:tcBorders>
            <w:shd w:val="clear" w:color="auto" w:fill="auto"/>
            <w:noWrap/>
            <w:vAlign w:val="bottom"/>
            <w:hideMark/>
          </w:tcPr>
          <w:p w14:paraId="5693B643"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106.207</w:t>
            </w:r>
          </w:p>
        </w:tc>
        <w:tc>
          <w:tcPr>
            <w:tcW w:w="1495" w:type="dxa"/>
            <w:gridSpan w:val="2"/>
            <w:tcBorders>
              <w:top w:val="nil"/>
              <w:left w:val="nil"/>
              <w:bottom w:val="nil"/>
              <w:right w:val="nil"/>
            </w:tcBorders>
            <w:shd w:val="clear" w:color="auto" w:fill="auto"/>
            <w:noWrap/>
            <w:vAlign w:val="bottom"/>
            <w:hideMark/>
          </w:tcPr>
          <w:p w14:paraId="7BC4046C"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6.753</w:t>
            </w:r>
          </w:p>
        </w:tc>
        <w:tc>
          <w:tcPr>
            <w:tcW w:w="1493" w:type="dxa"/>
            <w:gridSpan w:val="2"/>
            <w:tcBorders>
              <w:top w:val="nil"/>
              <w:left w:val="nil"/>
              <w:bottom w:val="nil"/>
              <w:right w:val="nil"/>
            </w:tcBorders>
            <w:shd w:val="clear" w:color="auto" w:fill="auto"/>
            <w:noWrap/>
            <w:vAlign w:val="bottom"/>
            <w:hideMark/>
          </w:tcPr>
          <w:p w14:paraId="29EAAC81"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179.711</w:t>
            </w:r>
          </w:p>
        </w:tc>
        <w:tc>
          <w:tcPr>
            <w:tcW w:w="1493" w:type="dxa"/>
            <w:gridSpan w:val="3"/>
            <w:tcBorders>
              <w:top w:val="nil"/>
              <w:left w:val="nil"/>
              <w:bottom w:val="nil"/>
              <w:right w:val="nil"/>
            </w:tcBorders>
            <w:shd w:val="clear" w:color="auto" w:fill="auto"/>
            <w:noWrap/>
            <w:vAlign w:val="bottom"/>
            <w:hideMark/>
          </w:tcPr>
          <w:p w14:paraId="2AE8A1B6"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120.420</w:t>
            </w:r>
          </w:p>
        </w:tc>
        <w:tc>
          <w:tcPr>
            <w:tcW w:w="1495" w:type="dxa"/>
            <w:gridSpan w:val="2"/>
            <w:tcBorders>
              <w:top w:val="nil"/>
              <w:left w:val="nil"/>
              <w:bottom w:val="nil"/>
              <w:right w:val="nil"/>
            </w:tcBorders>
            <w:shd w:val="clear" w:color="auto" w:fill="auto"/>
            <w:noWrap/>
            <w:vAlign w:val="bottom"/>
            <w:hideMark/>
          </w:tcPr>
          <w:p w14:paraId="39909C95"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7.614</w:t>
            </w:r>
          </w:p>
        </w:tc>
        <w:tc>
          <w:tcPr>
            <w:tcW w:w="2800" w:type="dxa"/>
            <w:gridSpan w:val="4"/>
            <w:tcBorders>
              <w:top w:val="nil"/>
              <w:left w:val="nil"/>
              <w:bottom w:val="nil"/>
              <w:right w:val="nil"/>
            </w:tcBorders>
            <w:shd w:val="clear" w:color="auto" w:fill="auto"/>
            <w:noWrap/>
            <w:vAlign w:val="bottom"/>
            <w:hideMark/>
          </w:tcPr>
          <w:p w14:paraId="7BD3D552"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88,69%</w:t>
            </w:r>
          </w:p>
        </w:tc>
      </w:tr>
      <w:tr w:rsidR="00180AD8" w:rsidRPr="00D00E85" w14:paraId="4FCB5F1B" w14:textId="77777777" w:rsidTr="00180AD8">
        <w:trPr>
          <w:gridBefore w:val="1"/>
          <w:gridAfter w:val="1"/>
          <w:wBefore w:w="923" w:type="dxa"/>
          <w:wAfter w:w="11" w:type="dxa"/>
          <w:trHeight w:val="239"/>
          <w:jc w:val="center"/>
        </w:trPr>
        <w:tc>
          <w:tcPr>
            <w:tcW w:w="1278" w:type="dxa"/>
            <w:gridSpan w:val="3"/>
            <w:tcBorders>
              <w:top w:val="nil"/>
              <w:left w:val="nil"/>
              <w:bottom w:val="nil"/>
              <w:right w:val="nil"/>
            </w:tcBorders>
            <w:shd w:val="clear" w:color="auto" w:fill="auto"/>
            <w:noWrap/>
            <w:vAlign w:val="bottom"/>
            <w:hideMark/>
          </w:tcPr>
          <w:p w14:paraId="3A11235F" w14:textId="77777777" w:rsidR="00180AD8" w:rsidRPr="00D00E85" w:rsidRDefault="00180AD8" w:rsidP="00180AD8">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Total</w:t>
            </w:r>
          </w:p>
        </w:tc>
        <w:tc>
          <w:tcPr>
            <w:tcW w:w="1661" w:type="dxa"/>
            <w:gridSpan w:val="2"/>
            <w:tcBorders>
              <w:top w:val="nil"/>
              <w:left w:val="nil"/>
              <w:bottom w:val="nil"/>
              <w:right w:val="nil"/>
            </w:tcBorders>
            <w:shd w:val="clear" w:color="auto" w:fill="auto"/>
            <w:noWrap/>
            <w:vAlign w:val="bottom"/>
            <w:hideMark/>
          </w:tcPr>
          <w:p w14:paraId="3E86D0DF" w14:textId="77777777" w:rsidR="00180AD8" w:rsidRPr="00D00E85" w:rsidRDefault="00180AD8" w:rsidP="00180AD8">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386.363</w:t>
            </w:r>
          </w:p>
        </w:tc>
        <w:tc>
          <w:tcPr>
            <w:tcW w:w="1504" w:type="dxa"/>
            <w:gridSpan w:val="2"/>
            <w:tcBorders>
              <w:top w:val="nil"/>
              <w:left w:val="nil"/>
              <w:bottom w:val="nil"/>
              <w:right w:val="nil"/>
            </w:tcBorders>
            <w:shd w:val="clear" w:color="auto" w:fill="auto"/>
            <w:noWrap/>
            <w:vAlign w:val="bottom"/>
            <w:hideMark/>
          </w:tcPr>
          <w:p w14:paraId="5507E14A"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352.220</w:t>
            </w:r>
          </w:p>
        </w:tc>
        <w:tc>
          <w:tcPr>
            <w:tcW w:w="1495" w:type="dxa"/>
            <w:gridSpan w:val="2"/>
            <w:tcBorders>
              <w:top w:val="nil"/>
              <w:left w:val="nil"/>
              <w:bottom w:val="nil"/>
              <w:right w:val="nil"/>
            </w:tcBorders>
            <w:shd w:val="clear" w:color="auto" w:fill="auto"/>
            <w:noWrap/>
            <w:vAlign w:val="bottom"/>
            <w:hideMark/>
          </w:tcPr>
          <w:p w14:paraId="2A5AAB67"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396.182</w:t>
            </w:r>
          </w:p>
        </w:tc>
        <w:tc>
          <w:tcPr>
            <w:tcW w:w="1493" w:type="dxa"/>
            <w:gridSpan w:val="2"/>
            <w:tcBorders>
              <w:top w:val="nil"/>
              <w:left w:val="nil"/>
              <w:bottom w:val="nil"/>
              <w:right w:val="nil"/>
            </w:tcBorders>
            <w:shd w:val="clear" w:color="auto" w:fill="auto"/>
            <w:noWrap/>
            <w:vAlign w:val="bottom"/>
            <w:hideMark/>
          </w:tcPr>
          <w:p w14:paraId="736E47E3"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421.484</w:t>
            </w:r>
          </w:p>
        </w:tc>
        <w:tc>
          <w:tcPr>
            <w:tcW w:w="1493" w:type="dxa"/>
            <w:gridSpan w:val="3"/>
            <w:tcBorders>
              <w:top w:val="nil"/>
              <w:left w:val="nil"/>
              <w:bottom w:val="nil"/>
              <w:right w:val="nil"/>
            </w:tcBorders>
            <w:shd w:val="clear" w:color="auto" w:fill="auto"/>
            <w:noWrap/>
            <w:vAlign w:val="bottom"/>
            <w:hideMark/>
          </w:tcPr>
          <w:p w14:paraId="68C8B584"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396.239</w:t>
            </w:r>
          </w:p>
        </w:tc>
        <w:tc>
          <w:tcPr>
            <w:tcW w:w="1495" w:type="dxa"/>
            <w:gridSpan w:val="2"/>
            <w:tcBorders>
              <w:top w:val="nil"/>
              <w:left w:val="nil"/>
              <w:bottom w:val="nil"/>
              <w:right w:val="nil"/>
            </w:tcBorders>
            <w:shd w:val="clear" w:color="auto" w:fill="auto"/>
            <w:noWrap/>
            <w:vAlign w:val="bottom"/>
            <w:hideMark/>
          </w:tcPr>
          <w:p w14:paraId="76E87213"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454.349</w:t>
            </w:r>
          </w:p>
        </w:tc>
        <w:tc>
          <w:tcPr>
            <w:tcW w:w="2800" w:type="dxa"/>
            <w:gridSpan w:val="4"/>
            <w:tcBorders>
              <w:top w:val="nil"/>
              <w:left w:val="nil"/>
              <w:bottom w:val="nil"/>
              <w:right w:val="nil"/>
            </w:tcBorders>
            <w:shd w:val="clear" w:color="auto" w:fill="auto"/>
            <w:noWrap/>
            <w:vAlign w:val="bottom"/>
            <w:hideMark/>
          </w:tcPr>
          <w:p w14:paraId="4E6D3D09" w14:textId="77777777" w:rsidR="00180AD8" w:rsidRPr="00D00E85" w:rsidRDefault="00180AD8" w:rsidP="00180AD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87,20%</w:t>
            </w:r>
          </w:p>
        </w:tc>
      </w:tr>
      <w:tr w:rsidR="00180AD8" w:rsidRPr="00D00E85" w14:paraId="1F65167D" w14:textId="77777777" w:rsidTr="00180AD8">
        <w:trPr>
          <w:gridBefore w:val="1"/>
          <w:wBefore w:w="923" w:type="dxa"/>
          <w:trHeight w:val="239"/>
          <w:jc w:val="center"/>
        </w:trPr>
        <w:tc>
          <w:tcPr>
            <w:tcW w:w="13230" w:type="dxa"/>
            <w:gridSpan w:val="21"/>
            <w:tcBorders>
              <w:top w:val="single" w:sz="4" w:space="0" w:color="auto"/>
              <w:left w:val="nil"/>
              <w:bottom w:val="nil"/>
              <w:right w:val="nil"/>
            </w:tcBorders>
            <w:shd w:val="clear" w:color="auto" w:fill="auto"/>
            <w:noWrap/>
            <w:vAlign w:val="bottom"/>
            <w:hideMark/>
          </w:tcPr>
          <w:p w14:paraId="480C6AAC" w14:textId="77777777" w:rsidR="00180AD8" w:rsidRPr="00D00E85" w:rsidRDefault="00180AD8" w:rsidP="00180AD8">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Fuente: Trademap. </w:t>
            </w:r>
          </w:p>
        </w:tc>
      </w:tr>
    </w:tbl>
    <w:p w14:paraId="3F308EEC" w14:textId="77777777" w:rsidR="008333D6" w:rsidRPr="00D00E85" w:rsidRDefault="008333D6" w:rsidP="00A07CB9">
      <w:pPr>
        <w:pStyle w:val="parrafo"/>
        <w:rPr>
          <w:lang w:val="es-ES_tradnl"/>
        </w:rPr>
        <w:sectPr w:rsidR="008333D6" w:rsidRPr="00D00E85" w:rsidSect="00180AD8">
          <w:pgSz w:w="16820" w:h="11900" w:orient="landscape"/>
          <w:pgMar w:top="1701" w:right="1418" w:bottom="1418" w:left="1418" w:header="709" w:footer="709" w:gutter="0"/>
          <w:cols w:space="708"/>
          <w:docGrid w:linePitch="360"/>
        </w:sectPr>
      </w:pPr>
    </w:p>
    <w:p w14:paraId="1CD1F309" w14:textId="77777777" w:rsidR="00180AD8" w:rsidRDefault="00180AD8" w:rsidP="00180AD8">
      <w:pPr>
        <w:pStyle w:val="Ttulo1"/>
      </w:pPr>
      <w:bookmarkStart w:id="372" w:name="_Toc220298478"/>
      <w:bookmarkStart w:id="373" w:name="_Toc220298527"/>
      <w:bookmarkStart w:id="374" w:name="_Toc220298684"/>
    </w:p>
    <w:p w14:paraId="3D655744" w14:textId="77777777" w:rsidR="00180AD8" w:rsidRDefault="00180AD8" w:rsidP="00180AD8">
      <w:pPr>
        <w:pStyle w:val="Ttulo1"/>
      </w:pPr>
    </w:p>
    <w:p w14:paraId="73D1B1FA" w14:textId="77777777" w:rsidR="00180AD8" w:rsidRDefault="00180AD8" w:rsidP="00180AD8">
      <w:pPr>
        <w:pStyle w:val="Ttulo1"/>
      </w:pPr>
    </w:p>
    <w:p w14:paraId="2B7FDA0F" w14:textId="77777777" w:rsidR="00180AD8" w:rsidRPr="00D00E85" w:rsidRDefault="00180AD8" w:rsidP="00180AD8">
      <w:pPr>
        <w:pStyle w:val="Ttulo1"/>
      </w:pPr>
      <w:bookmarkStart w:id="375" w:name="_Toc221636757"/>
      <w:r w:rsidRPr="00D00E85">
        <w:t>IMPACTO ECONÓMICO Y SOCIAL DE LAS EXPORTACIÓN DE FLORES EN EL ECUADOR</w:t>
      </w:r>
      <w:bookmarkEnd w:id="372"/>
      <w:bookmarkEnd w:id="373"/>
      <w:bookmarkEnd w:id="374"/>
      <w:bookmarkEnd w:id="375"/>
    </w:p>
    <w:p w14:paraId="62DD4AE9" w14:textId="77777777" w:rsidR="00180AD8" w:rsidRPr="00D00E85" w:rsidRDefault="00180AD8" w:rsidP="00180AD8">
      <w:pPr>
        <w:spacing w:line="360" w:lineRule="auto"/>
        <w:jc w:val="both"/>
        <w:rPr>
          <w:rFonts w:ascii="Times New Roman" w:hAnsi="Times New Roman"/>
          <w:sz w:val="24"/>
          <w:szCs w:val="24"/>
        </w:rPr>
      </w:pPr>
    </w:p>
    <w:p w14:paraId="5E8FC833" w14:textId="77777777" w:rsidR="00180AD8" w:rsidRPr="00D00E85" w:rsidRDefault="00180AD8" w:rsidP="00180AD8">
      <w:pPr>
        <w:pStyle w:val="parrafo"/>
        <w:rPr>
          <w:lang w:val="es-ES_tradnl"/>
        </w:rPr>
      </w:pPr>
      <w:r w:rsidRPr="00D00E85">
        <w:rPr>
          <w:lang w:val="es-ES_tradnl"/>
        </w:rPr>
        <w:t xml:space="preserve">La exportación de flores constituye un rubro importante dentro de las exportaciones del Ecuador. Este ha generado una importante fuente de ingreso de divisas para el Ecuador debido a su importante comercialización en mercados internacionales. En base a datos del Banco Central del Ecuador estas ocupan el quinto lugar de los productos de exportación incluyendo el petróleo. Del total de las exportaciones no petroleras, las flores representaron el </w:t>
      </w:r>
      <w:r>
        <w:rPr>
          <w:lang w:val="es-ES_tradnl"/>
        </w:rPr>
        <w:t>7,62</w:t>
      </w:r>
      <w:r w:rsidRPr="00D00E85">
        <w:rPr>
          <w:lang w:val="es-ES_tradnl"/>
        </w:rPr>
        <w:t xml:space="preserve">% durante los meses de enero </w:t>
      </w:r>
      <w:r>
        <w:rPr>
          <w:lang w:val="es-ES_tradnl"/>
        </w:rPr>
        <w:t>a noviembre</w:t>
      </w:r>
      <w:r w:rsidRPr="00D00E85">
        <w:rPr>
          <w:lang w:val="es-ES_tradnl"/>
        </w:rPr>
        <w:t xml:space="preserve"> del 2012, aunque éstas se encuentran en segundo lugar dentro de las exportaciones no tradicionales. </w:t>
      </w:r>
      <w:r>
        <w:rPr>
          <w:lang w:val="es-ES_tradnl"/>
        </w:rPr>
        <w:t xml:space="preserve">El volumen de exportación de las mismas aumentó 5,6% en relación al 2011, mientras que términos de valor FOB, este incrementó 12,5%. </w:t>
      </w:r>
    </w:p>
    <w:p w14:paraId="109866E2" w14:textId="4EA5C1B3" w:rsidR="00A07CB9" w:rsidRDefault="00180AD8" w:rsidP="00180AD8">
      <w:pPr>
        <w:pStyle w:val="parrafo"/>
        <w:rPr>
          <w:lang w:val="es-ES_tradnl"/>
        </w:rPr>
      </w:pPr>
      <w:r w:rsidRPr="00D00E85">
        <w:rPr>
          <w:lang w:val="es-ES_tradnl"/>
        </w:rPr>
        <w:t xml:space="preserve">Ecuador es uno de los países con mayor diversidad de flores a nivel mundial. La rosa, la cual es el flor que más se cultiva en el país, posee alrededor de 300 variedades entre rojas y de colores. El cultivo de gypsophila ha convertido al país en el productor principal de esta variedad de flor. Los claveles </w:t>
      </w:r>
      <w:r w:rsidRPr="00777825">
        <w:rPr>
          <w:lang w:val="es-ES_tradnl"/>
        </w:rPr>
        <w:t>ecuatorianos se caracterizan por sus diferentes variedades y por su larga duración en un florero. Es en base a estas características que las flores ecuatorianas se han posicionado como las d</w:t>
      </w:r>
      <w:r>
        <w:rPr>
          <w:lang w:val="es-ES_tradnl"/>
        </w:rPr>
        <w:t>e mejor calidad a nivel mundial, según la feria FLOWERS de Moscú.</w:t>
      </w:r>
    </w:p>
    <w:p w14:paraId="4804CFDC" w14:textId="77777777" w:rsidR="00180AD8" w:rsidRDefault="00180AD8" w:rsidP="00180AD8">
      <w:pPr>
        <w:pStyle w:val="parrafo"/>
        <w:rPr>
          <w:lang w:val="es-ES_tradnl"/>
        </w:rPr>
      </w:pPr>
    </w:p>
    <w:p w14:paraId="667B9C54" w14:textId="77777777" w:rsidR="00180AD8" w:rsidRDefault="00180AD8" w:rsidP="00180AD8">
      <w:pPr>
        <w:pStyle w:val="parrafo"/>
        <w:rPr>
          <w:lang w:val="es-ES_tradnl"/>
        </w:rPr>
      </w:pPr>
    </w:p>
    <w:p w14:paraId="5A6D7B7C" w14:textId="77777777" w:rsidR="00180AD8" w:rsidRDefault="00180AD8" w:rsidP="00180AD8">
      <w:pPr>
        <w:pStyle w:val="Ttulo2"/>
        <w:rPr>
          <w:lang w:val="es-ES_tradnl"/>
        </w:rPr>
      </w:pPr>
      <w:bookmarkStart w:id="376" w:name="_Toc220298479"/>
      <w:bookmarkStart w:id="377" w:name="_Toc220298528"/>
      <w:bookmarkStart w:id="378" w:name="_Toc220298685"/>
      <w:bookmarkStart w:id="379" w:name="_Toc221636758"/>
      <w:r w:rsidRPr="00D00E85">
        <w:rPr>
          <w:lang w:val="es-ES_tradnl"/>
        </w:rPr>
        <w:t>4.1 Producción florícola en el país</w:t>
      </w:r>
      <w:bookmarkEnd w:id="376"/>
      <w:bookmarkEnd w:id="377"/>
      <w:bookmarkEnd w:id="378"/>
      <w:bookmarkEnd w:id="379"/>
    </w:p>
    <w:p w14:paraId="35271FD6" w14:textId="77777777" w:rsidR="00180AD8" w:rsidRPr="00D00E85" w:rsidRDefault="00180AD8" w:rsidP="00180AD8">
      <w:pPr>
        <w:pStyle w:val="Ttulo2"/>
        <w:rPr>
          <w:lang w:val="es-ES_tradnl"/>
        </w:rPr>
      </w:pPr>
    </w:p>
    <w:p w14:paraId="38FD1BC6" w14:textId="77777777" w:rsidR="00180AD8" w:rsidRDefault="00180AD8" w:rsidP="00180AD8">
      <w:pPr>
        <w:pStyle w:val="parrafo"/>
        <w:rPr>
          <w:lang w:val="es-ES_tradnl"/>
        </w:rPr>
      </w:pPr>
      <w:r w:rsidRPr="00D00E85">
        <w:rPr>
          <w:lang w:val="es-ES_tradnl"/>
        </w:rPr>
        <w:t xml:space="preserve">Dentro del Ecuador, la producción florícola es bastante diversa. A pesar de que las rosas son la principal flor que se cultiva en el país, también se cultivan, gypsophila, claveles, orquídeas, lirios, entre otras. Según el Censo florícola del 2009, realizado por el Ministerio de Agricultura y Ganadería Acuacultura y Pesca, MAGAP, en el país existen 3.504,50 </w:t>
      </w:r>
      <w:r w:rsidRPr="00D00E85">
        <w:rPr>
          <w:lang w:val="es-ES_tradnl"/>
        </w:rPr>
        <w:lastRenderedPageBreak/>
        <w:t xml:space="preserve">hectáreas destinadas para el cultivo de flores. De este total, 2.517,20 hectáreas son de rosas, 316 son exclusivamente de gypsophila y 210 son para el resto de flores de verano, como áster, </w:t>
      </w:r>
      <w:proofErr w:type="spellStart"/>
      <w:r w:rsidRPr="00D00E85">
        <w:rPr>
          <w:lang w:val="es-ES_tradnl"/>
        </w:rPr>
        <w:t>gerbera</w:t>
      </w:r>
      <w:proofErr w:type="spellEnd"/>
      <w:r w:rsidRPr="00D00E85">
        <w:rPr>
          <w:lang w:val="es-ES_tradnl"/>
        </w:rPr>
        <w:t xml:space="preserve">, alstroemeria y lirios. En cuanto al número de florícolas, en el país existen 447 productores de flores; de las cuales 275 son de rosas y 29 exclusivamente de gypsophila. Es decir, en el país, el 72% de las hectáreas destinadas al cultivo de flores, son de rosas y el 62% de las florícolas en el país se dedican a la producción de rosas. </w:t>
      </w:r>
    </w:p>
    <w:p w14:paraId="2F2931EF" w14:textId="77777777" w:rsidR="00180AD8" w:rsidRDefault="00180AD8" w:rsidP="00180AD8">
      <w:pPr>
        <w:pStyle w:val="parrafo"/>
        <w:rPr>
          <w:lang w:val="es-ES_tradnl"/>
        </w:rPr>
      </w:pPr>
    </w:p>
    <w:tbl>
      <w:tblPr>
        <w:tblW w:w="9120" w:type="dxa"/>
        <w:jc w:val="center"/>
        <w:tblInd w:w="55" w:type="dxa"/>
        <w:tblCellMar>
          <w:left w:w="70" w:type="dxa"/>
          <w:right w:w="70" w:type="dxa"/>
        </w:tblCellMar>
        <w:tblLook w:val="04A0" w:firstRow="1" w:lastRow="0" w:firstColumn="1" w:lastColumn="0" w:noHBand="0" w:noVBand="1"/>
      </w:tblPr>
      <w:tblGrid>
        <w:gridCol w:w="1640"/>
        <w:gridCol w:w="1580"/>
        <w:gridCol w:w="1560"/>
        <w:gridCol w:w="1360"/>
        <w:gridCol w:w="1680"/>
        <w:gridCol w:w="1300"/>
      </w:tblGrid>
      <w:tr w:rsidR="00180AD8" w:rsidRPr="00D00E85" w14:paraId="670B902B" w14:textId="77777777" w:rsidTr="00180AD8">
        <w:trPr>
          <w:trHeight w:val="280"/>
          <w:jc w:val="center"/>
        </w:trPr>
        <w:tc>
          <w:tcPr>
            <w:tcW w:w="9120" w:type="dxa"/>
            <w:gridSpan w:val="6"/>
            <w:tcBorders>
              <w:top w:val="nil"/>
              <w:left w:val="nil"/>
              <w:bottom w:val="nil"/>
              <w:right w:val="nil"/>
            </w:tcBorders>
            <w:shd w:val="clear" w:color="auto" w:fill="auto"/>
            <w:noWrap/>
            <w:vAlign w:val="bottom"/>
            <w:hideMark/>
          </w:tcPr>
          <w:p w14:paraId="46773A7C" w14:textId="326F277A" w:rsidR="00180AD8" w:rsidRPr="00D00E85" w:rsidRDefault="00B10003" w:rsidP="00180AD8">
            <w:pPr>
              <w:spacing w:after="120" w:line="240" w:lineRule="auto"/>
              <w:jc w:val="center"/>
              <w:rPr>
                <w:rFonts w:ascii="Times New Roman" w:eastAsia="Times New Roman" w:hAnsi="Times New Roman"/>
                <w:sz w:val="24"/>
                <w:szCs w:val="24"/>
                <w:lang w:eastAsia="es-ES"/>
              </w:rPr>
            </w:pPr>
            <w:r>
              <w:rPr>
                <w:rFonts w:ascii="Times New Roman" w:eastAsia="Times New Roman" w:hAnsi="Times New Roman"/>
                <w:sz w:val="24"/>
                <w:szCs w:val="24"/>
                <w:lang w:eastAsia="es-ES"/>
              </w:rPr>
              <w:t>Tabla</w:t>
            </w:r>
            <w:r w:rsidR="00180AD8" w:rsidRPr="00D00E85">
              <w:rPr>
                <w:rFonts w:ascii="Times New Roman" w:eastAsia="Times New Roman" w:hAnsi="Times New Roman"/>
                <w:sz w:val="24"/>
                <w:szCs w:val="24"/>
                <w:lang w:eastAsia="es-ES"/>
              </w:rPr>
              <w:t xml:space="preserve"> 27</w:t>
            </w:r>
          </w:p>
        </w:tc>
      </w:tr>
      <w:tr w:rsidR="00180AD8" w:rsidRPr="00D00E85" w14:paraId="347DB7CD" w14:textId="77777777" w:rsidTr="00180AD8">
        <w:trPr>
          <w:trHeight w:val="280"/>
          <w:jc w:val="center"/>
        </w:trPr>
        <w:tc>
          <w:tcPr>
            <w:tcW w:w="9120" w:type="dxa"/>
            <w:gridSpan w:val="6"/>
            <w:tcBorders>
              <w:top w:val="nil"/>
              <w:left w:val="nil"/>
              <w:bottom w:val="single" w:sz="4" w:space="0" w:color="auto"/>
              <w:right w:val="nil"/>
            </w:tcBorders>
            <w:shd w:val="clear" w:color="auto" w:fill="auto"/>
            <w:noWrap/>
            <w:vAlign w:val="bottom"/>
            <w:hideMark/>
          </w:tcPr>
          <w:p w14:paraId="41A6BBC1" w14:textId="77777777" w:rsidR="00180AD8" w:rsidRPr="00D00E85" w:rsidRDefault="00180AD8" w:rsidP="00180AD8">
            <w:pPr>
              <w:pStyle w:val="Encabezadodetabladecontenido"/>
              <w:rPr>
                <w:lang w:eastAsia="es-ES"/>
              </w:rPr>
            </w:pPr>
            <w:bookmarkStart w:id="380" w:name="_Toc220328543"/>
            <w:r w:rsidRPr="00D00E85">
              <w:rPr>
                <w:lang w:eastAsia="es-ES"/>
              </w:rPr>
              <w:t>Producción de flores por provincia en hectáreas</w:t>
            </w:r>
            <w:bookmarkEnd w:id="380"/>
          </w:p>
        </w:tc>
      </w:tr>
      <w:tr w:rsidR="00180AD8" w:rsidRPr="00D00E85" w14:paraId="2C03B3E9" w14:textId="77777777" w:rsidTr="00180AD8">
        <w:trPr>
          <w:trHeight w:val="280"/>
          <w:jc w:val="center"/>
        </w:trPr>
        <w:tc>
          <w:tcPr>
            <w:tcW w:w="1640" w:type="dxa"/>
            <w:tcBorders>
              <w:top w:val="nil"/>
              <w:left w:val="nil"/>
              <w:bottom w:val="single" w:sz="4" w:space="0" w:color="auto"/>
              <w:right w:val="nil"/>
            </w:tcBorders>
            <w:shd w:val="clear" w:color="auto" w:fill="auto"/>
            <w:vAlign w:val="center"/>
            <w:hideMark/>
          </w:tcPr>
          <w:p w14:paraId="56010166" w14:textId="77777777" w:rsidR="00180AD8" w:rsidRPr="00D00E85" w:rsidRDefault="00180AD8" w:rsidP="00180AD8">
            <w:pPr>
              <w:spacing w:after="120" w:line="240" w:lineRule="auto"/>
              <w:rPr>
                <w:rFonts w:ascii="Times New Roman" w:eastAsia="Times New Roman" w:hAnsi="Times New Roman"/>
                <w:b/>
                <w:sz w:val="24"/>
                <w:szCs w:val="24"/>
                <w:lang w:eastAsia="es-ES"/>
              </w:rPr>
            </w:pPr>
            <w:r w:rsidRPr="00D00E85">
              <w:rPr>
                <w:rFonts w:ascii="Times New Roman" w:eastAsia="Times New Roman" w:hAnsi="Times New Roman"/>
                <w:b/>
                <w:sz w:val="24"/>
                <w:szCs w:val="24"/>
                <w:lang w:eastAsia="es-ES"/>
              </w:rPr>
              <w:t> </w:t>
            </w:r>
          </w:p>
        </w:tc>
        <w:tc>
          <w:tcPr>
            <w:tcW w:w="1580" w:type="dxa"/>
            <w:tcBorders>
              <w:top w:val="nil"/>
              <w:left w:val="nil"/>
              <w:bottom w:val="single" w:sz="4" w:space="0" w:color="auto"/>
              <w:right w:val="nil"/>
            </w:tcBorders>
            <w:shd w:val="clear" w:color="auto" w:fill="auto"/>
            <w:vAlign w:val="center"/>
            <w:hideMark/>
          </w:tcPr>
          <w:p w14:paraId="7F9F7C4B" w14:textId="77777777" w:rsidR="00180AD8" w:rsidRPr="00D00E85" w:rsidRDefault="00180AD8" w:rsidP="00180AD8">
            <w:pPr>
              <w:spacing w:after="120" w:line="240" w:lineRule="auto"/>
              <w:jc w:val="center"/>
              <w:rPr>
                <w:rFonts w:ascii="Times New Roman" w:eastAsia="Times New Roman" w:hAnsi="Times New Roman"/>
                <w:b/>
                <w:sz w:val="24"/>
                <w:szCs w:val="24"/>
                <w:lang w:eastAsia="es-ES"/>
              </w:rPr>
            </w:pPr>
            <w:r w:rsidRPr="00D00E85">
              <w:rPr>
                <w:rFonts w:ascii="Times New Roman" w:eastAsia="Times New Roman" w:hAnsi="Times New Roman"/>
                <w:b/>
                <w:sz w:val="24"/>
                <w:szCs w:val="24"/>
                <w:lang w:eastAsia="es-ES"/>
              </w:rPr>
              <w:t>Rosas</w:t>
            </w:r>
          </w:p>
        </w:tc>
        <w:tc>
          <w:tcPr>
            <w:tcW w:w="1560" w:type="dxa"/>
            <w:tcBorders>
              <w:top w:val="nil"/>
              <w:left w:val="nil"/>
              <w:bottom w:val="single" w:sz="4" w:space="0" w:color="auto"/>
              <w:right w:val="nil"/>
            </w:tcBorders>
            <w:shd w:val="clear" w:color="auto" w:fill="auto"/>
            <w:vAlign w:val="center"/>
            <w:hideMark/>
          </w:tcPr>
          <w:p w14:paraId="24704C13" w14:textId="77777777" w:rsidR="00180AD8" w:rsidRPr="00D00E85" w:rsidRDefault="00180AD8" w:rsidP="00180AD8">
            <w:pPr>
              <w:spacing w:after="120" w:line="240" w:lineRule="auto"/>
              <w:jc w:val="center"/>
              <w:rPr>
                <w:rFonts w:ascii="Times New Roman" w:eastAsia="Times New Roman" w:hAnsi="Times New Roman"/>
                <w:b/>
                <w:sz w:val="24"/>
                <w:szCs w:val="24"/>
                <w:lang w:eastAsia="es-ES"/>
              </w:rPr>
            </w:pPr>
            <w:r w:rsidRPr="00D00E85">
              <w:rPr>
                <w:rFonts w:ascii="Times New Roman" w:eastAsia="Times New Roman" w:hAnsi="Times New Roman"/>
                <w:b/>
                <w:sz w:val="24"/>
                <w:szCs w:val="24"/>
                <w:lang w:eastAsia="es-ES"/>
              </w:rPr>
              <w:t>Gypsophila</w:t>
            </w:r>
          </w:p>
        </w:tc>
        <w:tc>
          <w:tcPr>
            <w:tcW w:w="1360" w:type="dxa"/>
            <w:tcBorders>
              <w:top w:val="nil"/>
              <w:left w:val="nil"/>
              <w:bottom w:val="single" w:sz="4" w:space="0" w:color="auto"/>
              <w:right w:val="nil"/>
            </w:tcBorders>
            <w:shd w:val="clear" w:color="auto" w:fill="auto"/>
            <w:vAlign w:val="center"/>
            <w:hideMark/>
          </w:tcPr>
          <w:p w14:paraId="03232E14" w14:textId="77777777" w:rsidR="00180AD8" w:rsidRPr="00D00E85" w:rsidRDefault="00180AD8" w:rsidP="00180AD8">
            <w:pPr>
              <w:spacing w:after="120" w:line="240" w:lineRule="auto"/>
              <w:jc w:val="center"/>
              <w:rPr>
                <w:rFonts w:ascii="Times New Roman" w:eastAsia="Times New Roman" w:hAnsi="Times New Roman"/>
                <w:b/>
                <w:sz w:val="24"/>
                <w:szCs w:val="24"/>
                <w:lang w:eastAsia="es-ES"/>
              </w:rPr>
            </w:pPr>
            <w:r w:rsidRPr="00D00E85">
              <w:rPr>
                <w:rFonts w:ascii="Times New Roman" w:eastAsia="Times New Roman" w:hAnsi="Times New Roman"/>
                <w:b/>
                <w:sz w:val="24"/>
                <w:szCs w:val="24"/>
                <w:lang w:eastAsia="es-ES"/>
              </w:rPr>
              <w:t>Claveles</w:t>
            </w:r>
          </w:p>
        </w:tc>
        <w:tc>
          <w:tcPr>
            <w:tcW w:w="1680" w:type="dxa"/>
            <w:tcBorders>
              <w:top w:val="nil"/>
              <w:left w:val="nil"/>
              <w:bottom w:val="single" w:sz="4" w:space="0" w:color="auto"/>
              <w:right w:val="nil"/>
            </w:tcBorders>
            <w:shd w:val="clear" w:color="auto" w:fill="auto"/>
            <w:vAlign w:val="center"/>
            <w:hideMark/>
          </w:tcPr>
          <w:p w14:paraId="77AB5914" w14:textId="77777777" w:rsidR="00180AD8" w:rsidRPr="00D00E85" w:rsidRDefault="00180AD8" w:rsidP="00180AD8">
            <w:pPr>
              <w:spacing w:after="120" w:line="240" w:lineRule="auto"/>
              <w:jc w:val="center"/>
              <w:rPr>
                <w:rFonts w:ascii="Times New Roman" w:eastAsia="Times New Roman" w:hAnsi="Times New Roman"/>
                <w:b/>
                <w:sz w:val="24"/>
                <w:szCs w:val="24"/>
                <w:lang w:eastAsia="es-ES"/>
              </w:rPr>
            </w:pPr>
            <w:r w:rsidRPr="00D00E85">
              <w:rPr>
                <w:rFonts w:ascii="Times New Roman" w:eastAsia="Times New Roman" w:hAnsi="Times New Roman"/>
                <w:b/>
                <w:sz w:val="24"/>
                <w:szCs w:val="24"/>
                <w:lang w:eastAsia="es-ES"/>
              </w:rPr>
              <w:t>Demás Flores</w:t>
            </w:r>
          </w:p>
        </w:tc>
        <w:tc>
          <w:tcPr>
            <w:tcW w:w="1300" w:type="dxa"/>
            <w:tcBorders>
              <w:top w:val="nil"/>
              <w:left w:val="nil"/>
              <w:bottom w:val="single" w:sz="4" w:space="0" w:color="auto"/>
              <w:right w:val="nil"/>
            </w:tcBorders>
            <w:shd w:val="clear" w:color="auto" w:fill="auto"/>
            <w:vAlign w:val="center"/>
            <w:hideMark/>
          </w:tcPr>
          <w:p w14:paraId="03854DBB" w14:textId="77777777" w:rsidR="00180AD8" w:rsidRPr="00D00E85" w:rsidRDefault="00180AD8" w:rsidP="00180AD8">
            <w:pPr>
              <w:spacing w:after="120" w:line="240" w:lineRule="auto"/>
              <w:jc w:val="center"/>
              <w:rPr>
                <w:rFonts w:ascii="Times New Roman" w:eastAsia="Times New Roman" w:hAnsi="Times New Roman"/>
                <w:b/>
                <w:sz w:val="24"/>
                <w:szCs w:val="24"/>
                <w:lang w:eastAsia="es-ES"/>
              </w:rPr>
            </w:pPr>
            <w:r w:rsidRPr="00D00E85">
              <w:rPr>
                <w:rFonts w:ascii="Times New Roman" w:eastAsia="Times New Roman" w:hAnsi="Times New Roman"/>
                <w:b/>
                <w:sz w:val="24"/>
                <w:szCs w:val="24"/>
                <w:lang w:eastAsia="es-ES"/>
              </w:rPr>
              <w:t>Total</w:t>
            </w:r>
          </w:p>
        </w:tc>
      </w:tr>
      <w:tr w:rsidR="00180AD8" w:rsidRPr="00D00E85" w14:paraId="7D05B97A" w14:textId="77777777" w:rsidTr="00180AD8">
        <w:trPr>
          <w:trHeight w:val="280"/>
          <w:jc w:val="center"/>
        </w:trPr>
        <w:tc>
          <w:tcPr>
            <w:tcW w:w="1640" w:type="dxa"/>
            <w:tcBorders>
              <w:top w:val="nil"/>
              <w:left w:val="nil"/>
              <w:bottom w:val="nil"/>
              <w:right w:val="nil"/>
            </w:tcBorders>
            <w:shd w:val="clear" w:color="auto" w:fill="auto"/>
            <w:vAlign w:val="center"/>
            <w:hideMark/>
          </w:tcPr>
          <w:p w14:paraId="2519B53B" w14:textId="77777777" w:rsidR="00180AD8" w:rsidRPr="00D00E85" w:rsidRDefault="00180AD8" w:rsidP="00180AD8">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Azuay</w:t>
            </w:r>
          </w:p>
        </w:tc>
        <w:tc>
          <w:tcPr>
            <w:tcW w:w="1580" w:type="dxa"/>
            <w:tcBorders>
              <w:top w:val="nil"/>
              <w:left w:val="nil"/>
              <w:bottom w:val="nil"/>
              <w:right w:val="nil"/>
            </w:tcBorders>
            <w:shd w:val="clear" w:color="auto" w:fill="auto"/>
            <w:vAlign w:val="center"/>
            <w:hideMark/>
          </w:tcPr>
          <w:p w14:paraId="664A6C20" w14:textId="77777777" w:rsidR="00180AD8" w:rsidRPr="00D00E85" w:rsidRDefault="00180AD8" w:rsidP="00180AD8">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color w:val="000000"/>
                <w:sz w:val="24"/>
                <w:szCs w:val="24"/>
              </w:rPr>
              <w:t>29,8</w:t>
            </w:r>
          </w:p>
        </w:tc>
        <w:tc>
          <w:tcPr>
            <w:tcW w:w="1560" w:type="dxa"/>
            <w:tcBorders>
              <w:top w:val="nil"/>
              <w:left w:val="nil"/>
              <w:bottom w:val="nil"/>
              <w:right w:val="nil"/>
            </w:tcBorders>
            <w:shd w:val="clear" w:color="auto" w:fill="auto"/>
            <w:vAlign w:val="center"/>
            <w:hideMark/>
          </w:tcPr>
          <w:p w14:paraId="502303B5" w14:textId="77777777" w:rsidR="00180AD8" w:rsidRPr="00D00E85" w:rsidRDefault="00180AD8" w:rsidP="00180AD8">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color w:val="000000"/>
                <w:sz w:val="24"/>
                <w:szCs w:val="24"/>
              </w:rPr>
              <w:t>84,5</w:t>
            </w:r>
          </w:p>
        </w:tc>
        <w:tc>
          <w:tcPr>
            <w:tcW w:w="1360" w:type="dxa"/>
            <w:tcBorders>
              <w:top w:val="nil"/>
              <w:left w:val="nil"/>
              <w:bottom w:val="nil"/>
              <w:right w:val="nil"/>
            </w:tcBorders>
            <w:shd w:val="clear" w:color="auto" w:fill="auto"/>
            <w:vAlign w:val="center"/>
            <w:hideMark/>
          </w:tcPr>
          <w:p w14:paraId="6A5208CC" w14:textId="77777777" w:rsidR="00180AD8" w:rsidRPr="00D00E85" w:rsidRDefault="00180AD8" w:rsidP="00180AD8">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w:t>
            </w:r>
          </w:p>
        </w:tc>
        <w:tc>
          <w:tcPr>
            <w:tcW w:w="1680" w:type="dxa"/>
            <w:tcBorders>
              <w:top w:val="nil"/>
              <w:left w:val="nil"/>
              <w:bottom w:val="nil"/>
              <w:right w:val="nil"/>
            </w:tcBorders>
            <w:shd w:val="clear" w:color="auto" w:fill="auto"/>
            <w:vAlign w:val="center"/>
            <w:hideMark/>
          </w:tcPr>
          <w:p w14:paraId="68287657" w14:textId="77777777" w:rsidR="00180AD8" w:rsidRPr="00D00E85" w:rsidRDefault="00180AD8" w:rsidP="00180AD8">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color w:val="000000"/>
                <w:sz w:val="24"/>
                <w:szCs w:val="24"/>
              </w:rPr>
              <w:t>36</w:t>
            </w:r>
          </w:p>
        </w:tc>
        <w:tc>
          <w:tcPr>
            <w:tcW w:w="1300" w:type="dxa"/>
            <w:tcBorders>
              <w:top w:val="nil"/>
              <w:left w:val="nil"/>
              <w:bottom w:val="nil"/>
              <w:right w:val="nil"/>
            </w:tcBorders>
            <w:shd w:val="clear" w:color="auto" w:fill="auto"/>
            <w:vAlign w:val="center"/>
            <w:hideMark/>
          </w:tcPr>
          <w:p w14:paraId="7350C796" w14:textId="77777777" w:rsidR="00180AD8" w:rsidRPr="00D00E85" w:rsidRDefault="00180AD8" w:rsidP="00180AD8">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color w:val="000000"/>
                <w:sz w:val="24"/>
                <w:szCs w:val="24"/>
              </w:rPr>
              <w:t>150,3</w:t>
            </w:r>
          </w:p>
        </w:tc>
      </w:tr>
      <w:tr w:rsidR="00180AD8" w:rsidRPr="00D00E85" w14:paraId="2A1FC536" w14:textId="77777777" w:rsidTr="00180AD8">
        <w:trPr>
          <w:trHeight w:val="280"/>
          <w:jc w:val="center"/>
        </w:trPr>
        <w:tc>
          <w:tcPr>
            <w:tcW w:w="1640" w:type="dxa"/>
            <w:tcBorders>
              <w:top w:val="nil"/>
              <w:left w:val="nil"/>
              <w:bottom w:val="nil"/>
              <w:right w:val="nil"/>
            </w:tcBorders>
            <w:shd w:val="clear" w:color="auto" w:fill="auto"/>
            <w:vAlign w:val="center"/>
            <w:hideMark/>
          </w:tcPr>
          <w:p w14:paraId="5FA9846A" w14:textId="77777777" w:rsidR="00180AD8" w:rsidRPr="00D00E85" w:rsidRDefault="00180AD8" w:rsidP="00180AD8">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Carchi</w:t>
            </w:r>
          </w:p>
        </w:tc>
        <w:tc>
          <w:tcPr>
            <w:tcW w:w="1580" w:type="dxa"/>
            <w:tcBorders>
              <w:top w:val="nil"/>
              <w:left w:val="nil"/>
              <w:bottom w:val="nil"/>
              <w:right w:val="nil"/>
            </w:tcBorders>
            <w:shd w:val="clear" w:color="auto" w:fill="auto"/>
            <w:vAlign w:val="center"/>
            <w:hideMark/>
          </w:tcPr>
          <w:p w14:paraId="0549C388" w14:textId="77777777" w:rsidR="00180AD8" w:rsidRPr="00D00E85" w:rsidRDefault="00180AD8" w:rsidP="00180AD8">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color w:val="000000"/>
                <w:sz w:val="24"/>
                <w:szCs w:val="24"/>
              </w:rPr>
              <w:t>29,8</w:t>
            </w:r>
          </w:p>
        </w:tc>
        <w:tc>
          <w:tcPr>
            <w:tcW w:w="1560" w:type="dxa"/>
            <w:tcBorders>
              <w:top w:val="nil"/>
              <w:left w:val="nil"/>
              <w:bottom w:val="nil"/>
              <w:right w:val="nil"/>
            </w:tcBorders>
            <w:shd w:val="clear" w:color="auto" w:fill="auto"/>
            <w:vAlign w:val="center"/>
            <w:hideMark/>
          </w:tcPr>
          <w:p w14:paraId="79DEF6E5" w14:textId="77777777" w:rsidR="00180AD8" w:rsidRPr="00D00E85" w:rsidRDefault="00180AD8" w:rsidP="00180AD8">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w:t>
            </w:r>
          </w:p>
        </w:tc>
        <w:tc>
          <w:tcPr>
            <w:tcW w:w="1360" w:type="dxa"/>
            <w:tcBorders>
              <w:top w:val="nil"/>
              <w:left w:val="nil"/>
              <w:bottom w:val="nil"/>
              <w:right w:val="nil"/>
            </w:tcBorders>
            <w:shd w:val="clear" w:color="auto" w:fill="auto"/>
            <w:vAlign w:val="center"/>
            <w:hideMark/>
          </w:tcPr>
          <w:p w14:paraId="79B29BC2" w14:textId="77777777" w:rsidR="00180AD8" w:rsidRPr="00D00E85" w:rsidRDefault="00180AD8" w:rsidP="00180AD8">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w:t>
            </w:r>
          </w:p>
        </w:tc>
        <w:tc>
          <w:tcPr>
            <w:tcW w:w="1680" w:type="dxa"/>
            <w:tcBorders>
              <w:top w:val="nil"/>
              <w:left w:val="nil"/>
              <w:bottom w:val="nil"/>
              <w:right w:val="nil"/>
            </w:tcBorders>
            <w:shd w:val="clear" w:color="auto" w:fill="auto"/>
            <w:vAlign w:val="center"/>
            <w:hideMark/>
          </w:tcPr>
          <w:p w14:paraId="540E6952" w14:textId="77777777" w:rsidR="00180AD8" w:rsidRPr="00D00E85" w:rsidRDefault="00180AD8" w:rsidP="00180AD8">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color w:val="000000"/>
                <w:sz w:val="24"/>
                <w:szCs w:val="24"/>
              </w:rPr>
              <w:t>108,3</w:t>
            </w:r>
          </w:p>
        </w:tc>
        <w:tc>
          <w:tcPr>
            <w:tcW w:w="1300" w:type="dxa"/>
            <w:tcBorders>
              <w:top w:val="nil"/>
              <w:left w:val="nil"/>
              <w:bottom w:val="nil"/>
              <w:right w:val="nil"/>
            </w:tcBorders>
            <w:shd w:val="clear" w:color="auto" w:fill="auto"/>
            <w:vAlign w:val="center"/>
            <w:hideMark/>
          </w:tcPr>
          <w:p w14:paraId="47EB54C4" w14:textId="77777777" w:rsidR="00180AD8" w:rsidRPr="00D00E85" w:rsidRDefault="00180AD8" w:rsidP="00180AD8">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color w:val="000000"/>
                <w:sz w:val="24"/>
                <w:szCs w:val="24"/>
              </w:rPr>
              <w:t>138,1</w:t>
            </w:r>
          </w:p>
        </w:tc>
      </w:tr>
      <w:tr w:rsidR="00180AD8" w:rsidRPr="00D00E85" w14:paraId="580DB4ED" w14:textId="77777777" w:rsidTr="00180AD8">
        <w:trPr>
          <w:trHeight w:val="280"/>
          <w:jc w:val="center"/>
        </w:trPr>
        <w:tc>
          <w:tcPr>
            <w:tcW w:w="1640" w:type="dxa"/>
            <w:tcBorders>
              <w:top w:val="nil"/>
              <w:left w:val="nil"/>
              <w:bottom w:val="nil"/>
              <w:right w:val="nil"/>
            </w:tcBorders>
            <w:shd w:val="clear" w:color="auto" w:fill="auto"/>
            <w:vAlign w:val="center"/>
            <w:hideMark/>
          </w:tcPr>
          <w:p w14:paraId="1FDD7293" w14:textId="77777777" w:rsidR="00180AD8" w:rsidRPr="00D00E85" w:rsidRDefault="00180AD8" w:rsidP="00180AD8">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Cañar</w:t>
            </w:r>
          </w:p>
        </w:tc>
        <w:tc>
          <w:tcPr>
            <w:tcW w:w="1580" w:type="dxa"/>
            <w:tcBorders>
              <w:top w:val="nil"/>
              <w:left w:val="nil"/>
              <w:bottom w:val="nil"/>
              <w:right w:val="nil"/>
            </w:tcBorders>
            <w:shd w:val="clear" w:color="auto" w:fill="auto"/>
            <w:vAlign w:val="center"/>
            <w:hideMark/>
          </w:tcPr>
          <w:p w14:paraId="0D812F99" w14:textId="77777777" w:rsidR="00180AD8" w:rsidRPr="00D00E85" w:rsidRDefault="00180AD8" w:rsidP="00180AD8">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color w:val="000000"/>
                <w:sz w:val="24"/>
                <w:szCs w:val="24"/>
              </w:rPr>
              <w:t>25,3</w:t>
            </w:r>
          </w:p>
        </w:tc>
        <w:tc>
          <w:tcPr>
            <w:tcW w:w="1560" w:type="dxa"/>
            <w:tcBorders>
              <w:top w:val="nil"/>
              <w:left w:val="nil"/>
              <w:bottom w:val="nil"/>
              <w:right w:val="nil"/>
            </w:tcBorders>
            <w:shd w:val="clear" w:color="auto" w:fill="auto"/>
            <w:vAlign w:val="center"/>
            <w:hideMark/>
          </w:tcPr>
          <w:p w14:paraId="300BAAEB" w14:textId="77777777" w:rsidR="00180AD8" w:rsidRPr="00D00E85" w:rsidRDefault="00180AD8" w:rsidP="00180AD8">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w:t>
            </w:r>
          </w:p>
        </w:tc>
        <w:tc>
          <w:tcPr>
            <w:tcW w:w="1360" w:type="dxa"/>
            <w:tcBorders>
              <w:top w:val="nil"/>
              <w:left w:val="nil"/>
              <w:bottom w:val="nil"/>
              <w:right w:val="nil"/>
            </w:tcBorders>
            <w:shd w:val="clear" w:color="auto" w:fill="auto"/>
            <w:vAlign w:val="center"/>
            <w:hideMark/>
          </w:tcPr>
          <w:p w14:paraId="4AA8C4E6" w14:textId="77777777" w:rsidR="00180AD8" w:rsidRPr="00D00E85" w:rsidRDefault="00180AD8" w:rsidP="00180AD8">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w:t>
            </w:r>
          </w:p>
        </w:tc>
        <w:tc>
          <w:tcPr>
            <w:tcW w:w="1680" w:type="dxa"/>
            <w:tcBorders>
              <w:top w:val="nil"/>
              <w:left w:val="nil"/>
              <w:bottom w:val="nil"/>
              <w:right w:val="nil"/>
            </w:tcBorders>
            <w:shd w:val="clear" w:color="auto" w:fill="auto"/>
            <w:vAlign w:val="center"/>
            <w:hideMark/>
          </w:tcPr>
          <w:p w14:paraId="479688FD" w14:textId="77777777" w:rsidR="00180AD8" w:rsidRPr="00D00E85" w:rsidRDefault="00180AD8" w:rsidP="00180AD8">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color w:val="000000"/>
                <w:sz w:val="24"/>
                <w:szCs w:val="24"/>
              </w:rPr>
              <w:t>0</w:t>
            </w:r>
          </w:p>
        </w:tc>
        <w:tc>
          <w:tcPr>
            <w:tcW w:w="1300" w:type="dxa"/>
            <w:tcBorders>
              <w:top w:val="nil"/>
              <w:left w:val="nil"/>
              <w:bottom w:val="nil"/>
              <w:right w:val="nil"/>
            </w:tcBorders>
            <w:shd w:val="clear" w:color="auto" w:fill="auto"/>
            <w:vAlign w:val="center"/>
            <w:hideMark/>
          </w:tcPr>
          <w:p w14:paraId="75123F27" w14:textId="77777777" w:rsidR="00180AD8" w:rsidRPr="00D00E85" w:rsidRDefault="00180AD8" w:rsidP="00180AD8">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color w:val="000000"/>
                <w:sz w:val="24"/>
                <w:szCs w:val="24"/>
              </w:rPr>
              <w:t>25,3</w:t>
            </w:r>
          </w:p>
        </w:tc>
      </w:tr>
      <w:tr w:rsidR="00180AD8" w:rsidRPr="00D00E85" w14:paraId="56C059BF" w14:textId="77777777" w:rsidTr="00180AD8">
        <w:trPr>
          <w:trHeight w:val="280"/>
          <w:jc w:val="center"/>
        </w:trPr>
        <w:tc>
          <w:tcPr>
            <w:tcW w:w="1640" w:type="dxa"/>
            <w:tcBorders>
              <w:top w:val="nil"/>
              <w:left w:val="nil"/>
              <w:bottom w:val="nil"/>
              <w:right w:val="nil"/>
            </w:tcBorders>
            <w:shd w:val="clear" w:color="auto" w:fill="auto"/>
            <w:vAlign w:val="center"/>
            <w:hideMark/>
          </w:tcPr>
          <w:p w14:paraId="20E2C862" w14:textId="77777777" w:rsidR="00180AD8" w:rsidRPr="00D00E85" w:rsidRDefault="00180AD8" w:rsidP="00180AD8">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Chimborazo</w:t>
            </w:r>
          </w:p>
        </w:tc>
        <w:tc>
          <w:tcPr>
            <w:tcW w:w="1580" w:type="dxa"/>
            <w:tcBorders>
              <w:top w:val="nil"/>
              <w:left w:val="nil"/>
              <w:bottom w:val="nil"/>
              <w:right w:val="nil"/>
            </w:tcBorders>
            <w:shd w:val="clear" w:color="auto" w:fill="auto"/>
            <w:vAlign w:val="center"/>
            <w:hideMark/>
          </w:tcPr>
          <w:p w14:paraId="372E1ABD" w14:textId="77777777" w:rsidR="00180AD8" w:rsidRPr="00D00E85" w:rsidRDefault="00180AD8" w:rsidP="00180AD8">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color w:val="000000"/>
                <w:sz w:val="24"/>
                <w:szCs w:val="24"/>
              </w:rPr>
              <w:t>11,5</w:t>
            </w:r>
          </w:p>
        </w:tc>
        <w:tc>
          <w:tcPr>
            <w:tcW w:w="1560" w:type="dxa"/>
            <w:tcBorders>
              <w:top w:val="nil"/>
              <w:left w:val="nil"/>
              <w:bottom w:val="nil"/>
              <w:right w:val="nil"/>
            </w:tcBorders>
            <w:shd w:val="clear" w:color="auto" w:fill="auto"/>
            <w:vAlign w:val="center"/>
            <w:hideMark/>
          </w:tcPr>
          <w:p w14:paraId="7EC494E8" w14:textId="77777777" w:rsidR="00180AD8" w:rsidRPr="00D00E85" w:rsidRDefault="00180AD8" w:rsidP="00180AD8">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w:t>
            </w:r>
          </w:p>
        </w:tc>
        <w:tc>
          <w:tcPr>
            <w:tcW w:w="1360" w:type="dxa"/>
            <w:tcBorders>
              <w:top w:val="nil"/>
              <w:left w:val="nil"/>
              <w:bottom w:val="nil"/>
              <w:right w:val="nil"/>
            </w:tcBorders>
            <w:shd w:val="clear" w:color="auto" w:fill="auto"/>
            <w:vAlign w:val="center"/>
            <w:hideMark/>
          </w:tcPr>
          <w:p w14:paraId="569176B9" w14:textId="77777777" w:rsidR="00180AD8" w:rsidRPr="00D00E85" w:rsidRDefault="00180AD8" w:rsidP="00180AD8">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w:t>
            </w:r>
          </w:p>
        </w:tc>
        <w:tc>
          <w:tcPr>
            <w:tcW w:w="1680" w:type="dxa"/>
            <w:tcBorders>
              <w:top w:val="nil"/>
              <w:left w:val="nil"/>
              <w:bottom w:val="nil"/>
              <w:right w:val="nil"/>
            </w:tcBorders>
            <w:shd w:val="clear" w:color="auto" w:fill="auto"/>
            <w:vAlign w:val="center"/>
            <w:hideMark/>
          </w:tcPr>
          <w:p w14:paraId="25848D85" w14:textId="77777777" w:rsidR="00180AD8" w:rsidRPr="00D00E85" w:rsidRDefault="00180AD8" w:rsidP="00180AD8">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color w:val="000000"/>
                <w:sz w:val="24"/>
                <w:szCs w:val="24"/>
              </w:rPr>
              <w:t>0</w:t>
            </w:r>
          </w:p>
        </w:tc>
        <w:tc>
          <w:tcPr>
            <w:tcW w:w="1300" w:type="dxa"/>
            <w:tcBorders>
              <w:top w:val="nil"/>
              <w:left w:val="nil"/>
              <w:bottom w:val="nil"/>
              <w:right w:val="nil"/>
            </w:tcBorders>
            <w:shd w:val="clear" w:color="auto" w:fill="auto"/>
            <w:vAlign w:val="center"/>
            <w:hideMark/>
          </w:tcPr>
          <w:p w14:paraId="6935F9E3" w14:textId="77777777" w:rsidR="00180AD8" w:rsidRPr="00D00E85" w:rsidRDefault="00180AD8" w:rsidP="00180AD8">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color w:val="000000"/>
                <w:sz w:val="24"/>
                <w:szCs w:val="24"/>
              </w:rPr>
              <w:t>11,5</w:t>
            </w:r>
          </w:p>
        </w:tc>
      </w:tr>
      <w:tr w:rsidR="00180AD8" w:rsidRPr="00D00E85" w14:paraId="2DB02C31" w14:textId="77777777" w:rsidTr="00180AD8">
        <w:trPr>
          <w:trHeight w:val="280"/>
          <w:jc w:val="center"/>
        </w:trPr>
        <w:tc>
          <w:tcPr>
            <w:tcW w:w="1640" w:type="dxa"/>
            <w:tcBorders>
              <w:top w:val="nil"/>
              <w:left w:val="nil"/>
              <w:bottom w:val="nil"/>
              <w:right w:val="nil"/>
            </w:tcBorders>
            <w:shd w:val="clear" w:color="auto" w:fill="auto"/>
            <w:vAlign w:val="center"/>
            <w:hideMark/>
          </w:tcPr>
          <w:p w14:paraId="2C3FDDE3" w14:textId="77777777" w:rsidR="00180AD8" w:rsidRPr="00D00E85" w:rsidRDefault="00180AD8" w:rsidP="00180AD8">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Cotopaxi</w:t>
            </w:r>
          </w:p>
        </w:tc>
        <w:tc>
          <w:tcPr>
            <w:tcW w:w="1580" w:type="dxa"/>
            <w:tcBorders>
              <w:top w:val="nil"/>
              <w:left w:val="nil"/>
              <w:bottom w:val="nil"/>
              <w:right w:val="nil"/>
            </w:tcBorders>
            <w:shd w:val="clear" w:color="auto" w:fill="auto"/>
            <w:vAlign w:val="center"/>
            <w:hideMark/>
          </w:tcPr>
          <w:p w14:paraId="29301DB7" w14:textId="77777777" w:rsidR="00180AD8" w:rsidRPr="00D00E85" w:rsidRDefault="00180AD8" w:rsidP="00180AD8">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color w:val="000000"/>
                <w:sz w:val="24"/>
                <w:szCs w:val="24"/>
              </w:rPr>
              <w:t>572,1</w:t>
            </w:r>
          </w:p>
        </w:tc>
        <w:tc>
          <w:tcPr>
            <w:tcW w:w="1560" w:type="dxa"/>
            <w:tcBorders>
              <w:top w:val="nil"/>
              <w:left w:val="nil"/>
              <w:bottom w:val="nil"/>
              <w:right w:val="nil"/>
            </w:tcBorders>
            <w:shd w:val="clear" w:color="auto" w:fill="auto"/>
            <w:vAlign w:val="center"/>
            <w:hideMark/>
          </w:tcPr>
          <w:p w14:paraId="35F0BD90" w14:textId="77777777" w:rsidR="00180AD8" w:rsidRPr="00D00E85" w:rsidRDefault="00180AD8" w:rsidP="00180AD8">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w:t>
            </w:r>
          </w:p>
        </w:tc>
        <w:tc>
          <w:tcPr>
            <w:tcW w:w="1360" w:type="dxa"/>
            <w:tcBorders>
              <w:top w:val="nil"/>
              <w:left w:val="nil"/>
              <w:bottom w:val="nil"/>
              <w:right w:val="nil"/>
            </w:tcBorders>
            <w:shd w:val="clear" w:color="auto" w:fill="auto"/>
            <w:vAlign w:val="center"/>
            <w:hideMark/>
          </w:tcPr>
          <w:p w14:paraId="6FA50D1C" w14:textId="77777777" w:rsidR="00180AD8" w:rsidRPr="00D00E85" w:rsidRDefault="00180AD8" w:rsidP="00180AD8">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color w:val="000000"/>
                <w:sz w:val="24"/>
                <w:szCs w:val="24"/>
              </w:rPr>
              <w:t>42,5</w:t>
            </w:r>
          </w:p>
        </w:tc>
        <w:tc>
          <w:tcPr>
            <w:tcW w:w="1680" w:type="dxa"/>
            <w:tcBorders>
              <w:top w:val="nil"/>
              <w:left w:val="nil"/>
              <w:bottom w:val="nil"/>
              <w:right w:val="nil"/>
            </w:tcBorders>
            <w:shd w:val="clear" w:color="auto" w:fill="auto"/>
            <w:vAlign w:val="center"/>
            <w:hideMark/>
          </w:tcPr>
          <w:p w14:paraId="29F4D62C" w14:textId="77777777" w:rsidR="00180AD8" w:rsidRPr="00D00E85" w:rsidRDefault="00180AD8" w:rsidP="00180AD8">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color w:val="000000"/>
                <w:sz w:val="24"/>
                <w:szCs w:val="24"/>
              </w:rPr>
              <w:t>33</w:t>
            </w:r>
          </w:p>
        </w:tc>
        <w:tc>
          <w:tcPr>
            <w:tcW w:w="1300" w:type="dxa"/>
            <w:tcBorders>
              <w:top w:val="nil"/>
              <w:left w:val="nil"/>
              <w:bottom w:val="nil"/>
              <w:right w:val="nil"/>
            </w:tcBorders>
            <w:shd w:val="clear" w:color="auto" w:fill="auto"/>
            <w:vAlign w:val="center"/>
            <w:hideMark/>
          </w:tcPr>
          <w:p w14:paraId="30C91826" w14:textId="77777777" w:rsidR="00180AD8" w:rsidRPr="00D00E85" w:rsidRDefault="00180AD8" w:rsidP="00180AD8">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color w:val="000000"/>
                <w:sz w:val="24"/>
                <w:szCs w:val="24"/>
              </w:rPr>
              <w:t>647,6</w:t>
            </w:r>
          </w:p>
        </w:tc>
      </w:tr>
      <w:tr w:rsidR="00180AD8" w:rsidRPr="00D00E85" w14:paraId="779E17F4" w14:textId="77777777" w:rsidTr="00180AD8">
        <w:trPr>
          <w:trHeight w:val="280"/>
          <w:jc w:val="center"/>
        </w:trPr>
        <w:tc>
          <w:tcPr>
            <w:tcW w:w="1640" w:type="dxa"/>
            <w:tcBorders>
              <w:top w:val="nil"/>
              <w:left w:val="nil"/>
              <w:bottom w:val="nil"/>
              <w:right w:val="nil"/>
            </w:tcBorders>
            <w:shd w:val="clear" w:color="auto" w:fill="auto"/>
            <w:vAlign w:val="center"/>
            <w:hideMark/>
          </w:tcPr>
          <w:p w14:paraId="5A9C2B17" w14:textId="77777777" w:rsidR="00180AD8" w:rsidRPr="00D00E85" w:rsidRDefault="00180AD8" w:rsidP="00180AD8">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Guayas</w:t>
            </w:r>
          </w:p>
        </w:tc>
        <w:tc>
          <w:tcPr>
            <w:tcW w:w="1580" w:type="dxa"/>
            <w:tcBorders>
              <w:top w:val="nil"/>
              <w:left w:val="nil"/>
              <w:bottom w:val="nil"/>
              <w:right w:val="nil"/>
            </w:tcBorders>
            <w:shd w:val="clear" w:color="auto" w:fill="auto"/>
            <w:vAlign w:val="center"/>
            <w:hideMark/>
          </w:tcPr>
          <w:p w14:paraId="342E02A6" w14:textId="77777777" w:rsidR="00180AD8" w:rsidRPr="00D00E85" w:rsidRDefault="00180AD8" w:rsidP="00180AD8">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w:t>
            </w:r>
          </w:p>
        </w:tc>
        <w:tc>
          <w:tcPr>
            <w:tcW w:w="1560" w:type="dxa"/>
            <w:tcBorders>
              <w:top w:val="nil"/>
              <w:left w:val="nil"/>
              <w:bottom w:val="nil"/>
              <w:right w:val="nil"/>
            </w:tcBorders>
            <w:shd w:val="clear" w:color="auto" w:fill="auto"/>
            <w:vAlign w:val="center"/>
            <w:hideMark/>
          </w:tcPr>
          <w:p w14:paraId="6428665B" w14:textId="77777777" w:rsidR="00180AD8" w:rsidRPr="00D00E85" w:rsidRDefault="00180AD8" w:rsidP="00180AD8">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w:t>
            </w:r>
          </w:p>
        </w:tc>
        <w:tc>
          <w:tcPr>
            <w:tcW w:w="1360" w:type="dxa"/>
            <w:tcBorders>
              <w:top w:val="nil"/>
              <w:left w:val="nil"/>
              <w:bottom w:val="nil"/>
              <w:right w:val="nil"/>
            </w:tcBorders>
            <w:shd w:val="clear" w:color="auto" w:fill="auto"/>
            <w:vAlign w:val="center"/>
            <w:hideMark/>
          </w:tcPr>
          <w:p w14:paraId="7CEB98E8" w14:textId="77777777" w:rsidR="00180AD8" w:rsidRPr="00D00E85" w:rsidRDefault="00180AD8" w:rsidP="00180AD8">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w:t>
            </w:r>
          </w:p>
        </w:tc>
        <w:tc>
          <w:tcPr>
            <w:tcW w:w="1680" w:type="dxa"/>
            <w:tcBorders>
              <w:top w:val="nil"/>
              <w:left w:val="nil"/>
              <w:bottom w:val="nil"/>
              <w:right w:val="nil"/>
            </w:tcBorders>
            <w:shd w:val="clear" w:color="auto" w:fill="auto"/>
            <w:vAlign w:val="center"/>
            <w:hideMark/>
          </w:tcPr>
          <w:p w14:paraId="7555F30A" w14:textId="77777777" w:rsidR="00180AD8" w:rsidRPr="00D00E85" w:rsidRDefault="00180AD8" w:rsidP="00180AD8">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color w:val="000000"/>
                <w:sz w:val="24"/>
                <w:szCs w:val="24"/>
              </w:rPr>
              <w:t>110,3</w:t>
            </w:r>
          </w:p>
        </w:tc>
        <w:tc>
          <w:tcPr>
            <w:tcW w:w="1300" w:type="dxa"/>
            <w:tcBorders>
              <w:top w:val="nil"/>
              <w:left w:val="nil"/>
              <w:bottom w:val="nil"/>
              <w:right w:val="nil"/>
            </w:tcBorders>
            <w:shd w:val="clear" w:color="auto" w:fill="auto"/>
            <w:vAlign w:val="center"/>
            <w:hideMark/>
          </w:tcPr>
          <w:p w14:paraId="7D59C316" w14:textId="77777777" w:rsidR="00180AD8" w:rsidRPr="00D00E85" w:rsidRDefault="00180AD8" w:rsidP="00180AD8">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color w:val="000000"/>
                <w:sz w:val="24"/>
                <w:szCs w:val="24"/>
              </w:rPr>
              <w:t>110,3</w:t>
            </w:r>
          </w:p>
        </w:tc>
      </w:tr>
      <w:tr w:rsidR="00180AD8" w:rsidRPr="00D00E85" w14:paraId="5A112F2D" w14:textId="77777777" w:rsidTr="00180AD8">
        <w:trPr>
          <w:trHeight w:val="280"/>
          <w:jc w:val="center"/>
        </w:trPr>
        <w:tc>
          <w:tcPr>
            <w:tcW w:w="1640" w:type="dxa"/>
            <w:tcBorders>
              <w:top w:val="nil"/>
              <w:left w:val="nil"/>
              <w:bottom w:val="nil"/>
              <w:right w:val="nil"/>
            </w:tcBorders>
            <w:shd w:val="clear" w:color="auto" w:fill="auto"/>
            <w:vAlign w:val="center"/>
            <w:hideMark/>
          </w:tcPr>
          <w:p w14:paraId="0709DA50" w14:textId="77777777" w:rsidR="00180AD8" w:rsidRPr="00D00E85" w:rsidRDefault="00180AD8" w:rsidP="00180AD8">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Imbabura</w:t>
            </w:r>
          </w:p>
        </w:tc>
        <w:tc>
          <w:tcPr>
            <w:tcW w:w="1580" w:type="dxa"/>
            <w:tcBorders>
              <w:top w:val="nil"/>
              <w:left w:val="nil"/>
              <w:bottom w:val="nil"/>
              <w:right w:val="nil"/>
            </w:tcBorders>
            <w:shd w:val="clear" w:color="auto" w:fill="auto"/>
            <w:vAlign w:val="center"/>
            <w:hideMark/>
          </w:tcPr>
          <w:p w14:paraId="2008ED7B" w14:textId="77777777" w:rsidR="00180AD8" w:rsidRPr="00D00E85" w:rsidRDefault="00180AD8" w:rsidP="00180AD8">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color w:val="000000"/>
                <w:sz w:val="24"/>
                <w:szCs w:val="24"/>
              </w:rPr>
              <w:t>105,2</w:t>
            </w:r>
          </w:p>
        </w:tc>
        <w:tc>
          <w:tcPr>
            <w:tcW w:w="1560" w:type="dxa"/>
            <w:tcBorders>
              <w:top w:val="nil"/>
              <w:left w:val="nil"/>
              <w:bottom w:val="nil"/>
              <w:right w:val="nil"/>
            </w:tcBorders>
            <w:shd w:val="clear" w:color="auto" w:fill="auto"/>
            <w:vAlign w:val="center"/>
            <w:hideMark/>
          </w:tcPr>
          <w:p w14:paraId="118B46ED" w14:textId="77777777" w:rsidR="00180AD8" w:rsidRPr="00D00E85" w:rsidRDefault="00180AD8" w:rsidP="00180AD8">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color w:val="000000"/>
                <w:sz w:val="24"/>
                <w:szCs w:val="24"/>
              </w:rPr>
              <w:t>19,8</w:t>
            </w:r>
          </w:p>
        </w:tc>
        <w:tc>
          <w:tcPr>
            <w:tcW w:w="1360" w:type="dxa"/>
            <w:tcBorders>
              <w:top w:val="nil"/>
              <w:left w:val="nil"/>
              <w:bottom w:val="nil"/>
              <w:right w:val="nil"/>
            </w:tcBorders>
            <w:shd w:val="clear" w:color="auto" w:fill="auto"/>
            <w:vAlign w:val="center"/>
            <w:hideMark/>
          </w:tcPr>
          <w:p w14:paraId="272CB144" w14:textId="77777777" w:rsidR="00180AD8" w:rsidRPr="00D00E85" w:rsidRDefault="00180AD8" w:rsidP="00180AD8">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w:t>
            </w:r>
          </w:p>
        </w:tc>
        <w:tc>
          <w:tcPr>
            <w:tcW w:w="1680" w:type="dxa"/>
            <w:tcBorders>
              <w:top w:val="nil"/>
              <w:left w:val="nil"/>
              <w:bottom w:val="nil"/>
              <w:right w:val="nil"/>
            </w:tcBorders>
            <w:shd w:val="clear" w:color="auto" w:fill="auto"/>
            <w:vAlign w:val="center"/>
            <w:hideMark/>
          </w:tcPr>
          <w:p w14:paraId="789935E5" w14:textId="77777777" w:rsidR="00180AD8" w:rsidRPr="00D00E85" w:rsidRDefault="00180AD8" w:rsidP="00180AD8">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color w:val="000000"/>
                <w:sz w:val="24"/>
                <w:szCs w:val="24"/>
              </w:rPr>
              <w:t>114</w:t>
            </w:r>
          </w:p>
        </w:tc>
        <w:tc>
          <w:tcPr>
            <w:tcW w:w="1300" w:type="dxa"/>
            <w:tcBorders>
              <w:top w:val="nil"/>
              <w:left w:val="nil"/>
              <w:bottom w:val="nil"/>
              <w:right w:val="nil"/>
            </w:tcBorders>
            <w:shd w:val="clear" w:color="auto" w:fill="auto"/>
            <w:vAlign w:val="center"/>
            <w:hideMark/>
          </w:tcPr>
          <w:p w14:paraId="28B59B3D" w14:textId="77777777" w:rsidR="00180AD8" w:rsidRPr="00D00E85" w:rsidRDefault="00180AD8" w:rsidP="00180AD8">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color w:val="000000"/>
                <w:sz w:val="24"/>
                <w:szCs w:val="24"/>
              </w:rPr>
              <w:t>239</w:t>
            </w:r>
          </w:p>
        </w:tc>
      </w:tr>
      <w:tr w:rsidR="00180AD8" w:rsidRPr="00D00E85" w14:paraId="5008F0C5" w14:textId="77777777" w:rsidTr="00180AD8">
        <w:trPr>
          <w:trHeight w:val="280"/>
          <w:jc w:val="center"/>
        </w:trPr>
        <w:tc>
          <w:tcPr>
            <w:tcW w:w="1640" w:type="dxa"/>
            <w:tcBorders>
              <w:top w:val="nil"/>
              <w:left w:val="nil"/>
              <w:bottom w:val="nil"/>
              <w:right w:val="nil"/>
            </w:tcBorders>
            <w:shd w:val="clear" w:color="auto" w:fill="auto"/>
            <w:vAlign w:val="center"/>
            <w:hideMark/>
          </w:tcPr>
          <w:p w14:paraId="604BBE24" w14:textId="77777777" w:rsidR="00180AD8" w:rsidRPr="00D00E85" w:rsidRDefault="00180AD8" w:rsidP="00180AD8">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Pichincha</w:t>
            </w:r>
          </w:p>
        </w:tc>
        <w:tc>
          <w:tcPr>
            <w:tcW w:w="1580" w:type="dxa"/>
            <w:tcBorders>
              <w:top w:val="nil"/>
              <w:left w:val="nil"/>
              <w:bottom w:val="nil"/>
              <w:right w:val="nil"/>
            </w:tcBorders>
            <w:shd w:val="clear" w:color="auto" w:fill="auto"/>
            <w:vAlign w:val="center"/>
            <w:hideMark/>
          </w:tcPr>
          <w:p w14:paraId="54CA6164" w14:textId="77777777" w:rsidR="00180AD8" w:rsidRPr="00D00E85" w:rsidRDefault="00180AD8" w:rsidP="00180AD8">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color w:val="000000"/>
                <w:sz w:val="24"/>
                <w:szCs w:val="24"/>
              </w:rPr>
              <w:t>1655,7</w:t>
            </w:r>
          </w:p>
        </w:tc>
        <w:tc>
          <w:tcPr>
            <w:tcW w:w="1560" w:type="dxa"/>
            <w:tcBorders>
              <w:top w:val="nil"/>
              <w:left w:val="nil"/>
              <w:bottom w:val="nil"/>
              <w:right w:val="nil"/>
            </w:tcBorders>
            <w:shd w:val="clear" w:color="auto" w:fill="auto"/>
            <w:vAlign w:val="center"/>
            <w:hideMark/>
          </w:tcPr>
          <w:p w14:paraId="73070BE5" w14:textId="77777777" w:rsidR="00180AD8" w:rsidRPr="00D00E85" w:rsidRDefault="00180AD8" w:rsidP="00180AD8">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color w:val="000000"/>
                <w:sz w:val="24"/>
                <w:szCs w:val="24"/>
              </w:rPr>
              <w:t>212,1</w:t>
            </w:r>
          </w:p>
        </w:tc>
        <w:tc>
          <w:tcPr>
            <w:tcW w:w="1360" w:type="dxa"/>
            <w:tcBorders>
              <w:top w:val="nil"/>
              <w:left w:val="nil"/>
              <w:bottom w:val="nil"/>
              <w:right w:val="nil"/>
            </w:tcBorders>
            <w:shd w:val="clear" w:color="auto" w:fill="auto"/>
            <w:vAlign w:val="center"/>
            <w:hideMark/>
          </w:tcPr>
          <w:p w14:paraId="706056D6" w14:textId="77777777" w:rsidR="00180AD8" w:rsidRPr="00D00E85" w:rsidRDefault="00180AD8" w:rsidP="00180AD8">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color w:val="000000"/>
                <w:sz w:val="24"/>
                <w:szCs w:val="24"/>
              </w:rPr>
              <w:t>44,1</w:t>
            </w:r>
          </w:p>
        </w:tc>
        <w:tc>
          <w:tcPr>
            <w:tcW w:w="1680" w:type="dxa"/>
            <w:tcBorders>
              <w:top w:val="nil"/>
              <w:left w:val="nil"/>
              <w:bottom w:val="nil"/>
              <w:right w:val="nil"/>
            </w:tcBorders>
            <w:shd w:val="clear" w:color="auto" w:fill="auto"/>
            <w:vAlign w:val="center"/>
            <w:hideMark/>
          </w:tcPr>
          <w:p w14:paraId="3AF03951" w14:textId="77777777" w:rsidR="00180AD8" w:rsidRPr="00D00E85" w:rsidRDefault="00180AD8" w:rsidP="00180AD8">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color w:val="000000"/>
                <w:sz w:val="24"/>
                <w:szCs w:val="24"/>
              </w:rPr>
              <w:t>254</w:t>
            </w:r>
          </w:p>
        </w:tc>
        <w:tc>
          <w:tcPr>
            <w:tcW w:w="1300" w:type="dxa"/>
            <w:tcBorders>
              <w:top w:val="nil"/>
              <w:left w:val="nil"/>
              <w:bottom w:val="nil"/>
              <w:right w:val="nil"/>
            </w:tcBorders>
            <w:shd w:val="clear" w:color="auto" w:fill="auto"/>
            <w:vAlign w:val="center"/>
            <w:hideMark/>
          </w:tcPr>
          <w:p w14:paraId="2CD3AFB8" w14:textId="77777777" w:rsidR="00180AD8" w:rsidRPr="00D00E85" w:rsidRDefault="00180AD8" w:rsidP="00180AD8">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color w:val="000000"/>
                <w:sz w:val="24"/>
                <w:szCs w:val="24"/>
              </w:rPr>
              <w:t>2165,9</w:t>
            </w:r>
          </w:p>
        </w:tc>
      </w:tr>
      <w:tr w:rsidR="00180AD8" w:rsidRPr="00D00E85" w14:paraId="2B68EA51" w14:textId="77777777" w:rsidTr="00180AD8">
        <w:trPr>
          <w:trHeight w:val="280"/>
          <w:jc w:val="center"/>
        </w:trPr>
        <w:tc>
          <w:tcPr>
            <w:tcW w:w="1640" w:type="dxa"/>
            <w:tcBorders>
              <w:top w:val="nil"/>
              <w:left w:val="nil"/>
              <w:bottom w:val="nil"/>
              <w:right w:val="nil"/>
            </w:tcBorders>
            <w:shd w:val="clear" w:color="auto" w:fill="auto"/>
            <w:vAlign w:val="center"/>
            <w:hideMark/>
          </w:tcPr>
          <w:p w14:paraId="0209A7FC" w14:textId="77777777" w:rsidR="00180AD8" w:rsidRPr="00D00E85" w:rsidRDefault="00180AD8" w:rsidP="00180AD8">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Santa Elena</w:t>
            </w:r>
          </w:p>
        </w:tc>
        <w:tc>
          <w:tcPr>
            <w:tcW w:w="1580" w:type="dxa"/>
            <w:tcBorders>
              <w:top w:val="nil"/>
              <w:left w:val="nil"/>
              <w:bottom w:val="nil"/>
              <w:right w:val="nil"/>
            </w:tcBorders>
            <w:shd w:val="clear" w:color="auto" w:fill="auto"/>
            <w:vAlign w:val="center"/>
            <w:hideMark/>
          </w:tcPr>
          <w:p w14:paraId="477E3009" w14:textId="77777777" w:rsidR="00180AD8" w:rsidRPr="00D00E85" w:rsidRDefault="00180AD8" w:rsidP="00180AD8">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w:t>
            </w:r>
          </w:p>
        </w:tc>
        <w:tc>
          <w:tcPr>
            <w:tcW w:w="1560" w:type="dxa"/>
            <w:tcBorders>
              <w:top w:val="nil"/>
              <w:left w:val="nil"/>
              <w:bottom w:val="nil"/>
              <w:right w:val="nil"/>
            </w:tcBorders>
            <w:shd w:val="clear" w:color="auto" w:fill="auto"/>
            <w:vAlign w:val="center"/>
            <w:hideMark/>
          </w:tcPr>
          <w:p w14:paraId="4F0599AB" w14:textId="77777777" w:rsidR="00180AD8" w:rsidRPr="00D00E85" w:rsidRDefault="00180AD8" w:rsidP="00180AD8">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w:t>
            </w:r>
          </w:p>
        </w:tc>
        <w:tc>
          <w:tcPr>
            <w:tcW w:w="1360" w:type="dxa"/>
            <w:tcBorders>
              <w:top w:val="nil"/>
              <w:left w:val="nil"/>
              <w:bottom w:val="nil"/>
              <w:right w:val="nil"/>
            </w:tcBorders>
            <w:shd w:val="clear" w:color="auto" w:fill="auto"/>
            <w:vAlign w:val="center"/>
            <w:hideMark/>
          </w:tcPr>
          <w:p w14:paraId="24E52225" w14:textId="77777777" w:rsidR="00180AD8" w:rsidRPr="00D00E85" w:rsidRDefault="00180AD8" w:rsidP="00180AD8">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w:t>
            </w:r>
          </w:p>
        </w:tc>
        <w:tc>
          <w:tcPr>
            <w:tcW w:w="1680" w:type="dxa"/>
            <w:tcBorders>
              <w:top w:val="nil"/>
              <w:left w:val="nil"/>
              <w:bottom w:val="nil"/>
              <w:right w:val="nil"/>
            </w:tcBorders>
            <w:shd w:val="clear" w:color="auto" w:fill="auto"/>
            <w:vAlign w:val="center"/>
            <w:hideMark/>
          </w:tcPr>
          <w:p w14:paraId="055BA3EF" w14:textId="77777777" w:rsidR="00180AD8" w:rsidRPr="00D00E85" w:rsidRDefault="00180AD8" w:rsidP="00180AD8">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color w:val="000000"/>
                <w:sz w:val="24"/>
                <w:szCs w:val="24"/>
              </w:rPr>
              <w:t>1,2</w:t>
            </w:r>
          </w:p>
        </w:tc>
        <w:tc>
          <w:tcPr>
            <w:tcW w:w="1300" w:type="dxa"/>
            <w:tcBorders>
              <w:top w:val="nil"/>
              <w:left w:val="nil"/>
              <w:bottom w:val="nil"/>
              <w:right w:val="nil"/>
            </w:tcBorders>
            <w:shd w:val="clear" w:color="auto" w:fill="auto"/>
            <w:vAlign w:val="center"/>
            <w:hideMark/>
          </w:tcPr>
          <w:p w14:paraId="27ACCE09" w14:textId="77777777" w:rsidR="00180AD8" w:rsidRPr="00D00E85" w:rsidRDefault="00180AD8" w:rsidP="00180AD8">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color w:val="000000"/>
                <w:sz w:val="24"/>
                <w:szCs w:val="24"/>
              </w:rPr>
              <w:t>1,2</w:t>
            </w:r>
          </w:p>
        </w:tc>
      </w:tr>
      <w:tr w:rsidR="00180AD8" w:rsidRPr="00D00E85" w14:paraId="6874AB8B" w14:textId="77777777" w:rsidTr="00180AD8">
        <w:trPr>
          <w:trHeight w:val="280"/>
          <w:jc w:val="center"/>
        </w:trPr>
        <w:tc>
          <w:tcPr>
            <w:tcW w:w="1640" w:type="dxa"/>
            <w:tcBorders>
              <w:top w:val="nil"/>
              <w:left w:val="nil"/>
              <w:bottom w:val="nil"/>
              <w:right w:val="nil"/>
            </w:tcBorders>
            <w:shd w:val="clear" w:color="auto" w:fill="auto"/>
            <w:vAlign w:val="center"/>
            <w:hideMark/>
          </w:tcPr>
          <w:p w14:paraId="72F1DDFE" w14:textId="77777777" w:rsidR="00180AD8" w:rsidRPr="00D00E85" w:rsidRDefault="00180AD8" w:rsidP="00180AD8">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Tungurahua</w:t>
            </w:r>
          </w:p>
        </w:tc>
        <w:tc>
          <w:tcPr>
            <w:tcW w:w="1580" w:type="dxa"/>
            <w:tcBorders>
              <w:top w:val="nil"/>
              <w:left w:val="nil"/>
              <w:bottom w:val="nil"/>
              <w:right w:val="nil"/>
            </w:tcBorders>
            <w:shd w:val="clear" w:color="auto" w:fill="auto"/>
            <w:vAlign w:val="center"/>
            <w:hideMark/>
          </w:tcPr>
          <w:p w14:paraId="43DE5ECC" w14:textId="77777777" w:rsidR="00180AD8" w:rsidRPr="00D00E85" w:rsidRDefault="00180AD8" w:rsidP="00180AD8">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w:t>
            </w:r>
          </w:p>
        </w:tc>
        <w:tc>
          <w:tcPr>
            <w:tcW w:w="1560" w:type="dxa"/>
            <w:tcBorders>
              <w:top w:val="nil"/>
              <w:left w:val="nil"/>
              <w:bottom w:val="nil"/>
              <w:right w:val="nil"/>
            </w:tcBorders>
            <w:shd w:val="clear" w:color="auto" w:fill="auto"/>
            <w:vAlign w:val="center"/>
            <w:hideMark/>
          </w:tcPr>
          <w:p w14:paraId="44E785F6" w14:textId="77777777" w:rsidR="00180AD8" w:rsidRPr="00D00E85" w:rsidRDefault="00180AD8" w:rsidP="00180AD8">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w:t>
            </w:r>
          </w:p>
        </w:tc>
        <w:tc>
          <w:tcPr>
            <w:tcW w:w="1360" w:type="dxa"/>
            <w:tcBorders>
              <w:top w:val="nil"/>
              <w:left w:val="nil"/>
              <w:bottom w:val="nil"/>
              <w:right w:val="nil"/>
            </w:tcBorders>
            <w:shd w:val="clear" w:color="auto" w:fill="auto"/>
            <w:vAlign w:val="center"/>
            <w:hideMark/>
          </w:tcPr>
          <w:p w14:paraId="010AFDA5" w14:textId="77777777" w:rsidR="00180AD8" w:rsidRPr="00D00E85" w:rsidRDefault="00180AD8" w:rsidP="00180AD8">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color w:val="000000"/>
                <w:sz w:val="24"/>
                <w:szCs w:val="24"/>
              </w:rPr>
              <w:t>2</w:t>
            </w:r>
          </w:p>
        </w:tc>
        <w:tc>
          <w:tcPr>
            <w:tcW w:w="1680" w:type="dxa"/>
            <w:tcBorders>
              <w:top w:val="nil"/>
              <w:left w:val="nil"/>
              <w:bottom w:val="nil"/>
              <w:right w:val="nil"/>
            </w:tcBorders>
            <w:shd w:val="clear" w:color="auto" w:fill="auto"/>
            <w:vAlign w:val="center"/>
            <w:hideMark/>
          </w:tcPr>
          <w:p w14:paraId="1DB15D2A" w14:textId="77777777" w:rsidR="00180AD8" w:rsidRPr="00D00E85" w:rsidRDefault="00180AD8" w:rsidP="00180AD8">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color w:val="000000"/>
                <w:sz w:val="24"/>
                <w:szCs w:val="24"/>
              </w:rPr>
              <w:t>13,5</w:t>
            </w:r>
          </w:p>
        </w:tc>
        <w:tc>
          <w:tcPr>
            <w:tcW w:w="1300" w:type="dxa"/>
            <w:tcBorders>
              <w:top w:val="nil"/>
              <w:left w:val="nil"/>
              <w:bottom w:val="nil"/>
              <w:right w:val="nil"/>
            </w:tcBorders>
            <w:shd w:val="clear" w:color="auto" w:fill="auto"/>
            <w:vAlign w:val="center"/>
            <w:hideMark/>
          </w:tcPr>
          <w:p w14:paraId="384FCCE8" w14:textId="77777777" w:rsidR="00180AD8" w:rsidRPr="00D00E85" w:rsidRDefault="00180AD8" w:rsidP="00180AD8">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color w:val="000000"/>
                <w:sz w:val="24"/>
                <w:szCs w:val="24"/>
              </w:rPr>
              <w:t>15,5</w:t>
            </w:r>
          </w:p>
        </w:tc>
      </w:tr>
      <w:tr w:rsidR="00180AD8" w:rsidRPr="00D00E85" w14:paraId="6D94817B" w14:textId="77777777" w:rsidTr="00180AD8">
        <w:trPr>
          <w:trHeight w:val="280"/>
          <w:jc w:val="center"/>
        </w:trPr>
        <w:tc>
          <w:tcPr>
            <w:tcW w:w="1640" w:type="dxa"/>
            <w:tcBorders>
              <w:top w:val="nil"/>
              <w:left w:val="nil"/>
              <w:bottom w:val="nil"/>
              <w:right w:val="nil"/>
            </w:tcBorders>
            <w:shd w:val="clear" w:color="auto" w:fill="auto"/>
            <w:vAlign w:val="center"/>
            <w:hideMark/>
          </w:tcPr>
          <w:p w14:paraId="5EE5F220" w14:textId="77777777" w:rsidR="00180AD8" w:rsidRPr="00D00E85" w:rsidRDefault="00180AD8" w:rsidP="00180AD8">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Total</w:t>
            </w:r>
          </w:p>
        </w:tc>
        <w:tc>
          <w:tcPr>
            <w:tcW w:w="1580" w:type="dxa"/>
            <w:tcBorders>
              <w:top w:val="nil"/>
              <w:left w:val="nil"/>
              <w:bottom w:val="nil"/>
              <w:right w:val="nil"/>
            </w:tcBorders>
            <w:shd w:val="clear" w:color="auto" w:fill="auto"/>
            <w:vAlign w:val="center"/>
            <w:hideMark/>
          </w:tcPr>
          <w:p w14:paraId="36868E6A" w14:textId="77777777" w:rsidR="00180AD8" w:rsidRPr="00D00E85" w:rsidRDefault="00180AD8" w:rsidP="00180AD8">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color w:val="000000"/>
                <w:sz w:val="24"/>
                <w:szCs w:val="24"/>
              </w:rPr>
              <w:t>2429,4</w:t>
            </w:r>
          </w:p>
        </w:tc>
        <w:tc>
          <w:tcPr>
            <w:tcW w:w="1560" w:type="dxa"/>
            <w:tcBorders>
              <w:top w:val="nil"/>
              <w:left w:val="nil"/>
              <w:bottom w:val="nil"/>
              <w:right w:val="nil"/>
            </w:tcBorders>
            <w:shd w:val="clear" w:color="auto" w:fill="auto"/>
            <w:vAlign w:val="center"/>
            <w:hideMark/>
          </w:tcPr>
          <w:p w14:paraId="63125BB6" w14:textId="77777777" w:rsidR="00180AD8" w:rsidRPr="00D00E85" w:rsidRDefault="00180AD8" w:rsidP="00180AD8">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color w:val="000000"/>
                <w:sz w:val="24"/>
                <w:szCs w:val="24"/>
              </w:rPr>
              <w:t>316,4</w:t>
            </w:r>
          </w:p>
        </w:tc>
        <w:tc>
          <w:tcPr>
            <w:tcW w:w="1360" w:type="dxa"/>
            <w:tcBorders>
              <w:top w:val="nil"/>
              <w:left w:val="nil"/>
              <w:bottom w:val="nil"/>
              <w:right w:val="nil"/>
            </w:tcBorders>
            <w:shd w:val="clear" w:color="auto" w:fill="auto"/>
            <w:vAlign w:val="center"/>
            <w:hideMark/>
          </w:tcPr>
          <w:p w14:paraId="525541D6" w14:textId="77777777" w:rsidR="00180AD8" w:rsidRPr="00D00E85" w:rsidRDefault="00180AD8" w:rsidP="00180AD8">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color w:val="000000"/>
                <w:sz w:val="24"/>
                <w:szCs w:val="24"/>
              </w:rPr>
              <w:t>88,6</w:t>
            </w:r>
          </w:p>
        </w:tc>
        <w:tc>
          <w:tcPr>
            <w:tcW w:w="1680" w:type="dxa"/>
            <w:tcBorders>
              <w:top w:val="nil"/>
              <w:left w:val="nil"/>
              <w:bottom w:val="nil"/>
              <w:right w:val="nil"/>
            </w:tcBorders>
            <w:shd w:val="clear" w:color="auto" w:fill="auto"/>
            <w:vAlign w:val="center"/>
            <w:hideMark/>
          </w:tcPr>
          <w:p w14:paraId="2BCB9E16" w14:textId="77777777" w:rsidR="00180AD8" w:rsidRPr="00D00E85" w:rsidRDefault="00180AD8" w:rsidP="00180AD8">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color w:val="000000"/>
                <w:sz w:val="24"/>
                <w:szCs w:val="24"/>
              </w:rPr>
              <w:t>670,3</w:t>
            </w:r>
          </w:p>
        </w:tc>
        <w:tc>
          <w:tcPr>
            <w:tcW w:w="1300" w:type="dxa"/>
            <w:tcBorders>
              <w:top w:val="nil"/>
              <w:left w:val="nil"/>
              <w:bottom w:val="nil"/>
              <w:right w:val="nil"/>
            </w:tcBorders>
            <w:shd w:val="clear" w:color="auto" w:fill="auto"/>
            <w:vAlign w:val="center"/>
            <w:hideMark/>
          </w:tcPr>
          <w:p w14:paraId="3D7C88AF" w14:textId="77777777" w:rsidR="00180AD8" w:rsidRPr="00D00E85" w:rsidRDefault="00180AD8" w:rsidP="00180AD8">
            <w:pPr>
              <w:spacing w:after="120" w:line="240" w:lineRule="auto"/>
              <w:jc w:val="center"/>
              <w:rPr>
                <w:rFonts w:ascii="Times New Roman" w:eastAsia="Times New Roman" w:hAnsi="Times New Roman"/>
                <w:sz w:val="24"/>
                <w:szCs w:val="24"/>
                <w:lang w:eastAsia="es-ES"/>
              </w:rPr>
            </w:pPr>
            <w:r w:rsidRPr="00D00E85">
              <w:rPr>
                <w:rFonts w:ascii="Times New Roman" w:eastAsia="Times New Roman" w:hAnsi="Times New Roman"/>
                <w:color w:val="000000"/>
                <w:sz w:val="24"/>
                <w:szCs w:val="24"/>
              </w:rPr>
              <w:t>3504,7</w:t>
            </w:r>
          </w:p>
        </w:tc>
      </w:tr>
      <w:tr w:rsidR="00180AD8" w:rsidRPr="00D00E85" w14:paraId="08E43653" w14:textId="77777777" w:rsidTr="00180AD8">
        <w:trPr>
          <w:trHeight w:val="280"/>
          <w:jc w:val="center"/>
        </w:trPr>
        <w:tc>
          <w:tcPr>
            <w:tcW w:w="9120" w:type="dxa"/>
            <w:gridSpan w:val="6"/>
            <w:tcBorders>
              <w:top w:val="single" w:sz="4" w:space="0" w:color="auto"/>
              <w:left w:val="nil"/>
              <w:bottom w:val="nil"/>
              <w:right w:val="nil"/>
            </w:tcBorders>
            <w:shd w:val="clear" w:color="auto" w:fill="auto"/>
            <w:noWrap/>
            <w:vAlign w:val="bottom"/>
            <w:hideMark/>
          </w:tcPr>
          <w:p w14:paraId="753838B4" w14:textId="77777777" w:rsidR="00180AD8" w:rsidRPr="00D00E85" w:rsidRDefault="00180AD8" w:rsidP="00180AD8">
            <w:pPr>
              <w:spacing w:after="120" w:line="240" w:lineRule="auto"/>
              <w:rPr>
                <w:rFonts w:ascii="Times New Roman" w:eastAsia="Times New Roman" w:hAnsi="Times New Roman"/>
                <w:sz w:val="24"/>
                <w:szCs w:val="24"/>
                <w:lang w:eastAsia="es-ES"/>
              </w:rPr>
            </w:pPr>
            <w:r w:rsidRPr="00D00E85">
              <w:rPr>
                <w:rFonts w:ascii="Times New Roman" w:eastAsia="Times New Roman" w:hAnsi="Times New Roman"/>
                <w:sz w:val="24"/>
                <w:szCs w:val="24"/>
                <w:lang w:eastAsia="es-ES"/>
              </w:rPr>
              <w:t xml:space="preserve">Fuente: Censo Florícola 2009 del MAGAP.  </w:t>
            </w:r>
          </w:p>
        </w:tc>
      </w:tr>
    </w:tbl>
    <w:p w14:paraId="50898319" w14:textId="77777777" w:rsidR="00180AD8" w:rsidRDefault="00180AD8" w:rsidP="00180AD8">
      <w:pPr>
        <w:pStyle w:val="parrafo"/>
        <w:rPr>
          <w:lang w:val="es-ES_tradnl"/>
        </w:rPr>
      </w:pPr>
    </w:p>
    <w:p w14:paraId="6DA224E2" w14:textId="77777777" w:rsidR="00180AD8" w:rsidRDefault="00180AD8" w:rsidP="00180AD8">
      <w:pPr>
        <w:pStyle w:val="parrafo"/>
        <w:rPr>
          <w:lang w:val="es-ES_tradnl"/>
        </w:rPr>
      </w:pPr>
    </w:p>
    <w:p w14:paraId="3604B50B" w14:textId="72980C6D" w:rsidR="00180AD8" w:rsidRPr="00180AD8" w:rsidRDefault="00180AD8" w:rsidP="00180AD8">
      <w:pPr>
        <w:pStyle w:val="parrafo"/>
        <w:rPr>
          <w:lang w:val="es-ES_tradnl"/>
        </w:rPr>
        <w:sectPr w:rsidR="00180AD8" w:rsidRPr="00180AD8" w:rsidSect="00180AD8">
          <w:pgSz w:w="11900" w:h="16820"/>
          <w:pgMar w:top="1418" w:right="1418" w:bottom="1418" w:left="1701" w:header="709" w:footer="709" w:gutter="0"/>
          <w:cols w:space="708"/>
          <w:docGrid w:linePitch="360"/>
        </w:sectPr>
      </w:pPr>
      <w:r w:rsidRPr="00D00E85">
        <w:rPr>
          <w:lang w:val="es-ES_tradnl"/>
        </w:rPr>
        <w:t>La producción de flores en el País se encuentra en las distintas provincias del País. Las provincias productoras de flores son Azuay, Carchi, Cañar, Chimborazo, Cotopaxi, Guayas, Imbabura, Pichincha, Santa Elena y Tungurahua. Pichincha, Cotopaxi e Imbabura</w:t>
      </w:r>
      <w:r>
        <w:rPr>
          <w:lang w:val="es-ES_tradnl"/>
        </w:rPr>
        <w:t xml:space="preserve"> </w:t>
      </w:r>
      <w:r w:rsidRPr="00D00E85">
        <w:rPr>
          <w:lang w:val="es-ES_tradnl"/>
        </w:rPr>
        <w:t xml:space="preserve">son las provincias con más hectáreas de flores cultivadas. En Pichincha existen 2165,9 hectáreas cultivadas, en Cotopaxi 647,6 y en Imbabura 239. En cuanto a la producción de rosas, en Pichincha y Cotopaxi existen los mayores </w:t>
      </w:r>
      <w:r>
        <w:rPr>
          <w:lang w:val="es-ES_tradnl"/>
        </w:rPr>
        <w:t xml:space="preserve">cultivos. Pichincha tiene 1655, </w:t>
      </w:r>
    </w:p>
    <w:p w14:paraId="681EEF3D" w14:textId="3D26090E" w:rsidR="00E77841" w:rsidRPr="00D00E85" w:rsidRDefault="00E77841" w:rsidP="00E77841">
      <w:pPr>
        <w:pStyle w:val="parrafo"/>
        <w:rPr>
          <w:lang w:val="es-ES_tradnl"/>
        </w:rPr>
      </w:pPr>
      <w:r w:rsidRPr="00D00E85">
        <w:rPr>
          <w:lang w:val="es-ES_tradnl"/>
        </w:rPr>
        <w:lastRenderedPageBreak/>
        <w:t>hectáreas cultivadas de rosas y Cotopaxi tiene 572,1 hectáreas. Respecto a la gypsophila, su mayor producción está en Pichincha, donde existen 212,1 hectáreas cultivadas. En Azuay también se cultiva este tipo de flor, donde hay 84,5 hectáreas designadas para su cultivo.  En base a esto, más del 50% de las florícolas se encuentran ubicadas en la provincia de Pichincha. De acuerdo a datos del Banco Central del Ecuador</w:t>
      </w:r>
      <w:r w:rsidRPr="0092187A">
        <w:rPr>
          <w:lang w:val="es-ES_tradnl"/>
        </w:rPr>
        <w:t xml:space="preserve">, </w:t>
      </w:r>
      <w:r w:rsidR="0092187A">
        <w:rPr>
          <w:lang w:val="es-ES_tradnl"/>
        </w:rPr>
        <w:t>hasta junio de</w:t>
      </w:r>
      <w:r w:rsidR="0092187A" w:rsidRPr="0092187A">
        <w:rPr>
          <w:lang w:val="es-ES_tradnl"/>
        </w:rPr>
        <w:t xml:space="preserve"> 2012</w:t>
      </w:r>
      <w:r w:rsidRPr="00D00E85">
        <w:rPr>
          <w:lang w:val="es-ES_tradnl"/>
        </w:rPr>
        <w:t xml:space="preserve"> se registraron, 367 exportadores de rosas, 49 de claveles, 37 de gypsophila, 13 de lirios, 54 de ramos de flores para exportación y 183 del resto de variedades de flores. </w:t>
      </w:r>
    </w:p>
    <w:p w14:paraId="05CCD50D" w14:textId="5448A90B" w:rsidR="00E77841" w:rsidRDefault="00E77841" w:rsidP="00E77841">
      <w:pPr>
        <w:pStyle w:val="parrafo"/>
        <w:rPr>
          <w:lang w:val="es-ES_tradnl"/>
        </w:rPr>
      </w:pPr>
      <w:r w:rsidRPr="00D00E85">
        <w:rPr>
          <w:lang w:val="es-ES_tradnl"/>
        </w:rPr>
        <w:t xml:space="preserve">Existen invernaderos de tres tipos de materiales: madera, metal y mixtos. Según datos del Censo Agrícola del 2009 mostrados en el </w:t>
      </w:r>
      <w:r w:rsidR="00B10003">
        <w:rPr>
          <w:lang w:val="es-ES_tradnl"/>
        </w:rPr>
        <w:t>tabla</w:t>
      </w:r>
      <w:r w:rsidRPr="00D00E85">
        <w:rPr>
          <w:lang w:val="es-ES_tradnl"/>
        </w:rPr>
        <w:t xml:space="preserve"> 28, existen 4.807 invernaderos en el país. De este total, 411 son de madera, 1.213 de metal y 3.183 son mixtos. Los invernaderos de metal son los más seguros, debido que son más resistentes ventarrones y fuertes lluvias, sin embargo son los más costosos. Por esta razón, la mayoría de </w:t>
      </w:r>
      <w:r w:rsidR="00D00E85" w:rsidRPr="00D00E85">
        <w:rPr>
          <w:lang w:val="es-ES_tradnl"/>
        </w:rPr>
        <w:t>florícolas</w:t>
      </w:r>
      <w:r w:rsidRPr="00D00E85">
        <w:rPr>
          <w:lang w:val="es-ES_tradnl"/>
        </w:rPr>
        <w:t xml:space="preserve"> poseen invernaderos mixtos. </w:t>
      </w:r>
      <w:r w:rsidR="00452724">
        <w:rPr>
          <w:lang w:val="es-ES_tradnl"/>
        </w:rPr>
        <w:t xml:space="preserve">En los invernaderos de estructura mixta, el armazón es de metal y los soportes intermedios son de madera, cubiertos por plásticos. </w:t>
      </w:r>
      <w:r w:rsidRPr="00D00E85">
        <w:rPr>
          <w:lang w:val="es-ES_tradnl"/>
        </w:rPr>
        <w:t xml:space="preserve">La provincia con mayor número de invernaderos es Pichincha. Esta posee 3.602 invernaderos, de los cuales 239 son de madera, 821 de metal y 2.002 mixtos. Cotopaxi es la segunda provincia con mayores invernaderos, tiene un total de 1.084, de los cuales 82 son de madera, 265 de metal y 737 mixtos. </w:t>
      </w:r>
    </w:p>
    <w:p w14:paraId="2BE5219D" w14:textId="77777777" w:rsidR="008B1FBA" w:rsidRPr="00D00E85" w:rsidRDefault="008B1FBA" w:rsidP="008B1FBA">
      <w:pPr>
        <w:pStyle w:val="parrafo"/>
        <w:rPr>
          <w:lang w:val="es-ES_tradnl"/>
        </w:rPr>
      </w:pPr>
      <w:r w:rsidRPr="00D00E85">
        <w:rPr>
          <w:lang w:val="es-ES_tradnl"/>
        </w:rPr>
        <w:t xml:space="preserve">Los invernaderos son un factor clave en la producción florícola. Estos funcionan como reguladores internos del microclima en donde se producen las flores. Así también han optimizado el rendimiento del suelo y la calidad del producto, convirtiéndose en una herramienta fundamental en las plantaciones de flores. Los invernaderos protegen a las plantas de los rayos solares perjudiciales debido a los plásticos que se utilizan como cubiertas y cortinas laterales. </w:t>
      </w:r>
      <w:r>
        <w:rPr>
          <w:lang w:val="es-ES_tradnl"/>
        </w:rPr>
        <w:t xml:space="preserve">Los invernaderos ayudan a mantener la temperatura óptimas que las flores deben tener para su crecimiento, la cual es entre 17 a 25 grados centígrados. Una temperatura inferior retrasa el crecimiento de la planta, creado flores con pétalos excesivos y deformes. Mientras que una temperatura superior a la óptima pueda crear flores más pequeñas de los normal con escasos pétalos. </w:t>
      </w:r>
    </w:p>
    <w:p w14:paraId="4165AE23" w14:textId="77777777" w:rsidR="00986816" w:rsidRPr="00D00E85" w:rsidRDefault="00986816" w:rsidP="007E5550">
      <w:pPr>
        <w:pStyle w:val="parrafo"/>
        <w:rPr>
          <w:lang w:val="es-ES_tradnl"/>
        </w:rPr>
      </w:pPr>
    </w:p>
    <w:tbl>
      <w:tblPr>
        <w:tblW w:w="10004" w:type="dxa"/>
        <w:jc w:val="center"/>
        <w:tblInd w:w="55" w:type="dxa"/>
        <w:tblCellMar>
          <w:left w:w="70" w:type="dxa"/>
          <w:right w:w="70" w:type="dxa"/>
        </w:tblCellMar>
        <w:tblLook w:val="04A0" w:firstRow="1" w:lastRow="0" w:firstColumn="1" w:lastColumn="0" w:noHBand="0" w:noVBand="1"/>
      </w:tblPr>
      <w:tblGrid>
        <w:gridCol w:w="1228"/>
        <w:gridCol w:w="910"/>
        <w:gridCol w:w="1321"/>
        <w:gridCol w:w="910"/>
        <w:gridCol w:w="1295"/>
        <w:gridCol w:w="910"/>
        <w:gridCol w:w="1180"/>
        <w:gridCol w:w="910"/>
        <w:gridCol w:w="1277"/>
        <w:gridCol w:w="41"/>
        <w:gridCol w:w="12"/>
        <w:gridCol w:w="10"/>
      </w:tblGrid>
      <w:tr w:rsidR="00CF274A" w:rsidRPr="00D00E85" w14:paraId="131A6528" w14:textId="77777777" w:rsidTr="00E77841">
        <w:trPr>
          <w:trHeight w:val="300"/>
          <w:jc w:val="center"/>
        </w:trPr>
        <w:tc>
          <w:tcPr>
            <w:tcW w:w="10004" w:type="dxa"/>
            <w:gridSpan w:val="12"/>
            <w:tcBorders>
              <w:top w:val="nil"/>
              <w:left w:val="nil"/>
              <w:bottom w:val="nil"/>
              <w:right w:val="nil"/>
            </w:tcBorders>
            <w:shd w:val="clear" w:color="auto" w:fill="auto"/>
            <w:noWrap/>
            <w:vAlign w:val="bottom"/>
            <w:hideMark/>
          </w:tcPr>
          <w:p w14:paraId="4E21B792" w14:textId="77777777" w:rsidR="00180AD8" w:rsidRDefault="00180AD8" w:rsidP="00CF274A">
            <w:pPr>
              <w:spacing w:after="120" w:line="240" w:lineRule="auto"/>
              <w:jc w:val="center"/>
              <w:rPr>
                <w:rFonts w:ascii="Times New Roman" w:eastAsia="Times New Roman" w:hAnsi="Times New Roman"/>
                <w:color w:val="000000"/>
                <w:lang w:eastAsia="es-ES"/>
              </w:rPr>
            </w:pPr>
          </w:p>
          <w:p w14:paraId="7E8C2D2F" w14:textId="77777777" w:rsidR="00180AD8" w:rsidRDefault="00180AD8" w:rsidP="00CF274A">
            <w:pPr>
              <w:spacing w:after="120" w:line="240" w:lineRule="auto"/>
              <w:jc w:val="center"/>
              <w:rPr>
                <w:rFonts w:ascii="Times New Roman" w:eastAsia="Times New Roman" w:hAnsi="Times New Roman"/>
                <w:color w:val="000000"/>
                <w:lang w:eastAsia="es-ES"/>
              </w:rPr>
            </w:pPr>
          </w:p>
          <w:p w14:paraId="62AE5969" w14:textId="77777777" w:rsidR="00180AD8" w:rsidRDefault="00180AD8" w:rsidP="00CF274A">
            <w:pPr>
              <w:spacing w:after="120" w:line="240" w:lineRule="auto"/>
              <w:jc w:val="center"/>
              <w:rPr>
                <w:rFonts w:ascii="Times New Roman" w:eastAsia="Times New Roman" w:hAnsi="Times New Roman"/>
                <w:color w:val="000000"/>
                <w:lang w:eastAsia="es-ES"/>
              </w:rPr>
            </w:pPr>
          </w:p>
          <w:p w14:paraId="64EA7F16" w14:textId="7FFCED53" w:rsidR="00986816" w:rsidRPr="00D00E85" w:rsidRDefault="00B10003" w:rsidP="00CF274A">
            <w:pPr>
              <w:spacing w:after="120" w:line="240" w:lineRule="auto"/>
              <w:jc w:val="center"/>
              <w:rPr>
                <w:rFonts w:ascii="Times New Roman" w:eastAsia="Times New Roman" w:hAnsi="Times New Roman"/>
                <w:color w:val="000000"/>
                <w:lang w:eastAsia="es-ES"/>
              </w:rPr>
            </w:pPr>
            <w:r>
              <w:rPr>
                <w:rFonts w:ascii="Times New Roman" w:eastAsia="Times New Roman" w:hAnsi="Times New Roman"/>
                <w:color w:val="000000"/>
                <w:lang w:eastAsia="es-ES"/>
              </w:rPr>
              <w:lastRenderedPageBreak/>
              <w:t>Tabla</w:t>
            </w:r>
            <w:r w:rsidR="00986816" w:rsidRPr="00D00E85">
              <w:rPr>
                <w:rFonts w:ascii="Times New Roman" w:eastAsia="Times New Roman" w:hAnsi="Times New Roman"/>
                <w:color w:val="000000"/>
                <w:lang w:eastAsia="es-ES"/>
              </w:rPr>
              <w:t xml:space="preserve"> 28</w:t>
            </w:r>
          </w:p>
        </w:tc>
      </w:tr>
      <w:tr w:rsidR="00CF274A" w:rsidRPr="00D00E85" w14:paraId="112057C9" w14:textId="77777777" w:rsidTr="00E77841">
        <w:trPr>
          <w:trHeight w:val="300"/>
          <w:jc w:val="center"/>
        </w:trPr>
        <w:tc>
          <w:tcPr>
            <w:tcW w:w="10004" w:type="dxa"/>
            <w:gridSpan w:val="12"/>
            <w:tcBorders>
              <w:top w:val="nil"/>
              <w:left w:val="nil"/>
              <w:bottom w:val="nil"/>
              <w:right w:val="nil"/>
            </w:tcBorders>
            <w:shd w:val="clear" w:color="auto" w:fill="auto"/>
            <w:noWrap/>
            <w:vAlign w:val="bottom"/>
            <w:hideMark/>
          </w:tcPr>
          <w:p w14:paraId="76A7742A" w14:textId="42FFD660" w:rsidR="00986816" w:rsidRPr="00D00E85" w:rsidRDefault="00986816" w:rsidP="00CF274A">
            <w:pPr>
              <w:pStyle w:val="Encabezadodetabladecontenido"/>
              <w:rPr>
                <w:lang w:eastAsia="es-ES"/>
              </w:rPr>
            </w:pPr>
            <w:bookmarkStart w:id="381" w:name="_Toc220328544"/>
            <w:r w:rsidRPr="00D00E85">
              <w:rPr>
                <w:lang w:eastAsia="es-ES"/>
              </w:rPr>
              <w:lastRenderedPageBreak/>
              <w:t>Número de invernaderos por superficie y tipo de material según provincias</w:t>
            </w:r>
            <w:bookmarkEnd w:id="381"/>
          </w:p>
        </w:tc>
      </w:tr>
      <w:tr w:rsidR="00CF274A" w:rsidRPr="00D00E85" w14:paraId="372A3FA2" w14:textId="77777777" w:rsidTr="00E77841">
        <w:trPr>
          <w:gridAfter w:val="2"/>
          <w:wAfter w:w="22" w:type="dxa"/>
          <w:trHeight w:val="300"/>
          <w:jc w:val="center"/>
        </w:trPr>
        <w:tc>
          <w:tcPr>
            <w:tcW w:w="1228" w:type="dxa"/>
            <w:vMerge w:val="restart"/>
            <w:tcBorders>
              <w:top w:val="single" w:sz="4" w:space="0" w:color="auto"/>
              <w:left w:val="nil"/>
              <w:bottom w:val="single" w:sz="4" w:space="0" w:color="000000"/>
              <w:right w:val="nil"/>
            </w:tcBorders>
            <w:shd w:val="clear" w:color="auto" w:fill="auto"/>
            <w:noWrap/>
            <w:vAlign w:val="bottom"/>
            <w:hideMark/>
          </w:tcPr>
          <w:p w14:paraId="20D47C7C" w14:textId="77777777" w:rsidR="00986816" w:rsidRPr="00D00E85" w:rsidRDefault="00986816" w:rsidP="00CF274A">
            <w:pPr>
              <w:spacing w:after="120" w:line="240" w:lineRule="auto"/>
              <w:jc w:val="center"/>
              <w:rPr>
                <w:rFonts w:ascii="Times New Roman" w:eastAsia="Times New Roman" w:hAnsi="Times New Roman"/>
                <w:b/>
                <w:bCs/>
                <w:color w:val="000000"/>
                <w:lang w:eastAsia="es-ES"/>
              </w:rPr>
            </w:pPr>
            <w:r w:rsidRPr="00D00E85">
              <w:rPr>
                <w:rFonts w:ascii="Times New Roman" w:eastAsia="Times New Roman" w:hAnsi="Times New Roman"/>
                <w:b/>
                <w:bCs/>
                <w:color w:val="000000"/>
                <w:lang w:eastAsia="es-ES"/>
              </w:rPr>
              <w:t>Provincias</w:t>
            </w:r>
          </w:p>
        </w:tc>
        <w:tc>
          <w:tcPr>
            <w:tcW w:w="2231" w:type="dxa"/>
            <w:gridSpan w:val="2"/>
            <w:vMerge w:val="restart"/>
            <w:tcBorders>
              <w:top w:val="single" w:sz="4" w:space="0" w:color="auto"/>
              <w:left w:val="nil"/>
              <w:bottom w:val="nil"/>
              <w:right w:val="nil"/>
            </w:tcBorders>
            <w:shd w:val="clear" w:color="auto" w:fill="auto"/>
            <w:noWrap/>
            <w:vAlign w:val="bottom"/>
            <w:hideMark/>
          </w:tcPr>
          <w:p w14:paraId="12B858F2" w14:textId="77777777" w:rsidR="00986816" w:rsidRPr="00D00E85" w:rsidRDefault="00986816" w:rsidP="00CF274A">
            <w:pPr>
              <w:spacing w:after="120" w:line="240" w:lineRule="auto"/>
              <w:jc w:val="center"/>
              <w:rPr>
                <w:rFonts w:ascii="Times New Roman" w:eastAsia="Times New Roman" w:hAnsi="Times New Roman"/>
                <w:b/>
                <w:bCs/>
                <w:color w:val="000000"/>
                <w:lang w:eastAsia="es-ES"/>
              </w:rPr>
            </w:pPr>
            <w:r w:rsidRPr="00D00E85">
              <w:rPr>
                <w:rFonts w:ascii="Times New Roman" w:eastAsia="Times New Roman" w:hAnsi="Times New Roman"/>
                <w:b/>
                <w:bCs/>
                <w:color w:val="000000"/>
                <w:lang w:eastAsia="es-ES"/>
              </w:rPr>
              <w:t>Invernaderos</w:t>
            </w:r>
          </w:p>
        </w:tc>
        <w:tc>
          <w:tcPr>
            <w:tcW w:w="6523" w:type="dxa"/>
            <w:gridSpan w:val="7"/>
            <w:tcBorders>
              <w:top w:val="single" w:sz="4" w:space="0" w:color="auto"/>
              <w:left w:val="nil"/>
              <w:bottom w:val="nil"/>
              <w:right w:val="nil"/>
            </w:tcBorders>
            <w:shd w:val="clear" w:color="auto" w:fill="auto"/>
            <w:noWrap/>
            <w:vAlign w:val="bottom"/>
            <w:hideMark/>
          </w:tcPr>
          <w:p w14:paraId="453902B9" w14:textId="77777777" w:rsidR="00986816" w:rsidRPr="00D00E85" w:rsidRDefault="00986816" w:rsidP="00CF274A">
            <w:pPr>
              <w:spacing w:after="120" w:line="240" w:lineRule="auto"/>
              <w:jc w:val="center"/>
              <w:rPr>
                <w:rFonts w:ascii="Times New Roman" w:eastAsia="Times New Roman" w:hAnsi="Times New Roman"/>
                <w:b/>
                <w:bCs/>
                <w:color w:val="000000"/>
                <w:lang w:eastAsia="es-ES"/>
              </w:rPr>
            </w:pPr>
            <w:r w:rsidRPr="00D00E85">
              <w:rPr>
                <w:rFonts w:ascii="Times New Roman" w:eastAsia="Times New Roman" w:hAnsi="Times New Roman"/>
                <w:b/>
                <w:bCs/>
                <w:color w:val="000000"/>
                <w:lang w:eastAsia="es-ES"/>
              </w:rPr>
              <w:t>Tipo de material de los invernaderos</w:t>
            </w:r>
          </w:p>
        </w:tc>
      </w:tr>
      <w:tr w:rsidR="00CF274A" w:rsidRPr="00D00E85" w14:paraId="6A26FD10" w14:textId="77777777" w:rsidTr="00E77841">
        <w:trPr>
          <w:gridAfter w:val="3"/>
          <w:wAfter w:w="63" w:type="dxa"/>
          <w:trHeight w:val="300"/>
          <w:jc w:val="center"/>
        </w:trPr>
        <w:tc>
          <w:tcPr>
            <w:tcW w:w="1228" w:type="dxa"/>
            <w:vMerge/>
            <w:tcBorders>
              <w:top w:val="single" w:sz="4" w:space="0" w:color="auto"/>
              <w:left w:val="nil"/>
              <w:bottom w:val="single" w:sz="4" w:space="0" w:color="000000"/>
              <w:right w:val="nil"/>
            </w:tcBorders>
            <w:vAlign w:val="center"/>
            <w:hideMark/>
          </w:tcPr>
          <w:p w14:paraId="6AD80E2E" w14:textId="77777777" w:rsidR="00986816" w:rsidRPr="00D00E85" w:rsidRDefault="00986816" w:rsidP="00CF274A">
            <w:pPr>
              <w:spacing w:after="120" w:line="240" w:lineRule="auto"/>
              <w:rPr>
                <w:rFonts w:ascii="Times New Roman" w:eastAsia="Times New Roman" w:hAnsi="Times New Roman"/>
                <w:b/>
                <w:bCs/>
                <w:color w:val="000000"/>
                <w:lang w:eastAsia="es-ES"/>
              </w:rPr>
            </w:pPr>
          </w:p>
        </w:tc>
        <w:tc>
          <w:tcPr>
            <w:tcW w:w="2231" w:type="dxa"/>
            <w:gridSpan w:val="2"/>
            <w:vMerge/>
            <w:tcBorders>
              <w:top w:val="single" w:sz="4" w:space="0" w:color="auto"/>
              <w:left w:val="nil"/>
              <w:bottom w:val="nil"/>
              <w:right w:val="nil"/>
            </w:tcBorders>
            <w:vAlign w:val="center"/>
            <w:hideMark/>
          </w:tcPr>
          <w:p w14:paraId="7DA4DCDD" w14:textId="77777777" w:rsidR="00986816" w:rsidRPr="00D00E85" w:rsidRDefault="00986816" w:rsidP="00CF274A">
            <w:pPr>
              <w:spacing w:after="120" w:line="240" w:lineRule="auto"/>
              <w:rPr>
                <w:rFonts w:ascii="Times New Roman" w:eastAsia="Times New Roman" w:hAnsi="Times New Roman"/>
                <w:b/>
                <w:bCs/>
                <w:color w:val="000000"/>
                <w:lang w:eastAsia="es-ES"/>
              </w:rPr>
            </w:pPr>
          </w:p>
        </w:tc>
        <w:tc>
          <w:tcPr>
            <w:tcW w:w="2205" w:type="dxa"/>
            <w:gridSpan w:val="2"/>
            <w:tcBorders>
              <w:top w:val="nil"/>
              <w:left w:val="nil"/>
              <w:bottom w:val="nil"/>
              <w:right w:val="nil"/>
            </w:tcBorders>
            <w:shd w:val="clear" w:color="auto" w:fill="auto"/>
            <w:noWrap/>
            <w:vAlign w:val="bottom"/>
            <w:hideMark/>
          </w:tcPr>
          <w:p w14:paraId="38BA08B1" w14:textId="77777777" w:rsidR="00986816" w:rsidRPr="00D00E85" w:rsidRDefault="00986816" w:rsidP="00CF274A">
            <w:pPr>
              <w:spacing w:after="120" w:line="240" w:lineRule="auto"/>
              <w:jc w:val="center"/>
              <w:rPr>
                <w:rFonts w:ascii="Times New Roman" w:eastAsia="Times New Roman" w:hAnsi="Times New Roman"/>
                <w:b/>
                <w:bCs/>
                <w:color w:val="000000"/>
                <w:lang w:eastAsia="es-ES"/>
              </w:rPr>
            </w:pPr>
            <w:r w:rsidRPr="00D00E85">
              <w:rPr>
                <w:rFonts w:ascii="Times New Roman" w:eastAsia="Times New Roman" w:hAnsi="Times New Roman"/>
                <w:b/>
                <w:bCs/>
                <w:color w:val="000000"/>
                <w:lang w:eastAsia="es-ES"/>
              </w:rPr>
              <w:t>Madera</w:t>
            </w:r>
          </w:p>
        </w:tc>
        <w:tc>
          <w:tcPr>
            <w:tcW w:w="2090" w:type="dxa"/>
            <w:gridSpan w:val="2"/>
            <w:tcBorders>
              <w:top w:val="nil"/>
              <w:left w:val="nil"/>
              <w:bottom w:val="nil"/>
              <w:right w:val="nil"/>
            </w:tcBorders>
            <w:shd w:val="clear" w:color="auto" w:fill="auto"/>
            <w:noWrap/>
            <w:vAlign w:val="bottom"/>
            <w:hideMark/>
          </w:tcPr>
          <w:p w14:paraId="53EC3243" w14:textId="77777777" w:rsidR="00986816" w:rsidRPr="00D00E85" w:rsidRDefault="00986816" w:rsidP="00CF274A">
            <w:pPr>
              <w:spacing w:after="120" w:line="240" w:lineRule="auto"/>
              <w:jc w:val="center"/>
              <w:rPr>
                <w:rFonts w:ascii="Times New Roman" w:eastAsia="Times New Roman" w:hAnsi="Times New Roman"/>
                <w:b/>
                <w:bCs/>
                <w:color w:val="000000"/>
                <w:lang w:eastAsia="es-ES"/>
              </w:rPr>
            </w:pPr>
            <w:r w:rsidRPr="00D00E85">
              <w:rPr>
                <w:rFonts w:ascii="Times New Roman" w:eastAsia="Times New Roman" w:hAnsi="Times New Roman"/>
                <w:b/>
                <w:bCs/>
                <w:color w:val="000000"/>
                <w:lang w:eastAsia="es-ES"/>
              </w:rPr>
              <w:t>Metal</w:t>
            </w:r>
          </w:p>
        </w:tc>
        <w:tc>
          <w:tcPr>
            <w:tcW w:w="2187" w:type="dxa"/>
            <w:gridSpan w:val="2"/>
            <w:tcBorders>
              <w:top w:val="nil"/>
              <w:left w:val="nil"/>
              <w:bottom w:val="nil"/>
              <w:right w:val="nil"/>
            </w:tcBorders>
            <w:shd w:val="clear" w:color="auto" w:fill="auto"/>
            <w:noWrap/>
            <w:vAlign w:val="bottom"/>
            <w:hideMark/>
          </w:tcPr>
          <w:p w14:paraId="27510484" w14:textId="77777777" w:rsidR="00986816" w:rsidRPr="00D00E85" w:rsidRDefault="00986816" w:rsidP="00CF274A">
            <w:pPr>
              <w:spacing w:after="120" w:line="240" w:lineRule="auto"/>
              <w:jc w:val="center"/>
              <w:rPr>
                <w:rFonts w:ascii="Times New Roman" w:eastAsia="Times New Roman" w:hAnsi="Times New Roman"/>
                <w:b/>
                <w:bCs/>
                <w:color w:val="000000"/>
                <w:lang w:eastAsia="es-ES"/>
              </w:rPr>
            </w:pPr>
            <w:r w:rsidRPr="00D00E85">
              <w:rPr>
                <w:rFonts w:ascii="Times New Roman" w:eastAsia="Times New Roman" w:hAnsi="Times New Roman"/>
                <w:b/>
                <w:bCs/>
                <w:color w:val="000000"/>
                <w:lang w:eastAsia="es-ES"/>
              </w:rPr>
              <w:t>Mixtos</w:t>
            </w:r>
          </w:p>
        </w:tc>
      </w:tr>
      <w:tr w:rsidR="00CF274A" w:rsidRPr="00D00E85" w14:paraId="50C1DCFE" w14:textId="77777777" w:rsidTr="00E77841">
        <w:trPr>
          <w:gridAfter w:val="1"/>
          <w:wAfter w:w="10" w:type="dxa"/>
          <w:trHeight w:val="600"/>
          <w:jc w:val="center"/>
        </w:trPr>
        <w:tc>
          <w:tcPr>
            <w:tcW w:w="1228" w:type="dxa"/>
            <w:vMerge/>
            <w:tcBorders>
              <w:top w:val="single" w:sz="4" w:space="0" w:color="auto"/>
              <w:left w:val="nil"/>
              <w:bottom w:val="single" w:sz="4" w:space="0" w:color="000000"/>
              <w:right w:val="nil"/>
            </w:tcBorders>
            <w:vAlign w:val="center"/>
            <w:hideMark/>
          </w:tcPr>
          <w:p w14:paraId="74C74918" w14:textId="77777777" w:rsidR="00986816" w:rsidRPr="00D00E85" w:rsidRDefault="00986816" w:rsidP="00CF274A">
            <w:pPr>
              <w:spacing w:after="120" w:line="240" w:lineRule="auto"/>
              <w:rPr>
                <w:rFonts w:ascii="Times New Roman" w:eastAsia="Times New Roman" w:hAnsi="Times New Roman"/>
                <w:b/>
                <w:bCs/>
                <w:color w:val="000000"/>
                <w:lang w:eastAsia="es-ES"/>
              </w:rPr>
            </w:pPr>
          </w:p>
        </w:tc>
        <w:tc>
          <w:tcPr>
            <w:tcW w:w="910" w:type="dxa"/>
            <w:tcBorders>
              <w:top w:val="nil"/>
              <w:left w:val="nil"/>
              <w:bottom w:val="single" w:sz="4" w:space="0" w:color="auto"/>
              <w:right w:val="nil"/>
            </w:tcBorders>
            <w:shd w:val="clear" w:color="auto" w:fill="auto"/>
            <w:noWrap/>
            <w:vAlign w:val="bottom"/>
            <w:hideMark/>
          </w:tcPr>
          <w:p w14:paraId="1C4C0858" w14:textId="77777777" w:rsidR="00986816" w:rsidRPr="00D00E85" w:rsidRDefault="00986816" w:rsidP="00CF274A">
            <w:pPr>
              <w:spacing w:after="120" w:line="240" w:lineRule="auto"/>
              <w:jc w:val="center"/>
              <w:rPr>
                <w:rFonts w:ascii="Times New Roman" w:eastAsia="Times New Roman" w:hAnsi="Times New Roman"/>
                <w:b/>
                <w:bCs/>
                <w:color w:val="000000"/>
                <w:lang w:eastAsia="es-ES"/>
              </w:rPr>
            </w:pPr>
            <w:r w:rsidRPr="00D00E85">
              <w:rPr>
                <w:rFonts w:ascii="Times New Roman" w:eastAsia="Times New Roman" w:hAnsi="Times New Roman"/>
                <w:b/>
                <w:bCs/>
                <w:color w:val="000000"/>
                <w:lang w:eastAsia="es-ES"/>
              </w:rPr>
              <w:t>Número</w:t>
            </w:r>
          </w:p>
        </w:tc>
        <w:tc>
          <w:tcPr>
            <w:tcW w:w="1321" w:type="dxa"/>
            <w:tcBorders>
              <w:top w:val="nil"/>
              <w:left w:val="nil"/>
              <w:bottom w:val="single" w:sz="4" w:space="0" w:color="auto"/>
              <w:right w:val="nil"/>
            </w:tcBorders>
            <w:shd w:val="clear" w:color="auto" w:fill="auto"/>
            <w:vAlign w:val="bottom"/>
            <w:hideMark/>
          </w:tcPr>
          <w:p w14:paraId="2BE8DDBB" w14:textId="77777777" w:rsidR="00986816" w:rsidRPr="00D00E85" w:rsidRDefault="00986816" w:rsidP="00CF274A">
            <w:pPr>
              <w:spacing w:after="120" w:line="240" w:lineRule="auto"/>
              <w:jc w:val="center"/>
              <w:rPr>
                <w:rFonts w:ascii="Times New Roman" w:eastAsia="Times New Roman" w:hAnsi="Times New Roman"/>
                <w:b/>
                <w:bCs/>
                <w:color w:val="000000"/>
                <w:lang w:eastAsia="es-ES"/>
              </w:rPr>
            </w:pPr>
            <w:r w:rsidRPr="00D00E85">
              <w:rPr>
                <w:rFonts w:ascii="Times New Roman" w:eastAsia="Times New Roman" w:hAnsi="Times New Roman"/>
                <w:b/>
                <w:bCs/>
                <w:color w:val="000000"/>
                <w:lang w:eastAsia="es-ES"/>
              </w:rPr>
              <w:t>Metros Cuadrados</w:t>
            </w:r>
          </w:p>
        </w:tc>
        <w:tc>
          <w:tcPr>
            <w:tcW w:w="910" w:type="dxa"/>
            <w:tcBorders>
              <w:top w:val="nil"/>
              <w:left w:val="nil"/>
              <w:bottom w:val="single" w:sz="4" w:space="0" w:color="auto"/>
              <w:right w:val="nil"/>
            </w:tcBorders>
            <w:shd w:val="clear" w:color="auto" w:fill="auto"/>
            <w:noWrap/>
            <w:vAlign w:val="bottom"/>
            <w:hideMark/>
          </w:tcPr>
          <w:p w14:paraId="1F8F0688" w14:textId="77777777" w:rsidR="00986816" w:rsidRPr="00D00E85" w:rsidRDefault="00986816" w:rsidP="00CF274A">
            <w:pPr>
              <w:spacing w:after="120" w:line="240" w:lineRule="auto"/>
              <w:jc w:val="center"/>
              <w:rPr>
                <w:rFonts w:ascii="Times New Roman" w:eastAsia="Times New Roman" w:hAnsi="Times New Roman"/>
                <w:b/>
                <w:bCs/>
                <w:color w:val="000000"/>
                <w:lang w:eastAsia="es-ES"/>
              </w:rPr>
            </w:pPr>
            <w:r w:rsidRPr="00D00E85">
              <w:rPr>
                <w:rFonts w:ascii="Times New Roman" w:eastAsia="Times New Roman" w:hAnsi="Times New Roman"/>
                <w:b/>
                <w:bCs/>
                <w:color w:val="000000"/>
                <w:lang w:eastAsia="es-ES"/>
              </w:rPr>
              <w:t>Número</w:t>
            </w:r>
          </w:p>
        </w:tc>
        <w:tc>
          <w:tcPr>
            <w:tcW w:w="1295" w:type="dxa"/>
            <w:tcBorders>
              <w:top w:val="nil"/>
              <w:left w:val="nil"/>
              <w:bottom w:val="single" w:sz="4" w:space="0" w:color="auto"/>
              <w:right w:val="nil"/>
            </w:tcBorders>
            <w:shd w:val="clear" w:color="auto" w:fill="auto"/>
            <w:vAlign w:val="bottom"/>
            <w:hideMark/>
          </w:tcPr>
          <w:p w14:paraId="4CFA60B4" w14:textId="77777777" w:rsidR="00986816" w:rsidRPr="00D00E85" w:rsidRDefault="00986816" w:rsidP="00CF274A">
            <w:pPr>
              <w:spacing w:after="120" w:line="240" w:lineRule="auto"/>
              <w:jc w:val="center"/>
              <w:rPr>
                <w:rFonts w:ascii="Times New Roman" w:eastAsia="Times New Roman" w:hAnsi="Times New Roman"/>
                <w:b/>
                <w:bCs/>
                <w:color w:val="000000"/>
                <w:lang w:eastAsia="es-ES"/>
              </w:rPr>
            </w:pPr>
            <w:r w:rsidRPr="00D00E85">
              <w:rPr>
                <w:rFonts w:ascii="Times New Roman" w:eastAsia="Times New Roman" w:hAnsi="Times New Roman"/>
                <w:b/>
                <w:bCs/>
                <w:color w:val="000000"/>
                <w:lang w:eastAsia="es-ES"/>
              </w:rPr>
              <w:t>Metros Cuadrados</w:t>
            </w:r>
          </w:p>
        </w:tc>
        <w:tc>
          <w:tcPr>
            <w:tcW w:w="910" w:type="dxa"/>
            <w:tcBorders>
              <w:top w:val="nil"/>
              <w:left w:val="nil"/>
              <w:bottom w:val="single" w:sz="4" w:space="0" w:color="auto"/>
              <w:right w:val="nil"/>
            </w:tcBorders>
            <w:shd w:val="clear" w:color="auto" w:fill="auto"/>
            <w:noWrap/>
            <w:vAlign w:val="bottom"/>
            <w:hideMark/>
          </w:tcPr>
          <w:p w14:paraId="3C5CB64D" w14:textId="77777777" w:rsidR="00986816" w:rsidRPr="00D00E85" w:rsidRDefault="00986816" w:rsidP="00CF274A">
            <w:pPr>
              <w:spacing w:after="120" w:line="240" w:lineRule="auto"/>
              <w:jc w:val="center"/>
              <w:rPr>
                <w:rFonts w:ascii="Times New Roman" w:eastAsia="Times New Roman" w:hAnsi="Times New Roman"/>
                <w:b/>
                <w:bCs/>
                <w:color w:val="000000"/>
                <w:lang w:eastAsia="es-ES"/>
              </w:rPr>
            </w:pPr>
            <w:r w:rsidRPr="00D00E85">
              <w:rPr>
                <w:rFonts w:ascii="Times New Roman" w:eastAsia="Times New Roman" w:hAnsi="Times New Roman"/>
                <w:b/>
                <w:bCs/>
                <w:color w:val="000000"/>
                <w:lang w:eastAsia="es-ES"/>
              </w:rPr>
              <w:t>Número</w:t>
            </w:r>
          </w:p>
        </w:tc>
        <w:tc>
          <w:tcPr>
            <w:tcW w:w="1180" w:type="dxa"/>
            <w:tcBorders>
              <w:top w:val="nil"/>
              <w:left w:val="nil"/>
              <w:bottom w:val="single" w:sz="4" w:space="0" w:color="auto"/>
              <w:right w:val="nil"/>
            </w:tcBorders>
            <w:shd w:val="clear" w:color="auto" w:fill="auto"/>
            <w:vAlign w:val="bottom"/>
            <w:hideMark/>
          </w:tcPr>
          <w:p w14:paraId="4BCA8ACD" w14:textId="77777777" w:rsidR="00986816" w:rsidRPr="00D00E85" w:rsidRDefault="00986816" w:rsidP="00CF274A">
            <w:pPr>
              <w:spacing w:after="120" w:line="240" w:lineRule="auto"/>
              <w:jc w:val="center"/>
              <w:rPr>
                <w:rFonts w:ascii="Times New Roman" w:eastAsia="Times New Roman" w:hAnsi="Times New Roman"/>
                <w:b/>
                <w:bCs/>
                <w:color w:val="000000"/>
                <w:lang w:eastAsia="es-ES"/>
              </w:rPr>
            </w:pPr>
            <w:r w:rsidRPr="00D00E85">
              <w:rPr>
                <w:rFonts w:ascii="Times New Roman" w:eastAsia="Times New Roman" w:hAnsi="Times New Roman"/>
                <w:b/>
                <w:bCs/>
                <w:color w:val="000000"/>
                <w:lang w:eastAsia="es-ES"/>
              </w:rPr>
              <w:t>Metros Cuadrados</w:t>
            </w:r>
          </w:p>
        </w:tc>
        <w:tc>
          <w:tcPr>
            <w:tcW w:w="910" w:type="dxa"/>
            <w:tcBorders>
              <w:top w:val="nil"/>
              <w:left w:val="nil"/>
              <w:bottom w:val="single" w:sz="4" w:space="0" w:color="auto"/>
              <w:right w:val="nil"/>
            </w:tcBorders>
            <w:shd w:val="clear" w:color="auto" w:fill="auto"/>
            <w:noWrap/>
            <w:vAlign w:val="bottom"/>
            <w:hideMark/>
          </w:tcPr>
          <w:p w14:paraId="343BCAB7" w14:textId="77777777" w:rsidR="00986816" w:rsidRPr="00D00E85" w:rsidRDefault="00986816" w:rsidP="00CF274A">
            <w:pPr>
              <w:spacing w:after="120" w:line="240" w:lineRule="auto"/>
              <w:jc w:val="center"/>
              <w:rPr>
                <w:rFonts w:ascii="Times New Roman" w:eastAsia="Times New Roman" w:hAnsi="Times New Roman"/>
                <w:b/>
                <w:bCs/>
                <w:color w:val="000000"/>
                <w:lang w:eastAsia="es-ES"/>
              </w:rPr>
            </w:pPr>
            <w:r w:rsidRPr="00D00E85">
              <w:rPr>
                <w:rFonts w:ascii="Times New Roman" w:eastAsia="Times New Roman" w:hAnsi="Times New Roman"/>
                <w:b/>
                <w:bCs/>
                <w:color w:val="000000"/>
                <w:lang w:eastAsia="es-ES"/>
              </w:rPr>
              <w:t>Número</w:t>
            </w:r>
          </w:p>
        </w:tc>
        <w:tc>
          <w:tcPr>
            <w:tcW w:w="1330" w:type="dxa"/>
            <w:gridSpan w:val="3"/>
            <w:tcBorders>
              <w:top w:val="nil"/>
              <w:left w:val="nil"/>
              <w:bottom w:val="single" w:sz="4" w:space="0" w:color="auto"/>
              <w:right w:val="nil"/>
            </w:tcBorders>
            <w:shd w:val="clear" w:color="auto" w:fill="auto"/>
            <w:vAlign w:val="bottom"/>
            <w:hideMark/>
          </w:tcPr>
          <w:p w14:paraId="74DCAC10" w14:textId="77777777" w:rsidR="00986816" w:rsidRPr="00D00E85" w:rsidRDefault="00986816" w:rsidP="00CF274A">
            <w:pPr>
              <w:spacing w:after="120" w:line="240" w:lineRule="auto"/>
              <w:jc w:val="center"/>
              <w:rPr>
                <w:rFonts w:ascii="Times New Roman" w:eastAsia="Times New Roman" w:hAnsi="Times New Roman"/>
                <w:b/>
                <w:bCs/>
                <w:color w:val="000000"/>
                <w:lang w:eastAsia="es-ES"/>
              </w:rPr>
            </w:pPr>
            <w:r w:rsidRPr="00D00E85">
              <w:rPr>
                <w:rFonts w:ascii="Times New Roman" w:eastAsia="Times New Roman" w:hAnsi="Times New Roman"/>
                <w:b/>
                <w:bCs/>
                <w:color w:val="000000"/>
                <w:lang w:eastAsia="es-ES"/>
              </w:rPr>
              <w:t>Metros Cuadrados</w:t>
            </w:r>
          </w:p>
        </w:tc>
      </w:tr>
      <w:tr w:rsidR="00E77841" w:rsidRPr="00D00E85" w14:paraId="34D02A5E" w14:textId="77777777" w:rsidTr="00E77841">
        <w:trPr>
          <w:gridAfter w:val="1"/>
          <w:wAfter w:w="10" w:type="dxa"/>
          <w:trHeight w:val="300"/>
          <w:jc w:val="center"/>
        </w:trPr>
        <w:tc>
          <w:tcPr>
            <w:tcW w:w="1228" w:type="dxa"/>
            <w:tcBorders>
              <w:top w:val="nil"/>
              <w:left w:val="nil"/>
              <w:bottom w:val="nil"/>
              <w:right w:val="nil"/>
            </w:tcBorders>
            <w:shd w:val="clear" w:color="auto" w:fill="auto"/>
            <w:noWrap/>
            <w:vAlign w:val="bottom"/>
            <w:hideMark/>
          </w:tcPr>
          <w:p w14:paraId="3847EDCA" w14:textId="6D743323" w:rsidR="00E77841" w:rsidRPr="00D00E85" w:rsidRDefault="00E77841" w:rsidP="00CF274A">
            <w:pPr>
              <w:spacing w:after="120" w:line="240" w:lineRule="auto"/>
              <w:rPr>
                <w:rFonts w:ascii="Times New Roman" w:eastAsia="Times New Roman" w:hAnsi="Times New Roman"/>
                <w:color w:val="000000"/>
                <w:lang w:eastAsia="es-ES"/>
              </w:rPr>
            </w:pPr>
            <w:r w:rsidRPr="00D00E85">
              <w:rPr>
                <w:rFonts w:ascii="Times New Roman" w:eastAsia="Times New Roman" w:hAnsi="Times New Roman"/>
                <w:color w:val="000000"/>
                <w:lang w:eastAsia="es-ES"/>
              </w:rPr>
              <w:t>Azuay</w:t>
            </w:r>
          </w:p>
        </w:tc>
        <w:tc>
          <w:tcPr>
            <w:tcW w:w="910" w:type="dxa"/>
            <w:tcBorders>
              <w:top w:val="nil"/>
              <w:left w:val="nil"/>
              <w:bottom w:val="nil"/>
              <w:right w:val="nil"/>
            </w:tcBorders>
            <w:shd w:val="clear" w:color="auto" w:fill="auto"/>
            <w:noWrap/>
            <w:vAlign w:val="bottom"/>
            <w:hideMark/>
          </w:tcPr>
          <w:p w14:paraId="3A7A3F57" w14:textId="642DE81F"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102 </w:t>
            </w:r>
          </w:p>
        </w:tc>
        <w:tc>
          <w:tcPr>
            <w:tcW w:w="1321" w:type="dxa"/>
            <w:tcBorders>
              <w:top w:val="nil"/>
              <w:left w:val="nil"/>
              <w:bottom w:val="nil"/>
              <w:right w:val="nil"/>
            </w:tcBorders>
            <w:shd w:val="clear" w:color="auto" w:fill="auto"/>
            <w:noWrap/>
            <w:vAlign w:val="bottom"/>
            <w:hideMark/>
          </w:tcPr>
          <w:p w14:paraId="7EDCC817" w14:textId="2D96223F"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332.680 </w:t>
            </w:r>
          </w:p>
        </w:tc>
        <w:tc>
          <w:tcPr>
            <w:tcW w:w="910" w:type="dxa"/>
            <w:tcBorders>
              <w:top w:val="nil"/>
              <w:left w:val="nil"/>
              <w:bottom w:val="nil"/>
              <w:right w:val="nil"/>
            </w:tcBorders>
            <w:shd w:val="clear" w:color="auto" w:fill="auto"/>
            <w:noWrap/>
            <w:vAlign w:val="bottom"/>
            <w:hideMark/>
          </w:tcPr>
          <w:p w14:paraId="76F5123D" w14:textId="41C51EE8"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   </w:t>
            </w:r>
          </w:p>
        </w:tc>
        <w:tc>
          <w:tcPr>
            <w:tcW w:w="1295" w:type="dxa"/>
            <w:tcBorders>
              <w:top w:val="nil"/>
              <w:left w:val="nil"/>
              <w:bottom w:val="nil"/>
              <w:right w:val="nil"/>
            </w:tcBorders>
            <w:shd w:val="clear" w:color="auto" w:fill="auto"/>
            <w:noWrap/>
            <w:vAlign w:val="bottom"/>
            <w:hideMark/>
          </w:tcPr>
          <w:p w14:paraId="32C99FFA" w14:textId="1829FD0B"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   </w:t>
            </w:r>
          </w:p>
        </w:tc>
        <w:tc>
          <w:tcPr>
            <w:tcW w:w="910" w:type="dxa"/>
            <w:tcBorders>
              <w:top w:val="nil"/>
              <w:left w:val="nil"/>
              <w:bottom w:val="nil"/>
              <w:right w:val="nil"/>
            </w:tcBorders>
            <w:shd w:val="clear" w:color="auto" w:fill="auto"/>
            <w:noWrap/>
            <w:vAlign w:val="bottom"/>
            <w:hideMark/>
          </w:tcPr>
          <w:p w14:paraId="7C0B105C" w14:textId="4C742BD1"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8 </w:t>
            </w:r>
          </w:p>
        </w:tc>
        <w:tc>
          <w:tcPr>
            <w:tcW w:w="1180" w:type="dxa"/>
            <w:tcBorders>
              <w:top w:val="nil"/>
              <w:left w:val="nil"/>
              <w:bottom w:val="nil"/>
              <w:right w:val="nil"/>
            </w:tcBorders>
            <w:shd w:val="clear" w:color="auto" w:fill="auto"/>
            <w:noWrap/>
            <w:vAlign w:val="bottom"/>
            <w:hideMark/>
          </w:tcPr>
          <w:p w14:paraId="4F7F91C2" w14:textId="6B5572CD"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23.200 </w:t>
            </w:r>
          </w:p>
        </w:tc>
        <w:tc>
          <w:tcPr>
            <w:tcW w:w="910" w:type="dxa"/>
            <w:tcBorders>
              <w:top w:val="nil"/>
              <w:left w:val="nil"/>
              <w:bottom w:val="nil"/>
              <w:right w:val="nil"/>
            </w:tcBorders>
            <w:shd w:val="clear" w:color="auto" w:fill="auto"/>
            <w:noWrap/>
            <w:vAlign w:val="bottom"/>
            <w:hideMark/>
          </w:tcPr>
          <w:p w14:paraId="6C078E86" w14:textId="5CD903CA"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94 </w:t>
            </w:r>
          </w:p>
        </w:tc>
        <w:tc>
          <w:tcPr>
            <w:tcW w:w="1330" w:type="dxa"/>
            <w:gridSpan w:val="3"/>
            <w:tcBorders>
              <w:top w:val="nil"/>
              <w:left w:val="nil"/>
              <w:bottom w:val="nil"/>
              <w:right w:val="nil"/>
            </w:tcBorders>
            <w:shd w:val="clear" w:color="auto" w:fill="auto"/>
            <w:noWrap/>
            <w:vAlign w:val="bottom"/>
            <w:hideMark/>
          </w:tcPr>
          <w:p w14:paraId="78F39CB8" w14:textId="3B3BD725"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309.480 </w:t>
            </w:r>
          </w:p>
        </w:tc>
      </w:tr>
      <w:tr w:rsidR="00E77841" w:rsidRPr="00D00E85" w14:paraId="5FA13BF8" w14:textId="77777777" w:rsidTr="00E77841">
        <w:trPr>
          <w:gridAfter w:val="1"/>
          <w:wAfter w:w="10" w:type="dxa"/>
          <w:trHeight w:val="300"/>
          <w:jc w:val="center"/>
        </w:trPr>
        <w:tc>
          <w:tcPr>
            <w:tcW w:w="1228" w:type="dxa"/>
            <w:tcBorders>
              <w:top w:val="nil"/>
              <w:left w:val="nil"/>
              <w:bottom w:val="nil"/>
              <w:right w:val="nil"/>
            </w:tcBorders>
            <w:shd w:val="clear" w:color="auto" w:fill="auto"/>
            <w:noWrap/>
            <w:vAlign w:val="bottom"/>
            <w:hideMark/>
          </w:tcPr>
          <w:p w14:paraId="30F624CD" w14:textId="77777777" w:rsidR="00E77841" w:rsidRPr="00D00E85" w:rsidRDefault="00E77841" w:rsidP="00CF274A">
            <w:pPr>
              <w:spacing w:after="120" w:line="240" w:lineRule="auto"/>
              <w:rPr>
                <w:rFonts w:ascii="Times New Roman" w:eastAsia="Times New Roman" w:hAnsi="Times New Roman"/>
                <w:color w:val="000000"/>
                <w:lang w:eastAsia="es-ES"/>
              </w:rPr>
            </w:pPr>
            <w:r w:rsidRPr="00D00E85">
              <w:rPr>
                <w:rFonts w:ascii="Times New Roman" w:eastAsia="Times New Roman" w:hAnsi="Times New Roman"/>
                <w:color w:val="000000"/>
                <w:lang w:eastAsia="es-ES"/>
              </w:rPr>
              <w:t>Carchi</w:t>
            </w:r>
          </w:p>
        </w:tc>
        <w:tc>
          <w:tcPr>
            <w:tcW w:w="910" w:type="dxa"/>
            <w:tcBorders>
              <w:top w:val="nil"/>
              <w:left w:val="nil"/>
              <w:bottom w:val="nil"/>
              <w:right w:val="nil"/>
            </w:tcBorders>
            <w:shd w:val="clear" w:color="auto" w:fill="auto"/>
            <w:noWrap/>
            <w:vAlign w:val="bottom"/>
            <w:hideMark/>
          </w:tcPr>
          <w:p w14:paraId="6DEE9F57" w14:textId="4638A7C8"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173 </w:t>
            </w:r>
          </w:p>
        </w:tc>
        <w:tc>
          <w:tcPr>
            <w:tcW w:w="1321" w:type="dxa"/>
            <w:tcBorders>
              <w:top w:val="nil"/>
              <w:left w:val="nil"/>
              <w:bottom w:val="nil"/>
              <w:right w:val="nil"/>
            </w:tcBorders>
            <w:shd w:val="clear" w:color="auto" w:fill="auto"/>
            <w:noWrap/>
            <w:vAlign w:val="bottom"/>
            <w:hideMark/>
          </w:tcPr>
          <w:p w14:paraId="7663C8C2" w14:textId="6591A370"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1.216.161 </w:t>
            </w:r>
          </w:p>
        </w:tc>
        <w:tc>
          <w:tcPr>
            <w:tcW w:w="910" w:type="dxa"/>
            <w:tcBorders>
              <w:top w:val="nil"/>
              <w:left w:val="nil"/>
              <w:bottom w:val="nil"/>
              <w:right w:val="nil"/>
            </w:tcBorders>
            <w:shd w:val="clear" w:color="auto" w:fill="auto"/>
            <w:noWrap/>
            <w:vAlign w:val="bottom"/>
            <w:hideMark/>
          </w:tcPr>
          <w:p w14:paraId="6D19B9ED" w14:textId="3D981698"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28 </w:t>
            </w:r>
          </w:p>
        </w:tc>
        <w:tc>
          <w:tcPr>
            <w:tcW w:w="1295" w:type="dxa"/>
            <w:tcBorders>
              <w:top w:val="nil"/>
              <w:left w:val="nil"/>
              <w:bottom w:val="nil"/>
              <w:right w:val="nil"/>
            </w:tcBorders>
            <w:shd w:val="clear" w:color="auto" w:fill="auto"/>
            <w:noWrap/>
            <w:vAlign w:val="bottom"/>
            <w:hideMark/>
          </w:tcPr>
          <w:p w14:paraId="0EFEB841" w14:textId="4E1DE4AD"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160.000 </w:t>
            </w:r>
          </w:p>
        </w:tc>
        <w:tc>
          <w:tcPr>
            <w:tcW w:w="910" w:type="dxa"/>
            <w:tcBorders>
              <w:top w:val="nil"/>
              <w:left w:val="nil"/>
              <w:bottom w:val="nil"/>
              <w:right w:val="nil"/>
            </w:tcBorders>
            <w:shd w:val="clear" w:color="auto" w:fill="auto"/>
            <w:noWrap/>
            <w:vAlign w:val="bottom"/>
            <w:hideMark/>
          </w:tcPr>
          <w:p w14:paraId="5CEF5287" w14:textId="3AEBF4F1"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18 </w:t>
            </w:r>
          </w:p>
        </w:tc>
        <w:tc>
          <w:tcPr>
            <w:tcW w:w="1180" w:type="dxa"/>
            <w:tcBorders>
              <w:top w:val="nil"/>
              <w:left w:val="nil"/>
              <w:bottom w:val="nil"/>
              <w:right w:val="nil"/>
            </w:tcBorders>
            <w:shd w:val="clear" w:color="auto" w:fill="auto"/>
            <w:noWrap/>
            <w:vAlign w:val="bottom"/>
            <w:hideMark/>
          </w:tcPr>
          <w:p w14:paraId="643DF8BB" w14:textId="3F69C5DE"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82.800 </w:t>
            </w:r>
          </w:p>
        </w:tc>
        <w:tc>
          <w:tcPr>
            <w:tcW w:w="910" w:type="dxa"/>
            <w:tcBorders>
              <w:top w:val="nil"/>
              <w:left w:val="nil"/>
              <w:bottom w:val="nil"/>
              <w:right w:val="nil"/>
            </w:tcBorders>
            <w:shd w:val="clear" w:color="auto" w:fill="auto"/>
            <w:noWrap/>
            <w:vAlign w:val="bottom"/>
            <w:hideMark/>
          </w:tcPr>
          <w:p w14:paraId="387C0928" w14:textId="2E6F647B"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127 </w:t>
            </w:r>
          </w:p>
        </w:tc>
        <w:tc>
          <w:tcPr>
            <w:tcW w:w="1330" w:type="dxa"/>
            <w:gridSpan w:val="3"/>
            <w:tcBorders>
              <w:top w:val="nil"/>
              <w:left w:val="nil"/>
              <w:bottom w:val="nil"/>
              <w:right w:val="nil"/>
            </w:tcBorders>
            <w:shd w:val="clear" w:color="auto" w:fill="auto"/>
            <w:noWrap/>
            <w:vAlign w:val="bottom"/>
            <w:hideMark/>
          </w:tcPr>
          <w:p w14:paraId="09781A9A" w14:textId="6666AA25"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973.361 </w:t>
            </w:r>
          </w:p>
        </w:tc>
      </w:tr>
      <w:tr w:rsidR="00E77841" w:rsidRPr="00D00E85" w14:paraId="6F3E489D" w14:textId="77777777" w:rsidTr="00E77841">
        <w:trPr>
          <w:gridAfter w:val="1"/>
          <w:wAfter w:w="10" w:type="dxa"/>
          <w:trHeight w:val="300"/>
          <w:jc w:val="center"/>
        </w:trPr>
        <w:tc>
          <w:tcPr>
            <w:tcW w:w="1228" w:type="dxa"/>
            <w:tcBorders>
              <w:top w:val="nil"/>
              <w:left w:val="nil"/>
              <w:bottom w:val="nil"/>
              <w:right w:val="nil"/>
            </w:tcBorders>
            <w:shd w:val="clear" w:color="auto" w:fill="auto"/>
            <w:noWrap/>
            <w:vAlign w:val="bottom"/>
            <w:hideMark/>
          </w:tcPr>
          <w:p w14:paraId="47867182" w14:textId="77777777" w:rsidR="00E77841" w:rsidRPr="00D00E85" w:rsidRDefault="00E77841" w:rsidP="00CF274A">
            <w:pPr>
              <w:spacing w:after="120" w:line="240" w:lineRule="auto"/>
              <w:rPr>
                <w:rFonts w:ascii="Times New Roman" w:eastAsia="Times New Roman" w:hAnsi="Times New Roman"/>
                <w:color w:val="000000"/>
                <w:lang w:eastAsia="es-ES"/>
              </w:rPr>
            </w:pPr>
            <w:r w:rsidRPr="00D00E85">
              <w:rPr>
                <w:rFonts w:ascii="Times New Roman" w:eastAsia="Times New Roman" w:hAnsi="Times New Roman"/>
                <w:color w:val="000000"/>
                <w:lang w:eastAsia="es-ES"/>
              </w:rPr>
              <w:t>Cañar</w:t>
            </w:r>
          </w:p>
        </w:tc>
        <w:tc>
          <w:tcPr>
            <w:tcW w:w="910" w:type="dxa"/>
            <w:tcBorders>
              <w:top w:val="nil"/>
              <w:left w:val="nil"/>
              <w:bottom w:val="nil"/>
              <w:right w:val="nil"/>
            </w:tcBorders>
            <w:shd w:val="clear" w:color="auto" w:fill="auto"/>
            <w:noWrap/>
            <w:vAlign w:val="bottom"/>
            <w:hideMark/>
          </w:tcPr>
          <w:p w14:paraId="0BBD6EF5" w14:textId="38376BE9"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58 </w:t>
            </w:r>
          </w:p>
        </w:tc>
        <w:tc>
          <w:tcPr>
            <w:tcW w:w="1321" w:type="dxa"/>
            <w:tcBorders>
              <w:top w:val="nil"/>
              <w:left w:val="nil"/>
              <w:bottom w:val="nil"/>
              <w:right w:val="nil"/>
            </w:tcBorders>
            <w:shd w:val="clear" w:color="auto" w:fill="auto"/>
            <w:noWrap/>
            <w:vAlign w:val="bottom"/>
            <w:hideMark/>
          </w:tcPr>
          <w:p w14:paraId="7D56619A" w14:textId="76BA2AB4"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253.400 </w:t>
            </w:r>
          </w:p>
        </w:tc>
        <w:tc>
          <w:tcPr>
            <w:tcW w:w="910" w:type="dxa"/>
            <w:tcBorders>
              <w:top w:val="nil"/>
              <w:left w:val="nil"/>
              <w:bottom w:val="nil"/>
              <w:right w:val="nil"/>
            </w:tcBorders>
            <w:shd w:val="clear" w:color="auto" w:fill="auto"/>
            <w:noWrap/>
            <w:vAlign w:val="bottom"/>
            <w:hideMark/>
          </w:tcPr>
          <w:p w14:paraId="75EB3E6A" w14:textId="67EE5AD4"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5 </w:t>
            </w:r>
          </w:p>
        </w:tc>
        <w:tc>
          <w:tcPr>
            <w:tcW w:w="1295" w:type="dxa"/>
            <w:tcBorders>
              <w:top w:val="nil"/>
              <w:left w:val="nil"/>
              <w:bottom w:val="nil"/>
              <w:right w:val="nil"/>
            </w:tcBorders>
            <w:shd w:val="clear" w:color="auto" w:fill="auto"/>
            <w:noWrap/>
            <w:vAlign w:val="bottom"/>
            <w:hideMark/>
          </w:tcPr>
          <w:p w14:paraId="5CC650E2" w14:textId="5339CA0C"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28.000 </w:t>
            </w:r>
          </w:p>
        </w:tc>
        <w:tc>
          <w:tcPr>
            <w:tcW w:w="910" w:type="dxa"/>
            <w:tcBorders>
              <w:top w:val="nil"/>
              <w:left w:val="nil"/>
              <w:bottom w:val="nil"/>
              <w:right w:val="nil"/>
            </w:tcBorders>
            <w:shd w:val="clear" w:color="auto" w:fill="auto"/>
            <w:noWrap/>
            <w:vAlign w:val="bottom"/>
            <w:hideMark/>
          </w:tcPr>
          <w:p w14:paraId="3F19C8FD" w14:textId="56A02646"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   </w:t>
            </w:r>
          </w:p>
        </w:tc>
        <w:tc>
          <w:tcPr>
            <w:tcW w:w="1180" w:type="dxa"/>
            <w:tcBorders>
              <w:top w:val="nil"/>
              <w:left w:val="nil"/>
              <w:bottom w:val="nil"/>
              <w:right w:val="nil"/>
            </w:tcBorders>
            <w:shd w:val="clear" w:color="auto" w:fill="auto"/>
            <w:noWrap/>
            <w:vAlign w:val="bottom"/>
            <w:hideMark/>
          </w:tcPr>
          <w:p w14:paraId="5B407869" w14:textId="03F411FC"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   </w:t>
            </w:r>
          </w:p>
        </w:tc>
        <w:tc>
          <w:tcPr>
            <w:tcW w:w="910" w:type="dxa"/>
            <w:tcBorders>
              <w:top w:val="nil"/>
              <w:left w:val="nil"/>
              <w:bottom w:val="nil"/>
              <w:right w:val="nil"/>
            </w:tcBorders>
            <w:shd w:val="clear" w:color="auto" w:fill="auto"/>
            <w:noWrap/>
            <w:vAlign w:val="bottom"/>
            <w:hideMark/>
          </w:tcPr>
          <w:p w14:paraId="53584091" w14:textId="719AAA1C"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53 </w:t>
            </w:r>
          </w:p>
        </w:tc>
        <w:tc>
          <w:tcPr>
            <w:tcW w:w="1330" w:type="dxa"/>
            <w:gridSpan w:val="3"/>
            <w:tcBorders>
              <w:top w:val="nil"/>
              <w:left w:val="nil"/>
              <w:bottom w:val="nil"/>
              <w:right w:val="nil"/>
            </w:tcBorders>
            <w:shd w:val="clear" w:color="auto" w:fill="auto"/>
            <w:noWrap/>
            <w:vAlign w:val="bottom"/>
            <w:hideMark/>
          </w:tcPr>
          <w:p w14:paraId="7BB1CE25" w14:textId="366FD059"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225.400 </w:t>
            </w:r>
          </w:p>
        </w:tc>
      </w:tr>
      <w:tr w:rsidR="00E77841" w:rsidRPr="00D00E85" w14:paraId="57557709" w14:textId="77777777" w:rsidTr="00E77841">
        <w:trPr>
          <w:gridAfter w:val="1"/>
          <w:wAfter w:w="10" w:type="dxa"/>
          <w:trHeight w:val="300"/>
          <w:jc w:val="center"/>
        </w:trPr>
        <w:tc>
          <w:tcPr>
            <w:tcW w:w="1228" w:type="dxa"/>
            <w:tcBorders>
              <w:top w:val="nil"/>
              <w:left w:val="nil"/>
              <w:bottom w:val="nil"/>
              <w:right w:val="nil"/>
            </w:tcBorders>
            <w:shd w:val="clear" w:color="auto" w:fill="auto"/>
            <w:noWrap/>
            <w:vAlign w:val="bottom"/>
            <w:hideMark/>
          </w:tcPr>
          <w:p w14:paraId="4374B3E2" w14:textId="77777777" w:rsidR="00E77841" w:rsidRPr="00D00E85" w:rsidRDefault="00E77841" w:rsidP="00CF274A">
            <w:pPr>
              <w:spacing w:after="120" w:line="240" w:lineRule="auto"/>
              <w:rPr>
                <w:rFonts w:ascii="Times New Roman" w:eastAsia="Times New Roman" w:hAnsi="Times New Roman"/>
                <w:color w:val="000000"/>
                <w:lang w:eastAsia="es-ES"/>
              </w:rPr>
            </w:pPr>
            <w:r w:rsidRPr="00D00E85">
              <w:rPr>
                <w:rFonts w:ascii="Times New Roman" w:eastAsia="Times New Roman" w:hAnsi="Times New Roman"/>
                <w:color w:val="000000"/>
                <w:lang w:eastAsia="es-ES"/>
              </w:rPr>
              <w:t>Chimborazo</w:t>
            </w:r>
          </w:p>
        </w:tc>
        <w:tc>
          <w:tcPr>
            <w:tcW w:w="910" w:type="dxa"/>
            <w:tcBorders>
              <w:top w:val="nil"/>
              <w:left w:val="nil"/>
              <w:bottom w:val="nil"/>
              <w:right w:val="nil"/>
            </w:tcBorders>
            <w:shd w:val="clear" w:color="auto" w:fill="auto"/>
            <w:noWrap/>
            <w:vAlign w:val="bottom"/>
            <w:hideMark/>
          </w:tcPr>
          <w:p w14:paraId="6F25C0E3" w14:textId="4D037858"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18 </w:t>
            </w:r>
          </w:p>
        </w:tc>
        <w:tc>
          <w:tcPr>
            <w:tcW w:w="1321" w:type="dxa"/>
            <w:tcBorders>
              <w:top w:val="nil"/>
              <w:left w:val="nil"/>
              <w:bottom w:val="nil"/>
              <w:right w:val="nil"/>
            </w:tcBorders>
            <w:shd w:val="clear" w:color="auto" w:fill="auto"/>
            <w:noWrap/>
            <w:vAlign w:val="bottom"/>
            <w:hideMark/>
          </w:tcPr>
          <w:p w14:paraId="1665B1DD" w14:textId="5EF52321"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110.500 </w:t>
            </w:r>
          </w:p>
        </w:tc>
        <w:tc>
          <w:tcPr>
            <w:tcW w:w="910" w:type="dxa"/>
            <w:tcBorders>
              <w:top w:val="nil"/>
              <w:left w:val="nil"/>
              <w:bottom w:val="nil"/>
              <w:right w:val="nil"/>
            </w:tcBorders>
            <w:shd w:val="clear" w:color="auto" w:fill="auto"/>
            <w:noWrap/>
            <w:vAlign w:val="bottom"/>
            <w:hideMark/>
          </w:tcPr>
          <w:p w14:paraId="56652641" w14:textId="3EE624B8"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   </w:t>
            </w:r>
          </w:p>
        </w:tc>
        <w:tc>
          <w:tcPr>
            <w:tcW w:w="1295" w:type="dxa"/>
            <w:tcBorders>
              <w:top w:val="nil"/>
              <w:left w:val="nil"/>
              <w:bottom w:val="nil"/>
              <w:right w:val="nil"/>
            </w:tcBorders>
            <w:shd w:val="clear" w:color="auto" w:fill="auto"/>
            <w:noWrap/>
            <w:vAlign w:val="bottom"/>
            <w:hideMark/>
          </w:tcPr>
          <w:p w14:paraId="01796395" w14:textId="1D16AE6D"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   </w:t>
            </w:r>
          </w:p>
        </w:tc>
        <w:tc>
          <w:tcPr>
            <w:tcW w:w="910" w:type="dxa"/>
            <w:tcBorders>
              <w:top w:val="nil"/>
              <w:left w:val="nil"/>
              <w:bottom w:val="nil"/>
              <w:right w:val="nil"/>
            </w:tcBorders>
            <w:shd w:val="clear" w:color="auto" w:fill="auto"/>
            <w:noWrap/>
            <w:vAlign w:val="bottom"/>
            <w:hideMark/>
          </w:tcPr>
          <w:p w14:paraId="28EE080C" w14:textId="2C673FDE"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3 </w:t>
            </w:r>
          </w:p>
        </w:tc>
        <w:tc>
          <w:tcPr>
            <w:tcW w:w="1180" w:type="dxa"/>
            <w:tcBorders>
              <w:top w:val="nil"/>
              <w:left w:val="nil"/>
              <w:bottom w:val="nil"/>
              <w:right w:val="nil"/>
            </w:tcBorders>
            <w:shd w:val="clear" w:color="auto" w:fill="auto"/>
            <w:noWrap/>
            <w:vAlign w:val="bottom"/>
            <w:hideMark/>
          </w:tcPr>
          <w:p w14:paraId="4EB781B0" w14:textId="689D8476"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15.000 </w:t>
            </w:r>
          </w:p>
        </w:tc>
        <w:tc>
          <w:tcPr>
            <w:tcW w:w="910" w:type="dxa"/>
            <w:tcBorders>
              <w:top w:val="nil"/>
              <w:left w:val="nil"/>
              <w:bottom w:val="nil"/>
              <w:right w:val="nil"/>
            </w:tcBorders>
            <w:shd w:val="clear" w:color="auto" w:fill="auto"/>
            <w:noWrap/>
            <w:vAlign w:val="bottom"/>
            <w:hideMark/>
          </w:tcPr>
          <w:p w14:paraId="70F70D4C" w14:textId="6CC001AD"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15 </w:t>
            </w:r>
          </w:p>
        </w:tc>
        <w:tc>
          <w:tcPr>
            <w:tcW w:w="1330" w:type="dxa"/>
            <w:gridSpan w:val="3"/>
            <w:tcBorders>
              <w:top w:val="nil"/>
              <w:left w:val="nil"/>
              <w:bottom w:val="nil"/>
              <w:right w:val="nil"/>
            </w:tcBorders>
            <w:shd w:val="clear" w:color="auto" w:fill="auto"/>
            <w:noWrap/>
            <w:vAlign w:val="bottom"/>
            <w:hideMark/>
          </w:tcPr>
          <w:p w14:paraId="50C6025C" w14:textId="1E2FD0E4"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95.500 </w:t>
            </w:r>
          </w:p>
        </w:tc>
      </w:tr>
      <w:tr w:rsidR="00E77841" w:rsidRPr="00D00E85" w14:paraId="74A6EC77" w14:textId="77777777" w:rsidTr="00E77841">
        <w:trPr>
          <w:gridAfter w:val="1"/>
          <w:wAfter w:w="10" w:type="dxa"/>
          <w:trHeight w:val="300"/>
          <w:jc w:val="center"/>
        </w:trPr>
        <w:tc>
          <w:tcPr>
            <w:tcW w:w="1228" w:type="dxa"/>
            <w:tcBorders>
              <w:top w:val="nil"/>
              <w:left w:val="nil"/>
              <w:bottom w:val="nil"/>
              <w:right w:val="nil"/>
            </w:tcBorders>
            <w:shd w:val="clear" w:color="auto" w:fill="auto"/>
            <w:noWrap/>
            <w:vAlign w:val="bottom"/>
            <w:hideMark/>
          </w:tcPr>
          <w:p w14:paraId="04C47887" w14:textId="77777777" w:rsidR="00E77841" w:rsidRPr="00D00E85" w:rsidRDefault="00E77841" w:rsidP="00CF274A">
            <w:pPr>
              <w:spacing w:after="120" w:line="240" w:lineRule="auto"/>
              <w:rPr>
                <w:rFonts w:ascii="Times New Roman" w:eastAsia="Times New Roman" w:hAnsi="Times New Roman"/>
                <w:color w:val="000000"/>
                <w:lang w:eastAsia="es-ES"/>
              </w:rPr>
            </w:pPr>
            <w:r w:rsidRPr="00D00E85">
              <w:rPr>
                <w:rFonts w:ascii="Times New Roman" w:eastAsia="Times New Roman" w:hAnsi="Times New Roman"/>
                <w:color w:val="000000"/>
                <w:lang w:eastAsia="es-ES"/>
              </w:rPr>
              <w:t>Cotopaxi</w:t>
            </w:r>
          </w:p>
        </w:tc>
        <w:tc>
          <w:tcPr>
            <w:tcW w:w="910" w:type="dxa"/>
            <w:tcBorders>
              <w:top w:val="nil"/>
              <w:left w:val="nil"/>
              <w:bottom w:val="nil"/>
              <w:right w:val="nil"/>
            </w:tcBorders>
            <w:shd w:val="clear" w:color="auto" w:fill="auto"/>
            <w:noWrap/>
            <w:vAlign w:val="bottom"/>
            <w:hideMark/>
          </w:tcPr>
          <w:p w14:paraId="005087DF" w14:textId="22807D3D"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1.084 </w:t>
            </w:r>
          </w:p>
        </w:tc>
        <w:tc>
          <w:tcPr>
            <w:tcW w:w="1321" w:type="dxa"/>
            <w:tcBorders>
              <w:top w:val="nil"/>
              <w:left w:val="nil"/>
              <w:bottom w:val="nil"/>
              <w:right w:val="nil"/>
            </w:tcBorders>
            <w:shd w:val="clear" w:color="auto" w:fill="auto"/>
            <w:noWrap/>
            <w:vAlign w:val="bottom"/>
            <w:hideMark/>
          </w:tcPr>
          <w:p w14:paraId="2C792BA9" w14:textId="6A7C2D18"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5.979.044 </w:t>
            </w:r>
          </w:p>
        </w:tc>
        <w:tc>
          <w:tcPr>
            <w:tcW w:w="910" w:type="dxa"/>
            <w:tcBorders>
              <w:top w:val="nil"/>
              <w:left w:val="nil"/>
              <w:bottom w:val="nil"/>
              <w:right w:val="nil"/>
            </w:tcBorders>
            <w:shd w:val="clear" w:color="auto" w:fill="auto"/>
            <w:noWrap/>
            <w:vAlign w:val="bottom"/>
            <w:hideMark/>
          </w:tcPr>
          <w:p w14:paraId="3F8CCE55" w14:textId="406074D9"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82 </w:t>
            </w:r>
          </w:p>
        </w:tc>
        <w:tc>
          <w:tcPr>
            <w:tcW w:w="1295" w:type="dxa"/>
            <w:tcBorders>
              <w:top w:val="nil"/>
              <w:left w:val="nil"/>
              <w:bottom w:val="nil"/>
              <w:right w:val="nil"/>
            </w:tcBorders>
            <w:shd w:val="clear" w:color="auto" w:fill="auto"/>
            <w:noWrap/>
            <w:vAlign w:val="bottom"/>
            <w:hideMark/>
          </w:tcPr>
          <w:p w14:paraId="17D4763D" w14:textId="05A11EE4"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480.768 </w:t>
            </w:r>
          </w:p>
        </w:tc>
        <w:tc>
          <w:tcPr>
            <w:tcW w:w="910" w:type="dxa"/>
            <w:tcBorders>
              <w:top w:val="nil"/>
              <w:left w:val="nil"/>
              <w:bottom w:val="nil"/>
              <w:right w:val="nil"/>
            </w:tcBorders>
            <w:shd w:val="clear" w:color="auto" w:fill="auto"/>
            <w:noWrap/>
            <w:vAlign w:val="bottom"/>
            <w:hideMark/>
          </w:tcPr>
          <w:p w14:paraId="4CC8B017" w14:textId="309FD72C"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265 </w:t>
            </w:r>
          </w:p>
        </w:tc>
        <w:tc>
          <w:tcPr>
            <w:tcW w:w="1180" w:type="dxa"/>
            <w:tcBorders>
              <w:top w:val="nil"/>
              <w:left w:val="nil"/>
              <w:bottom w:val="nil"/>
              <w:right w:val="nil"/>
            </w:tcBorders>
            <w:shd w:val="clear" w:color="auto" w:fill="auto"/>
            <w:noWrap/>
            <w:vAlign w:val="bottom"/>
            <w:hideMark/>
          </w:tcPr>
          <w:p w14:paraId="4A184975" w14:textId="6BFB2F4C"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1.479.162 </w:t>
            </w:r>
          </w:p>
        </w:tc>
        <w:tc>
          <w:tcPr>
            <w:tcW w:w="910" w:type="dxa"/>
            <w:tcBorders>
              <w:top w:val="nil"/>
              <w:left w:val="nil"/>
              <w:bottom w:val="nil"/>
              <w:right w:val="nil"/>
            </w:tcBorders>
            <w:shd w:val="clear" w:color="auto" w:fill="auto"/>
            <w:noWrap/>
            <w:vAlign w:val="bottom"/>
            <w:hideMark/>
          </w:tcPr>
          <w:p w14:paraId="20C6E4F3" w14:textId="598B7F01"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737 </w:t>
            </w:r>
          </w:p>
        </w:tc>
        <w:tc>
          <w:tcPr>
            <w:tcW w:w="1330" w:type="dxa"/>
            <w:gridSpan w:val="3"/>
            <w:tcBorders>
              <w:top w:val="nil"/>
              <w:left w:val="nil"/>
              <w:bottom w:val="nil"/>
              <w:right w:val="nil"/>
            </w:tcBorders>
            <w:shd w:val="clear" w:color="auto" w:fill="auto"/>
            <w:noWrap/>
            <w:vAlign w:val="bottom"/>
            <w:hideMark/>
          </w:tcPr>
          <w:p w14:paraId="0949F0C8" w14:textId="680BFF96"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4.019.114 </w:t>
            </w:r>
          </w:p>
        </w:tc>
      </w:tr>
      <w:tr w:rsidR="00E77841" w:rsidRPr="00D00E85" w14:paraId="721B266D" w14:textId="77777777" w:rsidTr="00E77841">
        <w:trPr>
          <w:gridAfter w:val="1"/>
          <w:wAfter w:w="10" w:type="dxa"/>
          <w:trHeight w:val="300"/>
          <w:jc w:val="center"/>
        </w:trPr>
        <w:tc>
          <w:tcPr>
            <w:tcW w:w="1228" w:type="dxa"/>
            <w:tcBorders>
              <w:top w:val="nil"/>
              <w:left w:val="nil"/>
              <w:bottom w:val="nil"/>
              <w:right w:val="nil"/>
            </w:tcBorders>
            <w:shd w:val="clear" w:color="auto" w:fill="auto"/>
            <w:noWrap/>
            <w:vAlign w:val="bottom"/>
            <w:hideMark/>
          </w:tcPr>
          <w:p w14:paraId="42CA79D5" w14:textId="77777777" w:rsidR="00E77841" w:rsidRPr="00D00E85" w:rsidRDefault="00E77841" w:rsidP="00CF274A">
            <w:pPr>
              <w:spacing w:after="120" w:line="240" w:lineRule="auto"/>
              <w:rPr>
                <w:rFonts w:ascii="Times New Roman" w:eastAsia="Times New Roman" w:hAnsi="Times New Roman"/>
                <w:color w:val="000000"/>
                <w:lang w:eastAsia="es-ES"/>
              </w:rPr>
            </w:pPr>
            <w:r w:rsidRPr="00D00E85">
              <w:rPr>
                <w:rFonts w:ascii="Times New Roman" w:eastAsia="Times New Roman" w:hAnsi="Times New Roman"/>
                <w:color w:val="000000"/>
                <w:lang w:eastAsia="es-ES"/>
              </w:rPr>
              <w:t>Guayas</w:t>
            </w:r>
          </w:p>
        </w:tc>
        <w:tc>
          <w:tcPr>
            <w:tcW w:w="910" w:type="dxa"/>
            <w:tcBorders>
              <w:top w:val="nil"/>
              <w:left w:val="nil"/>
              <w:bottom w:val="nil"/>
              <w:right w:val="nil"/>
            </w:tcBorders>
            <w:shd w:val="clear" w:color="auto" w:fill="auto"/>
            <w:noWrap/>
            <w:vAlign w:val="bottom"/>
            <w:hideMark/>
          </w:tcPr>
          <w:p w14:paraId="6CB0A9BB" w14:textId="08B568C3"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 </w:t>
            </w:r>
          </w:p>
        </w:tc>
        <w:tc>
          <w:tcPr>
            <w:tcW w:w="1321" w:type="dxa"/>
            <w:tcBorders>
              <w:top w:val="nil"/>
              <w:left w:val="nil"/>
              <w:bottom w:val="nil"/>
              <w:right w:val="nil"/>
            </w:tcBorders>
            <w:shd w:val="clear" w:color="auto" w:fill="auto"/>
            <w:noWrap/>
            <w:vAlign w:val="bottom"/>
            <w:hideMark/>
          </w:tcPr>
          <w:p w14:paraId="506C6477" w14:textId="0F8C6DD9"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   </w:t>
            </w:r>
          </w:p>
        </w:tc>
        <w:tc>
          <w:tcPr>
            <w:tcW w:w="910" w:type="dxa"/>
            <w:tcBorders>
              <w:top w:val="nil"/>
              <w:left w:val="nil"/>
              <w:bottom w:val="nil"/>
              <w:right w:val="nil"/>
            </w:tcBorders>
            <w:shd w:val="clear" w:color="auto" w:fill="auto"/>
            <w:noWrap/>
            <w:vAlign w:val="bottom"/>
            <w:hideMark/>
          </w:tcPr>
          <w:p w14:paraId="69571B0B" w14:textId="69424AD2"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   </w:t>
            </w:r>
          </w:p>
        </w:tc>
        <w:tc>
          <w:tcPr>
            <w:tcW w:w="1295" w:type="dxa"/>
            <w:tcBorders>
              <w:top w:val="nil"/>
              <w:left w:val="nil"/>
              <w:bottom w:val="nil"/>
              <w:right w:val="nil"/>
            </w:tcBorders>
            <w:shd w:val="clear" w:color="auto" w:fill="auto"/>
            <w:noWrap/>
            <w:vAlign w:val="bottom"/>
            <w:hideMark/>
          </w:tcPr>
          <w:p w14:paraId="4DB571D3" w14:textId="5DBD1CDA"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   </w:t>
            </w:r>
          </w:p>
        </w:tc>
        <w:tc>
          <w:tcPr>
            <w:tcW w:w="910" w:type="dxa"/>
            <w:tcBorders>
              <w:top w:val="nil"/>
              <w:left w:val="nil"/>
              <w:bottom w:val="nil"/>
              <w:right w:val="nil"/>
            </w:tcBorders>
            <w:shd w:val="clear" w:color="auto" w:fill="auto"/>
            <w:noWrap/>
            <w:vAlign w:val="bottom"/>
            <w:hideMark/>
          </w:tcPr>
          <w:p w14:paraId="44DC9D05" w14:textId="59F7BB5C"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   </w:t>
            </w:r>
          </w:p>
        </w:tc>
        <w:tc>
          <w:tcPr>
            <w:tcW w:w="1180" w:type="dxa"/>
            <w:tcBorders>
              <w:top w:val="nil"/>
              <w:left w:val="nil"/>
              <w:bottom w:val="nil"/>
              <w:right w:val="nil"/>
            </w:tcBorders>
            <w:shd w:val="clear" w:color="auto" w:fill="auto"/>
            <w:noWrap/>
            <w:vAlign w:val="bottom"/>
            <w:hideMark/>
          </w:tcPr>
          <w:p w14:paraId="5E809BD6" w14:textId="76F3F596"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   </w:t>
            </w:r>
          </w:p>
        </w:tc>
        <w:tc>
          <w:tcPr>
            <w:tcW w:w="910" w:type="dxa"/>
            <w:tcBorders>
              <w:top w:val="nil"/>
              <w:left w:val="nil"/>
              <w:bottom w:val="nil"/>
              <w:right w:val="nil"/>
            </w:tcBorders>
            <w:shd w:val="clear" w:color="auto" w:fill="auto"/>
            <w:noWrap/>
            <w:vAlign w:val="bottom"/>
            <w:hideMark/>
          </w:tcPr>
          <w:p w14:paraId="06E7447A" w14:textId="03D038AA"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 </w:t>
            </w:r>
          </w:p>
        </w:tc>
        <w:tc>
          <w:tcPr>
            <w:tcW w:w="1330" w:type="dxa"/>
            <w:gridSpan w:val="3"/>
            <w:tcBorders>
              <w:top w:val="nil"/>
              <w:left w:val="nil"/>
              <w:bottom w:val="nil"/>
              <w:right w:val="nil"/>
            </w:tcBorders>
            <w:shd w:val="clear" w:color="auto" w:fill="auto"/>
            <w:noWrap/>
            <w:vAlign w:val="bottom"/>
            <w:hideMark/>
          </w:tcPr>
          <w:p w14:paraId="713AA6BA" w14:textId="2250C227"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   </w:t>
            </w:r>
          </w:p>
        </w:tc>
      </w:tr>
      <w:tr w:rsidR="00E77841" w:rsidRPr="00D00E85" w14:paraId="30C2E5B4" w14:textId="77777777" w:rsidTr="00E77841">
        <w:trPr>
          <w:gridAfter w:val="1"/>
          <w:wAfter w:w="10" w:type="dxa"/>
          <w:trHeight w:val="300"/>
          <w:jc w:val="center"/>
        </w:trPr>
        <w:tc>
          <w:tcPr>
            <w:tcW w:w="1228" w:type="dxa"/>
            <w:tcBorders>
              <w:top w:val="nil"/>
              <w:left w:val="nil"/>
              <w:bottom w:val="nil"/>
              <w:right w:val="nil"/>
            </w:tcBorders>
            <w:shd w:val="clear" w:color="auto" w:fill="auto"/>
            <w:noWrap/>
            <w:vAlign w:val="bottom"/>
            <w:hideMark/>
          </w:tcPr>
          <w:p w14:paraId="169E235A" w14:textId="77777777" w:rsidR="00E77841" w:rsidRPr="00D00E85" w:rsidRDefault="00E77841" w:rsidP="00CF274A">
            <w:pPr>
              <w:spacing w:after="120" w:line="240" w:lineRule="auto"/>
              <w:rPr>
                <w:rFonts w:ascii="Times New Roman" w:eastAsia="Times New Roman" w:hAnsi="Times New Roman"/>
                <w:color w:val="000000"/>
                <w:lang w:eastAsia="es-ES"/>
              </w:rPr>
            </w:pPr>
            <w:r w:rsidRPr="00D00E85">
              <w:rPr>
                <w:rFonts w:ascii="Times New Roman" w:eastAsia="Times New Roman" w:hAnsi="Times New Roman"/>
                <w:color w:val="000000"/>
                <w:lang w:eastAsia="es-ES"/>
              </w:rPr>
              <w:t>Imbabura</w:t>
            </w:r>
          </w:p>
        </w:tc>
        <w:tc>
          <w:tcPr>
            <w:tcW w:w="910" w:type="dxa"/>
            <w:tcBorders>
              <w:top w:val="nil"/>
              <w:left w:val="nil"/>
              <w:bottom w:val="nil"/>
              <w:right w:val="nil"/>
            </w:tcBorders>
            <w:shd w:val="clear" w:color="auto" w:fill="auto"/>
            <w:noWrap/>
            <w:vAlign w:val="bottom"/>
            <w:hideMark/>
          </w:tcPr>
          <w:p w14:paraId="4BBF01FF" w14:textId="025CA324"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295 </w:t>
            </w:r>
          </w:p>
        </w:tc>
        <w:tc>
          <w:tcPr>
            <w:tcW w:w="1321" w:type="dxa"/>
            <w:tcBorders>
              <w:top w:val="nil"/>
              <w:left w:val="nil"/>
              <w:bottom w:val="nil"/>
              <w:right w:val="nil"/>
            </w:tcBorders>
            <w:shd w:val="clear" w:color="auto" w:fill="auto"/>
            <w:noWrap/>
            <w:vAlign w:val="bottom"/>
            <w:hideMark/>
          </w:tcPr>
          <w:p w14:paraId="79BC665B" w14:textId="7B57F7C4"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1.265.365 </w:t>
            </w:r>
          </w:p>
        </w:tc>
        <w:tc>
          <w:tcPr>
            <w:tcW w:w="910" w:type="dxa"/>
            <w:tcBorders>
              <w:top w:val="nil"/>
              <w:left w:val="nil"/>
              <w:bottom w:val="nil"/>
              <w:right w:val="nil"/>
            </w:tcBorders>
            <w:shd w:val="clear" w:color="auto" w:fill="auto"/>
            <w:noWrap/>
            <w:vAlign w:val="bottom"/>
            <w:hideMark/>
          </w:tcPr>
          <w:p w14:paraId="4BAF9F47" w14:textId="56E14FB3"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57 </w:t>
            </w:r>
          </w:p>
        </w:tc>
        <w:tc>
          <w:tcPr>
            <w:tcW w:w="1295" w:type="dxa"/>
            <w:tcBorders>
              <w:top w:val="nil"/>
              <w:left w:val="nil"/>
              <w:bottom w:val="nil"/>
              <w:right w:val="nil"/>
            </w:tcBorders>
            <w:shd w:val="clear" w:color="auto" w:fill="auto"/>
            <w:noWrap/>
            <w:vAlign w:val="bottom"/>
            <w:hideMark/>
          </w:tcPr>
          <w:p w14:paraId="2B7E4820" w14:textId="5B6518CD"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206.500 </w:t>
            </w:r>
          </w:p>
        </w:tc>
        <w:tc>
          <w:tcPr>
            <w:tcW w:w="910" w:type="dxa"/>
            <w:tcBorders>
              <w:top w:val="nil"/>
              <w:left w:val="nil"/>
              <w:bottom w:val="nil"/>
              <w:right w:val="nil"/>
            </w:tcBorders>
            <w:shd w:val="clear" w:color="auto" w:fill="auto"/>
            <w:noWrap/>
            <w:vAlign w:val="bottom"/>
            <w:hideMark/>
          </w:tcPr>
          <w:p w14:paraId="26A1CB98" w14:textId="41E6CBBF"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98 </w:t>
            </w:r>
          </w:p>
        </w:tc>
        <w:tc>
          <w:tcPr>
            <w:tcW w:w="1180" w:type="dxa"/>
            <w:tcBorders>
              <w:top w:val="nil"/>
              <w:left w:val="nil"/>
              <w:bottom w:val="nil"/>
              <w:right w:val="nil"/>
            </w:tcBorders>
            <w:shd w:val="clear" w:color="auto" w:fill="auto"/>
            <w:noWrap/>
            <w:vAlign w:val="bottom"/>
            <w:hideMark/>
          </w:tcPr>
          <w:p w14:paraId="280C4323" w14:textId="39B7C928"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343.400 </w:t>
            </w:r>
          </w:p>
        </w:tc>
        <w:tc>
          <w:tcPr>
            <w:tcW w:w="910" w:type="dxa"/>
            <w:tcBorders>
              <w:top w:val="nil"/>
              <w:left w:val="nil"/>
              <w:bottom w:val="nil"/>
              <w:right w:val="nil"/>
            </w:tcBorders>
            <w:shd w:val="clear" w:color="auto" w:fill="auto"/>
            <w:noWrap/>
            <w:vAlign w:val="bottom"/>
            <w:hideMark/>
          </w:tcPr>
          <w:p w14:paraId="7978630A" w14:textId="3123404F"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140 </w:t>
            </w:r>
          </w:p>
        </w:tc>
        <w:tc>
          <w:tcPr>
            <w:tcW w:w="1330" w:type="dxa"/>
            <w:gridSpan w:val="3"/>
            <w:tcBorders>
              <w:top w:val="nil"/>
              <w:left w:val="nil"/>
              <w:bottom w:val="nil"/>
              <w:right w:val="nil"/>
            </w:tcBorders>
            <w:shd w:val="clear" w:color="auto" w:fill="auto"/>
            <w:noWrap/>
            <w:vAlign w:val="bottom"/>
            <w:hideMark/>
          </w:tcPr>
          <w:p w14:paraId="1A7C61DC" w14:textId="790125F9"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715.465 </w:t>
            </w:r>
          </w:p>
        </w:tc>
      </w:tr>
      <w:tr w:rsidR="00E77841" w:rsidRPr="00D00E85" w14:paraId="0E5DA5A8" w14:textId="77777777" w:rsidTr="00E77841">
        <w:trPr>
          <w:gridAfter w:val="1"/>
          <w:wAfter w:w="10" w:type="dxa"/>
          <w:trHeight w:val="300"/>
          <w:jc w:val="center"/>
        </w:trPr>
        <w:tc>
          <w:tcPr>
            <w:tcW w:w="1228" w:type="dxa"/>
            <w:tcBorders>
              <w:top w:val="nil"/>
              <w:left w:val="nil"/>
              <w:bottom w:val="nil"/>
              <w:right w:val="nil"/>
            </w:tcBorders>
            <w:shd w:val="clear" w:color="auto" w:fill="auto"/>
            <w:noWrap/>
            <w:vAlign w:val="bottom"/>
            <w:hideMark/>
          </w:tcPr>
          <w:p w14:paraId="3FF2E762" w14:textId="77777777" w:rsidR="00E77841" w:rsidRPr="00D00E85" w:rsidRDefault="00E77841" w:rsidP="00CF274A">
            <w:pPr>
              <w:spacing w:after="120" w:line="240" w:lineRule="auto"/>
              <w:rPr>
                <w:rFonts w:ascii="Times New Roman" w:eastAsia="Times New Roman" w:hAnsi="Times New Roman"/>
                <w:color w:val="000000"/>
                <w:lang w:eastAsia="es-ES"/>
              </w:rPr>
            </w:pPr>
            <w:r w:rsidRPr="00D00E85">
              <w:rPr>
                <w:rFonts w:ascii="Times New Roman" w:eastAsia="Times New Roman" w:hAnsi="Times New Roman"/>
                <w:color w:val="000000"/>
                <w:lang w:eastAsia="es-ES"/>
              </w:rPr>
              <w:t>Pichincha</w:t>
            </w:r>
          </w:p>
        </w:tc>
        <w:tc>
          <w:tcPr>
            <w:tcW w:w="910" w:type="dxa"/>
            <w:tcBorders>
              <w:top w:val="nil"/>
              <w:left w:val="nil"/>
              <w:bottom w:val="nil"/>
              <w:right w:val="nil"/>
            </w:tcBorders>
            <w:shd w:val="clear" w:color="auto" w:fill="auto"/>
            <w:noWrap/>
            <w:vAlign w:val="bottom"/>
            <w:hideMark/>
          </w:tcPr>
          <w:p w14:paraId="64A36EE5" w14:textId="68818DC7"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3.062 </w:t>
            </w:r>
          </w:p>
        </w:tc>
        <w:tc>
          <w:tcPr>
            <w:tcW w:w="1321" w:type="dxa"/>
            <w:tcBorders>
              <w:top w:val="nil"/>
              <w:left w:val="nil"/>
              <w:bottom w:val="nil"/>
              <w:right w:val="nil"/>
            </w:tcBorders>
            <w:shd w:val="clear" w:color="auto" w:fill="auto"/>
            <w:noWrap/>
            <w:vAlign w:val="bottom"/>
            <w:hideMark/>
          </w:tcPr>
          <w:p w14:paraId="6CE22E4A" w14:textId="39BC438B"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16.480.603 </w:t>
            </w:r>
          </w:p>
        </w:tc>
        <w:tc>
          <w:tcPr>
            <w:tcW w:w="910" w:type="dxa"/>
            <w:tcBorders>
              <w:top w:val="nil"/>
              <w:left w:val="nil"/>
              <w:bottom w:val="nil"/>
              <w:right w:val="nil"/>
            </w:tcBorders>
            <w:shd w:val="clear" w:color="auto" w:fill="auto"/>
            <w:noWrap/>
            <w:vAlign w:val="bottom"/>
            <w:hideMark/>
          </w:tcPr>
          <w:p w14:paraId="3C16CAB0" w14:textId="44E4AC40"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239 </w:t>
            </w:r>
          </w:p>
        </w:tc>
        <w:tc>
          <w:tcPr>
            <w:tcW w:w="1295" w:type="dxa"/>
            <w:tcBorders>
              <w:top w:val="nil"/>
              <w:left w:val="nil"/>
              <w:bottom w:val="nil"/>
              <w:right w:val="nil"/>
            </w:tcBorders>
            <w:shd w:val="clear" w:color="auto" w:fill="auto"/>
            <w:noWrap/>
            <w:vAlign w:val="bottom"/>
            <w:hideMark/>
          </w:tcPr>
          <w:p w14:paraId="516A9AE0" w14:textId="06F72C59"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1.326.867 </w:t>
            </w:r>
          </w:p>
        </w:tc>
        <w:tc>
          <w:tcPr>
            <w:tcW w:w="910" w:type="dxa"/>
            <w:tcBorders>
              <w:top w:val="nil"/>
              <w:left w:val="nil"/>
              <w:bottom w:val="nil"/>
              <w:right w:val="nil"/>
            </w:tcBorders>
            <w:shd w:val="clear" w:color="auto" w:fill="auto"/>
            <w:noWrap/>
            <w:vAlign w:val="bottom"/>
            <w:hideMark/>
          </w:tcPr>
          <w:p w14:paraId="01C47485" w14:textId="19453F35"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821 </w:t>
            </w:r>
          </w:p>
        </w:tc>
        <w:tc>
          <w:tcPr>
            <w:tcW w:w="1180" w:type="dxa"/>
            <w:tcBorders>
              <w:top w:val="nil"/>
              <w:left w:val="nil"/>
              <w:bottom w:val="nil"/>
              <w:right w:val="nil"/>
            </w:tcBorders>
            <w:shd w:val="clear" w:color="auto" w:fill="auto"/>
            <w:noWrap/>
            <w:vAlign w:val="bottom"/>
            <w:hideMark/>
          </w:tcPr>
          <w:p w14:paraId="68B6D06E" w14:textId="7E6E0E3A"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4.450.802 </w:t>
            </w:r>
          </w:p>
        </w:tc>
        <w:tc>
          <w:tcPr>
            <w:tcW w:w="910" w:type="dxa"/>
            <w:tcBorders>
              <w:top w:val="nil"/>
              <w:left w:val="nil"/>
              <w:bottom w:val="nil"/>
              <w:right w:val="nil"/>
            </w:tcBorders>
            <w:shd w:val="clear" w:color="auto" w:fill="auto"/>
            <w:noWrap/>
            <w:vAlign w:val="bottom"/>
            <w:hideMark/>
          </w:tcPr>
          <w:p w14:paraId="4866FC0E" w14:textId="1E03DC86"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2.002 </w:t>
            </w:r>
          </w:p>
        </w:tc>
        <w:tc>
          <w:tcPr>
            <w:tcW w:w="1330" w:type="dxa"/>
            <w:gridSpan w:val="3"/>
            <w:tcBorders>
              <w:top w:val="nil"/>
              <w:left w:val="nil"/>
              <w:bottom w:val="nil"/>
              <w:right w:val="nil"/>
            </w:tcBorders>
            <w:shd w:val="clear" w:color="auto" w:fill="auto"/>
            <w:noWrap/>
            <w:vAlign w:val="bottom"/>
            <w:hideMark/>
          </w:tcPr>
          <w:p w14:paraId="31E08BBD" w14:textId="66D39E03"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10.702.934 </w:t>
            </w:r>
          </w:p>
        </w:tc>
      </w:tr>
      <w:tr w:rsidR="00E77841" w:rsidRPr="00D00E85" w14:paraId="10805410" w14:textId="77777777" w:rsidTr="00E77841">
        <w:trPr>
          <w:gridAfter w:val="1"/>
          <w:wAfter w:w="10" w:type="dxa"/>
          <w:trHeight w:val="300"/>
          <w:jc w:val="center"/>
        </w:trPr>
        <w:tc>
          <w:tcPr>
            <w:tcW w:w="1228" w:type="dxa"/>
            <w:tcBorders>
              <w:top w:val="nil"/>
              <w:left w:val="nil"/>
              <w:bottom w:val="nil"/>
              <w:right w:val="nil"/>
            </w:tcBorders>
            <w:shd w:val="clear" w:color="auto" w:fill="auto"/>
            <w:noWrap/>
            <w:vAlign w:val="bottom"/>
            <w:hideMark/>
          </w:tcPr>
          <w:p w14:paraId="39A8E943" w14:textId="77777777" w:rsidR="00E77841" w:rsidRPr="00D00E85" w:rsidRDefault="00E77841" w:rsidP="00CF274A">
            <w:pPr>
              <w:spacing w:after="120" w:line="240" w:lineRule="auto"/>
              <w:rPr>
                <w:rFonts w:ascii="Times New Roman" w:eastAsia="Times New Roman" w:hAnsi="Times New Roman"/>
                <w:color w:val="000000"/>
                <w:lang w:eastAsia="es-ES"/>
              </w:rPr>
            </w:pPr>
            <w:r w:rsidRPr="00D00E85">
              <w:rPr>
                <w:rFonts w:ascii="Times New Roman" w:eastAsia="Times New Roman" w:hAnsi="Times New Roman"/>
                <w:color w:val="000000"/>
                <w:lang w:eastAsia="es-ES"/>
              </w:rPr>
              <w:t>Santa Elena</w:t>
            </w:r>
          </w:p>
        </w:tc>
        <w:tc>
          <w:tcPr>
            <w:tcW w:w="910" w:type="dxa"/>
            <w:tcBorders>
              <w:top w:val="nil"/>
              <w:left w:val="nil"/>
              <w:bottom w:val="nil"/>
              <w:right w:val="nil"/>
            </w:tcBorders>
            <w:shd w:val="clear" w:color="auto" w:fill="auto"/>
            <w:noWrap/>
            <w:vAlign w:val="bottom"/>
            <w:hideMark/>
          </w:tcPr>
          <w:p w14:paraId="200970E8" w14:textId="47BA4557"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4 </w:t>
            </w:r>
          </w:p>
        </w:tc>
        <w:tc>
          <w:tcPr>
            <w:tcW w:w="1321" w:type="dxa"/>
            <w:tcBorders>
              <w:top w:val="nil"/>
              <w:left w:val="nil"/>
              <w:bottom w:val="nil"/>
              <w:right w:val="nil"/>
            </w:tcBorders>
            <w:shd w:val="clear" w:color="auto" w:fill="auto"/>
            <w:noWrap/>
            <w:vAlign w:val="bottom"/>
            <w:hideMark/>
          </w:tcPr>
          <w:p w14:paraId="253D2549" w14:textId="1D629FD6"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10.240 </w:t>
            </w:r>
          </w:p>
        </w:tc>
        <w:tc>
          <w:tcPr>
            <w:tcW w:w="910" w:type="dxa"/>
            <w:tcBorders>
              <w:top w:val="nil"/>
              <w:left w:val="nil"/>
              <w:bottom w:val="nil"/>
              <w:right w:val="nil"/>
            </w:tcBorders>
            <w:shd w:val="clear" w:color="auto" w:fill="auto"/>
            <w:noWrap/>
            <w:vAlign w:val="bottom"/>
            <w:hideMark/>
          </w:tcPr>
          <w:p w14:paraId="35CC336B" w14:textId="261A5378"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   </w:t>
            </w:r>
          </w:p>
        </w:tc>
        <w:tc>
          <w:tcPr>
            <w:tcW w:w="1295" w:type="dxa"/>
            <w:tcBorders>
              <w:top w:val="nil"/>
              <w:left w:val="nil"/>
              <w:bottom w:val="nil"/>
              <w:right w:val="nil"/>
            </w:tcBorders>
            <w:shd w:val="clear" w:color="auto" w:fill="auto"/>
            <w:noWrap/>
            <w:vAlign w:val="bottom"/>
            <w:hideMark/>
          </w:tcPr>
          <w:p w14:paraId="75DD57CD" w14:textId="4DDB9746"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   </w:t>
            </w:r>
          </w:p>
        </w:tc>
        <w:tc>
          <w:tcPr>
            <w:tcW w:w="910" w:type="dxa"/>
            <w:tcBorders>
              <w:top w:val="nil"/>
              <w:left w:val="nil"/>
              <w:bottom w:val="nil"/>
              <w:right w:val="nil"/>
            </w:tcBorders>
            <w:shd w:val="clear" w:color="auto" w:fill="auto"/>
            <w:noWrap/>
            <w:vAlign w:val="bottom"/>
            <w:hideMark/>
          </w:tcPr>
          <w:p w14:paraId="477E3BB3" w14:textId="543D7D45"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   </w:t>
            </w:r>
          </w:p>
        </w:tc>
        <w:tc>
          <w:tcPr>
            <w:tcW w:w="1180" w:type="dxa"/>
            <w:tcBorders>
              <w:top w:val="nil"/>
              <w:left w:val="nil"/>
              <w:bottom w:val="nil"/>
              <w:right w:val="nil"/>
            </w:tcBorders>
            <w:shd w:val="clear" w:color="auto" w:fill="auto"/>
            <w:noWrap/>
            <w:vAlign w:val="bottom"/>
            <w:hideMark/>
          </w:tcPr>
          <w:p w14:paraId="50C50EFA" w14:textId="3132209C"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   </w:t>
            </w:r>
          </w:p>
        </w:tc>
        <w:tc>
          <w:tcPr>
            <w:tcW w:w="910" w:type="dxa"/>
            <w:tcBorders>
              <w:top w:val="nil"/>
              <w:left w:val="nil"/>
              <w:bottom w:val="nil"/>
              <w:right w:val="nil"/>
            </w:tcBorders>
            <w:shd w:val="clear" w:color="auto" w:fill="auto"/>
            <w:noWrap/>
            <w:vAlign w:val="bottom"/>
            <w:hideMark/>
          </w:tcPr>
          <w:p w14:paraId="32DC7B91" w14:textId="56658D5A"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4 </w:t>
            </w:r>
          </w:p>
        </w:tc>
        <w:tc>
          <w:tcPr>
            <w:tcW w:w="1330" w:type="dxa"/>
            <w:gridSpan w:val="3"/>
            <w:tcBorders>
              <w:top w:val="nil"/>
              <w:left w:val="nil"/>
              <w:bottom w:val="nil"/>
              <w:right w:val="nil"/>
            </w:tcBorders>
            <w:shd w:val="clear" w:color="auto" w:fill="auto"/>
            <w:noWrap/>
            <w:vAlign w:val="bottom"/>
            <w:hideMark/>
          </w:tcPr>
          <w:p w14:paraId="4F7D2EFC" w14:textId="5FF4B94D"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10.240 </w:t>
            </w:r>
          </w:p>
        </w:tc>
      </w:tr>
      <w:tr w:rsidR="00E77841" w:rsidRPr="00D00E85" w14:paraId="19029893" w14:textId="77777777" w:rsidTr="00E77841">
        <w:trPr>
          <w:gridAfter w:val="1"/>
          <w:wAfter w:w="10" w:type="dxa"/>
          <w:trHeight w:val="300"/>
          <w:jc w:val="center"/>
        </w:trPr>
        <w:tc>
          <w:tcPr>
            <w:tcW w:w="1228" w:type="dxa"/>
            <w:tcBorders>
              <w:top w:val="nil"/>
              <w:left w:val="nil"/>
              <w:bottom w:val="nil"/>
              <w:right w:val="nil"/>
            </w:tcBorders>
            <w:shd w:val="clear" w:color="auto" w:fill="auto"/>
            <w:noWrap/>
            <w:vAlign w:val="bottom"/>
            <w:hideMark/>
          </w:tcPr>
          <w:p w14:paraId="2625AD7A" w14:textId="77777777" w:rsidR="00E77841" w:rsidRPr="00D00E85" w:rsidRDefault="00E77841" w:rsidP="00CF274A">
            <w:pPr>
              <w:spacing w:after="120" w:line="240" w:lineRule="auto"/>
              <w:rPr>
                <w:rFonts w:ascii="Times New Roman" w:eastAsia="Times New Roman" w:hAnsi="Times New Roman"/>
                <w:color w:val="000000"/>
                <w:lang w:eastAsia="es-ES"/>
              </w:rPr>
            </w:pPr>
            <w:r w:rsidRPr="00D00E85">
              <w:rPr>
                <w:rFonts w:ascii="Times New Roman" w:eastAsia="Times New Roman" w:hAnsi="Times New Roman"/>
                <w:color w:val="000000"/>
                <w:lang w:eastAsia="es-ES"/>
              </w:rPr>
              <w:t>Tungurahua</w:t>
            </w:r>
          </w:p>
        </w:tc>
        <w:tc>
          <w:tcPr>
            <w:tcW w:w="910" w:type="dxa"/>
            <w:tcBorders>
              <w:top w:val="nil"/>
              <w:left w:val="nil"/>
              <w:bottom w:val="nil"/>
              <w:right w:val="nil"/>
            </w:tcBorders>
            <w:shd w:val="clear" w:color="auto" w:fill="auto"/>
            <w:noWrap/>
            <w:vAlign w:val="bottom"/>
            <w:hideMark/>
          </w:tcPr>
          <w:p w14:paraId="0E7CD5A0" w14:textId="1CF86F4A"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10 </w:t>
            </w:r>
          </w:p>
        </w:tc>
        <w:tc>
          <w:tcPr>
            <w:tcW w:w="1321" w:type="dxa"/>
            <w:tcBorders>
              <w:top w:val="nil"/>
              <w:left w:val="nil"/>
              <w:bottom w:val="nil"/>
              <w:right w:val="nil"/>
            </w:tcBorders>
            <w:shd w:val="clear" w:color="auto" w:fill="auto"/>
            <w:noWrap/>
            <w:vAlign w:val="bottom"/>
            <w:hideMark/>
          </w:tcPr>
          <w:p w14:paraId="661C065B" w14:textId="750220FD"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2.000 </w:t>
            </w:r>
          </w:p>
        </w:tc>
        <w:tc>
          <w:tcPr>
            <w:tcW w:w="910" w:type="dxa"/>
            <w:tcBorders>
              <w:top w:val="nil"/>
              <w:left w:val="nil"/>
              <w:bottom w:val="nil"/>
              <w:right w:val="nil"/>
            </w:tcBorders>
            <w:shd w:val="clear" w:color="auto" w:fill="auto"/>
            <w:noWrap/>
            <w:vAlign w:val="bottom"/>
            <w:hideMark/>
          </w:tcPr>
          <w:p w14:paraId="5C2CC9D7" w14:textId="58334A44"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   </w:t>
            </w:r>
          </w:p>
        </w:tc>
        <w:tc>
          <w:tcPr>
            <w:tcW w:w="1295" w:type="dxa"/>
            <w:tcBorders>
              <w:top w:val="nil"/>
              <w:left w:val="nil"/>
              <w:bottom w:val="nil"/>
              <w:right w:val="nil"/>
            </w:tcBorders>
            <w:shd w:val="clear" w:color="auto" w:fill="auto"/>
            <w:noWrap/>
            <w:vAlign w:val="bottom"/>
            <w:hideMark/>
          </w:tcPr>
          <w:p w14:paraId="3D4835D1" w14:textId="3302D53D"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   </w:t>
            </w:r>
          </w:p>
        </w:tc>
        <w:tc>
          <w:tcPr>
            <w:tcW w:w="910" w:type="dxa"/>
            <w:tcBorders>
              <w:top w:val="nil"/>
              <w:left w:val="nil"/>
              <w:bottom w:val="nil"/>
              <w:right w:val="nil"/>
            </w:tcBorders>
            <w:shd w:val="clear" w:color="auto" w:fill="auto"/>
            <w:noWrap/>
            <w:vAlign w:val="bottom"/>
            <w:hideMark/>
          </w:tcPr>
          <w:p w14:paraId="16455E4E" w14:textId="40E2C698"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   </w:t>
            </w:r>
          </w:p>
        </w:tc>
        <w:tc>
          <w:tcPr>
            <w:tcW w:w="1180" w:type="dxa"/>
            <w:tcBorders>
              <w:top w:val="nil"/>
              <w:left w:val="nil"/>
              <w:bottom w:val="nil"/>
              <w:right w:val="nil"/>
            </w:tcBorders>
            <w:shd w:val="clear" w:color="auto" w:fill="auto"/>
            <w:noWrap/>
            <w:vAlign w:val="bottom"/>
            <w:hideMark/>
          </w:tcPr>
          <w:p w14:paraId="7E3FA5D5" w14:textId="55FD2855"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   </w:t>
            </w:r>
          </w:p>
        </w:tc>
        <w:tc>
          <w:tcPr>
            <w:tcW w:w="910" w:type="dxa"/>
            <w:tcBorders>
              <w:top w:val="nil"/>
              <w:left w:val="nil"/>
              <w:bottom w:val="nil"/>
              <w:right w:val="nil"/>
            </w:tcBorders>
            <w:shd w:val="clear" w:color="auto" w:fill="auto"/>
            <w:noWrap/>
            <w:vAlign w:val="bottom"/>
            <w:hideMark/>
          </w:tcPr>
          <w:p w14:paraId="6AC9D1DD" w14:textId="0266061F"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10 </w:t>
            </w:r>
          </w:p>
        </w:tc>
        <w:tc>
          <w:tcPr>
            <w:tcW w:w="1330" w:type="dxa"/>
            <w:gridSpan w:val="3"/>
            <w:tcBorders>
              <w:top w:val="nil"/>
              <w:left w:val="nil"/>
              <w:bottom w:val="nil"/>
              <w:right w:val="nil"/>
            </w:tcBorders>
            <w:shd w:val="clear" w:color="auto" w:fill="auto"/>
            <w:noWrap/>
            <w:vAlign w:val="bottom"/>
            <w:hideMark/>
          </w:tcPr>
          <w:p w14:paraId="5B85044B" w14:textId="33FD3C17"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20.000 </w:t>
            </w:r>
          </w:p>
        </w:tc>
      </w:tr>
      <w:tr w:rsidR="00E77841" w:rsidRPr="00D00E85" w14:paraId="6B50EA53" w14:textId="77777777" w:rsidTr="00E77841">
        <w:trPr>
          <w:gridAfter w:val="1"/>
          <w:wAfter w:w="10" w:type="dxa"/>
          <w:trHeight w:val="300"/>
          <w:jc w:val="center"/>
        </w:trPr>
        <w:tc>
          <w:tcPr>
            <w:tcW w:w="1228" w:type="dxa"/>
            <w:tcBorders>
              <w:top w:val="nil"/>
              <w:left w:val="nil"/>
              <w:bottom w:val="single" w:sz="4" w:space="0" w:color="auto"/>
              <w:right w:val="nil"/>
            </w:tcBorders>
            <w:shd w:val="clear" w:color="auto" w:fill="auto"/>
            <w:noWrap/>
            <w:vAlign w:val="bottom"/>
            <w:hideMark/>
          </w:tcPr>
          <w:p w14:paraId="13A40563" w14:textId="77777777" w:rsidR="00E77841" w:rsidRPr="00D00E85" w:rsidRDefault="00E77841" w:rsidP="00CF274A">
            <w:pPr>
              <w:spacing w:after="120" w:line="240" w:lineRule="auto"/>
              <w:rPr>
                <w:rFonts w:ascii="Times New Roman" w:eastAsia="Times New Roman" w:hAnsi="Times New Roman"/>
                <w:color w:val="000000"/>
                <w:lang w:eastAsia="es-ES"/>
              </w:rPr>
            </w:pPr>
            <w:r w:rsidRPr="00D00E85">
              <w:rPr>
                <w:rFonts w:ascii="Times New Roman" w:eastAsia="Times New Roman" w:hAnsi="Times New Roman"/>
                <w:color w:val="000000"/>
                <w:lang w:eastAsia="es-ES"/>
              </w:rPr>
              <w:t>Total</w:t>
            </w:r>
          </w:p>
        </w:tc>
        <w:tc>
          <w:tcPr>
            <w:tcW w:w="910" w:type="dxa"/>
            <w:tcBorders>
              <w:top w:val="nil"/>
              <w:left w:val="nil"/>
              <w:bottom w:val="single" w:sz="4" w:space="0" w:color="auto"/>
              <w:right w:val="nil"/>
            </w:tcBorders>
            <w:shd w:val="clear" w:color="auto" w:fill="auto"/>
            <w:noWrap/>
            <w:vAlign w:val="bottom"/>
            <w:hideMark/>
          </w:tcPr>
          <w:p w14:paraId="166F7378" w14:textId="670BE076"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4.807 </w:t>
            </w:r>
          </w:p>
        </w:tc>
        <w:tc>
          <w:tcPr>
            <w:tcW w:w="1321" w:type="dxa"/>
            <w:tcBorders>
              <w:top w:val="nil"/>
              <w:left w:val="nil"/>
              <w:bottom w:val="single" w:sz="4" w:space="0" w:color="auto"/>
              <w:right w:val="nil"/>
            </w:tcBorders>
            <w:shd w:val="clear" w:color="auto" w:fill="auto"/>
            <w:noWrap/>
            <w:vAlign w:val="bottom"/>
            <w:hideMark/>
          </w:tcPr>
          <w:p w14:paraId="4CAD8787" w14:textId="4F1BA022"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25.649.993 </w:t>
            </w:r>
          </w:p>
        </w:tc>
        <w:tc>
          <w:tcPr>
            <w:tcW w:w="910" w:type="dxa"/>
            <w:tcBorders>
              <w:top w:val="nil"/>
              <w:left w:val="nil"/>
              <w:bottom w:val="single" w:sz="4" w:space="0" w:color="auto"/>
              <w:right w:val="nil"/>
            </w:tcBorders>
            <w:shd w:val="clear" w:color="auto" w:fill="auto"/>
            <w:noWrap/>
            <w:vAlign w:val="bottom"/>
            <w:hideMark/>
          </w:tcPr>
          <w:p w14:paraId="38352414" w14:textId="7EA2F8F5"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411 </w:t>
            </w:r>
          </w:p>
        </w:tc>
        <w:tc>
          <w:tcPr>
            <w:tcW w:w="1295" w:type="dxa"/>
            <w:tcBorders>
              <w:top w:val="nil"/>
              <w:left w:val="nil"/>
              <w:bottom w:val="single" w:sz="4" w:space="0" w:color="auto"/>
              <w:right w:val="nil"/>
            </w:tcBorders>
            <w:shd w:val="clear" w:color="auto" w:fill="auto"/>
            <w:noWrap/>
            <w:vAlign w:val="bottom"/>
            <w:hideMark/>
          </w:tcPr>
          <w:p w14:paraId="69B5EB87" w14:textId="242CF812"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2.202.135 </w:t>
            </w:r>
          </w:p>
        </w:tc>
        <w:tc>
          <w:tcPr>
            <w:tcW w:w="910" w:type="dxa"/>
            <w:tcBorders>
              <w:top w:val="nil"/>
              <w:left w:val="nil"/>
              <w:bottom w:val="single" w:sz="4" w:space="0" w:color="auto"/>
              <w:right w:val="nil"/>
            </w:tcBorders>
            <w:shd w:val="clear" w:color="auto" w:fill="auto"/>
            <w:noWrap/>
            <w:vAlign w:val="bottom"/>
            <w:hideMark/>
          </w:tcPr>
          <w:p w14:paraId="03199933" w14:textId="604C1648"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1.213 </w:t>
            </w:r>
          </w:p>
        </w:tc>
        <w:tc>
          <w:tcPr>
            <w:tcW w:w="1180" w:type="dxa"/>
            <w:tcBorders>
              <w:top w:val="nil"/>
              <w:left w:val="nil"/>
              <w:bottom w:val="single" w:sz="4" w:space="0" w:color="auto"/>
              <w:right w:val="nil"/>
            </w:tcBorders>
            <w:shd w:val="clear" w:color="auto" w:fill="auto"/>
            <w:noWrap/>
            <w:vAlign w:val="bottom"/>
            <w:hideMark/>
          </w:tcPr>
          <w:p w14:paraId="0816F65F" w14:textId="279D3DCF"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6.394.364 </w:t>
            </w:r>
          </w:p>
        </w:tc>
        <w:tc>
          <w:tcPr>
            <w:tcW w:w="910" w:type="dxa"/>
            <w:tcBorders>
              <w:top w:val="nil"/>
              <w:left w:val="nil"/>
              <w:bottom w:val="single" w:sz="4" w:space="0" w:color="auto"/>
              <w:right w:val="nil"/>
            </w:tcBorders>
            <w:shd w:val="clear" w:color="auto" w:fill="auto"/>
            <w:noWrap/>
            <w:vAlign w:val="bottom"/>
            <w:hideMark/>
          </w:tcPr>
          <w:p w14:paraId="73F660DE" w14:textId="2F31C958"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3.183 </w:t>
            </w:r>
          </w:p>
        </w:tc>
        <w:tc>
          <w:tcPr>
            <w:tcW w:w="1330" w:type="dxa"/>
            <w:gridSpan w:val="3"/>
            <w:tcBorders>
              <w:top w:val="nil"/>
              <w:left w:val="nil"/>
              <w:bottom w:val="single" w:sz="4" w:space="0" w:color="auto"/>
              <w:right w:val="nil"/>
            </w:tcBorders>
            <w:shd w:val="clear" w:color="auto" w:fill="auto"/>
            <w:noWrap/>
            <w:vAlign w:val="bottom"/>
            <w:hideMark/>
          </w:tcPr>
          <w:p w14:paraId="4DEF2AFC" w14:textId="13795AA8" w:rsidR="00E77841" w:rsidRPr="00D00E85" w:rsidRDefault="00E77841" w:rsidP="00CF274A">
            <w:pPr>
              <w:spacing w:after="120" w:line="240" w:lineRule="auto"/>
              <w:jc w:val="center"/>
              <w:rPr>
                <w:rFonts w:ascii="Times New Roman" w:eastAsia="Times New Roman" w:hAnsi="Times New Roman"/>
                <w:color w:val="000000"/>
                <w:lang w:eastAsia="es-ES"/>
              </w:rPr>
            </w:pPr>
            <w:r w:rsidRPr="00D00E85">
              <w:rPr>
                <w:rFonts w:ascii="Times New Roman" w:eastAsia="Times New Roman" w:hAnsi="Times New Roman"/>
                <w:color w:val="000000"/>
                <w:lang w:eastAsia="es-ES"/>
              </w:rPr>
              <w:t xml:space="preserve"> 17.071.494 </w:t>
            </w:r>
          </w:p>
        </w:tc>
      </w:tr>
      <w:tr w:rsidR="00CF274A" w:rsidRPr="00D00E85" w14:paraId="4B456CA4" w14:textId="77777777" w:rsidTr="00E77841">
        <w:trPr>
          <w:trHeight w:val="300"/>
          <w:jc w:val="center"/>
        </w:trPr>
        <w:tc>
          <w:tcPr>
            <w:tcW w:w="10004" w:type="dxa"/>
            <w:gridSpan w:val="12"/>
            <w:tcBorders>
              <w:top w:val="single" w:sz="4" w:space="0" w:color="auto"/>
              <w:left w:val="nil"/>
              <w:bottom w:val="nil"/>
              <w:right w:val="nil"/>
            </w:tcBorders>
            <w:shd w:val="clear" w:color="auto" w:fill="auto"/>
            <w:noWrap/>
            <w:vAlign w:val="bottom"/>
            <w:hideMark/>
          </w:tcPr>
          <w:p w14:paraId="1A3A57C2" w14:textId="77777777" w:rsidR="00986816" w:rsidRPr="00D00E85" w:rsidRDefault="00986816" w:rsidP="00CF274A">
            <w:pPr>
              <w:spacing w:after="120" w:line="240" w:lineRule="auto"/>
              <w:rPr>
                <w:rFonts w:ascii="Times New Roman" w:eastAsia="Times New Roman" w:hAnsi="Times New Roman"/>
                <w:color w:val="000000"/>
                <w:lang w:eastAsia="es-ES"/>
              </w:rPr>
            </w:pPr>
            <w:r w:rsidRPr="00D00E85">
              <w:rPr>
                <w:rFonts w:ascii="Times New Roman" w:eastAsia="Times New Roman" w:hAnsi="Times New Roman"/>
                <w:color w:val="000000"/>
                <w:lang w:eastAsia="es-ES"/>
              </w:rPr>
              <w:t>Fuente: Censo Florícola 2009 del MAGAP.  Elaboración propia.</w:t>
            </w:r>
          </w:p>
        </w:tc>
      </w:tr>
    </w:tbl>
    <w:p w14:paraId="7668DEA1" w14:textId="77777777" w:rsidR="00986816" w:rsidRPr="00D00E85" w:rsidRDefault="00986816" w:rsidP="007E5550">
      <w:pPr>
        <w:pStyle w:val="parrafo"/>
        <w:rPr>
          <w:lang w:val="es-ES_tradnl"/>
        </w:rPr>
      </w:pPr>
    </w:p>
    <w:p w14:paraId="376D3C1E" w14:textId="43486A99" w:rsidR="00CF0574" w:rsidRDefault="00026B53" w:rsidP="007E5550">
      <w:pPr>
        <w:pStyle w:val="parrafo"/>
        <w:rPr>
          <w:lang w:val="es-ES_tradnl"/>
        </w:rPr>
      </w:pPr>
      <w:r w:rsidRPr="00D00E85">
        <w:rPr>
          <w:lang w:val="es-ES_tradnl"/>
        </w:rPr>
        <w:t>La producción florí</w:t>
      </w:r>
      <w:r w:rsidR="005029F3" w:rsidRPr="00D00E85">
        <w:rPr>
          <w:lang w:val="es-ES_tradnl"/>
        </w:rPr>
        <w:t xml:space="preserve">cola según toneladas se resume en </w:t>
      </w:r>
      <w:r w:rsidR="00B10003">
        <w:rPr>
          <w:lang w:val="es-ES_tradnl"/>
        </w:rPr>
        <w:t>tabla</w:t>
      </w:r>
      <w:r w:rsidR="005029F3" w:rsidRPr="00D00E85">
        <w:rPr>
          <w:lang w:val="es-ES_tradnl"/>
        </w:rPr>
        <w:t xml:space="preserve"> 29. Durante el 2007 se produje</w:t>
      </w:r>
      <w:r w:rsidR="00080938" w:rsidRPr="00D00E85">
        <w:rPr>
          <w:lang w:val="es-ES_tradnl"/>
        </w:rPr>
        <w:t>ron 89,</w:t>
      </w:r>
      <w:r w:rsidR="005029F3" w:rsidRPr="00D00E85">
        <w:rPr>
          <w:lang w:val="es-ES_tradnl"/>
        </w:rPr>
        <w:t>925 toneladas de flores. Par</w:t>
      </w:r>
      <w:r w:rsidR="00080938" w:rsidRPr="00D00E85">
        <w:rPr>
          <w:lang w:val="es-ES_tradnl"/>
        </w:rPr>
        <w:t>a el 2008 este valor aumentó 19.03% alcanzando un valor de 107,</w:t>
      </w:r>
      <w:r w:rsidR="005029F3" w:rsidRPr="00D00E85">
        <w:rPr>
          <w:lang w:val="es-ES_tradnl"/>
        </w:rPr>
        <w:t>034 toneladas. Para</w:t>
      </w:r>
      <w:r w:rsidR="00080938" w:rsidRPr="00D00E85">
        <w:rPr>
          <w:lang w:val="es-ES_tradnl"/>
        </w:rPr>
        <w:t xml:space="preserve"> el 2009 este valor disminuyó 5.88%, es decir a 100,</w:t>
      </w:r>
      <w:r w:rsidR="005029F3" w:rsidRPr="00D00E85">
        <w:rPr>
          <w:lang w:val="es-ES_tradnl"/>
        </w:rPr>
        <w:t>740 toneladas. En el 2010 la producción fl</w:t>
      </w:r>
      <w:r w:rsidR="00080938" w:rsidRPr="00D00E85">
        <w:rPr>
          <w:lang w:val="es-ES_tradnl"/>
        </w:rPr>
        <w:t>orícola alcanzó un valor de 105,</w:t>
      </w:r>
      <w:r w:rsidR="005029F3" w:rsidRPr="00D00E85">
        <w:rPr>
          <w:lang w:val="es-ES_tradnl"/>
        </w:rPr>
        <w:t>732 toneladas, mientras que par</w:t>
      </w:r>
      <w:r w:rsidR="00080938" w:rsidRPr="00D00E85">
        <w:rPr>
          <w:lang w:val="es-ES_tradnl"/>
        </w:rPr>
        <w:t>a el 2011 este valor fue de 117,</w:t>
      </w:r>
      <w:r w:rsidR="005029F3" w:rsidRPr="00D00E85">
        <w:rPr>
          <w:lang w:val="es-ES_tradnl"/>
        </w:rPr>
        <w:t>059 toneladas. Es decir, para es</w:t>
      </w:r>
      <w:r w:rsidR="00080938" w:rsidRPr="00D00E85">
        <w:rPr>
          <w:lang w:val="es-ES_tradnl"/>
        </w:rPr>
        <w:t>tos años los valor aumentaron 4.96% y 10.</w:t>
      </w:r>
      <w:r w:rsidR="005029F3" w:rsidRPr="00D00E85">
        <w:rPr>
          <w:lang w:val="es-ES_tradnl"/>
        </w:rPr>
        <w:t xml:space="preserve">71% respectivamente. </w:t>
      </w:r>
      <w:r w:rsidR="007E6A2D" w:rsidRPr="00D00E85">
        <w:rPr>
          <w:lang w:val="es-ES_tradnl"/>
        </w:rPr>
        <w:t xml:space="preserve">En el 2009 se cultivaron </w:t>
      </w:r>
      <w:r w:rsidR="00080938" w:rsidRPr="00D00E85">
        <w:rPr>
          <w:lang w:val="es-ES_tradnl"/>
        </w:rPr>
        <w:t>3,</w:t>
      </w:r>
      <w:r w:rsidR="004A19E1" w:rsidRPr="00D00E85">
        <w:rPr>
          <w:lang w:val="es-ES_tradnl"/>
        </w:rPr>
        <w:t>504</w:t>
      </w:r>
      <w:r w:rsidR="00080938" w:rsidRPr="00D00E85">
        <w:rPr>
          <w:lang w:val="es-ES_tradnl"/>
        </w:rPr>
        <w:t xml:space="preserve"> hectáreas; se registraron 4,</w:t>
      </w:r>
      <w:r w:rsidR="007E6A2D" w:rsidRPr="00D00E85">
        <w:rPr>
          <w:lang w:val="es-ES_tradnl"/>
        </w:rPr>
        <w:t>807 i</w:t>
      </w:r>
      <w:r w:rsidR="00080938" w:rsidRPr="00D00E85">
        <w:rPr>
          <w:lang w:val="es-ES_tradnl"/>
        </w:rPr>
        <w:t>nvernaderos y se produjeron 100,740.</w:t>
      </w:r>
      <w:r w:rsidR="007E6A2D" w:rsidRPr="00D00E85">
        <w:rPr>
          <w:lang w:val="es-ES_tradnl"/>
        </w:rPr>
        <w:t xml:space="preserve">84 toneladas de flores. Es decir, en </w:t>
      </w:r>
      <w:r w:rsidR="00080938" w:rsidRPr="00D00E85">
        <w:rPr>
          <w:lang w:val="es-ES_tradnl"/>
        </w:rPr>
        <w:t>este año hubieron en promedio 1.</w:t>
      </w:r>
      <w:r w:rsidR="004A19E1" w:rsidRPr="00D00E85">
        <w:rPr>
          <w:lang w:val="es-ES_tradnl"/>
        </w:rPr>
        <w:t>37</w:t>
      </w:r>
      <w:r w:rsidR="007E6A2D" w:rsidRPr="00D00E85">
        <w:rPr>
          <w:lang w:val="es-ES_tradnl"/>
        </w:rPr>
        <w:t xml:space="preserve"> invernaderos por hectárea cultivada. Se cultivaron </w:t>
      </w:r>
      <w:r w:rsidR="00080938" w:rsidRPr="00D00E85">
        <w:rPr>
          <w:lang w:val="es-ES_tradnl"/>
        </w:rPr>
        <w:t>28.</w:t>
      </w:r>
      <w:r w:rsidR="004A19E1" w:rsidRPr="00D00E85">
        <w:rPr>
          <w:lang w:val="es-ES_tradnl"/>
        </w:rPr>
        <w:t>75</w:t>
      </w:r>
      <w:r w:rsidR="00080938" w:rsidRPr="00D00E85">
        <w:rPr>
          <w:lang w:val="es-ES_tradnl"/>
        </w:rPr>
        <w:t xml:space="preserve"> toneladas por hectárea y 20.</w:t>
      </w:r>
      <w:r w:rsidR="007E6A2D" w:rsidRPr="00D00E85">
        <w:rPr>
          <w:lang w:val="es-ES_tradnl"/>
        </w:rPr>
        <w:t xml:space="preserve">97 toneladas por invernadero. </w:t>
      </w:r>
      <w:r w:rsidR="009E7A22" w:rsidRPr="00D00E85">
        <w:rPr>
          <w:lang w:val="es-ES_tradnl"/>
        </w:rPr>
        <w:t>El valor total e</w:t>
      </w:r>
      <w:r w:rsidR="00080938" w:rsidRPr="00D00E85">
        <w:rPr>
          <w:lang w:val="es-ES_tradnl"/>
        </w:rPr>
        <w:t>xportado en este año fue de 546,</w:t>
      </w:r>
      <w:r w:rsidR="009E7A22" w:rsidRPr="00D00E85">
        <w:rPr>
          <w:lang w:val="es-ES_tradnl"/>
        </w:rPr>
        <w:t>6</w:t>
      </w:r>
      <w:r w:rsidR="004477E7" w:rsidRPr="00D00E85">
        <w:rPr>
          <w:lang w:val="es-ES_tradnl"/>
        </w:rPr>
        <w:t>9</w:t>
      </w:r>
      <w:r w:rsidR="00080938" w:rsidRPr="00D00E85">
        <w:rPr>
          <w:lang w:val="es-ES_tradnl"/>
        </w:rPr>
        <w:t>8.</w:t>
      </w:r>
      <w:r w:rsidR="009E7A22" w:rsidRPr="00D00E85">
        <w:rPr>
          <w:lang w:val="es-ES_tradnl"/>
        </w:rPr>
        <w:t>38 mil</w:t>
      </w:r>
      <w:r w:rsidR="004477E7" w:rsidRPr="00D00E85">
        <w:rPr>
          <w:lang w:val="es-ES_tradnl"/>
        </w:rPr>
        <w:t>es de dólares FOB. Se cultivó un promedio de</w:t>
      </w:r>
      <w:r w:rsidR="009E7A22" w:rsidRPr="00D00E85">
        <w:rPr>
          <w:lang w:val="es-ES_tradnl"/>
        </w:rPr>
        <w:t xml:space="preserve"> </w:t>
      </w:r>
      <w:r w:rsidR="004A19E1" w:rsidRPr="00D00E85">
        <w:rPr>
          <w:lang w:val="es-ES_tradnl"/>
        </w:rPr>
        <w:t>156</w:t>
      </w:r>
      <w:r w:rsidR="009E7A22" w:rsidRPr="00D00E85">
        <w:rPr>
          <w:lang w:val="es-ES_tradnl"/>
        </w:rPr>
        <w:t xml:space="preserve"> mil dólares por hectárea</w:t>
      </w:r>
      <w:r w:rsidR="004477E7" w:rsidRPr="00D00E85">
        <w:rPr>
          <w:lang w:val="es-ES_tradnl"/>
        </w:rPr>
        <w:t xml:space="preserve"> y </w:t>
      </w:r>
      <w:r w:rsidR="007E6A2D" w:rsidRPr="00D00E85">
        <w:rPr>
          <w:lang w:val="es-ES_tradnl"/>
        </w:rPr>
        <w:t xml:space="preserve"> </w:t>
      </w:r>
      <w:r w:rsidR="004477E7" w:rsidRPr="00D00E85">
        <w:rPr>
          <w:lang w:val="es-ES_tradnl"/>
        </w:rPr>
        <w:t xml:space="preserve">113 mil dólares por </w:t>
      </w:r>
      <w:r w:rsidR="004A19E1" w:rsidRPr="00D00E85">
        <w:rPr>
          <w:lang w:val="es-ES_tradnl"/>
        </w:rPr>
        <w:t>invernadero</w:t>
      </w:r>
      <w:r w:rsidR="008B1FBA">
        <w:rPr>
          <w:lang w:val="es-ES_tradnl"/>
        </w:rPr>
        <w:t>.</w:t>
      </w:r>
    </w:p>
    <w:p w14:paraId="074332AD" w14:textId="77777777" w:rsidR="00EA050A" w:rsidRDefault="00EA050A" w:rsidP="007E5550">
      <w:pPr>
        <w:pStyle w:val="parrafo"/>
        <w:rPr>
          <w:lang w:val="es-ES_tradnl"/>
        </w:rPr>
      </w:pPr>
    </w:p>
    <w:p w14:paraId="37FBBE8F" w14:textId="77777777" w:rsidR="00EA050A" w:rsidRDefault="00EA050A" w:rsidP="007E5550">
      <w:pPr>
        <w:pStyle w:val="parrafo"/>
        <w:rPr>
          <w:lang w:val="es-ES_tradnl"/>
        </w:rPr>
      </w:pPr>
    </w:p>
    <w:p w14:paraId="6EE1777F" w14:textId="77777777" w:rsidR="00CF0574" w:rsidRPr="00D00E85" w:rsidRDefault="00CF0574" w:rsidP="007E5550">
      <w:pPr>
        <w:pStyle w:val="parrafo"/>
        <w:rPr>
          <w:lang w:val="es-ES_tradnl"/>
        </w:rPr>
      </w:pPr>
    </w:p>
    <w:tbl>
      <w:tblPr>
        <w:tblW w:w="5822" w:type="dxa"/>
        <w:jc w:val="center"/>
        <w:tblInd w:w="55" w:type="dxa"/>
        <w:tblCellMar>
          <w:left w:w="70" w:type="dxa"/>
          <w:right w:w="70" w:type="dxa"/>
        </w:tblCellMar>
        <w:tblLook w:val="04A0" w:firstRow="1" w:lastRow="0" w:firstColumn="1" w:lastColumn="0" w:noHBand="0" w:noVBand="1"/>
      </w:tblPr>
      <w:tblGrid>
        <w:gridCol w:w="1401"/>
        <w:gridCol w:w="2394"/>
        <w:gridCol w:w="2027"/>
      </w:tblGrid>
      <w:tr w:rsidR="00026B53" w:rsidRPr="00D00E85" w14:paraId="7324DD80" w14:textId="77777777" w:rsidTr="00026B53">
        <w:trPr>
          <w:trHeight w:val="300"/>
          <w:jc w:val="center"/>
        </w:trPr>
        <w:tc>
          <w:tcPr>
            <w:tcW w:w="5822" w:type="dxa"/>
            <w:gridSpan w:val="3"/>
            <w:tcBorders>
              <w:top w:val="nil"/>
              <w:left w:val="nil"/>
              <w:bottom w:val="nil"/>
              <w:right w:val="nil"/>
            </w:tcBorders>
            <w:shd w:val="clear" w:color="auto" w:fill="auto"/>
            <w:noWrap/>
            <w:vAlign w:val="bottom"/>
            <w:hideMark/>
          </w:tcPr>
          <w:p w14:paraId="0D7C430C" w14:textId="281F5642" w:rsidR="00026B53" w:rsidRPr="00D00E85" w:rsidRDefault="00B10003" w:rsidP="00EA050A">
            <w:pPr>
              <w:spacing w:after="120" w:line="240" w:lineRule="auto"/>
              <w:jc w:val="center"/>
              <w:rPr>
                <w:rFonts w:ascii="Times New Roman" w:eastAsia="Times New Roman" w:hAnsi="Times New Roman"/>
                <w:color w:val="000000"/>
                <w:sz w:val="24"/>
                <w:szCs w:val="24"/>
                <w:lang w:eastAsia="es-ES"/>
              </w:rPr>
            </w:pPr>
            <w:r>
              <w:rPr>
                <w:rFonts w:ascii="Times New Roman" w:eastAsia="Times New Roman" w:hAnsi="Times New Roman"/>
                <w:color w:val="000000"/>
                <w:sz w:val="24"/>
                <w:szCs w:val="24"/>
                <w:lang w:eastAsia="es-ES"/>
              </w:rPr>
              <w:lastRenderedPageBreak/>
              <w:t>Tabla</w:t>
            </w:r>
            <w:r w:rsidR="00026B53" w:rsidRPr="00D00E85">
              <w:rPr>
                <w:rFonts w:ascii="Times New Roman" w:eastAsia="Times New Roman" w:hAnsi="Times New Roman"/>
                <w:color w:val="000000"/>
                <w:sz w:val="24"/>
                <w:szCs w:val="24"/>
                <w:lang w:eastAsia="es-ES"/>
              </w:rPr>
              <w:t xml:space="preserve"> 29</w:t>
            </w:r>
          </w:p>
        </w:tc>
      </w:tr>
      <w:tr w:rsidR="00026B53" w:rsidRPr="00D00E85" w14:paraId="3E82093E" w14:textId="77777777" w:rsidTr="00026B53">
        <w:trPr>
          <w:trHeight w:val="300"/>
          <w:jc w:val="center"/>
        </w:trPr>
        <w:tc>
          <w:tcPr>
            <w:tcW w:w="5822" w:type="dxa"/>
            <w:gridSpan w:val="3"/>
            <w:tcBorders>
              <w:top w:val="nil"/>
              <w:left w:val="nil"/>
              <w:bottom w:val="single" w:sz="4" w:space="0" w:color="auto"/>
              <w:right w:val="nil"/>
            </w:tcBorders>
            <w:shd w:val="clear" w:color="auto" w:fill="auto"/>
            <w:noWrap/>
            <w:vAlign w:val="bottom"/>
            <w:hideMark/>
          </w:tcPr>
          <w:p w14:paraId="685275E7" w14:textId="51832BA5" w:rsidR="00026B53" w:rsidRPr="00D00E85" w:rsidRDefault="00026B53" w:rsidP="00026B53">
            <w:pPr>
              <w:pStyle w:val="Encabezadodetabladecontenido"/>
              <w:rPr>
                <w:lang w:eastAsia="es-ES"/>
              </w:rPr>
            </w:pPr>
            <w:bookmarkStart w:id="382" w:name="_Toc220328545"/>
            <w:r w:rsidRPr="00D00E85">
              <w:rPr>
                <w:lang w:eastAsia="es-ES"/>
              </w:rPr>
              <w:t>Producción florícola según toneladas</w:t>
            </w:r>
            <w:bookmarkEnd w:id="382"/>
          </w:p>
        </w:tc>
      </w:tr>
      <w:tr w:rsidR="00026B53" w:rsidRPr="00D00E85" w14:paraId="4EFF8842" w14:textId="77777777" w:rsidTr="00026B53">
        <w:trPr>
          <w:trHeight w:val="600"/>
          <w:jc w:val="center"/>
        </w:trPr>
        <w:tc>
          <w:tcPr>
            <w:tcW w:w="1401" w:type="dxa"/>
            <w:tcBorders>
              <w:top w:val="nil"/>
              <w:left w:val="nil"/>
              <w:bottom w:val="single" w:sz="4" w:space="0" w:color="auto"/>
              <w:right w:val="nil"/>
            </w:tcBorders>
            <w:shd w:val="clear" w:color="auto" w:fill="auto"/>
            <w:vAlign w:val="center"/>
            <w:hideMark/>
          </w:tcPr>
          <w:p w14:paraId="1DA95FB3" w14:textId="77777777" w:rsidR="00026B53" w:rsidRPr="00D00E85" w:rsidRDefault="00026B53" w:rsidP="00026B53">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Año</w:t>
            </w:r>
          </w:p>
        </w:tc>
        <w:tc>
          <w:tcPr>
            <w:tcW w:w="2394" w:type="dxa"/>
            <w:tcBorders>
              <w:top w:val="nil"/>
              <w:left w:val="nil"/>
              <w:bottom w:val="single" w:sz="4" w:space="0" w:color="auto"/>
              <w:right w:val="nil"/>
            </w:tcBorders>
            <w:shd w:val="clear" w:color="auto" w:fill="auto"/>
            <w:vAlign w:val="center"/>
            <w:hideMark/>
          </w:tcPr>
          <w:p w14:paraId="05C91725" w14:textId="77777777" w:rsidR="00026B53" w:rsidRPr="00D00E85" w:rsidRDefault="00026B53" w:rsidP="00026B53">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Toneladas</w:t>
            </w:r>
          </w:p>
        </w:tc>
        <w:tc>
          <w:tcPr>
            <w:tcW w:w="2027" w:type="dxa"/>
            <w:tcBorders>
              <w:top w:val="nil"/>
              <w:left w:val="nil"/>
              <w:bottom w:val="single" w:sz="4" w:space="0" w:color="auto"/>
              <w:right w:val="nil"/>
            </w:tcBorders>
            <w:shd w:val="clear" w:color="auto" w:fill="auto"/>
            <w:vAlign w:val="center"/>
            <w:hideMark/>
          </w:tcPr>
          <w:p w14:paraId="0E899400" w14:textId="77777777" w:rsidR="00026B53" w:rsidRPr="00D00E85" w:rsidRDefault="00026B53" w:rsidP="00026B53">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Variación Porcentual</w:t>
            </w:r>
          </w:p>
        </w:tc>
      </w:tr>
      <w:tr w:rsidR="00E77841" w:rsidRPr="00D00E85" w14:paraId="50F361F4" w14:textId="77777777" w:rsidTr="00026B53">
        <w:trPr>
          <w:trHeight w:val="300"/>
          <w:jc w:val="center"/>
        </w:trPr>
        <w:tc>
          <w:tcPr>
            <w:tcW w:w="1401" w:type="dxa"/>
            <w:tcBorders>
              <w:top w:val="nil"/>
              <w:left w:val="nil"/>
              <w:bottom w:val="nil"/>
              <w:right w:val="nil"/>
            </w:tcBorders>
            <w:shd w:val="clear" w:color="auto" w:fill="auto"/>
            <w:noWrap/>
            <w:vAlign w:val="bottom"/>
            <w:hideMark/>
          </w:tcPr>
          <w:p w14:paraId="3C1B3806" w14:textId="77777777" w:rsidR="00E77841" w:rsidRPr="00D00E85" w:rsidRDefault="00E77841" w:rsidP="00026B53">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2007</w:t>
            </w:r>
          </w:p>
        </w:tc>
        <w:tc>
          <w:tcPr>
            <w:tcW w:w="2394" w:type="dxa"/>
            <w:tcBorders>
              <w:top w:val="nil"/>
              <w:left w:val="nil"/>
              <w:bottom w:val="nil"/>
              <w:right w:val="nil"/>
            </w:tcBorders>
            <w:shd w:val="clear" w:color="auto" w:fill="auto"/>
            <w:noWrap/>
            <w:vAlign w:val="bottom"/>
            <w:hideMark/>
          </w:tcPr>
          <w:p w14:paraId="7B41152B" w14:textId="5D998801" w:rsidR="00E77841" w:rsidRPr="00D00E85" w:rsidRDefault="00E77841" w:rsidP="00026B53">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89.925,01 </w:t>
            </w:r>
          </w:p>
        </w:tc>
        <w:tc>
          <w:tcPr>
            <w:tcW w:w="2027" w:type="dxa"/>
            <w:tcBorders>
              <w:top w:val="nil"/>
              <w:left w:val="nil"/>
              <w:bottom w:val="nil"/>
              <w:right w:val="nil"/>
            </w:tcBorders>
            <w:shd w:val="clear" w:color="auto" w:fill="auto"/>
            <w:noWrap/>
            <w:vAlign w:val="bottom"/>
            <w:hideMark/>
          </w:tcPr>
          <w:p w14:paraId="0AD60E68" w14:textId="77777777" w:rsidR="00E77841" w:rsidRPr="00D00E85" w:rsidRDefault="00E77841" w:rsidP="00026B53">
            <w:pPr>
              <w:spacing w:after="120" w:line="240" w:lineRule="auto"/>
              <w:jc w:val="center"/>
              <w:rPr>
                <w:rFonts w:ascii="Times New Roman" w:eastAsia="Times New Roman" w:hAnsi="Times New Roman"/>
                <w:color w:val="000000"/>
                <w:sz w:val="24"/>
                <w:szCs w:val="24"/>
                <w:lang w:eastAsia="es-ES"/>
              </w:rPr>
            </w:pPr>
          </w:p>
        </w:tc>
      </w:tr>
      <w:tr w:rsidR="00E77841" w:rsidRPr="00D00E85" w14:paraId="4A36EADD" w14:textId="77777777" w:rsidTr="00026B53">
        <w:trPr>
          <w:trHeight w:val="300"/>
          <w:jc w:val="center"/>
        </w:trPr>
        <w:tc>
          <w:tcPr>
            <w:tcW w:w="1401" w:type="dxa"/>
            <w:tcBorders>
              <w:top w:val="nil"/>
              <w:left w:val="nil"/>
              <w:bottom w:val="nil"/>
              <w:right w:val="nil"/>
            </w:tcBorders>
            <w:shd w:val="clear" w:color="auto" w:fill="auto"/>
            <w:noWrap/>
            <w:vAlign w:val="bottom"/>
            <w:hideMark/>
          </w:tcPr>
          <w:p w14:paraId="2401B3FF" w14:textId="77777777" w:rsidR="00E77841" w:rsidRPr="00D00E85" w:rsidRDefault="00E77841" w:rsidP="00026B53">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2008</w:t>
            </w:r>
          </w:p>
        </w:tc>
        <w:tc>
          <w:tcPr>
            <w:tcW w:w="2394" w:type="dxa"/>
            <w:tcBorders>
              <w:top w:val="nil"/>
              <w:left w:val="nil"/>
              <w:bottom w:val="nil"/>
              <w:right w:val="nil"/>
            </w:tcBorders>
            <w:shd w:val="clear" w:color="auto" w:fill="auto"/>
            <w:noWrap/>
            <w:vAlign w:val="bottom"/>
            <w:hideMark/>
          </w:tcPr>
          <w:p w14:paraId="7062F5C1" w14:textId="30700EA3" w:rsidR="00E77841" w:rsidRPr="00D00E85" w:rsidRDefault="00E77841" w:rsidP="00026B53">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107.034,40 </w:t>
            </w:r>
          </w:p>
        </w:tc>
        <w:tc>
          <w:tcPr>
            <w:tcW w:w="2027" w:type="dxa"/>
            <w:tcBorders>
              <w:top w:val="nil"/>
              <w:left w:val="nil"/>
              <w:bottom w:val="nil"/>
              <w:right w:val="nil"/>
            </w:tcBorders>
            <w:shd w:val="clear" w:color="auto" w:fill="auto"/>
            <w:noWrap/>
            <w:vAlign w:val="bottom"/>
            <w:hideMark/>
          </w:tcPr>
          <w:p w14:paraId="1F7AEF31" w14:textId="2FD1892C" w:rsidR="00E77841" w:rsidRPr="00D00E85" w:rsidRDefault="00E77841" w:rsidP="00026B53">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19,03%</w:t>
            </w:r>
          </w:p>
        </w:tc>
      </w:tr>
      <w:tr w:rsidR="00E77841" w:rsidRPr="00D00E85" w14:paraId="387BADA8" w14:textId="77777777" w:rsidTr="00026B53">
        <w:trPr>
          <w:trHeight w:val="300"/>
          <w:jc w:val="center"/>
        </w:trPr>
        <w:tc>
          <w:tcPr>
            <w:tcW w:w="1401" w:type="dxa"/>
            <w:tcBorders>
              <w:top w:val="nil"/>
              <w:left w:val="nil"/>
              <w:bottom w:val="nil"/>
              <w:right w:val="nil"/>
            </w:tcBorders>
            <w:shd w:val="clear" w:color="auto" w:fill="auto"/>
            <w:noWrap/>
            <w:vAlign w:val="bottom"/>
            <w:hideMark/>
          </w:tcPr>
          <w:p w14:paraId="37DD05BD" w14:textId="77777777" w:rsidR="00E77841" w:rsidRPr="00D00E85" w:rsidRDefault="00E77841" w:rsidP="00026B53">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2009</w:t>
            </w:r>
          </w:p>
        </w:tc>
        <w:tc>
          <w:tcPr>
            <w:tcW w:w="2394" w:type="dxa"/>
            <w:tcBorders>
              <w:top w:val="nil"/>
              <w:left w:val="nil"/>
              <w:bottom w:val="nil"/>
              <w:right w:val="nil"/>
            </w:tcBorders>
            <w:shd w:val="clear" w:color="auto" w:fill="auto"/>
            <w:noWrap/>
            <w:vAlign w:val="bottom"/>
            <w:hideMark/>
          </w:tcPr>
          <w:p w14:paraId="3531FB41" w14:textId="44F49922" w:rsidR="00E77841" w:rsidRPr="00D00E85" w:rsidRDefault="00E77841" w:rsidP="00026B53">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100.740,84 </w:t>
            </w:r>
          </w:p>
        </w:tc>
        <w:tc>
          <w:tcPr>
            <w:tcW w:w="2027" w:type="dxa"/>
            <w:tcBorders>
              <w:top w:val="nil"/>
              <w:left w:val="nil"/>
              <w:bottom w:val="nil"/>
              <w:right w:val="nil"/>
            </w:tcBorders>
            <w:shd w:val="clear" w:color="auto" w:fill="auto"/>
            <w:noWrap/>
            <w:vAlign w:val="bottom"/>
            <w:hideMark/>
          </w:tcPr>
          <w:p w14:paraId="5980AD0D" w14:textId="77E8729A" w:rsidR="00E77841" w:rsidRPr="00D00E85" w:rsidRDefault="00E77841" w:rsidP="00026B53">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-5,88%</w:t>
            </w:r>
          </w:p>
        </w:tc>
      </w:tr>
      <w:tr w:rsidR="00E77841" w:rsidRPr="00D00E85" w14:paraId="42C124FC" w14:textId="77777777" w:rsidTr="00026B53">
        <w:trPr>
          <w:trHeight w:val="300"/>
          <w:jc w:val="center"/>
        </w:trPr>
        <w:tc>
          <w:tcPr>
            <w:tcW w:w="1401" w:type="dxa"/>
            <w:tcBorders>
              <w:top w:val="nil"/>
              <w:left w:val="nil"/>
              <w:bottom w:val="nil"/>
              <w:right w:val="nil"/>
            </w:tcBorders>
            <w:shd w:val="clear" w:color="auto" w:fill="auto"/>
            <w:noWrap/>
            <w:vAlign w:val="bottom"/>
            <w:hideMark/>
          </w:tcPr>
          <w:p w14:paraId="7BC1C904" w14:textId="77777777" w:rsidR="00E77841" w:rsidRPr="00D00E85" w:rsidRDefault="00E77841" w:rsidP="00026B53">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2010</w:t>
            </w:r>
          </w:p>
        </w:tc>
        <w:tc>
          <w:tcPr>
            <w:tcW w:w="2394" w:type="dxa"/>
            <w:tcBorders>
              <w:top w:val="nil"/>
              <w:left w:val="nil"/>
              <w:bottom w:val="nil"/>
              <w:right w:val="nil"/>
            </w:tcBorders>
            <w:shd w:val="clear" w:color="auto" w:fill="auto"/>
            <w:noWrap/>
            <w:vAlign w:val="bottom"/>
            <w:hideMark/>
          </w:tcPr>
          <w:p w14:paraId="54498721" w14:textId="21EE0843" w:rsidR="00E77841" w:rsidRPr="00D00E85" w:rsidRDefault="00E77841" w:rsidP="00026B53">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105.732,87 </w:t>
            </w:r>
          </w:p>
        </w:tc>
        <w:tc>
          <w:tcPr>
            <w:tcW w:w="2027" w:type="dxa"/>
            <w:tcBorders>
              <w:top w:val="nil"/>
              <w:left w:val="nil"/>
              <w:bottom w:val="nil"/>
              <w:right w:val="nil"/>
            </w:tcBorders>
            <w:shd w:val="clear" w:color="auto" w:fill="auto"/>
            <w:noWrap/>
            <w:vAlign w:val="bottom"/>
            <w:hideMark/>
          </w:tcPr>
          <w:p w14:paraId="23D1CD63" w14:textId="2AD5EE43" w:rsidR="00E77841" w:rsidRPr="00D00E85" w:rsidRDefault="00E77841" w:rsidP="00026B53">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4,96%</w:t>
            </w:r>
          </w:p>
        </w:tc>
      </w:tr>
      <w:tr w:rsidR="00E77841" w:rsidRPr="00D00E85" w14:paraId="5626990F" w14:textId="77777777" w:rsidTr="00026B53">
        <w:trPr>
          <w:trHeight w:val="300"/>
          <w:jc w:val="center"/>
        </w:trPr>
        <w:tc>
          <w:tcPr>
            <w:tcW w:w="1401" w:type="dxa"/>
            <w:tcBorders>
              <w:top w:val="nil"/>
              <w:left w:val="nil"/>
              <w:bottom w:val="nil"/>
              <w:right w:val="nil"/>
            </w:tcBorders>
            <w:shd w:val="clear" w:color="auto" w:fill="auto"/>
            <w:noWrap/>
            <w:vAlign w:val="bottom"/>
            <w:hideMark/>
          </w:tcPr>
          <w:p w14:paraId="06B49F1B" w14:textId="77777777" w:rsidR="00E77841" w:rsidRPr="00D00E85" w:rsidRDefault="00E77841" w:rsidP="00026B53">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2011</w:t>
            </w:r>
          </w:p>
        </w:tc>
        <w:tc>
          <w:tcPr>
            <w:tcW w:w="2394" w:type="dxa"/>
            <w:tcBorders>
              <w:top w:val="nil"/>
              <w:left w:val="nil"/>
              <w:bottom w:val="nil"/>
              <w:right w:val="nil"/>
            </w:tcBorders>
            <w:shd w:val="clear" w:color="auto" w:fill="auto"/>
            <w:noWrap/>
            <w:vAlign w:val="bottom"/>
            <w:hideMark/>
          </w:tcPr>
          <w:p w14:paraId="5A489431" w14:textId="7B551A9D" w:rsidR="00E77841" w:rsidRPr="00D00E85" w:rsidRDefault="00E77841" w:rsidP="00026B53">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117.059,13 </w:t>
            </w:r>
          </w:p>
        </w:tc>
        <w:tc>
          <w:tcPr>
            <w:tcW w:w="2027" w:type="dxa"/>
            <w:tcBorders>
              <w:top w:val="nil"/>
              <w:left w:val="nil"/>
              <w:bottom w:val="nil"/>
              <w:right w:val="nil"/>
            </w:tcBorders>
            <w:shd w:val="clear" w:color="auto" w:fill="auto"/>
            <w:noWrap/>
            <w:vAlign w:val="bottom"/>
            <w:hideMark/>
          </w:tcPr>
          <w:p w14:paraId="2D69FD49" w14:textId="7431A1DA" w:rsidR="00E77841" w:rsidRPr="00D00E85" w:rsidRDefault="00E77841" w:rsidP="00026B53">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10,71%</w:t>
            </w:r>
          </w:p>
        </w:tc>
      </w:tr>
      <w:tr w:rsidR="00E77841" w:rsidRPr="00D00E85" w14:paraId="2B0F765E" w14:textId="77777777" w:rsidTr="00026B53">
        <w:trPr>
          <w:trHeight w:val="300"/>
          <w:jc w:val="center"/>
        </w:trPr>
        <w:tc>
          <w:tcPr>
            <w:tcW w:w="1401" w:type="dxa"/>
            <w:tcBorders>
              <w:top w:val="nil"/>
              <w:left w:val="nil"/>
              <w:bottom w:val="nil"/>
              <w:right w:val="nil"/>
            </w:tcBorders>
            <w:shd w:val="clear" w:color="auto" w:fill="auto"/>
            <w:noWrap/>
            <w:vAlign w:val="bottom"/>
            <w:hideMark/>
          </w:tcPr>
          <w:p w14:paraId="21CAAF7D" w14:textId="77777777" w:rsidR="00E77841" w:rsidRPr="00D00E85" w:rsidRDefault="00E77841" w:rsidP="00026B53">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jun-11</w:t>
            </w:r>
          </w:p>
        </w:tc>
        <w:tc>
          <w:tcPr>
            <w:tcW w:w="2394" w:type="dxa"/>
            <w:tcBorders>
              <w:top w:val="nil"/>
              <w:left w:val="nil"/>
              <w:bottom w:val="nil"/>
              <w:right w:val="nil"/>
            </w:tcBorders>
            <w:shd w:val="clear" w:color="auto" w:fill="auto"/>
            <w:noWrap/>
            <w:vAlign w:val="bottom"/>
            <w:hideMark/>
          </w:tcPr>
          <w:p w14:paraId="77BB1C7B" w14:textId="3DE719E0" w:rsidR="00E77841" w:rsidRPr="00D00E85" w:rsidRDefault="00E77841" w:rsidP="00026B53">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60.623,76 </w:t>
            </w:r>
          </w:p>
        </w:tc>
        <w:tc>
          <w:tcPr>
            <w:tcW w:w="2027" w:type="dxa"/>
            <w:tcBorders>
              <w:top w:val="nil"/>
              <w:left w:val="nil"/>
              <w:bottom w:val="nil"/>
              <w:right w:val="nil"/>
            </w:tcBorders>
            <w:shd w:val="clear" w:color="auto" w:fill="auto"/>
            <w:noWrap/>
            <w:vAlign w:val="bottom"/>
            <w:hideMark/>
          </w:tcPr>
          <w:p w14:paraId="6040A539" w14:textId="3EFAA14C" w:rsidR="00E77841" w:rsidRPr="00D00E85" w:rsidRDefault="00E77841" w:rsidP="00026B53">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-48,21%</w:t>
            </w:r>
          </w:p>
        </w:tc>
      </w:tr>
      <w:tr w:rsidR="00E77841" w:rsidRPr="00D00E85" w14:paraId="61F4F59D" w14:textId="77777777" w:rsidTr="00026B53">
        <w:trPr>
          <w:trHeight w:val="300"/>
          <w:jc w:val="center"/>
        </w:trPr>
        <w:tc>
          <w:tcPr>
            <w:tcW w:w="1401" w:type="dxa"/>
            <w:tcBorders>
              <w:top w:val="nil"/>
              <w:left w:val="nil"/>
              <w:bottom w:val="single" w:sz="4" w:space="0" w:color="auto"/>
              <w:right w:val="nil"/>
            </w:tcBorders>
            <w:shd w:val="clear" w:color="auto" w:fill="auto"/>
            <w:noWrap/>
            <w:vAlign w:val="bottom"/>
            <w:hideMark/>
          </w:tcPr>
          <w:p w14:paraId="0B3CB4E4" w14:textId="77777777" w:rsidR="00E77841" w:rsidRPr="00D00E85" w:rsidRDefault="00E77841" w:rsidP="00026B53">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jun-12</w:t>
            </w:r>
          </w:p>
        </w:tc>
        <w:tc>
          <w:tcPr>
            <w:tcW w:w="2394" w:type="dxa"/>
            <w:tcBorders>
              <w:top w:val="nil"/>
              <w:left w:val="nil"/>
              <w:bottom w:val="single" w:sz="4" w:space="0" w:color="auto"/>
              <w:right w:val="nil"/>
            </w:tcBorders>
            <w:shd w:val="clear" w:color="auto" w:fill="auto"/>
            <w:noWrap/>
            <w:vAlign w:val="bottom"/>
            <w:hideMark/>
          </w:tcPr>
          <w:p w14:paraId="32F43FE8" w14:textId="26FE7B2F" w:rsidR="00E77841" w:rsidRPr="00D00E85" w:rsidRDefault="00E77841" w:rsidP="00026B53">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 63.973,39 </w:t>
            </w:r>
          </w:p>
        </w:tc>
        <w:tc>
          <w:tcPr>
            <w:tcW w:w="2027" w:type="dxa"/>
            <w:tcBorders>
              <w:top w:val="nil"/>
              <w:left w:val="nil"/>
              <w:bottom w:val="single" w:sz="4" w:space="0" w:color="auto"/>
              <w:right w:val="nil"/>
            </w:tcBorders>
            <w:shd w:val="clear" w:color="auto" w:fill="auto"/>
            <w:noWrap/>
            <w:vAlign w:val="bottom"/>
            <w:hideMark/>
          </w:tcPr>
          <w:p w14:paraId="5F448025" w14:textId="25AC0E8A" w:rsidR="00E77841" w:rsidRPr="00D00E85" w:rsidRDefault="00E77841" w:rsidP="00026B53">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5,53%</w:t>
            </w:r>
          </w:p>
        </w:tc>
      </w:tr>
      <w:tr w:rsidR="00026B53" w:rsidRPr="00D00E85" w14:paraId="6D10E691" w14:textId="77777777" w:rsidTr="00026B53">
        <w:trPr>
          <w:trHeight w:val="300"/>
          <w:jc w:val="center"/>
        </w:trPr>
        <w:tc>
          <w:tcPr>
            <w:tcW w:w="5822" w:type="dxa"/>
            <w:gridSpan w:val="3"/>
            <w:tcBorders>
              <w:top w:val="nil"/>
              <w:left w:val="nil"/>
              <w:bottom w:val="nil"/>
              <w:right w:val="nil"/>
            </w:tcBorders>
            <w:shd w:val="clear" w:color="auto" w:fill="auto"/>
            <w:noWrap/>
            <w:vAlign w:val="bottom"/>
            <w:hideMark/>
          </w:tcPr>
          <w:p w14:paraId="0D7F70A3" w14:textId="73C87292" w:rsidR="00026B53" w:rsidRPr="00D00E85" w:rsidRDefault="00026B53" w:rsidP="00080938">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Fuente: Banco Central del Ecuador. </w:t>
            </w:r>
            <w:r w:rsidR="00E77841" w:rsidRPr="00D00E85">
              <w:rPr>
                <w:rFonts w:ascii="Times New Roman" w:eastAsia="Times New Roman" w:hAnsi="Times New Roman"/>
                <w:color w:val="000000"/>
                <w:sz w:val="24"/>
                <w:szCs w:val="24"/>
                <w:lang w:eastAsia="es-ES"/>
              </w:rPr>
              <w:t>Elaboración: Propia.</w:t>
            </w:r>
          </w:p>
        </w:tc>
      </w:tr>
    </w:tbl>
    <w:p w14:paraId="01D494C7" w14:textId="77777777" w:rsidR="00452724" w:rsidRDefault="00452724" w:rsidP="00452724">
      <w:pPr>
        <w:pStyle w:val="parrafo"/>
      </w:pPr>
      <w:bookmarkStart w:id="383" w:name="_Toc220298480"/>
      <w:bookmarkStart w:id="384" w:name="_Toc220298529"/>
      <w:bookmarkStart w:id="385" w:name="_Toc220298686"/>
    </w:p>
    <w:p w14:paraId="16B7BA0B" w14:textId="77777777" w:rsidR="00452724" w:rsidRDefault="00452724" w:rsidP="00452724">
      <w:pPr>
        <w:pStyle w:val="Ttulo2"/>
        <w:ind w:left="0"/>
        <w:jc w:val="left"/>
        <w:rPr>
          <w:lang w:val="es-ES_tradnl"/>
        </w:rPr>
      </w:pPr>
    </w:p>
    <w:p w14:paraId="4FE1831C" w14:textId="50236824" w:rsidR="007E5550" w:rsidRPr="00D00E85" w:rsidRDefault="002E31E3" w:rsidP="007E5550">
      <w:pPr>
        <w:pStyle w:val="Ttulo2"/>
        <w:rPr>
          <w:lang w:val="es-ES_tradnl"/>
        </w:rPr>
      </w:pPr>
      <w:bookmarkStart w:id="386" w:name="_Toc221636759"/>
      <w:r w:rsidRPr="00D00E85">
        <w:rPr>
          <w:lang w:val="es-ES_tradnl"/>
        </w:rPr>
        <w:t xml:space="preserve">4.2 </w:t>
      </w:r>
      <w:r w:rsidR="007E5550" w:rsidRPr="00D00E85">
        <w:rPr>
          <w:lang w:val="es-ES_tradnl"/>
        </w:rPr>
        <w:t>Generación de Empleo</w:t>
      </w:r>
      <w:r w:rsidR="00437499" w:rsidRPr="00D00E85">
        <w:rPr>
          <w:lang w:val="es-ES_tradnl"/>
        </w:rPr>
        <w:t xml:space="preserve"> y remuneración</w:t>
      </w:r>
      <w:bookmarkEnd w:id="383"/>
      <w:bookmarkEnd w:id="384"/>
      <w:bookmarkEnd w:id="385"/>
      <w:bookmarkEnd w:id="386"/>
    </w:p>
    <w:p w14:paraId="795F159A" w14:textId="77777777" w:rsidR="00437499" w:rsidRPr="00D00E85" w:rsidRDefault="00437499" w:rsidP="00CC16B6">
      <w:pPr>
        <w:pStyle w:val="parrafo"/>
        <w:rPr>
          <w:lang w:val="es-ES_tradnl"/>
        </w:rPr>
      </w:pPr>
    </w:p>
    <w:p w14:paraId="093DDB18" w14:textId="02798CB8" w:rsidR="007E5550" w:rsidRPr="00D00E85" w:rsidRDefault="007E5550" w:rsidP="00CC16B6">
      <w:pPr>
        <w:pStyle w:val="parrafo"/>
        <w:rPr>
          <w:lang w:val="es-ES_tradnl"/>
        </w:rPr>
      </w:pPr>
      <w:r w:rsidRPr="00D00E85">
        <w:rPr>
          <w:lang w:val="es-ES_tradnl"/>
        </w:rPr>
        <w:t xml:space="preserve">El crecimiento de la floricultura en el país ha permitido que esta actividad sea una importante fuente de trabajo. Las </w:t>
      </w:r>
      <w:r w:rsidR="00D00E85" w:rsidRPr="00D00E85">
        <w:rPr>
          <w:lang w:val="es-ES_tradnl"/>
        </w:rPr>
        <w:t>mayoría</w:t>
      </w:r>
      <w:r w:rsidRPr="00D00E85">
        <w:rPr>
          <w:lang w:val="es-ES_tradnl"/>
        </w:rPr>
        <w:t xml:space="preserve"> de las </w:t>
      </w:r>
      <w:r w:rsidR="00D00E85" w:rsidRPr="00D00E85">
        <w:rPr>
          <w:lang w:val="es-ES_tradnl"/>
        </w:rPr>
        <w:t>florícolas</w:t>
      </w:r>
      <w:r w:rsidRPr="00D00E85">
        <w:rPr>
          <w:lang w:val="es-ES_tradnl"/>
        </w:rPr>
        <w:t xml:space="preserve"> ecuatorianas se encuentran ubicadas en sectores rurales en donde la mayoría de sus pobladores emigran a las zonas urbanas en busca de trabajo. Desde que surgieron las empresas de flores en estos poblados, ha bajado el </w:t>
      </w:r>
      <w:r w:rsidR="00D00E85" w:rsidRPr="00D00E85">
        <w:rPr>
          <w:lang w:val="es-ES_tradnl"/>
        </w:rPr>
        <w:t>índice</w:t>
      </w:r>
      <w:r w:rsidRPr="00D00E85">
        <w:rPr>
          <w:lang w:val="es-ES_tradnl"/>
        </w:rPr>
        <w:t xml:space="preserve"> migratorio, generando plazas de trabajo para los moradores de estas zonas. </w:t>
      </w:r>
      <w:r w:rsidR="00B15E68" w:rsidRPr="00D00E85">
        <w:rPr>
          <w:lang w:val="es-ES_tradnl"/>
        </w:rPr>
        <w:t xml:space="preserve">Según datos de Expoflores, el sector </w:t>
      </w:r>
      <w:r w:rsidR="00D00E85" w:rsidRPr="00D00E85">
        <w:rPr>
          <w:lang w:val="es-ES_tradnl"/>
        </w:rPr>
        <w:t>florícola</w:t>
      </w:r>
      <w:r w:rsidR="00B15E68" w:rsidRPr="00D00E85">
        <w:rPr>
          <w:lang w:val="es-ES_tradnl"/>
        </w:rPr>
        <w:t xml:space="preserve">, durante el 2011 generó 50 mil plazas de empleo directas y alrededor de 60 mil empleos de manera indirecta. </w:t>
      </w:r>
    </w:p>
    <w:p w14:paraId="551D1CC0" w14:textId="3ED829C9" w:rsidR="00B15E68" w:rsidRPr="00D00E85" w:rsidRDefault="00B15E68" w:rsidP="00CC16B6">
      <w:pPr>
        <w:pStyle w:val="parrafo"/>
        <w:rPr>
          <w:lang w:val="es-ES_tradnl"/>
        </w:rPr>
      </w:pPr>
      <w:r w:rsidRPr="00D00E85">
        <w:rPr>
          <w:lang w:val="es-ES_tradnl"/>
        </w:rPr>
        <w:t xml:space="preserve">El sector floricultor genera puestos de trabajos directos e indirectos. Los empleos directos se refieren a las plazas generadas en la producción en si de las flores, es decir del trabajo directo en las </w:t>
      </w:r>
      <w:r w:rsidR="00D00E85" w:rsidRPr="00D00E85">
        <w:rPr>
          <w:lang w:val="es-ES_tradnl"/>
        </w:rPr>
        <w:t>florícolas</w:t>
      </w:r>
      <w:r w:rsidRPr="00D00E85">
        <w:rPr>
          <w:lang w:val="es-ES_tradnl"/>
        </w:rPr>
        <w:t>. Por otro lado, los empleos indirectos se refieren a los pues</w:t>
      </w:r>
      <w:r w:rsidR="006425B0" w:rsidRPr="00D00E85">
        <w:rPr>
          <w:lang w:val="es-ES_tradnl"/>
        </w:rPr>
        <w:t xml:space="preserve">tos de trabajo generados en empresas transportadoras de carga terrestre y </w:t>
      </w:r>
      <w:r w:rsidR="00D00E85" w:rsidRPr="00D00E85">
        <w:rPr>
          <w:lang w:val="es-ES_tradnl"/>
        </w:rPr>
        <w:t>aérea</w:t>
      </w:r>
      <w:r w:rsidR="006425B0" w:rsidRPr="00D00E85">
        <w:rPr>
          <w:lang w:val="es-ES_tradnl"/>
        </w:rPr>
        <w:t xml:space="preserve">, empresas comercializadoras de flores, suministradores de los materiales de invernaderos y productos </w:t>
      </w:r>
      <w:r w:rsidR="00D00E85" w:rsidRPr="00D00E85">
        <w:rPr>
          <w:lang w:val="es-ES_tradnl"/>
        </w:rPr>
        <w:t>agrícolas</w:t>
      </w:r>
      <w:r w:rsidR="006425B0" w:rsidRPr="00D00E85">
        <w:rPr>
          <w:lang w:val="es-ES_tradnl"/>
        </w:rPr>
        <w:t xml:space="preserve">, ente otras. </w:t>
      </w:r>
      <w:r w:rsidRPr="00D00E85">
        <w:rPr>
          <w:lang w:val="es-ES_tradnl"/>
        </w:rPr>
        <w:t xml:space="preserve">La mano de obra directa son habitantes del </w:t>
      </w:r>
      <w:r w:rsidR="00D00E85" w:rsidRPr="00D00E85">
        <w:rPr>
          <w:lang w:val="es-ES_tradnl"/>
        </w:rPr>
        <w:t>área</w:t>
      </w:r>
      <w:r w:rsidRPr="00D00E85">
        <w:rPr>
          <w:lang w:val="es-ES_tradnl"/>
        </w:rPr>
        <w:t xml:space="preserve"> rural en donde se encuentran las </w:t>
      </w:r>
      <w:r w:rsidR="00D00E85" w:rsidRPr="00D00E85">
        <w:rPr>
          <w:lang w:val="es-ES_tradnl"/>
        </w:rPr>
        <w:t>florícolas</w:t>
      </w:r>
      <w:r w:rsidRPr="00D00E85">
        <w:rPr>
          <w:lang w:val="es-ES_tradnl"/>
        </w:rPr>
        <w:t>.</w:t>
      </w:r>
    </w:p>
    <w:p w14:paraId="2C8B3327" w14:textId="5D793B02" w:rsidR="00B15E68" w:rsidRPr="00D00E85" w:rsidRDefault="00B15E68" w:rsidP="00CC16B6">
      <w:pPr>
        <w:pStyle w:val="parrafo"/>
        <w:rPr>
          <w:lang w:val="es-ES_tradnl"/>
        </w:rPr>
      </w:pPr>
      <w:r w:rsidRPr="00D00E85">
        <w:rPr>
          <w:lang w:val="es-ES_tradnl"/>
        </w:rPr>
        <w:lastRenderedPageBreak/>
        <w:t>Del total de empleos generados en la producción florícola, el 50% es población femenina, integrada mayormente</w:t>
      </w:r>
      <w:r w:rsidR="006425B0" w:rsidRPr="00D00E85">
        <w:rPr>
          <w:lang w:val="es-ES_tradnl"/>
        </w:rPr>
        <w:t xml:space="preserve"> por personas entre 20 y 30 años de edad. La </w:t>
      </w:r>
      <w:r w:rsidR="00D00E85" w:rsidRPr="00D00E85">
        <w:rPr>
          <w:lang w:val="es-ES_tradnl"/>
        </w:rPr>
        <w:t>participación</w:t>
      </w:r>
      <w:r w:rsidR="006425B0" w:rsidRPr="00D00E85">
        <w:rPr>
          <w:lang w:val="es-ES_tradnl"/>
        </w:rPr>
        <w:t xml:space="preserve"> mayoritaria de las mujeres en las floricultoras se debe a la habilidad y delicadeza que ellas poseen en el manejo de</w:t>
      </w:r>
      <w:r w:rsidR="000C3D81" w:rsidRPr="00D00E85">
        <w:rPr>
          <w:lang w:val="es-ES_tradnl"/>
        </w:rPr>
        <w:t xml:space="preserve"> las flores.</w:t>
      </w:r>
    </w:p>
    <w:p w14:paraId="0D2FD19E" w14:textId="1F86F33F" w:rsidR="006425B0" w:rsidRDefault="006425B0" w:rsidP="00CC16B6">
      <w:pPr>
        <w:pStyle w:val="parrafo"/>
        <w:rPr>
          <w:lang w:val="es-ES_tradnl"/>
        </w:rPr>
      </w:pPr>
      <w:r w:rsidRPr="00D00E85">
        <w:rPr>
          <w:lang w:val="es-ES_tradnl"/>
        </w:rPr>
        <w:t xml:space="preserve">Actualmente Expoflores se encuentra promoviendo la </w:t>
      </w:r>
      <w:r w:rsidR="00D00E85" w:rsidRPr="00D00E85">
        <w:rPr>
          <w:lang w:val="es-ES_tradnl"/>
        </w:rPr>
        <w:t>implantación</w:t>
      </w:r>
      <w:r w:rsidRPr="00D00E85">
        <w:rPr>
          <w:lang w:val="es-ES_tradnl"/>
        </w:rPr>
        <w:t xml:space="preserve"> de una salario digno para el sector </w:t>
      </w:r>
      <w:r w:rsidR="00D00E85" w:rsidRPr="00D00E85">
        <w:rPr>
          <w:lang w:val="es-ES_tradnl"/>
        </w:rPr>
        <w:t>florícola</w:t>
      </w:r>
      <w:r w:rsidRPr="00D00E85">
        <w:rPr>
          <w:lang w:val="es-ES_tradnl"/>
        </w:rPr>
        <w:t xml:space="preserve">. El salario básico para este sector es de 292 dólares mensuales, el mismo que el Salario Básico Unificado vigente.  Adicionalmente, esta asociación remitió a todos sus miembros una tabla </w:t>
      </w:r>
      <w:r w:rsidR="00437499" w:rsidRPr="00D00E85">
        <w:rPr>
          <w:lang w:val="es-ES_tradnl"/>
        </w:rPr>
        <w:t>(</w:t>
      </w:r>
      <w:r w:rsidR="00B10003">
        <w:rPr>
          <w:lang w:val="es-ES_tradnl"/>
        </w:rPr>
        <w:t>Tabla</w:t>
      </w:r>
      <w:r w:rsidR="00437499" w:rsidRPr="00D00E85">
        <w:rPr>
          <w:lang w:val="es-ES_tradnl"/>
        </w:rPr>
        <w:t xml:space="preserve"> 30</w:t>
      </w:r>
      <w:r w:rsidR="00837A73" w:rsidRPr="00D00E85">
        <w:rPr>
          <w:lang w:val="es-ES_tradnl"/>
        </w:rPr>
        <w:t xml:space="preserve">) </w:t>
      </w:r>
      <w:r w:rsidRPr="00D00E85">
        <w:rPr>
          <w:lang w:val="es-ES_tradnl"/>
        </w:rPr>
        <w:t xml:space="preserve">en donde incluye la estructura laboral </w:t>
      </w:r>
      <w:r w:rsidR="00D00E85" w:rsidRPr="00D00E85">
        <w:rPr>
          <w:lang w:val="es-ES_tradnl"/>
        </w:rPr>
        <w:t>florícola</w:t>
      </w:r>
      <w:r w:rsidRPr="00D00E85">
        <w:rPr>
          <w:lang w:val="es-ES_tradnl"/>
        </w:rPr>
        <w:t xml:space="preserve"> y los salarios a percibir por cada empleado según su ocupación. Estas medidas buscan una </w:t>
      </w:r>
      <w:r w:rsidR="00D00E85" w:rsidRPr="00D00E85">
        <w:rPr>
          <w:lang w:val="es-ES_tradnl"/>
        </w:rPr>
        <w:t>unificación</w:t>
      </w:r>
      <w:r w:rsidRPr="00D00E85">
        <w:rPr>
          <w:lang w:val="es-ES_tradnl"/>
        </w:rPr>
        <w:t xml:space="preserve"> en los salarios del sector y logrando que ningún trabajador reciba menos de lo determinado en la tabla. </w:t>
      </w:r>
      <w:r w:rsidR="004C1874" w:rsidRPr="00D00E85">
        <w:rPr>
          <w:lang w:val="es-ES_tradnl"/>
        </w:rPr>
        <w:t>Según el Código de Trabajo, todos lo empleados que recibieron menos de 286,17 dólar</w:t>
      </w:r>
      <w:r w:rsidR="00837A73" w:rsidRPr="00D00E85">
        <w:rPr>
          <w:lang w:val="es-ES_tradnl"/>
        </w:rPr>
        <w:t>e</w:t>
      </w:r>
      <w:r w:rsidR="004C1874" w:rsidRPr="00D00E85">
        <w:rPr>
          <w:lang w:val="es-ES_tradnl"/>
        </w:rPr>
        <w:t xml:space="preserve">s mensuales durante el 2011, tuvieron que pagar la diferencia hasta marzo del 2012. </w:t>
      </w:r>
    </w:p>
    <w:p w14:paraId="5AB23EB1" w14:textId="77777777" w:rsidR="00CF0574" w:rsidRDefault="00CF0574" w:rsidP="00CC16B6">
      <w:pPr>
        <w:pStyle w:val="parrafo"/>
        <w:rPr>
          <w:lang w:val="es-ES_tradnl"/>
        </w:rPr>
      </w:pPr>
    </w:p>
    <w:p w14:paraId="031BFA60" w14:textId="77777777" w:rsidR="00CF0574" w:rsidRDefault="00CF0574" w:rsidP="00CC16B6">
      <w:pPr>
        <w:pStyle w:val="parrafo"/>
        <w:rPr>
          <w:lang w:val="es-ES_tradnl"/>
        </w:rPr>
      </w:pPr>
    </w:p>
    <w:p w14:paraId="6360E1D5" w14:textId="77777777" w:rsidR="00CF0574" w:rsidRDefault="00CF0574" w:rsidP="00CC16B6">
      <w:pPr>
        <w:pStyle w:val="parrafo"/>
        <w:rPr>
          <w:lang w:val="es-ES_tradnl"/>
        </w:rPr>
      </w:pPr>
    </w:p>
    <w:p w14:paraId="16C481A0" w14:textId="77777777" w:rsidR="00CF0574" w:rsidRDefault="00CF0574" w:rsidP="00CC16B6">
      <w:pPr>
        <w:pStyle w:val="parrafo"/>
        <w:rPr>
          <w:lang w:val="es-ES_tradnl"/>
        </w:rPr>
      </w:pPr>
    </w:p>
    <w:p w14:paraId="0BAD880F" w14:textId="77777777" w:rsidR="00CF0574" w:rsidRDefault="00CF0574" w:rsidP="00CC16B6">
      <w:pPr>
        <w:pStyle w:val="parrafo"/>
        <w:rPr>
          <w:lang w:val="es-ES_tradnl"/>
        </w:rPr>
      </w:pPr>
    </w:p>
    <w:p w14:paraId="1B494C04" w14:textId="77777777" w:rsidR="00CF0574" w:rsidRDefault="00CF0574" w:rsidP="00CC16B6">
      <w:pPr>
        <w:pStyle w:val="parrafo"/>
        <w:rPr>
          <w:lang w:val="es-ES_tradnl"/>
        </w:rPr>
      </w:pPr>
    </w:p>
    <w:p w14:paraId="65F60181" w14:textId="77777777" w:rsidR="00CF0574" w:rsidRDefault="00CF0574" w:rsidP="00CC16B6">
      <w:pPr>
        <w:pStyle w:val="parrafo"/>
        <w:rPr>
          <w:lang w:val="es-ES_tradnl"/>
        </w:rPr>
      </w:pPr>
    </w:p>
    <w:p w14:paraId="29A499B7" w14:textId="77777777" w:rsidR="00CF0574" w:rsidRDefault="00CF0574" w:rsidP="00CC16B6">
      <w:pPr>
        <w:pStyle w:val="parrafo"/>
        <w:rPr>
          <w:lang w:val="es-ES_tradnl"/>
        </w:rPr>
      </w:pPr>
    </w:p>
    <w:p w14:paraId="2AA9D1E1" w14:textId="77777777" w:rsidR="00CF0574" w:rsidRDefault="00CF0574" w:rsidP="00CC16B6">
      <w:pPr>
        <w:pStyle w:val="parrafo"/>
        <w:rPr>
          <w:lang w:val="es-ES_tradnl"/>
        </w:rPr>
      </w:pPr>
    </w:p>
    <w:p w14:paraId="4FE57AC1" w14:textId="77777777" w:rsidR="00CF0574" w:rsidRDefault="00CF0574" w:rsidP="00CC16B6">
      <w:pPr>
        <w:pStyle w:val="parrafo"/>
        <w:rPr>
          <w:lang w:val="es-ES_tradnl"/>
        </w:rPr>
      </w:pPr>
    </w:p>
    <w:p w14:paraId="31A32C09" w14:textId="77777777" w:rsidR="00CF0574" w:rsidRDefault="00CF0574" w:rsidP="00CC16B6">
      <w:pPr>
        <w:pStyle w:val="parrafo"/>
        <w:rPr>
          <w:lang w:val="es-ES_tradnl"/>
        </w:rPr>
      </w:pPr>
    </w:p>
    <w:p w14:paraId="4FCA5821" w14:textId="77777777" w:rsidR="00EA050A" w:rsidRPr="00D00E85" w:rsidRDefault="00EA050A" w:rsidP="00CC16B6">
      <w:pPr>
        <w:pStyle w:val="parrafo"/>
        <w:rPr>
          <w:lang w:val="es-ES_tradnl"/>
        </w:rPr>
      </w:pPr>
    </w:p>
    <w:tbl>
      <w:tblPr>
        <w:tblW w:w="9457" w:type="dxa"/>
        <w:jc w:val="center"/>
        <w:tblInd w:w="-572" w:type="dxa"/>
        <w:tblLayout w:type="fixed"/>
        <w:tblCellMar>
          <w:left w:w="70" w:type="dxa"/>
          <w:right w:w="70" w:type="dxa"/>
        </w:tblCellMar>
        <w:tblLook w:val="04A0" w:firstRow="1" w:lastRow="0" w:firstColumn="1" w:lastColumn="0" w:noHBand="0" w:noVBand="1"/>
      </w:tblPr>
      <w:tblGrid>
        <w:gridCol w:w="1209"/>
        <w:gridCol w:w="1669"/>
        <w:gridCol w:w="3824"/>
        <w:gridCol w:w="1562"/>
        <w:gridCol w:w="1134"/>
        <w:gridCol w:w="59"/>
      </w:tblGrid>
      <w:tr w:rsidR="00033525" w:rsidRPr="00D00E85" w14:paraId="1472FF04" w14:textId="77777777" w:rsidTr="00C02128">
        <w:trPr>
          <w:trHeight w:val="300"/>
          <w:jc w:val="center"/>
        </w:trPr>
        <w:tc>
          <w:tcPr>
            <w:tcW w:w="9457" w:type="dxa"/>
            <w:gridSpan w:val="6"/>
            <w:tcBorders>
              <w:top w:val="nil"/>
              <w:left w:val="nil"/>
              <w:bottom w:val="nil"/>
              <w:right w:val="nil"/>
            </w:tcBorders>
            <w:shd w:val="clear" w:color="auto" w:fill="auto"/>
            <w:noWrap/>
            <w:vAlign w:val="bottom"/>
            <w:hideMark/>
          </w:tcPr>
          <w:p w14:paraId="51CDC9AD" w14:textId="77777777" w:rsidR="008B1FBA" w:rsidRDefault="008B1FBA" w:rsidP="00CF0574">
            <w:pPr>
              <w:spacing w:after="120" w:line="240" w:lineRule="auto"/>
              <w:jc w:val="center"/>
              <w:rPr>
                <w:rFonts w:ascii="Times New Roman" w:eastAsia="Times New Roman" w:hAnsi="Times New Roman"/>
                <w:color w:val="000000"/>
                <w:sz w:val="24"/>
                <w:szCs w:val="24"/>
                <w:lang w:eastAsia="es-ES"/>
              </w:rPr>
            </w:pPr>
          </w:p>
          <w:p w14:paraId="5EBEC94A" w14:textId="77777777" w:rsidR="008B1FBA" w:rsidRDefault="008B1FBA" w:rsidP="00CF0574">
            <w:pPr>
              <w:spacing w:after="120" w:line="240" w:lineRule="auto"/>
              <w:jc w:val="center"/>
              <w:rPr>
                <w:rFonts w:ascii="Times New Roman" w:eastAsia="Times New Roman" w:hAnsi="Times New Roman"/>
                <w:color w:val="000000"/>
                <w:sz w:val="24"/>
                <w:szCs w:val="24"/>
                <w:lang w:eastAsia="es-ES"/>
              </w:rPr>
            </w:pPr>
          </w:p>
          <w:p w14:paraId="51C1D772" w14:textId="6DDEDDAA" w:rsidR="00033525" w:rsidRPr="00D00E85" w:rsidRDefault="00B10003" w:rsidP="00CF0574">
            <w:pPr>
              <w:spacing w:after="120" w:line="240" w:lineRule="auto"/>
              <w:jc w:val="center"/>
              <w:rPr>
                <w:rFonts w:ascii="Times New Roman" w:eastAsia="Times New Roman" w:hAnsi="Times New Roman"/>
                <w:color w:val="000000"/>
                <w:sz w:val="24"/>
                <w:szCs w:val="24"/>
                <w:lang w:eastAsia="es-ES"/>
              </w:rPr>
            </w:pPr>
            <w:r>
              <w:rPr>
                <w:rFonts w:ascii="Times New Roman" w:eastAsia="Times New Roman" w:hAnsi="Times New Roman"/>
                <w:color w:val="000000"/>
                <w:sz w:val="24"/>
                <w:szCs w:val="24"/>
                <w:lang w:eastAsia="es-ES"/>
              </w:rPr>
              <w:lastRenderedPageBreak/>
              <w:t>Tabla</w:t>
            </w:r>
            <w:r w:rsidR="007E6A2D" w:rsidRPr="00D00E85">
              <w:rPr>
                <w:rFonts w:ascii="Times New Roman" w:eastAsia="Times New Roman" w:hAnsi="Times New Roman"/>
                <w:color w:val="000000"/>
                <w:sz w:val="24"/>
                <w:szCs w:val="24"/>
                <w:lang w:eastAsia="es-ES"/>
              </w:rPr>
              <w:t xml:space="preserve"> 30</w:t>
            </w:r>
          </w:p>
        </w:tc>
      </w:tr>
      <w:tr w:rsidR="00033525" w:rsidRPr="00D00E85" w14:paraId="20F68B50" w14:textId="77777777" w:rsidTr="00C02128">
        <w:trPr>
          <w:trHeight w:val="300"/>
          <w:jc w:val="center"/>
        </w:trPr>
        <w:tc>
          <w:tcPr>
            <w:tcW w:w="9457" w:type="dxa"/>
            <w:gridSpan w:val="6"/>
            <w:tcBorders>
              <w:top w:val="nil"/>
              <w:left w:val="nil"/>
              <w:bottom w:val="single" w:sz="4" w:space="0" w:color="auto"/>
              <w:right w:val="nil"/>
            </w:tcBorders>
            <w:shd w:val="clear" w:color="auto" w:fill="auto"/>
            <w:noWrap/>
            <w:vAlign w:val="bottom"/>
            <w:hideMark/>
          </w:tcPr>
          <w:p w14:paraId="1AAE04B0" w14:textId="77777777" w:rsidR="00033525" w:rsidRPr="00D00E85" w:rsidRDefault="00033525" w:rsidP="00C02128">
            <w:pPr>
              <w:pStyle w:val="Encabezadodetabladecontenido"/>
              <w:rPr>
                <w:lang w:eastAsia="es-ES"/>
              </w:rPr>
            </w:pPr>
            <w:bookmarkStart w:id="387" w:name="_Toc220328546"/>
            <w:r w:rsidRPr="00D00E85">
              <w:rPr>
                <w:lang w:eastAsia="es-ES"/>
              </w:rPr>
              <w:lastRenderedPageBreak/>
              <w:t>Tabla Sectorial Vigente 2012</w:t>
            </w:r>
            <w:bookmarkEnd w:id="387"/>
          </w:p>
        </w:tc>
      </w:tr>
      <w:tr w:rsidR="00033525" w:rsidRPr="00D00E85" w14:paraId="043569A2" w14:textId="77777777" w:rsidTr="00C02128">
        <w:trPr>
          <w:gridAfter w:val="1"/>
          <w:wAfter w:w="59" w:type="dxa"/>
          <w:trHeight w:val="900"/>
          <w:jc w:val="center"/>
        </w:trPr>
        <w:tc>
          <w:tcPr>
            <w:tcW w:w="1209" w:type="dxa"/>
            <w:tcBorders>
              <w:top w:val="nil"/>
              <w:left w:val="nil"/>
              <w:bottom w:val="single" w:sz="4" w:space="0" w:color="auto"/>
              <w:right w:val="nil"/>
            </w:tcBorders>
            <w:shd w:val="clear" w:color="auto" w:fill="auto"/>
            <w:vAlign w:val="center"/>
            <w:hideMark/>
          </w:tcPr>
          <w:p w14:paraId="2D4B3875" w14:textId="77777777" w:rsidR="00033525" w:rsidRPr="00D00E85" w:rsidRDefault="00033525" w:rsidP="00C02128">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Subgrupo</w:t>
            </w:r>
          </w:p>
        </w:tc>
        <w:tc>
          <w:tcPr>
            <w:tcW w:w="1669" w:type="dxa"/>
            <w:tcBorders>
              <w:top w:val="nil"/>
              <w:left w:val="nil"/>
              <w:bottom w:val="single" w:sz="4" w:space="0" w:color="auto"/>
              <w:right w:val="nil"/>
            </w:tcBorders>
            <w:shd w:val="clear" w:color="auto" w:fill="auto"/>
            <w:vAlign w:val="center"/>
            <w:hideMark/>
          </w:tcPr>
          <w:p w14:paraId="39C1A36A" w14:textId="77777777" w:rsidR="00033525" w:rsidRPr="00D00E85" w:rsidRDefault="00033525" w:rsidP="00C02128">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Estructura</w:t>
            </w:r>
          </w:p>
        </w:tc>
        <w:tc>
          <w:tcPr>
            <w:tcW w:w="3824" w:type="dxa"/>
            <w:tcBorders>
              <w:top w:val="nil"/>
              <w:left w:val="nil"/>
              <w:bottom w:val="single" w:sz="4" w:space="0" w:color="auto"/>
              <w:right w:val="nil"/>
            </w:tcBorders>
            <w:shd w:val="clear" w:color="auto" w:fill="auto"/>
            <w:vAlign w:val="center"/>
            <w:hideMark/>
          </w:tcPr>
          <w:p w14:paraId="54A6FB37" w14:textId="38B45818" w:rsidR="00033525" w:rsidRPr="00D00E85" w:rsidRDefault="00033525" w:rsidP="00C02128">
            <w:pPr>
              <w:spacing w:after="120" w:line="240" w:lineRule="auto"/>
              <w:jc w:val="center"/>
              <w:rPr>
                <w:rFonts w:ascii="Times New Roman" w:eastAsia="Times New Roman" w:hAnsi="Times New Roman"/>
                <w:b/>
                <w:bCs/>
                <w:color w:val="000000"/>
                <w:sz w:val="24"/>
                <w:szCs w:val="24"/>
                <w:lang w:eastAsia="es-ES"/>
              </w:rPr>
            </w:pPr>
          </w:p>
        </w:tc>
        <w:tc>
          <w:tcPr>
            <w:tcW w:w="1562" w:type="dxa"/>
            <w:tcBorders>
              <w:top w:val="nil"/>
              <w:left w:val="nil"/>
              <w:bottom w:val="single" w:sz="4" w:space="0" w:color="auto"/>
              <w:right w:val="nil"/>
            </w:tcBorders>
            <w:shd w:val="clear" w:color="auto" w:fill="auto"/>
            <w:vAlign w:val="center"/>
            <w:hideMark/>
          </w:tcPr>
          <w:p w14:paraId="2500416D" w14:textId="77777777" w:rsidR="00033525" w:rsidRPr="00D00E85" w:rsidRDefault="00033525" w:rsidP="00C02128">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Comisión de Agricultura y Plantaciones</w:t>
            </w:r>
          </w:p>
        </w:tc>
        <w:tc>
          <w:tcPr>
            <w:tcW w:w="1134" w:type="dxa"/>
            <w:tcBorders>
              <w:top w:val="nil"/>
              <w:left w:val="nil"/>
              <w:bottom w:val="single" w:sz="4" w:space="0" w:color="auto"/>
              <w:right w:val="nil"/>
            </w:tcBorders>
            <w:shd w:val="clear" w:color="auto" w:fill="auto"/>
            <w:vAlign w:val="center"/>
            <w:hideMark/>
          </w:tcPr>
          <w:p w14:paraId="15DAC146" w14:textId="77777777" w:rsidR="00033525" w:rsidRPr="00D00E85" w:rsidRDefault="00033525" w:rsidP="00C02128">
            <w:pPr>
              <w:spacing w:after="120" w:line="240" w:lineRule="auto"/>
              <w:jc w:val="center"/>
              <w:rPr>
                <w:rFonts w:ascii="Times New Roman" w:eastAsia="Times New Roman" w:hAnsi="Times New Roman"/>
                <w:b/>
                <w:bCs/>
                <w:color w:val="000000"/>
                <w:sz w:val="24"/>
                <w:szCs w:val="24"/>
                <w:lang w:eastAsia="es-ES"/>
              </w:rPr>
            </w:pPr>
            <w:r w:rsidRPr="00D00E85">
              <w:rPr>
                <w:rFonts w:ascii="Times New Roman" w:eastAsia="Times New Roman" w:hAnsi="Times New Roman"/>
                <w:b/>
                <w:bCs/>
                <w:color w:val="000000"/>
                <w:sz w:val="24"/>
                <w:szCs w:val="24"/>
                <w:lang w:eastAsia="es-ES"/>
              </w:rPr>
              <w:t>Salario Mensual (dólares)</w:t>
            </w:r>
          </w:p>
        </w:tc>
      </w:tr>
      <w:tr w:rsidR="00080938" w:rsidRPr="00D00E85" w14:paraId="21D9DD0E" w14:textId="77777777" w:rsidTr="00C02128">
        <w:trPr>
          <w:gridAfter w:val="1"/>
          <w:wAfter w:w="59" w:type="dxa"/>
          <w:trHeight w:val="300"/>
          <w:jc w:val="center"/>
        </w:trPr>
        <w:tc>
          <w:tcPr>
            <w:tcW w:w="1209" w:type="dxa"/>
            <w:tcBorders>
              <w:top w:val="nil"/>
              <w:left w:val="nil"/>
              <w:bottom w:val="nil"/>
              <w:right w:val="nil"/>
            </w:tcBorders>
            <w:shd w:val="clear" w:color="auto" w:fill="auto"/>
            <w:vAlign w:val="center"/>
            <w:hideMark/>
          </w:tcPr>
          <w:p w14:paraId="10221F1B" w14:textId="77777777" w:rsidR="00080938" w:rsidRPr="00D00E85" w:rsidRDefault="00080938" w:rsidP="00C0212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A</w:t>
            </w:r>
          </w:p>
        </w:tc>
        <w:tc>
          <w:tcPr>
            <w:tcW w:w="1669" w:type="dxa"/>
            <w:tcBorders>
              <w:top w:val="nil"/>
              <w:left w:val="nil"/>
              <w:bottom w:val="nil"/>
              <w:right w:val="nil"/>
            </w:tcBorders>
            <w:shd w:val="clear" w:color="auto" w:fill="auto"/>
            <w:vAlign w:val="center"/>
            <w:hideMark/>
          </w:tcPr>
          <w:p w14:paraId="08100B94" w14:textId="77777777" w:rsidR="00080938" w:rsidRPr="00D00E85" w:rsidRDefault="00080938" w:rsidP="00C02128">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Jefatura</w:t>
            </w:r>
          </w:p>
        </w:tc>
        <w:tc>
          <w:tcPr>
            <w:tcW w:w="3824" w:type="dxa"/>
            <w:tcBorders>
              <w:top w:val="nil"/>
              <w:left w:val="nil"/>
              <w:bottom w:val="nil"/>
              <w:right w:val="nil"/>
            </w:tcBorders>
            <w:shd w:val="clear" w:color="auto" w:fill="auto"/>
            <w:vAlign w:val="center"/>
            <w:hideMark/>
          </w:tcPr>
          <w:p w14:paraId="6A98EC27" w14:textId="77777777" w:rsidR="00080938" w:rsidRPr="00D00E85" w:rsidRDefault="00080938" w:rsidP="00C02128">
            <w:pPr>
              <w:spacing w:after="120" w:line="240" w:lineRule="auto"/>
              <w:rPr>
                <w:rFonts w:ascii="Times New Roman" w:eastAsia="Times New Roman" w:hAnsi="Times New Roman"/>
                <w:color w:val="000000"/>
                <w:sz w:val="24"/>
                <w:szCs w:val="24"/>
                <w:lang w:eastAsia="es-ES"/>
              </w:rPr>
            </w:pPr>
          </w:p>
        </w:tc>
        <w:tc>
          <w:tcPr>
            <w:tcW w:w="1562" w:type="dxa"/>
            <w:tcBorders>
              <w:top w:val="nil"/>
              <w:left w:val="nil"/>
              <w:bottom w:val="nil"/>
              <w:right w:val="nil"/>
            </w:tcBorders>
            <w:shd w:val="clear" w:color="auto" w:fill="auto"/>
            <w:vAlign w:val="center"/>
            <w:hideMark/>
          </w:tcPr>
          <w:p w14:paraId="07A887A3" w14:textId="2BCD5060" w:rsidR="00080938" w:rsidRPr="00D00E85" w:rsidRDefault="00E77841" w:rsidP="00C02128">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rPr>
              <w:t>2,</w:t>
            </w:r>
            <w:r w:rsidR="00080938" w:rsidRPr="00D00E85">
              <w:rPr>
                <w:rFonts w:ascii="Times New Roman" w:eastAsia="Times New Roman" w:hAnsi="Times New Roman"/>
                <w:color w:val="000000"/>
                <w:sz w:val="24"/>
                <w:szCs w:val="24"/>
              </w:rPr>
              <w:t>50%</w:t>
            </w:r>
          </w:p>
        </w:tc>
        <w:tc>
          <w:tcPr>
            <w:tcW w:w="1134" w:type="dxa"/>
            <w:tcBorders>
              <w:top w:val="nil"/>
              <w:left w:val="nil"/>
              <w:bottom w:val="nil"/>
              <w:right w:val="nil"/>
            </w:tcBorders>
            <w:shd w:val="clear" w:color="auto" w:fill="auto"/>
            <w:vAlign w:val="center"/>
            <w:hideMark/>
          </w:tcPr>
          <w:p w14:paraId="6768282B" w14:textId="1B1B36B0" w:rsidR="00080938" w:rsidRPr="00D00E85" w:rsidRDefault="00080938" w:rsidP="00C02128">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rPr>
              <w:t>299.30</w:t>
            </w:r>
          </w:p>
        </w:tc>
      </w:tr>
      <w:tr w:rsidR="00080938" w:rsidRPr="00D00E85" w14:paraId="6496A2B0" w14:textId="77777777" w:rsidTr="00C02128">
        <w:trPr>
          <w:gridAfter w:val="1"/>
          <w:wAfter w:w="59" w:type="dxa"/>
          <w:trHeight w:val="300"/>
          <w:jc w:val="center"/>
        </w:trPr>
        <w:tc>
          <w:tcPr>
            <w:tcW w:w="1209" w:type="dxa"/>
            <w:tcBorders>
              <w:top w:val="nil"/>
              <w:left w:val="nil"/>
              <w:bottom w:val="nil"/>
              <w:right w:val="nil"/>
            </w:tcBorders>
            <w:shd w:val="clear" w:color="auto" w:fill="auto"/>
            <w:vAlign w:val="center"/>
            <w:hideMark/>
          </w:tcPr>
          <w:p w14:paraId="3E0216FC" w14:textId="77777777" w:rsidR="00080938" w:rsidRPr="00D00E85" w:rsidRDefault="00080938" w:rsidP="00C0212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B1</w:t>
            </w:r>
          </w:p>
        </w:tc>
        <w:tc>
          <w:tcPr>
            <w:tcW w:w="1669" w:type="dxa"/>
            <w:tcBorders>
              <w:top w:val="nil"/>
              <w:left w:val="nil"/>
              <w:bottom w:val="nil"/>
              <w:right w:val="nil"/>
            </w:tcBorders>
            <w:shd w:val="clear" w:color="auto" w:fill="auto"/>
            <w:vAlign w:val="center"/>
            <w:hideMark/>
          </w:tcPr>
          <w:p w14:paraId="7138A486" w14:textId="77777777" w:rsidR="00080938" w:rsidRPr="00D00E85" w:rsidRDefault="00080938" w:rsidP="00C02128">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Supervisión General</w:t>
            </w:r>
          </w:p>
        </w:tc>
        <w:tc>
          <w:tcPr>
            <w:tcW w:w="3824" w:type="dxa"/>
            <w:tcBorders>
              <w:top w:val="nil"/>
              <w:left w:val="nil"/>
              <w:bottom w:val="nil"/>
              <w:right w:val="nil"/>
            </w:tcBorders>
            <w:shd w:val="clear" w:color="auto" w:fill="auto"/>
            <w:vAlign w:val="center"/>
            <w:hideMark/>
          </w:tcPr>
          <w:p w14:paraId="250CA6DC" w14:textId="77777777" w:rsidR="00080938" w:rsidRPr="00D00E85" w:rsidRDefault="00080938" w:rsidP="00C02128">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Supervisor de Riego</w:t>
            </w:r>
          </w:p>
        </w:tc>
        <w:tc>
          <w:tcPr>
            <w:tcW w:w="1562" w:type="dxa"/>
            <w:tcBorders>
              <w:top w:val="nil"/>
              <w:left w:val="nil"/>
              <w:bottom w:val="nil"/>
              <w:right w:val="nil"/>
            </w:tcBorders>
            <w:shd w:val="clear" w:color="auto" w:fill="auto"/>
            <w:vAlign w:val="center"/>
            <w:hideMark/>
          </w:tcPr>
          <w:p w14:paraId="716A1B43" w14:textId="17232384" w:rsidR="00080938" w:rsidRPr="00D00E85" w:rsidRDefault="00080938" w:rsidP="00C02128">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rPr>
              <w:t>2</w:t>
            </w:r>
            <w:r w:rsidR="00E77841" w:rsidRPr="00D00E85">
              <w:rPr>
                <w:rFonts w:ascii="Times New Roman" w:eastAsia="Times New Roman" w:hAnsi="Times New Roman"/>
                <w:color w:val="000000"/>
                <w:sz w:val="24"/>
                <w:szCs w:val="24"/>
              </w:rPr>
              <w:t>,</w:t>
            </w:r>
            <w:r w:rsidRPr="00D00E85">
              <w:rPr>
                <w:rFonts w:ascii="Times New Roman" w:eastAsia="Times New Roman" w:hAnsi="Times New Roman"/>
                <w:color w:val="000000"/>
                <w:sz w:val="24"/>
                <w:szCs w:val="24"/>
              </w:rPr>
              <w:t>25%</w:t>
            </w:r>
          </w:p>
        </w:tc>
        <w:tc>
          <w:tcPr>
            <w:tcW w:w="1134" w:type="dxa"/>
            <w:tcBorders>
              <w:top w:val="nil"/>
              <w:left w:val="nil"/>
              <w:bottom w:val="nil"/>
              <w:right w:val="nil"/>
            </w:tcBorders>
            <w:shd w:val="clear" w:color="auto" w:fill="auto"/>
            <w:vAlign w:val="center"/>
            <w:hideMark/>
          </w:tcPr>
          <w:p w14:paraId="0EA4D546" w14:textId="6FC5CA94" w:rsidR="00080938" w:rsidRPr="00D00E85" w:rsidRDefault="00080938" w:rsidP="00C02128">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rPr>
              <w:t>298.57</w:t>
            </w:r>
          </w:p>
        </w:tc>
      </w:tr>
      <w:tr w:rsidR="00080938" w:rsidRPr="00D00E85" w14:paraId="733AA6AC" w14:textId="77777777" w:rsidTr="00C02128">
        <w:trPr>
          <w:gridAfter w:val="1"/>
          <w:wAfter w:w="59" w:type="dxa"/>
          <w:trHeight w:val="300"/>
          <w:jc w:val="center"/>
        </w:trPr>
        <w:tc>
          <w:tcPr>
            <w:tcW w:w="1209" w:type="dxa"/>
            <w:tcBorders>
              <w:top w:val="nil"/>
              <w:left w:val="nil"/>
              <w:bottom w:val="nil"/>
              <w:right w:val="nil"/>
            </w:tcBorders>
            <w:shd w:val="clear" w:color="auto" w:fill="auto"/>
            <w:vAlign w:val="center"/>
            <w:hideMark/>
          </w:tcPr>
          <w:p w14:paraId="01EC25FD" w14:textId="77777777" w:rsidR="00080938" w:rsidRPr="00D00E85" w:rsidRDefault="00080938" w:rsidP="00C0212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B2</w:t>
            </w:r>
          </w:p>
        </w:tc>
        <w:tc>
          <w:tcPr>
            <w:tcW w:w="1669" w:type="dxa"/>
            <w:tcBorders>
              <w:top w:val="nil"/>
              <w:left w:val="nil"/>
              <w:bottom w:val="nil"/>
              <w:right w:val="nil"/>
            </w:tcBorders>
            <w:shd w:val="clear" w:color="auto" w:fill="auto"/>
            <w:vAlign w:val="center"/>
            <w:hideMark/>
          </w:tcPr>
          <w:p w14:paraId="5B7A0B8A" w14:textId="77777777" w:rsidR="00080938" w:rsidRPr="00D00E85" w:rsidRDefault="00080938" w:rsidP="00C02128">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Supervisión Técnica</w:t>
            </w:r>
          </w:p>
        </w:tc>
        <w:tc>
          <w:tcPr>
            <w:tcW w:w="3824" w:type="dxa"/>
            <w:tcBorders>
              <w:top w:val="nil"/>
              <w:left w:val="nil"/>
              <w:bottom w:val="nil"/>
              <w:right w:val="nil"/>
            </w:tcBorders>
            <w:shd w:val="clear" w:color="auto" w:fill="auto"/>
            <w:vAlign w:val="center"/>
            <w:hideMark/>
          </w:tcPr>
          <w:p w14:paraId="7419828D" w14:textId="52D4ACB7" w:rsidR="00080938" w:rsidRPr="00D00E85" w:rsidRDefault="00080938" w:rsidP="00C02128">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Jefe de </w:t>
            </w:r>
            <w:r w:rsidR="004275A7" w:rsidRPr="00D00E85">
              <w:rPr>
                <w:rFonts w:ascii="Times New Roman" w:eastAsia="Times New Roman" w:hAnsi="Times New Roman"/>
                <w:color w:val="000000"/>
                <w:sz w:val="24"/>
                <w:szCs w:val="24"/>
                <w:lang w:eastAsia="es-ES"/>
              </w:rPr>
              <w:t>Pos cosecha</w:t>
            </w:r>
          </w:p>
        </w:tc>
        <w:tc>
          <w:tcPr>
            <w:tcW w:w="1562" w:type="dxa"/>
            <w:tcBorders>
              <w:top w:val="nil"/>
              <w:left w:val="nil"/>
              <w:bottom w:val="nil"/>
              <w:right w:val="nil"/>
            </w:tcBorders>
            <w:shd w:val="clear" w:color="auto" w:fill="auto"/>
            <w:vAlign w:val="center"/>
            <w:hideMark/>
          </w:tcPr>
          <w:p w14:paraId="11B24EC4" w14:textId="7F8B43C9" w:rsidR="00080938" w:rsidRPr="00D00E85" w:rsidRDefault="00080938" w:rsidP="00C02128">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rPr>
              <w:t>2</w:t>
            </w:r>
            <w:r w:rsidR="00E77841" w:rsidRPr="00D00E85">
              <w:rPr>
                <w:rFonts w:ascii="Times New Roman" w:eastAsia="Times New Roman" w:hAnsi="Times New Roman"/>
                <w:color w:val="000000"/>
                <w:sz w:val="24"/>
                <w:szCs w:val="24"/>
              </w:rPr>
              <w:t>,</w:t>
            </w:r>
            <w:r w:rsidRPr="00D00E85">
              <w:rPr>
                <w:rFonts w:ascii="Times New Roman" w:eastAsia="Times New Roman" w:hAnsi="Times New Roman"/>
                <w:color w:val="000000"/>
                <w:sz w:val="24"/>
                <w:szCs w:val="24"/>
              </w:rPr>
              <w:t>00%</w:t>
            </w:r>
          </w:p>
        </w:tc>
        <w:tc>
          <w:tcPr>
            <w:tcW w:w="1134" w:type="dxa"/>
            <w:tcBorders>
              <w:top w:val="nil"/>
              <w:left w:val="nil"/>
              <w:bottom w:val="nil"/>
              <w:right w:val="nil"/>
            </w:tcBorders>
            <w:shd w:val="clear" w:color="auto" w:fill="auto"/>
            <w:vAlign w:val="center"/>
            <w:hideMark/>
          </w:tcPr>
          <w:p w14:paraId="00846C48" w14:textId="5F1B9376" w:rsidR="00080938" w:rsidRPr="00D00E85" w:rsidRDefault="00080938" w:rsidP="00C02128">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rPr>
              <w:t>297.84</w:t>
            </w:r>
          </w:p>
        </w:tc>
      </w:tr>
      <w:tr w:rsidR="00080938" w:rsidRPr="00D00E85" w14:paraId="0C6D4830" w14:textId="77777777" w:rsidTr="00C02128">
        <w:trPr>
          <w:gridAfter w:val="1"/>
          <w:wAfter w:w="59" w:type="dxa"/>
          <w:trHeight w:val="300"/>
          <w:jc w:val="center"/>
        </w:trPr>
        <w:tc>
          <w:tcPr>
            <w:tcW w:w="1209" w:type="dxa"/>
            <w:tcBorders>
              <w:top w:val="nil"/>
              <w:left w:val="nil"/>
              <w:bottom w:val="nil"/>
              <w:right w:val="nil"/>
            </w:tcBorders>
            <w:shd w:val="clear" w:color="auto" w:fill="auto"/>
            <w:vAlign w:val="center"/>
            <w:hideMark/>
          </w:tcPr>
          <w:p w14:paraId="2C190E3F" w14:textId="77777777" w:rsidR="00080938" w:rsidRPr="00D00E85" w:rsidRDefault="00080938" w:rsidP="00C0212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B3</w:t>
            </w:r>
          </w:p>
        </w:tc>
        <w:tc>
          <w:tcPr>
            <w:tcW w:w="1669" w:type="dxa"/>
            <w:tcBorders>
              <w:top w:val="nil"/>
              <w:left w:val="nil"/>
              <w:bottom w:val="nil"/>
              <w:right w:val="nil"/>
            </w:tcBorders>
            <w:shd w:val="clear" w:color="auto" w:fill="auto"/>
            <w:vAlign w:val="center"/>
            <w:hideMark/>
          </w:tcPr>
          <w:p w14:paraId="58444C58" w14:textId="77777777" w:rsidR="00080938" w:rsidRPr="00D00E85" w:rsidRDefault="00080938" w:rsidP="00C02128">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Supervisión Operativa</w:t>
            </w:r>
          </w:p>
        </w:tc>
        <w:tc>
          <w:tcPr>
            <w:tcW w:w="3824" w:type="dxa"/>
            <w:tcBorders>
              <w:top w:val="nil"/>
              <w:left w:val="nil"/>
              <w:bottom w:val="nil"/>
              <w:right w:val="nil"/>
            </w:tcBorders>
            <w:shd w:val="clear" w:color="auto" w:fill="auto"/>
            <w:vAlign w:val="center"/>
            <w:hideMark/>
          </w:tcPr>
          <w:p w14:paraId="4F31B46B" w14:textId="77777777" w:rsidR="00080938" w:rsidRPr="00D00E85" w:rsidRDefault="00080938" w:rsidP="00C02128">
            <w:pPr>
              <w:spacing w:after="120" w:line="240" w:lineRule="auto"/>
              <w:rPr>
                <w:rFonts w:ascii="Times New Roman" w:eastAsia="Times New Roman" w:hAnsi="Times New Roman"/>
                <w:color w:val="000000"/>
                <w:sz w:val="24"/>
                <w:szCs w:val="24"/>
                <w:lang w:eastAsia="es-ES"/>
              </w:rPr>
            </w:pPr>
          </w:p>
        </w:tc>
        <w:tc>
          <w:tcPr>
            <w:tcW w:w="1562" w:type="dxa"/>
            <w:tcBorders>
              <w:top w:val="nil"/>
              <w:left w:val="nil"/>
              <w:bottom w:val="nil"/>
              <w:right w:val="nil"/>
            </w:tcBorders>
            <w:shd w:val="clear" w:color="auto" w:fill="auto"/>
            <w:vAlign w:val="center"/>
            <w:hideMark/>
          </w:tcPr>
          <w:p w14:paraId="40E34EA7" w14:textId="52A6B4C3" w:rsidR="00080938" w:rsidRPr="00D00E85" w:rsidRDefault="00080938" w:rsidP="00C02128">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rPr>
              <w:t>1</w:t>
            </w:r>
            <w:r w:rsidR="00E77841" w:rsidRPr="00D00E85">
              <w:rPr>
                <w:rFonts w:ascii="Times New Roman" w:eastAsia="Times New Roman" w:hAnsi="Times New Roman"/>
                <w:color w:val="000000"/>
                <w:sz w:val="24"/>
                <w:szCs w:val="24"/>
              </w:rPr>
              <w:t>,</w:t>
            </w:r>
            <w:r w:rsidRPr="00D00E85">
              <w:rPr>
                <w:rFonts w:ascii="Times New Roman" w:eastAsia="Times New Roman" w:hAnsi="Times New Roman"/>
                <w:color w:val="000000"/>
                <w:sz w:val="24"/>
                <w:szCs w:val="24"/>
              </w:rPr>
              <w:t>75%</w:t>
            </w:r>
          </w:p>
        </w:tc>
        <w:tc>
          <w:tcPr>
            <w:tcW w:w="1134" w:type="dxa"/>
            <w:tcBorders>
              <w:top w:val="nil"/>
              <w:left w:val="nil"/>
              <w:bottom w:val="nil"/>
              <w:right w:val="nil"/>
            </w:tcBorders>
            <w:shd w:val="clear" w:color="auto" w:fill="auto"/>
            <w:vAlign w:val="center"/>
            <w:hideMark/>
          </w:tcPr>
          <w:p w14:paraId="6B4D3814" w14:textId="7419B90C" w:rsidR="00080938" w:rsidRPr="00D00E85" w:rsidRDefault="00080938" w:rsidP="00C02128">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rPr>
              <w:t>297.11</w:t>
            </w:r>
          </w:p>
        </w:tc>
      </w:tr>
      <w:tr w:rsidR="00080938" w:rsidRPr="00D00E85" w14:paraId="7EC7365C" w14:textId="77777777" w:rsidTr="00C02128">
        <w:trPr>
          <w:gridAfter w:val="1"/>
          <w:wAfter w:w="59" w:type="dxa"/>
          <w:trHeight w:val="600"/>
          <w:jc w:val="center"/>
        </w:trPr>
        <w:tc>
          <w:tcPr>
            <w:tcW w:w="1209" w:type="dxa"/>
            <w:tcBorders>
              <w:top w:val="nil"/>
              <w:left w:val="nil"/>
              <w:bottom w:val="nil"/>
              <w:right w:val="nil"/>
            </w:tcBorders>
            <w:shd w:val="clear" w:color="auto" w:fill="auto"/>
            <w:vAlign w:val="center"/>
            <w:hideMark/>
          </w:tcPr>
          <w:p w14:paraId="577702B9" w14:textId="77777777" w:rsidR="00080938" w:rsidRPr="00D00E85" w:rsidRDefault="00080938" w:rsidP="00C0212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C1</w:t>
            </w:r>
          </w:p>
        </w:tc>
        <w:tc>
          <w:tcPr>
            <w:tcW w:w="1669" w:type="dxa"/>
            <w:tcBorders>
              <w:top w:val="nil"/>
              <w:left w:val="nil"/>
              <w:bottom w:val="nil"/>
              <w:right w:val="nil"/>
            </w:tcBorders>
            <w:shd w:val="clear" w:color="auto" w:fill="auto"/>
            <w:vAlign w:val="center"/>
            <w:hideMark/>
          </w:tcPr>
          <w:p w14:paraId="0BB05046" w14:textId="77777777" w:rsidR="00080938" w:rsidRPr="00D00E85" w:rsidRDefault="00080938" w:rsidP="00C02128">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Operación Especializada</w:t>
            </w:r>
          </w:p>
        </w:tc>
        <w:tc>
          <w:tcPr>
            <w:tcW w:w="3824" w:type="dxa"/>
            <w:tcBorders>
              <w:top w:val="nil"/>
              <w:left w:val="nil"/>
              <w:bottom w:val="nil"/>
              <w:right w:val="nil"/>
            </w:tcBorders>
            <w:shd w:val="clear" w:color="auto" w:fill="auto"/>
            <w:vAlign w:val="center"/>
            <w:hideMark/>
          </w:tcPr>
          <w:p w14:paraId="06043179" w14:textId="77777777" w:rsidR="00080938" w:rsidRPr="00D00E85" w:rsidRDefault="00080938" w:rsidP="00C02128">
            <w:pPr>
              <w:spacing w:after="120" w:line="240" w:lineRule="auto"/>
              <w:rPr>
                <w:rFonts w:ascii="Times New Roman" w:eastAsia="Times New Roman" w:hAnsi="Times New Roman"/>
                <w:color w:val="000000"/>
                <w:sz w:val="24"/>
                <w:szCs w:val="24"/>
                <w:lang w:eastAsia="es-ES"/>
              </w:rPr>
            </w:pPr>
          </w:p>
        </w:tc>
        <w:tc>
          <w:tcPr>
            <w:tcW w:w="1562" w:type="dxa"/>
            <w:tcBorders>
              <w:top w:val="nil"/>
              <w:left w:val="nil"/>
              <w:bottom w:val="nil"/>
              <w:right w:val="nil"/>
            </w:tcBorders>
            <w:shd w:val="clear" w:color="auto" w:fill="auto"/>
            <w:vAlign w:val="center"/>
            <w:hideMark/>
          </w:tcPr>
          <w:p w14:paraId="69EAB098" w14:textId="7E6F4586" w:rsidR="00080938" w:rsidRPr="00D00E85" w:rsidRDefault="00080938" w:rsidP="00C02128">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rPr>
              <w:t>1</w:t>
            </w:r>
            <w:r w:rsidR="00E77841" w:rsidRPr="00D00E85">
              <w:rPr>
                <w:rFonts w:ascii="Times New Roman" w:eastAsia="Times New Roman" w:hAnsi="Times New Roman"/>
                <w:color w:val="000000"/>
                <w:sz w:val="24"/>
                <w:szCs w:val="24"/>
              </w:rPr>
              <w:t>,</w:t>
            </w:r>
            <w:r w:rsidRPr="00D00E85">
              <w:rPr>
                <w:rFonts w:ascii="Times New Roman" w:eastAsia="Times New Roman" w:hAnsi="Times New Roman"/>
                <w:color w:val="000000"/>
                <w:sz w:val="24"/>
                <w:szCs w:val="24"/>
              </w:rPr>
              <w:t>50%</w:t>
            </w:r>
          </w:p>
        </w:tc>
        <w:tc>
          <w:tcPr>
            <w:tcW w:w="1134" w:type="dxa"/>
            <w:tcBorders>
              <w:top w:val="nil"/>
              <w:left w:val="nil"/>
              <w:bottom w:val="nil"/>
              <w:right w:val="nil"/>
            </w:tcBorders>
            <w:shd w:val="clear" w:color="auto" w:fill="auto"/>
            <w:vAlign w:val="center"/>
            <w:hideMark/>
          </w:tcPr>
          <w:p w14:paraId="6B85958D" w14:textId="19FEC0A9" w:rsidR="00080938" w:rsidRPr="00D00E85" w:rsidRDefault="00080938" w:rsidP="00C02128">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rPr>
              <w:t>296.38</w:t>
            </w:r>
          </w:p>
        </w:tc>
      </w:tr>
      <w:tr w:rsidR="00080938" w:rsidRPr="00D00E85" w14:paraId="01429935" w14:textId="77777777" w:rsidTr="00C02128">
        <w:trPr>
          <w:gridAfter w:val="1"/>
          <w:wAfter w:w="59" w:type="dxa"/>
          <w:trHeight w:val="300"/>
          <w:jc w:val="center"/>
        </w:trPr>
        <w:tc>
          <w:tcPr>
            <w:tcW w:w="1209" w:type="dxa"/>
            <w:tcBorders>
              <w:top w:val="nil"/>
              <w:left w:val="nil"/>
              <w:bottom w:val="nil"/>
              <w:right w:val="nil"/>
            </w:tcBorders>
            <w:shd w:val="clear" w:color="auto" w:fill="auto"/>
            <w:vAlign w:val="center"/>
            <w:hideMark/>
          </w:tcPr>
          <w:p w14:paraId="3B7D563E" w14:textId="77777777" w:rsidR="00080938" w:rsidRPr="00D00E85" w:rsidRDefault="00080938" w:rsidP="00C0212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C2</w:t>
            </w:r>
          </w:p>
        </w:tc>
        <w:tc>
          <w:tcPr>
            <w:tcW w:w="1669" w:type="dxa"/>
            <w:tcBorders>
              <w:top w:val="nil"/>
              <w:left w:val="nil"/>
              <w:bottom w:val="nil"/>
              <w:right w:val="nil"/>
            </w:tcBorders>
            <w:shd w:val="clear" w:color="auto" w:fill="auto"/>
            <w:vAlign w:val="center"/>
            <w:hideMark/>
          </w:tcPr>
          <w:p w14:paraId="526254E0" w14:textId="77777777" w:rsidR="00080938" w:rsidRPr="00D00E85" w:rsidRDefault="00080938" w:rsidP="00C02128">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Operación Técnica</w:t>
            </w:r>
          </w:p>
        </w:tc>
        <w:tc>
          <w:tcPr>
            <w:tcW w:w="3824" w:type="dxa"/>
            <w:tcBorders>
              <w:top w:val="nil"/>
              <w:left w:val="nil"/>
              <w:bottom w:val="nil"/>
              <w:right w:val="nil"/>
            </w:tcBorders>
            <w:shd w:val="clear" w:color="auto" w:fill="auto"/>
            <w:vAlign w:val="center"/>
            <w:hideMark/>
          </w:tcPr>
          <w:p w14:paraId="215EF2BD" w14:textId="77777777" w:rsidR="00080938" w:rsidRPr="00D00E85" w:rsidRDefault="00080938" w:rsidP="00C02128">
            <w:pPr>
              <w:spacing w:after="120" w:line="240" w:lineRule="auto"/>
              <w:rPr>
                <w:rFonts w:ascii="Times New Roman" w:eastAsia="Times New Roman" w:hAnsi="Times New Roman"/>
                <w:color w:val="000000"/>
                <w:sz w:val="24"/>
                <w:szCs w:val="24"/>
                <w:lang w:eastAsia="es-ES"/>
              </w:rPr>
            </w:pPr>
          </w:p>
        </w:tc>
        <w:tc>
          <w:tcPr>
            <w:tcW w:w="1562" w:type="dxa"/>
            <w:tcBorders>
              <w:top w:val="nil"/>
              <w:left w:val="nil"/>
              <w:bottom w:val="nil"/>
              <w:right w:val="nil"/>
            </w:tcBorders>
            <w:shd w:val="clear" w:color="auto" w:fill="auto"/>
            <w:vAlign w:val="center"/>
            <w:hideMark/>
          </w:tcPr>
          <w:p w14:paraId="5292FC93" w14:textId="43319B07" w:rsidR="00080938" w:rsidRPr="00D00E85" w:rsidRDefault="00080938" w:rsidP="00C02128">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rPr>
              <w:t>1</w:t>
            </w:r>
            <w:r w:rsidR="00E77841" w:rsidRPr="00D00E85">
              <w:rPr>
                <w:rFonts w:ascii="Times New Roman" w:eastAsia="Times New Roman" w:hAnsi="Times New Roman"/>
                <w:color w:val="000000"/>
                <w:sz w:val="24"/>
                <w:szCs w:val="24"/>
              </w:rPr>
              <w:t>,</w:t>
            </w:r>
            <w:r w:rsidRPr="00D00E85">
              <w:rPr>
                <w:rFonts w:ascii="Times New Roman" w:eastAsia="Times New Roman" w:hAnsi="Times New Roman"/>
                <w:color w:val="000000"/>
                <w:sz w:val="24"/>
                <w:szCs w:val="24"/>
              </w:rPr>
              <w:t>25%</w:t>
            </w:r>
          </w:p>
        </w:tc>
        <w:tc>
          <w:tcPr>
            <w:tcW w:w="1134" w:type="dxa"/>
            <w:tcBorders>
              <w:top w:val="nil"/>
              <w:left w:val="nil"/>
              <w:bottom w:val="nil"/>
              <w:right w:val="nil"/>
            </w:tcBorders>
            <w:shd w:val="clear" w:color="auto" w:fill="auto"/>
            <w:vAlign w:val="center"/>
            <w:hideMark/>
          </w:tcPr>
          <w:p w14:paraId="6BF06AEB" w14:textId="2DC879A5" w:rsidR="00080938" w:rsidRPr="00D00E85" w:rsidRDefault="00080938" w:rsidP="00C02128">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rPr>
              <w:t>195.65</w:t>
            </w:r>
          </w:p>
        </w:tc>
      </w:tr>
      <w:tr w:rsidR="00080938" w:rsidRPr="00D00E85" w14:paraId="20C7D703" w14:textId="77777777" w:rsidTr="00C02128">
        <w:trPr>
          <w:gridAfter w:val="1"/>
          <w:wAfter w:w="59" w:type="dxa"/>
          <w:trHeight w:val="300"/>
          <w:jc w:val="center"/>
        </w:trPr>
        <w:tc>
          <w:tcPr>
            <w:tcW w:w="1209" w:type="dxa"/>
            <w:tcBorders>
              <w:top w:val="nil"/>
              <w:left w:val="nil"/>
              <w:bottom w:val="nil"/>
              <w:right w:val="nil"/>
            </w:tcBorders>
            <w:shd w:val="clear" w:color="auto" w:fill="auto"/>
            <w:vAlign w:val="center"/>
            <w:hideMark/>
          </w:tcPr>
          <w:p w14:paraId="72FC4604" w14:textId="77777777" w:rsidR="00080938" w:rsidRPr="00D00E85" w:rsidRDefault="00080938" w:rsidP="00C0212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C3</w:t>
            </w:r>
          </w:p>
        </w:tc>
        <w:tc>
          <w:tcPr>
            <w:tcW w:w="1669" w:type="dxa"/>
            <w:tcBorders>
              <w:top w:val="nil"/>
              <w:left w:val="nil"/>
              <w:bottom w:val="nil"/>
              <w:right w:val="nil"/>
            </w:tcBorders>
            <w:shd w:val="clear" w:color="auto" w:fill="auto"/>
            <w:vAlign w:val="center"/>
            <w:hideMark/>
          </w:tcPr>
          <w:p w14:paraId="5316F765" w14:textId="77777777" w:rsidR="00080938" w:rsidRPr="00D00E85" w:rsidRDefault="00080938" w:rsidP="00C02128">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Operación Básica</w:t>
            </w:r>
          </w:p>
        </w:tc>
        <w:tc>
          <w:tcPr>
            <w:tcW w:w="3824" w:type="dxa"/>
            <w:tcBorders>
              <w:top w:val="nil"/>
              <w:left w:val="nil"/>
              <w:bottom w:val="nil"/>
              <w:right w:val="nil"/>
            </w:tcBorders>
            <w:shd w:val="clear" w:color="auto" w:fill="auto"/>
            <w:vAlign w:val="center"/>
            <w:hideMark/>
          </w:tcPr>
          <w:p w14:paraId="331DD14F" w14:textId="77777777" w:rsidR="00080938" w:rsidRPr="00D00E85" w:rsidRDefault="00080938" w:rsidP="00C02128">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Operador de Riego</w:t>
            </w:r>
          </w:p>
        </w:tc>
        <w:tc>
          <w:tcPr>
            <w:tcW w:w="1562" w:type="dxa"/>
            <w:tcBorders>
              <w:top w:val="nil"/>
              <w:left w:val="nil"/>
              <w:bottom w:val="nil"/>
              <w:right w:val="nil"/>
            </w:tcBorders>
            <w:shd w:val="clear" w:color="auto" w:fill="auto"/>
            <w:vAlign w:val="center"/>
            <w:hideMark/>
          </w:tcPr>
          <w:p w14:paraId="19F38198" w14:textId="047FEFDB" w:rsidR="00080938" w:rsidRPr="00D00E85" w:rsidRDefault="00080938" w:rsidP="00C02128">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rPr>
              <w:t>1</w:t>
            </w:r>
            <w:r w:rsidR="00E77841" w:rsidRPr="00D00E85">
              <w:rPr>
                <w:rFonts w:ascii="Times New Roman" w:eastAsia="Times New Roman" w:hAnsi="Times New Roman"/>
                <w:color w:val="000000"/>
                <w:sz w:val="24"/>
                <w:szCs w:val="24"/>
              </w:rPr>
              <w:t>,</w:t>
            </w:r>
            <w:r w:rsidRPr="00D00E85">
              <w:rPr>
                <w:rFonts w:ascii="Times New Roman" w:eastAsia="Times New Roman" w:hAnsi="Times New Roman"/>
                <w:color w:val="000000"/>
                <w:sz w:val="24"/>
                <w:szCs w:val="24"/>
              </w:rPr>
              <w:t>00%</w:t>
            </w:r>
          </w:p>
        </w:tc>
        <w:tc>
          <w:tcPr>
            <w:tcW w:w="1134" w:type="dxa"/>
            <w:tcBorders>
              <w:top w:val="nil"/>
              <w:left w:val="nil"/>
              <w:bottom w:val="nil"/>
              <w:right w:val="nil"/>
            </w:tcBorders>
            <w:shd w:val="clear" w:color="auto" w:fill="auto"/>
            <w:vAlign w:val="center"/>
            <w:hideMark/>
          </w:tcPr>
          <w:p w14:paraId="2DBF590B" w14:textId="1CB0F0E9" w:rsidR="00080938" w:rsidRPr="00D00E85" w:rsidRDefault="00080938" w:rsidP="00C02128">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rPr>
              <w:t>294.92</w:t>
            </w:r>
          </w:p>
        </w:tc>
      </w:tr>
      <w:tr w:rsidR="00080938" w:rsidRPr="00D00E85" w14:paraId="48CC759F" w14:textId="77777777" w:rsidTr="00C02128">
        <w:trPr>
          <w:gridAfter w:val="1"/>
          <w:wAfter w:w="59" w:type="dxa"/>
          <w:trHeight w:val="600"/>
          <w:jc w:val="center"/>
        </w:trPr>
        <w:tc>
          <w:tcPr>
            <w:tcW w:w="1209" w:type="dxa"/>
            <w:tcBorders>
              <w:top w:val="nil"/>
              <w:left w:val="nil"/>
              <w:bottom w:val="nil"/>
              <w:right w:val="nil"/>
            </w:tcBorders>
            <w:shd w:val="clear" w:color="auto" w:fill="auto"/>
            <w:vAlign w:val="center"/>
            <w:hideMark/>
          </w:tcPr>
          <w:p w14:paraId="2D9043AA" w14:textId="77777777" w:rsidR="00080938" w:rsidRPr="00D00E85" w:rsidRDefault="00080938" w:rsidP="00C0212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D1</w:t>
            </w:r>
          </w:p>
        </w:tc>
        <w:tc>
          <w:tcPr>
            <w:tcW w:w="1669" w:type="dxa"/>
            <w:tcBorders>
              <w:top w:val="nil"/>
              <w:left w:val="nil"/>
              <w:bottom w:val="nil"/>
              <w:right w:val="nil"/>
            </w:tcBorders>
            <w:shd w:val="clear" w:color="auto" w:fill="auto"/>
            <w:vAlign w:val="center"/>
            <w:hideMark/>
          </w:tcPr>
          <w:p w14:paraId="1280A5BB" w14:textId="77777777" w:rsidR="00080938" w:rsidRPr="00D00E85" w:rsidRDefault="00080938" w:rsidP="00C02128">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Asistencia Administrativa</w:t>
            </w:r>
          </w:p>
        </w:tc>
        <w:tc>
          <w:tcPr>
            <w:tcW w:w="3824" w:type="dxa"/>
            <w:tcBorders>
              <w:top w:val="nil"/>
              <w:left w:val="nil"/>
              <w:bottom w:val="nil"/>
              <w:right w:val="nil"/>
            </w:tcBorders>
            <w:shd w:val="clear" w:color="auto" w:fill="auto"/>
            <w:vAlign w:val="center"/>
            <w:hideMark/>
          </w:tcPr>
          <w:p w14:paraId="6C62A9A8" w14:textId="08D699C7" w:rsidR="00080938" w:rsidRPr="00D00E85" w:rsidRDefault="00080938" w:rsidP="00C02128">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 xml:space="preserve">Supervisor de </w:t>
            </w:r>
            <w:r w:rsidR="004275A7" w:rsidRPr="00D00E85">
              <w:rPr>
                <w:rFonts w:ascii="Times New Roman" w:eastAsia="Times New Roman" w:hAnsi="Times New Roman"/>
                <w:color w:val="000000"/>
                <w:sz w:val="24"/>
                <w:szCs w:val="24"/>
                <w:lang w:eastAsia="es-ES"/>
              </w:rPr>
              <w:t>Pos cosecha</w:t>
            </w:r>
            <w:r w:rsidR="00E77841" w:rsidRPr="00D00E85">
              <w:rPr>
                <w:rFonts w:ascii="Times New Roman" w:eastAsia="Times New Roman" w:hAnsi="Times New Roman"/>
                <w:color w:val="000000"/>
                <w:sz w:val="24"/>
                <w:szCs w:val="24"/>
                <w:lang w:eastAsia="es-ES"/>
              </w:rPr>
              <w:t>,</w:t>
            </w:r>
            <w:r w:rsidRPr="00D00E85">
              <w:rPr>
                <w:rFonts w:ascii="Times New Roman" w:eastAsia="Times New Roman" w:hAnsi="Times New Roman"/>
                <w:color w:val="000000"/>
                <w:sz w:val="24"/>
                <w:szCs w:val="24"/>
                <w:lang w:eastAsia="es-ES"/>
              </w:rPr>
              <w:t xml:space="preserve"> cultivo</w:t>
            </w:r>
            <w:r w:rsidR="00E77841" w:rsidRPr="00D00E85">
              <w:rPr>
                <w:rFonts w:ascii="Times New Roman" w:eastAsia="Times New Roman" w:hAnsi="Times New Roman"/>
                <w:color w:val="000000"/>
                <w:sz w:val="24"/>
                <w:szCs w:val="24"/>
                <w:lang w:eastAsia="es-ES"/>
              </w:rPr>
              <w:t>,</w:t>
            </w:r>
            <w:r w:rsidRPr="00D00E85">
              <w:rPr>
                <w:rFonts w:ascii="Times New Roman" w:eastAsia="Times New Roman" w:hAnsi="Times New Roman"/>
                <w:color w:val="000000"/>
                <w:sz w:val="24"/>
                <w:szCs w:val="24"/>
                <w:lang w:eastAsia="es-ES"/>
              </w:rPr>
              <w:t xml:space="preserve"> mantenimiento</w:t>
            </w:r>
          </w:p>
        </w:tc>
        <w:tc>
          <w:tcPr>
            <w:tcW w:w="1562" w:type="dxa"/>
            <w:tcBorders>
              <w:top w:val="nil"/>
              <w:left w:val="nil"/>
              <w:bottom w:val="nil"/>
              <w:right w:val="nil"/>
            </w:tcBorders>
            <w:shd w:val="clear" w:color="auto" w:fill="auto"/>
            <w:vAlign w:val="center"/>
            <w:hideMark/>
          </w:tcPr>
          <w:p w14:paraId="2013911D" w14:textId="0AC4F13A" w:rsidR="00080938" w:rsidRPr="00D00E85" w:rsidRDefault="00080938" w:rsidP="00C02128">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rPr>
              <w:t>0</w:t>
            </w:r>
            <w:r w:rsidR="00E77841" w:rsidRPr="00D00E85">
              <w:rPr>
                <w:rFonts w:ascii="Times New Roman" w:eastAsia="Times New Roman" w:hAnsi="Times New Roman"/>
                <w:color w:val="000000"/>
                <w:sz w:val="24"/>
                <w:szCs w:val="24"/>
              </w:rPr>
              <w:t>,</w:t>
            </w:r>
            <w:r w:rsidRPr="00D00E85">
              <w:rPr>
                <w:rFonts w:ascii="Times New Roman" w:eastAsia="Times New Roman" w:hAnsi="Times New Roman"/>
                <w:color w:val="000000"/>
                <w:sz w:val="24"/>
                <w:szCs w:val="24"/>
              </w:rPr>
              <w:t>75%</w:t>
            </w:r>
          </w:p>
        </w:tc>
        <w:tc>
          <w:tcPr>
            <w:tcW w:w="1134" w:type="dxa"/>
            <w:tcBorders>
              <w:top w:val="nil"/>
              <w:left w:val="nil"/>
              <w:bottom w:val="nil"/>
              <w:right w:val="nil"/>
            </w:tcBorders>
            <w:shd w:val="clear" w:color="auto" w:fill="auto"/>
            <w:vAlign w:val="center"/>
            <w:hideMark/>
          </w:tcPr>
          <w:p w14:paraId="29B2BB69" w14:textId="172F9C3C" w:rsidR="00080938" w:rsidRPr="00D00E85" w:rsidRDefault="00080938" w:rsidP="00C02128">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rPr>
              <w:t>294.14</w:t>
            </w:r>
          </w:p>
        </w:tc>
      </w:tr>
      <w:tr w:rsidR="00080938" w:rsidRPr="00D00E85" w14:paraId="4B26E531" w14:textId="77777777" w:rsidTr="00C02128">
        <w:trPr>
          <w:gridAfter w:val="1"/>
          <w:wAfter w:w="59" w:type="dxa"/>
          <w:trHeight w:val="300"/>
          <w:jc w:val="center"/>
        </w:trPr>
        <w:tc>
          <w:tcPr>
            <w:tcW w:w="1209" w:type="dxa"/>
            <w:tcBorders>
              <w:top w:val="nil"/>
              <w:left w:val="nil"/>
              <w:bottom w:val="nil"/>
              <w:right w:val="nil"/>
            </w:tcBorders>
            <w:shd w:val="clear" w:color="auto" w:fill="auto"/>
            <w:vAlign w:val="center"/>
            <w:hideMark/>
          </w:tcPr>
          <w:p w14:paraId="66C943BA" w14:textId="77777777" w:rsidR="00080938" w:rsidRPr="00D00E85" w:rsidRDefault="00080938" w:rsidP="00C0212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D2</w:t>
            </w:r>
          </w:p>
        </w:tc>
        <w:tc>
          <w:tcPr>
            <w:tcW w:w="1669" w:type="dxa"/>
            <w:tcBorders>
              <w:top w:val="nil"/>
              <w:left w:val="nil"/>
              <w:bottom w:val="nil"/>
              <w:right w:val="nil"/>
            </w:tcBorders>
            <w:shd w:val="clear" w:color="auto" w:fill="auto"/>
            <w:vAlign w:val="center"/>
            <w:hideMark/>
          </w:tcPr>
          <w:p w14:paraId="52383725" w14:textId="77777777" w:rsidR="00080938" w:rsidRPr="00D00E85" w:rsidRDefault="00080938" w:rsidP="00C02128">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Asistencia Técnica</w:t>
            </w:r>
          </w:p>
        </w:tc>
        <w:tc>
          <w:tcPr>
            <w:tcW w:w="3824" w:type="dxa"/>
            <w:tcBorders>
              <w:top w:val="nil"/>
              <w:left w:val="nil"/>
              <w:bottom w:val="nil"/>
              <w:right w:val="nil"/>
            </w:tcBorders>
            <w:shd w:val="clear" w:color="auto" w:fill="auto"/>
            <w:vAlign w:val="center"/>
            <w:hideMark/>
          </w:tcPr>
          <w:p w14:paraId="51A87AF4" w14:textId="77777777" w:rsidR="00080938" w:rsidRPr="00D00E85" w:rsidRDefault="00080938" w:rsidP="00C02128">
            <w:pPr>
              <w:spacing w:after="120" w:line="240" w:lineRule="auto"/>
              <w:rPr>
                <w:rFonts w:ascii="Times New Roman" w:eastAsia="Times New Roman" w:hAnsi="Times New Roman"/>
                <w:color w:val="000000"/>
                <w:sz w:val="24"/>
                <w:szCs w:val="24"/>
                <w:lang w:eastAsia="es-ES"/>
              </w:rPr>
            </w:pPr>
          </w:p>
        </w:tc>
        <w:tc>
          <w:tcPr>
            <w:tcW w:w="1562" w:type="dxa"/>
            <w:tcBorders>
              <w:top w:val="nil"/>
              <w:left w:val="nil"/>
              <w:bottom w:val="nil"/>
              <w:right w:val="nil"/>
            </w:tcBorders>
            <w:shd w:val="clear" w:color="auto" w:fill="auto"/>
            <w:vAlign w:val="center"/>
            <w:hideMark/>
          </w:tcPr>
          <w:p w14:paraId="4781CDCA" w14:textId="49DCE78E" w:rsidR="00080938" w:rsidRPr="00D00E85" w:rsidRDefault="00080938" w:rsidP="00C02128">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rPr>
              <w:t>0</w:t>
            </w:r>
            <w:r w:rsidR="00E77841" w:rsidRPr="00D00E85">
              <w:rPr>
                <w:rFonts w:ascii="Times New Roman" w:eastAsia="Times New Roman" w:hAnsi="Times New Roman"/>
                <w:color w:val="000000"/>
                <w:sz w:val="24"/>
                <w:szCs w:val="24"/>
              </w:rPr>
              <w:t>,</w:t>
            </w:r>
            <w:r w:rsidRPr="00D00E85">
              <w:rPr>
                <w:rFonts w:ascii="Times New Roman" w:eastAsia="Times New Roman" w:hAnsi="Times New Roman"/>
                <w:color w:val="000000"/>
                <w:sz w:val="24"/>
                <w:szCs w:val="24"/>
              </w:rPr>
              <w:t>50%</w:t>
            </w:r>
          </w:p>
        </w:tc>
        <w:tc>
          <w:tcPr>
            <w:tcW w:w="1134" w:type="dxa"/>
            <w:tcBorders>
              <w:top w:val="nil"/>
              <w:left w:val="nil"/>
              <w:bottom w:val="nil"/>
              <w:right w:val="nil"/>
            </w:tcBorders>
            <w:shd w:val="clear" w:color="auto" w:fill="auto"/>
            <w:vAlign w:val="center"/>
            <w:hideMark/>
          </w:tcPr>
          <w:p w14:paraId="59C08E7B" w14:textId="01876842" w:rsidR="00080938" w:rsidRPr="00D00E85" w:rsidRDefault="00080938" w:rsidP="00C02128">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rPr>
              <w:t>293.46</w:t>
            </w:r>
          </w:p>
        </w:tc>
      </w:tr>
      <w:tr w:rsidR="00080938" w:rsidRPr="00D00E85" w14:paraId="45408815" w14:textId="77777777" w:rsidTr="00C02128">
        <w:trPr>
          <w:gridAfter w:val="1"/>
          <w:wAfter w:w="59" w:type="dxa"/>
          <w:trHeight w:val="600"/>
          <w:jc w:val="center"/>
        </w:trPr>
        <w:tc>
          <w:tcPr>
            <w:tcW w:w="1209" w:type="dxa"/>
            <w:tcBorders>
              <w:top w:val="nil"/>
              <w:left w:val="nil"/>
              <w:bottom w:val="nil"/>
              <w:right w:val="nil"/>
            </w:tcBorders>
            <w:shd w:val="clear" w:color="auto" w:fill="auto"/>
            <w:vAlign w:val="center"/>
            <w:hideMark/>
          </w:tcPr>
          <w:p w14:paraId="2E3360D8" w14:textId="77777777" w:rsidR="00080938" w:rsidRPr="00D00E85" w:rsidRDefault="00080938" w:rsidP="00C0212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E1</w:t>
            </w:r>
          </w:p>
        </w:tc>
        <w:tc>
          <w:tcPr>
            <w:tcW w:w="1669" w:type="dxa"/>
            <w:tcBorders>
              <w:top w:val="nil"/>
              <w:left w:val="nil"/>
              <w:bottom w:val="nil"/>
              <w:right w:val="nil"/>
            </w:tcBorders>
            <w:shd w:val="clear" w:color="auto" w:fill="auto"/>
            <w:vAlign w:val="center"/>
            <w:hideMark/>
          </w:tcPr>
          <w:p w14:paraId="0417025C" w14:textId="3EFCB4FD" w:rsidR="00080938" w:rsidRPr="00D00E85" w:rsidRDefault="00080938" w:rsidP="00C02128">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Auxiliar Administrativo</w:t>
            </w:r>
          </w:p>
        </w:tc>
        <w:tc>
          <w:tcPr>
            <w:tcW w:w="3824" w:type="dxa"/>
            <w:tcBorders>
              <w:top w:val="nil"/>
              <w:left w:val="nil"/>
              <w:bottom w:val="nil"/>
              <w:right w:val="nil"/>
            </w:tcBorders>
            <w:shd w:val="clear" w:color="auto" w:fill="auto"/>
            <w:vAlign w:val="center"/>
            <w:hideMark/>
          </w:tcPr>
          <w:p w14:paraId="01C22645" w14:textId="77777777" w:rsidR="00080938" w:rsidRPr="00D00E85" w:rsidRDefault="00080938" w:rsidP="00C02128">
            <w:pPr>
              <w:spacing w:after="120" w:line="240" w:lineRule="auto"/>
              <w:rPr>
                <w:rFonts w:ascii="Times New Roman" w:eastAsia="Times New Roman" w:hAnsi="Times New Roman"/>
                <w:color w:val="000000"/>
                <w:sz w:val="24"/>
                <w:szCs w:val="24"/>
                <w:lang w:eastAsia="es-ES"/>
              </w:rPr>
            </w:pPr>
          </w:p>
        </w:tc>
        <w:tc>
          <w:tcPr>
            <w:tcW w:w="1562" w:type="dxa"/>
            <w:tcBorders>
              <w:top w:val="nil"/>
              <w:left w:val="nil"/>
              <w:bottom w:val="nil"/>
              <w:right w:val="nil"/>
            </w:tcBorders>
            <w:shd w:val="clear" w:color="auto" w:fill="auto"/>
            <w:vAlign w:val="center"/>
            <w:hideMark/>
          </w:tcPr>
          <w:p w14:paraId="1042C3F1" w14:textId="75B8DF84" w:rsidR="00080938" w:rsidRPr="00D00E85" w:rsidRDefault="00080938" w:rsidP="00C02128">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rPr>
              <w:t>0</w:t>
            </w:r>
            <w:r w:rsidR="00E77841" w:rsidRPr="00D00E85">
              <w:rPr>
                <w:rFonts w:ascii="Times New Roman" w:eastAsia="Times New Roman" w:hAnsi="Times New Roman"/>
                <w:color w:val="000000"/>
                <w:sz w:val="24"/>
                <w:szCs w:val="24"/>
              </w:rPr>
              <w:t>,</w:t>
            </w:r>
            <w:r w:rsidRPr="00D00E85">
              <w:rPr>
                <w:rFonts w:ascii="Times New Roman" w:eastAsia="Times New Roman" w:hAnsi="Times New Roman"/>
                <w:color w:val="000000"/>
                <w:sz w:val="24"/>
                <w:szCs w:val="24"/>
              </w:rPr>
              <w:t>25%</w:t>
            </w:r>
          </w:p>
        </w:tc>
        <w:tc>
          <w:tcPr>
            <w:tcW w:w="1134" w:type="dxa"/>
            <w:tcBorders>
              <w:top w:val="nil"/>
              <w:left w:val="nil"/>
              <w:bottom w:val="nil"/>
              <w:right w:val="nil"/>
            </w:tcBorders>
            <w:shd w:val="clear" w:color="auto" w:fill="auto"/>
            <w:vAlign w:val="center"/>
            <w:hideMark/>
          </w:tcPr>
          <w:p w14:paraId="6C63A1BC" w14:textId="72BF4B95" w:rsidR="00080938" w:rsidRPr="00D00E85" w:rsidRDefault="00080938" w:rsidP="00C02128">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rPr>
              <w:t>292.73</w:t>
            </w:r>
          </w:p>
        </w:tc>
      </w:tr>
      <w:tr w:rsidR="00080938" w:rsidRPr="00D00E85" w14:paraId="629B13C3" w14:textId="77777777" w:rsidTr="00C02128">
        <w:trPr>
          <w:gridAfter w:val="1"/>
          <w:wAfter w:w="59" w:type="dxa"/>
          <w:trHeight w:val="2400"/>
          <w:jc w:val="center"/>
        </w:trPr>
        <w:tc>
          <w:tcPr>
            <w:tcW w:w="1209" w:type="dxa"/>
            <w:tcBorders>
              <w:top w:val="nil"/>
              <w:left w:val="nil"/>
              <w:bottom w:val="single" w:sz="4" w:space="0" w:color="auto"/>
              <w:right w:val="nil"/>
            </w:tcBorders>
            <w:shd w:val="clear" w:color="auto" w:fill="auto"/>
            <w:vAlign w:val="center"/>
            <w:hideMark/>
          </w:tcPr>
          <w:p w14:paraId="57B15EED" w14:textId="77777777" w:rsidR="00080938" w:rsidRPr="00D00E85" w:rsidRDefault="00080938" w:rsidP="00C02128">
            <w:pPr>
              <w:spacing w:after="120" w:line="240" w:lineRule="auto"/>
              <w:jc w:val="center"/>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E2</w:t>
            </w:r>
          </w:p>
        </w:tc>
        <w:tc>
          <w:tcPr>
            <w:tcW w:w="1669" w:type="dxa"/>
            <w:tcBorders>
              <w:top w:val="nil"/>
              <w:left w:val="nil"/>
              <w:bottom w:val="single" w:sz="4" w:space="0" w:color="auto"/>
              <w:right w:val="nil"/>
            </w:tcBorders>
            <w:shd w:val="clear" w:color="auto" w:fill="auto"/>
            <w:vAlign w:val="center"/>
            <w:hideMark/>
          </w:tcPr>
          <w:p w14:paraId="4A938702" w14:textId="77777777" w:rsidR="00080938" w:rsidRPr="00D00E85" w:rsidRDefault="00080938" w:rsidP="00C02128">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Auxiliar Operativo</w:t>
            </w:r>
          </w:p>
        </w:tc>
        <w:tc>
          <w:tcPr>
            <w:tcW w:w="3824" w:type="dxa"/>
            <w:tcBorders>
              <w:top w:val="nil"/>
              <w:left w:val="nil"/>
              <w:bottom w:val="single" w:sz="4" w:space="0" w:color="auto"/>
              <w:right w:val="nil"/>
            </w:tcBorders>
            <w:shd w:val="clear" w:color="auto" w:fill="auto"/>
            <w:vAlign w:val="center"/>
            <w:hideMark/>
          </w:tcPr>
          <w:p w14:paraId="18AF3A8F" w14:textId="1EBAB7C3" w:rsidR="00080938" w:rsidRPr="00D00E85" w:rsidRDefault="00080938" w:rsidP="00C02128">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Trabajador del Agro: Clasificador</w:t>
            </w:r>
            <w:r w:rsidR="00E77841" w:rsidRPr="00D00E85">
              <w:rPr>
                <w:rFonts w:ascii="Times New Roman" w:eastAsia="Times New Roman" w:hAnsi="Times New Roman"/>
                <w:color w:val="000000"/>
                <w:sz w:val="24"/>
                <w:szCs w:val="24"/>
                <w:lang w:eastAsia="es-ES"/>
              </w:rPr>
              <w:t>,</w:t>
            </w:r>
            <w:r w:rsidRPr="00D00E85">
              <w:rPr>
                <w:rFonts w:ascii="Times New Roman" w:eastAsia="Times New Roman" w:hAnsi="Times New Roman"/>
                <w:color w:val="000000"/>
                <w:sz w:val="24"/>
                <w:szCs w:val="24"/>
                <w:lang w:eastAsia="es-ES"/>
              </w:rPr>
              <w:t xml:space="preserve"> cortador de tallos</w:t>
            </w:r>
            <w:r w:rsidR="00E77841" w:rsidRPr="00D00E85">
              <w:rPr>
                <w:rFonts w:ascii="Times New Roman" w:eastAsia="Times New Roman" w:hAnsi="Times New Roman"/>
                <w:color w:val="000000"/>
                <w:sz w:val="24"/>
                <w:szCs w:val="24"/>
                <w:lang w:eastAsia="es-ES"/>
              </w:rPr>
              <w:t>,</w:t>
            </w:r>
            <w:r w:rsidRPr="00D00E85">
              <w:rPr>
                <w:rFonts w:ascii="Times New Roman" w:eastAsia="Times New Roman" w:hAnsi="Times New Roman"/>
                <w:color w:val="000000"/>
                <w:sz w:val="24"/>
                <w:szCs w:val="24"/>
                <w:lang w:eastAsia="es-ES"/>
              </w:rPr>
              <w:t xml:space="preserve"> </w:t>
            </w:r>
            <w:proofErr w:type="spellStart"/>
            <w:r w:rsidRPr="00D00E85">
              <w:rPr>
                <w:rFonts w:ascii="Times New Roman" w:eastAsia="Times New Roman" w:hAnsi="Times New Roman"/>
                <w:color w:val="000000"/>
                <w:sz w:val="24"/>
                <w:szCs w:val="24"/>
                <w:lang w:eastAsia="es-ES"/>
              </w:rPr>
              <w:t>embonchador</w:t>
            </w:r>
            <w:proofErr w:type="spellEnd"/>
            <w:r w:rsidR="00E77841" w:rsidRPr="00D00E85">
              <w:rPr>
                <w:rFonts w:ascii="Times New Roman" w:eastAsia="Times New Roman" w:hAnsi="Times New Roman"/>
                <w:color w:val="000000"/>
                <w:sz w:val="24"/>
                <w:szCs w:val="24"/>
                <w:lang w:eastAsia="es-ES"/>
              </w:rPr>
              <w:t>,</w:t>
            </w:r>
            <w:r w:rsidRPr="00D00E85">
              <w:rPr>
                <w:rFonts w:ascii="Times New Roman" w:eastAsia="Times New Roman" w:hAnsi="Times New Roman"/>
                <w:color w:val="000000"/>
                <w:sz w:val="24"/>
                <w:szCs w:val="24"/>
                <w:lang w:eastAsia="es-ES"/>
              </w:rPr>
              <w:t xml:space="preserve"> mallero</w:t>
            </w:r>
            <w:r w:rsidR="00E77841" w:rsidRPr="00D00E85">
              <w:rPr>
                <w:rFonts w:ascii="Times New Roman" w:eastAsia="Times New Roman" w:hAnsi="Times New Roman"/>
                <w:color w:val="000000"/>
                <w:sz w:val="24"/>
                <w:szCs w:val="24"/>
                <w:lang w:eastAsia="es-ES"/>
              </w:rPr>
              <w:t>,</w:t>
            </w:r>
            <w:r w:rsidRPr="00D00E85">
              <w:rPr>
                <w:rFonts w:ascii="Times New Roman" w:eastAsia="Times New Roman" w:hAnsi="Times New Roman"/>
                <w:color w:val="000000"/>
                <w:sz w:val="24"/>
                <w:szCs w:val="24"/>
                <w:lang w:eastAsia="es-ES"/>
              </w:rPr>
              <w:t xml:space="preserve"> patinador</w:t>
            </w:r>
            <w:r w:rsidR="00E77841" w:rsidRPr="00D00E85">
              <w:rPr>
                <w:rFonts w:ascii="Times New Roman" w:eastAsia="Times New Roman" w:hAnsi="Times New Roman"/>
                <w:color w:val="000000"/>
                <w:sz w:val="24"/>
                <w:szCs w:val="24"/>
                <w:lang w:eastAsia="es-ES"/>
              </w:rPr>
              <w:t>,</w:t>
            </w:r>
            <w:r w:rsidRPr="00D00E85">
              <w:rPr>
                <w:rFonts w:ascii="Times New Roman" w:eastAsia="Times New Roman" w:hAnsi="Times New Roman"/>
                <w:color w:val="000000"/>
                <w:sz w:val="24"/>
                <w:szCs w:val="24"/>
                <w:lang w:eastAsia="es-ES"/>
              </w:rPr>
              <w:t xml:space="preserve"> pegador de etiquetas</w:t>
            </w:r>
            <w:r w:rsidR="00E77841" w:rsidRPr="00D00E85">
              <w:rPr>
                <w:rFonts w:ascii="Times New Roman" w:eastAsia="Times New Roman" w:hAnsi="Times New Roman"/>
                <w:color w:val="000000"/>
                <w:sz w:val="24"/>
                <w:szCs w:val="24"/>
                <w:lang w:eastAsia="es-ES"/>
              </w:rPr>
              <w:t>,</w:t>
            </w:r>
            <w:r w:rsidRPr="00D00E85">
              <w:rPr>
                <w:rFonts w:ascii="Times New Roman" w:eastAsia="Times New Roman" w:hAnsi="Times New Roman"/>
                <w:color w:val="000000"/>
                <w:sz w:val="24"/>
                <w:szCs w:val="24"/>
                <w:lang w:eastAsia="es-ES"/>
              </w:rPr>
              <w:t xml:space="preserve"> armador de embarque</w:t>
            </w:r>
            <w:r w:rsidR="00E77841" w:rsidRPr="00D00E85">
              <w:rPr>
                <w:rFonts w:ascii="Times New Roman" w:eastAsia="Times New Roman" w:hAnsi="Times New Roman"/>
                <w:color w:val="000000"/>
                <w:sz w:val="24"/>
                <w:szCs w:val="24"/>
                <w:lang w:eastAsia="es-ES"/>
              </w:rPr>
              <w:t>,</w:t>
            </w:r>
            <w:r w:rsidRPr="00D00E85">
              <w:rPr>
                <w:rFonts w:ascii="Times New Roman" w:eastAsia="Times New Roman" w:hAnsi="Times New Roman"/>
                <w:color w:val="000000"/>
                <w:sz w:val="24"/>
                <w:szCs w:val="24"/>
                <w:lang w:eastAsia="es-ES"/>
              </w:rPr>
              <w:t xml:space="preserve"> cochero</w:t>
            </w:r>
            <w:r w:rsidR="00E77841" w:rsidRPr="00D00E85">
              <w:rPr>
                <w:rFonts w:ascii="Times New Roman" w:eastAsia="Times New Roman" w:hAnsi="Times New Roman"/>
                <w:color w:val="000000"/>
                <w:sz w:val="24"/>
                <w:szCs w:val="24"/>
                <w:lang w:eastAsia="es-ES"/>
              </w:rPr>
              <w:t>,</w:t>
            </w:r>
            <w:r w:rsidRPr="00D00E85">
              <w:rPr>
                <w:rFonts w:ascii="Times New Roman" w:eastAsia="Times New Roman" w:hAnsi="Times New Roman"/>
                <w:color w:val="000000"/>
                <w:sz w:val="24"/>
                <w:szCs w:val="24"/>
                <w:lang w:eastAsia="es-ES"/>
              </w:rPr>
              <w:t xml:space="preserve"> cosechador</w:t>
            </w:r>
            <w:r w:rsidR="00E77841" w:rsidRPr="00D00E85">
              <w:rPr>
                <w:rFonts w:ascii="Times New Roman" w:eastAsia="Times New Roman" w:hAnsi="Times New Roman"/>
                <w:color w:val="000000"/>
                <w:sz w:val="24"/>
                <w:szCs w:val="24"/>
                <w:lang w:eastAsia="es-ES"/>
              </w:rPr>
              <w:t>,</w:t>
            </w:r>
            <w:r w:rsidRPr="00D00E85">
              <w:rPr>
                <w:rFonts w:ascii="Times New Roman" w:eastAsia="Times New Roman" w:hAnsi="Times New Roman"/>
                <w:color w:val="000000"/>
                <w:sz w:val="24"/>
                <w:szCs w:val="24"/>
                <w:lang w:eastAsia="es-ES"/>
              </w:rPr>
              <w:t xml:space="preserve"> riego de ducha</w:t>
            </w:r>
            <w:r w:rsidR="00E77841" w:rsidRPr="00D00E85">
              <w:rPr>
                <w:rFonts w:ascii="Times New Roman" w:eastAsia="Times New Roman" w:hAnsi="Times New Roman"/>
                <w:color w:val="000000"/>
                <w:sz w:val="24"/>
                <w:szCs w:val="24"/>
                <w:lang w:eastAsia="es-ES"/>
              </w:rPr>
              <w:t>,</w:t>
            </w:r>
            <w:r w:rsidRPr="00D00E85">
              <w:rPr>
                <w:rFonts w:ascii="Times New Roman" w:eastAsia="Times New Roman" w:hAnsi="Times New Roman"/>
                <w:color w:val="000000"/>
                <w:sz w:val="24"/>
                <w:szCs w:val="24"/>
                <w:lang w:eastAsia="es-ES"/>
              </w:rPr>
              <w:t xml:space="preserve"> cambio de plástico</w:t>
            </w:r>
            <w:r w:rsidR="00E77841" w:rsidRPr="00D00E85">
              <w:rPr>
                <w:rFonts w:ascii="Times New Roman" w:eastAsia="Times New Roman" w:hAnsi="Times New Roman"/>
                <w:color w:val="000000"/>
                <w:sz w:val="24"/>
                <w:szCs w:val="24"/>
                <w:lang w:eastAsia="es-ES"/>
              </w:rPr>
              <w:t>,</w:t>
            </w:r>
            <w:r w:rsidRPr="00D00E85">
              <w:rPr>
                <w:rFonts w:ascii="Times New Roman" w:eastAsia="Times New Roman" w:hAnsi="Times New Roman"/>
                <w:color w:val="000000"/>
                <w:sz w:val="24"/>
                <w:szCs w:val="24"/>
                <w:lang w:eastAsia="es-ES"/>
              </w:rPr>
              <w:t xml:space="preserve"> </w:t>
            </w:r>
            <w:proofErr w:type="spellStart"/>
            <w:r w:rsidRPr="00D00E85">
              <w:rPr>
                <w:rFonts w:ascii="Times New Roman" w:eastAsia="Times New Roman" w:hAnsi="Times New Roman"/>
                <w:color w:val="000000"/>
                <w:sz w:val="24"/>
                <w:szCs w:val="24"/>
                <w:lang w:eastAsia="es-ES"/>
              </w:rPr>
              <w:t>compostera</w:t>
            </w:r>
            <w:proofErr w:type="spellEnd"/>
            <w:r w:rsidR="00E77841" w:rsidRPr="00D00E85">
              <w:rPr>
                <w:rFonts w:ascii="Times New Roman" w:eastAsia="Times New Roman" w:hAnsi="Times New Roman"/>
                <w:color w:val="000000"/>
                <w:sz w:val="24"/>
                <w:szCs w:val="24"/>
                <w:lang w:eastAsia="es-ES"/>
              </w:rPr>
              <w:t>,</w:t>
            </w:r>
            <w:r w:rsidRPr="00D00E85">
              <w:rPr>
                <w:rFonts w:ascii="Times New Roman" w:eastAsia="Times New Roman" w:hAnsi="Times New Roman"/>
                <w:color w:val="000000"/>
                <w:sz w:val="24"/>
                <w:szCs w:val="24"/>
                <w:lang w:eastAsia="es-ES"/>
              </w:rPr>
              <w:t xml:space="preserve"> cortador de césped</w:t>
            </w:r>
            <w:r w:rsidR="00E77841" w:rsidRPr="00D00E85">
              <w:rPr>
                <w:rFonts w:ascii="Times New Roman" w:eastAsia="Times New Roman" w:hAnsi="Times New Roman"/>
                <w:color w:val="000000"/>
                <w:sz w:val="24"/>
                <w:szCs w:val="24"/>
                <w:lang w:eastAsia="es-ES"/>
              </w:rPr>
              <w:t>,</w:t>
            </w:r>
            <w:r w:rsidRPr="00D00E85">
              <w:rPr>
                <w:rFonts w:ascii="Times New Roman" w:eastAsia="Times New Roman" w:hAnsi="Times New Roman"/>
                <w:color w:val="000000"/>
                <w:sz w:val="24"/>
                <w:szCs w:val="24"/>
                <w:lang w:eastAsia="es-ES"/>
              </w:rPr>
              <w:t xml:space="preserve"> levantamiento de camas</w:t>
            </w:r>
            <w:r w:rsidR="00E77841" w:rsidRPr="00D00E85">
              <w:rPr>
                <w:rFonts w:ascii="Times New Roman" w:eastAsia="Times New Roman" w:hAnsi="Times New Roman"/>
                <w:color w:val="000000"/>
                <w:sz w:val="24"/>
                <w:szCs w:val="24"/>
                <w:lang w:eastAsia="es-ES"/>
              </w:rPr>
              <w:t>,</w:t>
            </w:r>
            <w:r w:rsidRPr="00D00E85">
              <w:rPr>
                <w:rFonts w:ascii="Times New Roman" w:eastAsia="Times New Roman" w:hAnsi="Times New Roman"/>
                <w:color w:val="000000"/>
                <w:sz w:val="24"/>
                <w:szCs w:val="24"/>
                <w:lang w:eastAsia="es-ES"/>
              </w:rPr>
              <w:t xml:space="preserve"> empacados</w:t>
            </w:r>
            <w:r w:rsidR="00E77841" w:rsidRPr="00D00E85">
              <w:rPr>
                <w:rFonts w:ascii="Times New Roman" w:eastAsia="Times New Roman" w:hAnsi="Times New Roman"/>
                <w:color w:val="000000"/>
                <w:sz w:val="24"/>
                <w:szCs w:val="24"/>
                <w:lang w:eastAsia="es-ES"/>
              </w:rPr>
              <w:t>,</w:t>
            </w:r>
            <w:r w:rsidRPr="00D00E85">
              <w:rPr>
                <w:rFonts w:ascii="Times New Roman" w:eastAsia="Times New Roman" w:hAnsi="Times New Roman"/>
                <w:color w:val="000000"/>
                <w:sz w:val="24"/>
                <w:szCs w:val="24"/>
                <w:lang w:eastAsia="es-ES"/>
              </w:rPr>
              <w:t xml:space="preserve"> fumigador</w:t>
            </w:r>
            <w:r w:rsidR="00E77841" w:rsidRPr="00D00E85">
              <w:rPr>
                <w:rFonts w:ascii="Times New Roman" w:eastAsia="Times New Roman" w:hAnsi="Times New Roman"/>
                <w:color w:val="000000"/>
                <w:sz w:val="24"/>
                <w:szCs w:val="24"/>
                <w:lang w:eastAsia="es-ES"/>
              </w:rPr>
              <w:t>,</w:t>
            </w:r>
            <w:r w:rsidRPr="00D00E85">
              <w:rPr>
                <w:rFonts w:ascii="Times New Roman" w:eastAsia="Times New Roman" w:hAnsi="Times New Roman"/>
                <w:color w:val="000000"/>
                <w:sz w:val="24"/>
                <w:szCs w:val="24"/>
                <w:lang w:eastAsia="es-ES"/>
              </w:rPr>
              <w:t xml:space="preserve"> limpieza interior y exterior y otras labores culturales</w:t>
            </w:r>
            <w:r w:rsidR="00E77841" w:rsidRPr="00D00E85">
              <w:rPr>
                <w:rFonts w:ascii="Times New Roman" w:eastAsia="Times New Roman" w:hAnsi="Times New Roman"/>
                <w:color w:val="000000"/>
                <w:sz w:val="24"/>
                <w:szCs w:val="24"/>
                <w:lang w:eastAsia="es-ES"/>
              </w:rPr>
              <w:t>,</w:t>
            </w:r>
          </w:p>
        </w:tc>
        <w:tc>
          <w:tcPr>
            <w:tcW w:w="1562" w:type="dxa"/>
            <w:tcBorders>
              <w:top w:val="nil"/>
              <w:left w:val="nil"/>
              <w:bottom w:val="single" w:sz="4" w:space="0" w:color="auto"/>
              <w:right w:val="nil"/>
            </w:tcBorders>
            <w:shd w:val="clear" w:color="auto" w:fill="auto"/>
            <w:vAlign w:val="center"/>
            <w:hideMark/>
          </w:tcPr>
          <w:p w14:paraId="156649D5" w14:textId="7D03751B" w:rsidR="00080938" w:rsidRPr="00D00E85" w:rsidRDefault="00080938" w:rsidP="00C02128">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rPr>
              <w:t>SBU 2012</w:t>
            </w:r>
          </w:p>
        </w:tc>
        <w:tc>
          <w:tcPr>
            <w:tcW w:w="1134" w:type="dxa"/>
            <w:tcBorders>
              <w:top w:val="nil"/>
              <w:left w:val="nil"/>
              <w:bottom w:val="single" w:sz="4" w:space="0" w:color="auto"/>
              <w:right w:val="nil"/>
            </w:tcBorders>
            <w:shd w:val="clear" w:color="auto" w:fill="auto"/>
            <w:vAlign w:val="center"/>
            <w:hideMark/>
          </w:tcPr>
          <w:p w14:paraId="102B279B" w14:textId="76A02F1C" w:rsidR="00080938" w:rsidRPr="00D00E85" w:rsidRDefault="00080938" w:rsidP="00C02128">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rPr>
              <w:t>292.00</w:t>
            </w:r>
          </w:p>
        </w:tc>
      </w:tr>
      <w:tr w:rsidR="00033525" w:rsidRPr="00D00E85" w14:paraId="5170B104" w14:textId="77777777" w:rsidTr="00C02128">
        <w:trPr>
          <w:trHeight w:val="300"/>
          <w:jc w:val="center"/>
        </w:trPr>
        <w:tc>
          <w:tcPr>
            <w:tcW w:w="9457" w:type="dxa"/>
            <w:gridSpan w:val="6"/>
            <w:tcBorders>
              <w:top w:val="single" w:sz="4" w:space="0" w:color="auto"/>
              <w:left w:val="nil"/>
              <w:bottom w:val="nil"/>
              <w:right w:val="nil"/>
            </w:tcBorders>
            <w:shd w:val="clear" w:color="auto" w:fill="auto"/>
            <w:noWrap/>
            <w:vAlign w:val="bottom"/>
            <w:hideMark/>
          </w:tcPr>
          <w:p w14:paraId="7252115A" w14:textId="77777777" w:rsidR="00033525" w:rsidRPr="00D00E85" w:rsidRDefault="00033525" w:rsidP="00C02128">
            <w:pPr>
              <w:spacing w:after="120" w:line="240" w:lineRule="auto"/>
              <w:rPr>
                <w:rFonts w:ascii="Times New Roman" w:eastAsia="Times New Roman" w:hAnsi="Times New Roman"/>
                <w:color w:val="000000"/>
                <w:sz w:val="24"/>
                <w:szCs w:val="24"/>
                <w:lang w:eastAsia="es-ES"/>
              </w:rPr>
            </w:pPr>
            <w:r w:rsidRPr="00D00E85">
              <w:rPr>
                <w:rFonts w:ascii="Times New Roman" w:eastAsia="Times New Roman" w:hAnsi="Times New Roman"/>
                <w:color w:val="000000"/>
                <w:sz w:val="24"/>
                <w:szCs w:val="24"/>
                <w:lang w:eastAsia="es-ES"/>
              </w:rPr>
              <w:t>Tomado de: Expoflores</w:t>
            </w:r>
          </w:p>
        </w:tc>
      </w:tr>
    </w:tbl>
    <w:p w14:paraId="0B3ABDB4" w14:textId="77777777" w:rsidR="00033525" w:rsidRPr="00D00E85" w:rsidRDefault="00033525" w:rsidP="007E5550">
      <w:pPr>
        <w:pStyle w:val="parrafo"/>
        <w:rPr>
          <w:lang w:val="es-ES_tradnl"/>
        </w:rPr>
      </w:pPr>
    </w:p>
    <w:p w14:paraId="57DC9050" w14:textId="77777777" w:rsidR="00837A73" w:rsidRDefault="00837A73" w:rsidP="007E5550">
      <w:pPr>
        <w:pStyle w:val="parrafo"/>
        <w:rPr>
          <w:lang w:val="es-ES_tradnl"/>
        </w:rPr>
      </w:pPr>
    </w:p>
    <w:p w14:paraId="20A3BE36" w14:textId="77777777" w:rsidR="00EA050A" w:rsidRDefault="00EA050A" w:rsidP="007E5550">
      <w:pPr>
        <w:pStyle w:val="parrafo"/>
        <w:rPr>
          <w:lang w:val="es-ES_tradnl"/>
        </w:rPr>
      </w:pPr>
    </w:p>
    <w:p w14:paraId="44C4D763" w14:textId="77777777" w:rsidR="00EA050A" w:rsidRPr="00D00E85" w:rsidRDefault="00EA050A" w:rsidP="007E5550">
      <w:pPr>
        <w:pStyle w:val="parrafo"/>
        <w:rPr>
          <w:lang w:val="es-ES_tradnl"/>
        </w:rPr>
      </w:pPr>
    </w:p>
    <w:p w14:paraId="161592F5" w14:textId="7338A04E" w:rsidR="006425B0" w:rsidRPr="00D00E85" w:rsidRDefault="006425B0" w:rsidP="00CC16B6">
      <w:pPr>
        <w:pStyle w:val="Ttulo2"/>
        <w:rPr>
          <w:lang w:val="es-ES_tradnl"/>
        </w:rPr>
      </w:pPr>
      <w:r w:rsidRPr="00D00E85">
        <w:rPr>
          <w:lang w:val="es-ES_tradnl"/>
        </w:rPr>
        <w:lastRenderedPageBreak/>
        <w:t> </w:t>
      </w:r>
      <w:bookmarkStart w:id="388" w:name="_Toc220298481"/>
      <w:bookmarkStart w:id="389" w:name="_Toc220298530"/>
      <w:bookmarkStart w:id="390" w:name="_Toc220298687"/>
      <w:bookmarkStart w:id="391" w:name="_Toc221636760"/>
      <w:r w:rsidR="00443A5F" w:rsidRPr="00D00E85">
        <w:rPr>
          <w:lang w:val="es-ES_tradnl"/>
        </w:rPr>
        <w:t xml:space="preserve">4.3 </w:t>
      </w:r>
      <w:r w:rsidR="00CC16B6" w:rsidRPr="00D00E85">
        <w:rPr>
          <w:lang w:val="es-ES_tradnl"/>
        </w:rPr>
        <w:t>Control de Pesticidas</w:t>
      </w:r>
      <w:bookmarkEnd w:id="388"/>
      <w:bookmarkEnd w:id="389"/>
      <w:bookmarkEnd w:id="390"/>
      <w:bookmarkEnd w:id="391"/>
    </w:p>
    <w:p w14:paraId="4FCC9DB2" w14:textId="77777777" w:rsidR="00437499" w:rsidRDefault="00437499" w:rsidP="00B020B1">
      <w:pPr>
        <w:pStyle w:val="parrafo"/>
        <w:rPr>
          <w:lang w:val="es-ES_tradnl"/>
        </w:rPr>
      </w:pPr>
    </w:p>
    <w:p w14:paraId="6D1E53DF" w14:textId="0D68FD42" w:rsidR="002405D8" w:rsidRPr="00D00E85" w:rsidRDefault="002405D8" w:rsidP="00B020B1">
      <w:pPr>
        <w:pStyle w:val="parrafo"/>
        <w:rPr>
          <w:lang w:val="es-ES_tradnl"/>
        </w:rPr>
      </w:pPr>
      <w:r>
        <w:rPr>
          <w:lang w:val="es-ES_tradnl"/>
        </w:rPr>
        <w:t xml:space="preserve">Los plaguicidas son elementos tóxicos que son comúnmente utilizados en la producción de flores para mantener la calidad exigida por los mercados de exportación dentro de sus requisitos fitosanitarios que los productos deben cumplir para ingresar a estos países. Es por esto que estas sustancias exigen un manejo seguro para el personal que trabaja en estos cultivos. </w:t>
      </w:r>
    </w:p>
    <w:p w14:paraId="718059E9" w14:textId="3C8D9CB2" w:rsidR="00B15403" w:rsidRPr="00D00E85" w:rsidRDefault="00CC16B6" w:rsidP="00B020B1">
      <w:pPr>
        <w:pStyle w:val="parrafo"/>
        <w:rPr>
          <w:lang w:val="es-ES_tradnl"/>
        </w:rPr>
      </w:pPr>
      <w:r w:rsidRPr="00D00E85">
        <w:rPr>
          <w:lang w:val="es-ES_tradnl"/>
        </w:rPr>
        <w:t xml:space="preserve">Las flores son muy susceptibles al ataque de hongos, </w:t>
      </w:r>
      <w:r w:rsidR="00D00E85" w:rsidRPr="00D00E85">
        <w:rPr>
          <w:lang w:val="es-ES_tradnl"/>
        </w:rPr>
        <w:t>baterías</w:t>
      </w:r>
      <w:r w:rsidRPr="00D00E85">
        <w:rPr>
          <w:lang w:val="es-ES_tradnl"/>
        </w:rPr>
        <w:t xml:space="preserve"> y plagas. Sin embargo estos pueden ser controlados con productos </w:t>
      </w:r>
      <w:r w:rsidR="00D00E85" w:rsidRPr="00D00E85">
        <w:rPr>
          <w:lang w:val="es-ES_tradnl"/>
        </w:rPr>
        <w:t>biológicos</w:t>
      </w:r>
      <w:r w:rsidRPr="00D00E85">
        <w:rPr>
          <w:lang w:val="es-ES_tradnl"/>
        </w:rPr>
        <w:t xml:space="preserve"> y </w:t>
      </w:r>
      <w:r w:rsidR="00D00E85" w:rsidRPr="00D00E85">
        <w:rPr>
          <w:lang w:val="es-ES_tradnl"/>
        </w:rPr>
        <w:t>químicos</w:t>
      </w:r>
      <w:r w:rsidRPr="00D00E85">
        <w:rPr>
          <w:lang w:val="es-ES_tradnl"/>
        </w:rPr>
        <w:t xml:space="preserve">. </w:t>
      </w:r>
      <w:r w:rsidR="00B15403" w:rsidRPr="00D00E85">
        <w:rPr>
          <w:lang w:val="es-ES_tradnl"/>
        </w:rPr>
        <w:t xml:space="preserve">Existen varios tipos de plagas que dañan a los cultivos de flores. Los </w:t>
      </w:r>
      <w:r w:rsidR="00306C65" w:rsidRPr="00D00E85">
        <w:rPr>
          <w:lang w:val="es-ES_tradnl"/>
        </w:rPr>
        <w:t xml:space="preserve">mas comunes son la araña roja, </w:t>
      </w:r>
      <w:r w:rsidR="00B15403" w:rsidRPr="00D00E85">
        <w:rPr>
          <w:lang w:val="es-ES_tradnl"/>
        </w:rPr>
        <w:t xml:space="preserve">el </w:t>
      </w:r>
      <w:r w:rsidR="00D00E85" w:rsidRPr="00D00E85">
        <w:rPr>
          <w:lang w:val="es-ES_tradnl"/>
        </w:rPr>
        <w:t>pulgón</w:t>
      </w:r>
      <w:r w:rsidR="00B15403" w:rsidRPr="00D00E85">
        <w:rPr>
          <w:lang w:val="es-ES_tradnl"/>
        </w:rPr>
        <w:t xml:space="preserve"> verde</w:t>
      </w:r>
      <w:r w:rsidR="00306C65" w:rsidRPr="00D00E85">
        <w:rPr>
          <w:lang w:val="es-ES_tradnl"/>
        </w:rPr>
        <w:t>, los nematodos y los trips</w:t>
      </w:r>
      <w:r w:rsidR="00B15403" w:rsidRPr="00D00E85">
        <w:rPr>
          <w:lang w:val="es-ES_tradnl"/>
        </w:rPr>
        <w:t xml:space="preserve">. La araña roja es la plaga más agresiva para los cultivos de rosas. Se </w:t>
      </w:r>
      <w:r w:rsidR="00D00E85" w:rsidRPr="00D00E85">
        <w:rPr>
          <w:lang w:val="es-ES_tradnl"/>
        </w:rPr>
        <w:t>desarrolla</w:t>
      </w:r>
      <w:r w:rsidR="00B15403" w:rsidRPr="00D00E85">
        <w:rPr>
          <w:lang w:val="es-ES_tradnl"/>
        </w:rPr>
        <w:t xml:space="preserve"> cuando las </w:t>
      </w:r>
      <w:r w:rsidR="00D00E85" w:rsidRPr="00D00E85">
        <w:rPr>
          <w:lang w:val="es-ES_tradnl"/>
        </w:rPr>
        <w:t>temperaturas</w:t>
      </w:r>
      <w:r w:rsidR="00B15403" w:rsidRPr="00D00E85">
        <w:rPr>
          <w:lang w:val="es-ES_tradnl"/>
        </w:rPr>
        <w:t xml:space="preserve"> con elevadas y la humedad ambiental es baja. Cuando las plantas se encuentran infectadas con esta plaga presentan manchas</w:t>
      </w:r>
      <w:r w:rsidR="00306C65" w:rsidRPr="00D00E85">
        <w:rPr>
          <w:lang w:val="es-ES_tradnl"/>
        </w:rPr>
        <w:t xml:space="preserve"> en las hojas, luego aparecen tela arañas y finalmente se caen las hojas. Para el control de esta plaga se utilizan insecticidas. El </w:t>
      </w:r>
      <w:r w:rsidR="00D00E85" w:rsidRPr="00D00E85">
        <w:rPr>
          <w:lang w:val="es-ES_tradnl"/>
        </w:rPr>
        <w:t>pulgón</w:t>
      </w:r>
      <w:r w:rsidR="00306C65" w:rsidRPr="00D00E85">
        <w:rPr>
          <w:lang w:val="es-ES_tradnl"/>
        </w:rPr>
        <w:t xml:space="preserve"> verde ataca a las yemas florales. Mientras que los nematodos atacan a la parte </w:t>
      </w:r>
      <w:r w:rsidR="00D00E85" w:rsidRPr="00D00E85">
        <w:rPr>
          <w:lang w:val="es-ES_tradnl"/>
        </w:rPr>
        <w:t>subterránea</w:t>
      </w:r>
      <w:r w:rsidR="00306C65" w:rsidRPr="00D00E85">
        <w:rPr>
          <w:lang w:val="es-ES_tradnl"/>
        </w:rPr>
        <w:t xml:space="preserve"> de las plantas logrando que las </w:t>
      </w:r>
      <w:r w:rsidR="00D00E85" w:rsidRPr="00D00E85">
        <w:rPr>
          <w:lang w:val="es-ES_tradnl"/>
        </w:rPr>
        <w:t>raíces</w:t>
      </w:r>
      <w:r w:rsidR="00306C65" w:rsidRPr="00D00E85">
        <w:rPr>
          <w:lang w:val="es-ES_tradnl"/>
        </w:rPr>
        <w:t xml:space="preserve"> se pudran. Para su control se utiliza </w:t>
      </w:r>
      <w:proofErr w:type="spellStart"/>
      <w:r w:rsidR="00306C65" w:rsidRPr="00D00E85">
        <w:rPr>
          <w:lang w:val="es-ES_tradnl"/>
        </w:rPr>
        <w:t>nematicida</w:t>
      </w:r>
      <w:proofErr w:type="spellEnd"/>
      <w:r w:rsidR="00306C65" w:rsidRPr="00D00E85">
        <w:rPr>
          <w:lang w:val="es-ES_tradnl"/>
        </w:rPr>
        <w:t xml:space="preserve">. Por otro lado, los trips afectan a los botones florales. En este caso el control preventivo debe ser desde el inicio de la </w:t>
      </w:r>
      <w:proofErr w:type="spellStart"/>
      <w:r w:rsidR="00306C65" w:rsidRPr="00D00E85">
        <w:rPr>
          <w:lang w:val="es-ES_tradnl"/>
        </w:rPr>
        <w:t>brotación</w:t>
      </w:r>
      <w:proofErr w:type="spellEnd"/>
      <w:r w:rsidR="00306C65" w:rsidRPr="00D00E85">
        <w:rPr>
          <w:lang w:val="es-ES_tradnl"/>
        </w:rPr>
        <w:t xml:space="preserve"> hasta que se comiencen a abrir los botones. </w:t>
      </w:r>
    </w:p>
    <w:p w14:paraId="79588E72" w14:textId="4D30ABB1" w:rsidR="00306C65" w:rsidRPr="00D00E85" w:rsidRDefault="00306C65" w:rsidP="00B020B1">
      <w:pPr>
        <w:pStyle w:val="parrafo"/>
        <w:rPr>
          <w:lang w:val="es-ES_tradnl"/>
        </w:rPr>
      </w:pPr>
      <w:r w:rsidRPr="00D00E85">
        <w:rPr>
          <w:lang w:val="es-ES_tradnl"/>
        </w:rPr>
        <w:t xml:space="preserve">Los métodos para el control de plagas pueden ser la limpieza del suelo, la poda para la renovación de los follajes y la destrucción de las plantas infectadas. Sin embargo esto métodos no son muy eficaces por lo que se ha recurrido al uso de </w:t>
      </w:r>
      <w:r w:rsidR="00D00E85" w:rsidRPr="00D00E85">
        <w:rPr>
          <w:lang w:val="es-ES_tradnl"/>
        </w:rPr>
        <w:t>químicos</w:t>
      </w:r>
      <w:r w:rsidRPr="00D00E85">
        <w:rPr>
          <w:lang w:val="es-ES_tradnl"/>
        </w:rPr>
        <w:t xml:space="preserve"> para combatir estas plagas. Los pesticidas mejoran la producción </w:t>
      </w:r>
      <w:r w:rsidR="00D00E85" w:rsidRPr="00D00E85">
        <w:rPr>
          <w:lang w:val="es-ES_tradnl"/>
        </w:rPr>
        <w:t>agrícola</w:t>
      </w:r>
      <w:r w:rsidRPr="00D00E85">
        <w:rPr>
          <w:lang w:val="es-ES_tradnl"/>
        </w:rPr>
        <w:t xml:space="preserve"> y protegen los </w:t>
      </w:r>
      <w:r w:rsidR="00D00E85" w:rsidRPr="00D00E85">
        <w:rPr>
          <w:lang w:val="es-ES_tradnl"/>
        </w:rPr>
        <w:t>productos</w:t>
      </w:r>
      <w:r w:rsidRPr="00D00E85">
        <w:rPr>
          <w:lang w:val="es-ES_tradnl"/>
        </w:rPr>
        <w:t xml:space="preserve"> almacenados. </w:t>
      </w:r>
      <w:r w:rsidR="00AD3F43" w:rsidRPr="00D00E85">
        <w:rPr>
          <w:lang w:val="es-ES_tradnl"/>
        </w:rPr>
        <w:t xml:space="preserve">En muchos casos estos </w:t>
      </w:r>
      <w:r w:rsidR="00D00E85" w:rsidRPr="00D00E85">
        <w:rPr>
          <w:lang w:val="es-ES_tradnl"/>
        </w:rPr>
        <w:t>plaguicidas</w:t>
      </w:r>
      <w:r w:rsidR="00AD3F43" w:rsidRPr="00D00E85">
        <w:rPr>
          <w:lang w:val="es-ES_tradnl"/>
        </w:rPr>
        <w:t xml:space="preserve"> pueden llegar a ser altamente tóxicos y perjudiciales para la salud. </w:t>
      </w:r>
      <w:r w:rsidRPr="00D00E85">
        <w:rPr>
          <w:lang w:val="es-ES_tradnl"/>
        </w:rPr>
        <w:t xml:space="preserve">Los principales </w:t>
      </w:r>
      <w:r w:rsidR="00D00E85" w:rsidRPr="00D00E85">
        <w:rPr>
          <w:lang w:val="es-ES_tradnl"/>
        </w:rPr>
        <w:t>plaguicidas</w:t>
      </w:r>
      <w:r w:rsidRPr="00D00E85">
        <w:rPr>
          <w:lang w:val="es-ES_tradnl"/>
        </w:rPr>
        <w:t xml:space="preserve"> utilizados son los insecticidas, herbicidas, fungicidas y </w:t>
      </w:r>
      <w:proofErr w:type="spellStart"/>
      <w:r w:rsidRPr="00D00E85">
        <w:rPr>
          <w:lang w:val="es-ES_tradnl"/>
        </w:rPr>
        <w:t>nematocidas</w:t>
      </w:r>
      <w:proofErr w:type="spellEnd"/>
      <w:r w:rsidRPr="00D00E85">
        <w:rPr>
          <w:lang w:val="es-ES_tradnl"/>
        </w:rPr>
        <w:t xml:space="preserve">. </w:t>
      </w:r>
      <w:r w:rsidR="00AD3F43" w:rsidRPr="00D00E85">
        <w:rPr>
          <w:lang w:val="es-ES_tradnl"/>
        </w:rPr>
        <w:t xml:space="preserve">Los insecticidas </w:t>
      </w:r>
      <w:r w:rsidR="00D00E85" w:rsidRPr="00D00E85">
        <w:rPr>
          <w:lang w:val="es-ES_tradnl"/>
        </w:rPr>
        <w:t>actúan</w:t>
      </w:r>
      <w:r w:rsidR="00AD3F43" w:rsidRPr="00D00E85">
        <w:rPr>
          <w:lang w:val="es-ES_tradnl"/>
        </w:rPr>
        <w:t xml:space="preserve"> contra los insectos y los ácaros, </w:t>
      </w:r>
      <w:r w:rsidR="00D00E85" w:rsidRPr="00D00E85">
        <w:rPr>
          <w:lang w:val="es-ES_tradnl"/>
        </w:rPr>
        <w:t>eliminándolos</w:t>
      </w:r>
      <w:r w:rsidR="00AD3F43" w:rsidRPr="00D00E85">
        <w:rPr>
          <w:lang w:val="es-ES_tradnl"/>
        </w:rPr>
        <w:t xml:space="preserve"> por completo de las flores. Los herbicidas </w:t>
      </w:r>
      <w:r w:rsidR="00D00E85" w:rsidRPr="00D00E85">
        <w:rPr>
          <w:lang w:val="es-ES_tradnl"/>
        </w:rPr>
        <w:t>destruyen</w:t>
      </w:r>
      <w:r w:rsidR="00AD3F43" w:rsidRPr="00D00E85">
        <w:rPr>
          <w:lang w:val="es-ES_tradnl"/>
        </w:rPr>
        <w:t xml:space="preserve"> malezas y malas hierbas. Los fungicidas se aplican a las enfermedades de las plantas producidas por hongos o por bacterias. Los </w:t>
      </w:r>
      <w:proofErr w:type="spellStart"/>
      <w:r w:rsidR="00AD3F43" w:rsidRPr="00D00E85">
        <w:rPr>
          <w:lang w:val="es-ES_tradnl"/>
        </w:rPr>
        <w:t>nematocidas</w:t>
      </w:r>
      <w:proofErr w:type="spellEnd"/>
      <w:r w:rsidR="00AD3F43" w:rsidRPr="00D00E85">
        <w:rPr>
          <w:lang w:val="es-ES_tradnl"/>
        </w:rPr>
        <w:t xml:space="preserve"> </w:t>
      </w:r>
      <w:r w:rsidR="00D00E85" w:rsidRPr="00D00E85">
        <w:rPr>
          <w:lang w:val="es-ES_tradnl"/>
        </w:rPr>
        <w:t>actúan</w:t>
      </w:r>
      <w:r w:rsidR="00AD3F43" w:rsidRPr="00D00E85">
        <w:rPr>
          <w:lang w:val="es-ES_tradnl"/>
        </w:rPr>
        <w:t xml:space="preserve"> contra los nematodos. Estos suelen irritar la piel </w:t>
      </w:r>
      <w:r w:rsidR="00D00E85" w:rsidRPr="00D00E85">
        <w:rPr>
          <w:lang w:val="es-ES_tradnl"/>
        </w:rPr>
        <w:t>considerándolas</w:t>
      </w:r>
      <w:r w:rsidR="00AD3F43" w:rsidRPr="00D00E85">
        <w:rPr>
          <w:lang w:val="es-ES_tradnl"/>
        </w:rPr>
        <w:t xml:space="preserve"> como quemaduras. </w:t>
      </w:r>
    </w:p>
    <w:p w14:paraId="41E9162F" w14:textId="2BD9DE74" w:rsidR="00AD3F43" w:rsidRPr="00D00E85" w:rsidRDefault="00AD3F43" w:rsidP="00B020B1">
      <w:pPr>
        <w:pStyle w:val="parrafo"/>
        <w:rPr>
          <w:lang w:val="es-ES_tradnl"/>
        </w:rPr>
      </w:pPr>
      <w:r w:rsidRPr="00D00E85">
        <w:rPr>
          <w:lang w:val="es-ES_tradnl"/>
        </w:rPr>
        <w:lastRenderedPageBreak/>
        <w:t xml:space="preserve">Las consecuencias del uso de </w:t>
      </w:r>
      <w:r w:rsidR="00D00E85" w:rsidRPr="00D00E85">
        <w:rPr>
          <w:lang w:val="es-ES_tradnl"/>
        </w:rPr>
        <w:t>plaguicidas</w:t>
      </w:r>
      <w:r w:rsidRPr="00D00E85">
        <w:rPr>
          <w:lang w:val="es-ES_tradnl"/>
        </w:rPr>
        <w:t xml:space="preserve"> en la salud humana son varias. Estos productos químicos ingresan al cuerpo por </w:t>
      </w:r>
      <w:r w:rsidR="00D00E85" w:rsidRPr="00D00E85">
        <w:rPr>
          <w:lang w:val="es-ES_tradnl"/>
        </w:rPr>
        <w:t>vía</w:t>
      </w:r>
      <w:r w:rsidRPr="00D00E85">
        <w:rPr>
          <w:lang w:val="es-ES_tradnl"/>
        </w:rPr>
        <w:t xml:space="preserve"> oral, respiratoria, por contacto y por la </w:t>
      </w:r>
      <w:r w:rsidR="00D00E85" w:rsidRPr="00D00E85">
        <w:rPr>
          <w:lang w:val="es-ES_tradnl"/>
        </w:rPr>
        <w:t>ingestión</w:t>
      </w:r>
      <w:r w:rsidRPr="00D00E85">
        <w:rPr>
          <w:lang w:val="es-ES_tradnl"/>
        </w:rPr>
        <w:t xml:space="preserve"> de alimentos que contienen residuos tóxicos. Los efectos de la intoxicación se </w:t>
      </w:r>
      <w:r w:rsidR="00D00E85" w:rsidRPr="00D00E85">
        <w:rPr>
          <w:lang w:val="es-ES_tradnl"/>
        </w:rPr>
        <w:t>mani</w:t>
      </w:r>
      <w:r w:rsidR="00D00E85">
        <w:rPr>
          <w:lang w:val="es-ES_tradnl"/>
        </w:rPr>
        <w:t>fi</w:t>
      </w:r>
      <w:r w:rsidR="00D00E85" w:rsidRPr="00D00E85">
        <w:rPr>
          <w:lang w:val="es-ES_tradnl"/>
        </w:rPr>
        <w:t>esta</w:t>
      </w:r>
      <w:r w:rsidRPr="00D00E85">
        <w:rPr>
          <w:lang w:val="es-ES_tradnl"/>
        </w:rPr>
        <w:t xml:space="preserve"> como vómitos, mareos, trastornos </w:t>
      </w:r>
      <w:r w:rsidR="00D00E85" w:rsidRPr="00D00E85">
        <w:rPr>
          <w:lang w:val="es-ES_tradnl"/>
        </w:rPr>
        <w:t>neurológicos</w:t>
      </w:r>
      <w:r w:rsidRPr="00D00E85">
        <w:rPr>
          <w:lang w:val="es-ES_tradnl"/>
        </w:rPr>
        <w:t xml:space="preserve"> e incluso hasta la muerte. La exposición prolongada a los </w:t>
      </w:r>
      <w:r w:rsidR="00D00E85" w:rsidRPr="00D00E85">
        <w:rPr>
          <w:lang w:val="es-ES_tradnl"/>
        </w:rPr>
        <w:t>plaguicidas</w:t>
      </w:r>
      <w:r w:rsidRPr="00D00E85">
        <w:rPr>
          <w:lang w:val="es-ES_tradnl"/>
        </w:rPr>
        <w:t xml:space="preserve"> puede llegar a ser </w:t>
      </w:r>
      <w:r w:rsidR="00D00E85" w:rsidRPr="00D00E85">
        <w:rPr>
          <w:lang w:val="es-ES_tradnl"/>
        </w:rPr>
        <w:t>cancerígena</w:t>
      </w:r>
      <w:r w:rsidRPr="00D00E85">
        <w:rPr>
          <w:lang w:val="es-ES_tradnl"/>
        </w:rPr>
        <w:t xml:space="preserve">. </w:t>
      </w:r>
    </w:p>
    <w:p w14:paraId="07F23DC7" w14:textId="79D2100B" w:rsidR="00CC16B6" w:rsidRDefault="00B020B1" w:rsidP="00B020B1">
      <w:pPr>
        <w:pStyle w:val="parrafo"/>
        <w:rPr>
          <w:lang w:val="es-ES_tradnl"/>
        </w:rPr>
      </w:pPr>
      <w:r w:rsidRPr="00D00E85">
        <w:rPr>
          <w:lang w:val="es-ES_tradnl"/>
        </w:rPr>
        <w:t>Para mantener la flores sanas y de m</w:t>
      </w:r>
      <w:r w:rsidR="00FD5098" w:rsidRPr="00D00E85">
        <w:rPr>
          <w:lang w:val="es-ES_tradnl"/>
        </w:rPr>
        <w:t>e</w:t>
      </w:r>
      <w:r w:rsidRPr="00D00E85">
        <w:rPr>
          <w:lang w:val="es-ES_tradnl"/>
        </w:rPr>
        <w:t xml:space="preserve">jor calidad para su exportación muchas florícolas utilizan </w:t>
      </w:r>
      <w:r w:rsidR="00D00E85" w:rsidRPr="00D00E85">
        <w:rPr>
          <w:lang w:val="es-ES_tradnl"/>
        </w:rPr>
        <w:t>plaguicidas</w:t>
      </w:r>
      <w:r w:rsidRPr="00D00E85">
        <w:rPr>
          <w:lang w:val="es-ES_tradnl"/>
        </w:rPr>
        <w:t xml:space="preserve"> en cantidades no racionalizadas. </w:t>
      </w:r>
      <w:r w:rsidR="00AD3F43" w:rsidRPr="00D00E85">
        <w:rPr>
          <w:lang w:val="es-ES_tradnl"/>
        </w:rPr>
        <w:t xml:space="preserve">Por estas razones, </w:t>
      </w:r>
      <w:r w:rsidRPr="00D00E85">
        <w:rPr>
          <w:lang w:val="es-ES_tradnl"/>
        </w:rPr>
        <w:t xml:space="preserve">proyecto Flor Ecuador, que busca implementar el </w:t>
      </w:r>
      <w:r w:rsidR="00AD3F43" w:rsidRPr="00D00E85">
        <w:rPr>
          <w:lang w:val="es-ES_tradnl"/>
        </w:rPr>
        <w:t xml:space="preserve">uso de pesticidas dentro de una </w:t>
      </w:r>
      <w:r w:rsidR="00D00E85" w:rsidRPr="00D00E85">
        <w:rPr>
          <w:lang w:val="es-ES_tradnl"/>
        </w:rPr>
        <w:t>plantación</w:t>
      </w:r>
      <w:r w:rsidR="00AD3F43" w:rsidRPr="00D00E85">
        <w:rPr>
          <w:lang w:val="es-ES_tradnl"/>
        </w:rPr>
        <w:t xml:space="preserve"> de flores de manera racional que </w:t>
      </w:r>
      <w:r w:rsidR="00D00E85" w:rsidRPr="00D00E85">
        <w:rPr>
          <w:lang w:val="es-ES_tradnl"/>
        </w:rPr>
        <w:t>minimice</w:t>
      </w:r>
      <w:r w:rsidR="00AD3F43" w:rsidRPr="00D00E85">
        <w:rPr>
          <w:lang w:val="es-ES_tradnl"/>
        </w:rPr>
        <w:t xml:space="preserve"> el impacto ambiental, garantice la sostenibilidad y no afecte a la salud humana.</w:t>
      </w:r>
      <w:r w:rsidRPr="00D00E85">
        <w:rPr>
          <w:lang w:val="es-ES_tradnl"/>
        </w:rPr>
        <w:t xml:space="preserve"> Para el control de las plagas se debe realizar una limpieza interna exhaustiva de los invernaderos. Se debe eliminar las plantas enfermas y desyerbar malezas y hierbas malas. </w:t>
      </w:r>
    </w:p>
    <w:p w14:paraId="3BEA279E" w14:textId="2A2FB316" w:rsidR="00611091" w:rsidRDefault="00611091" w:rsidP="00B020B1">
      <w:pPr>
        <w:pStyle w:val="parrafo"/>
        <w:rPr>
          <w:lang w:val="es-ES_tradnl"/>
        </w:rPr>
      </w:pPr>
      <w:r>
        <w:rPr>
          <w:lang w:val="es-ES_tradnl"/>
        </w:rPr>
        <w:t xml:space="preserve">Para la protección del personal contra los daños de los pesticidas a su salud, el Ministerio de Agricultura y </w:t>
      </w:r>
      <w:proofErr w:type="spellStart"/>
      <w:r>
        <w:rPr>
          <w:lang w:val="es-ES_tradnl"/>
        </w:rPr>
        <w:t>Ganaderia</w:t>
      </w:r>
      <w:proofErr w:type="spellEnd"/>
      <w:r>
        <w:rPr>
          <w:lang w:val="es-ES_tradnl"/>
        </w:rPr>
        <w:t>, Acuacultura y Pesca exige cumplir con varias normas especificas para el uso de pesticidas dentro de las florícolas. Las personas que están expuestas a estos químicos deben usar ropa impermeable para evitar el contacto de la piel con los pesticidas. Además deben utilizar un protector ocular, mascarillas</w:t>
      </w:r>
      <w:r w:rsidR="00452724">
        <w:rPr>
          <w:lang w:val="es-ES_tradnl"/>
        </w:rPr>
        <w:t xml:space="preserve"> y guantes impermeables. Estas regulaciones  minimizaran el contacto con los pesticidas. </w:t>
      </w:r>
    </w:p>
    <w:p w14:paraId="291F2087" w14:textId="77777777" w:rsidR="00452724" w:rsidRDefault="00452724" w:rsidP="00B020B1">
      <w:pPr>
        <w:pStyle w:val="parrafo"/>
        <w:rPr>
          <w:lang w:val="es-ES_tradnl"/>
        </w:rPr>
      </w:pPr>
    </w:p>
    <w:p w14:paraId="4FCF93BA" w14:textId="06AF78B7" w:rsidR="00EF5157" w:rsidRPr="00452724" w:rsidRDefault="00F47AC6" w:rsidP="00452724">
      <w:pPr>
        <w:pStyle w:val="Ttulo2"/>
      </w:pPr>
      <w:bookmarkStart w:id="392" w:name="_Toc220298482"/>
      <w:bookmarkStart w:id="393" w:name="_Toc220298531"/>
      <w:bookmarkStart w:id="394" w:name="_Toc220298688"/>
      <w:bookmarkStart w:id="395" w:name="_Toc221636761"/>
      <w:r w:rsidRPr="00452724">
        <w:t xml:space="preserve">4.4 Ingresos económicos </w:t>
      </w:r>
      <w:r w:rsidR="00591DBB" w:rsidRPr="00452724">
        <w:t>de</w:t>
      </w:r>
      <w:r w:rsidRPr="00452724">
        <w:t xml:space="preserve"> la actividad florícola</w:t>
      </w:r>
      <w:bookmarkEnd w:id="392"/>
      <w:bookmarkEnd w:id="393"/>
      <w:bookmarkEnd w:id="394"/>
      <w:bookmarkEnd w:id="395"/>
    </w:p>
    <w:p w14:paraId="77CA8D1A" w14:textId="77777777" w:rsidR="00437499" w:rsidRPr="00D00E85" w:rsidRDefault="00437499" w:rsidP="00593256">
      <w:pPr>
        <w:pStyle w:val="parrafo"/>
        <w:rPr>
          <w:lang w:val="es-ES_tradnl"/>
        </w:rPr>
      </w:pPr>
    </w:p>
    <w:p w14:paraId="20E0705C" w14:textId="7510D8E5" w:rsidR="00EB6EAD" w:rsidRPr="003F5657" w:rsidRDefault="00E77841" w:rsidP="00EB6EAD">
      <w:pPr>
        <w:pStyle w:val="parrafo"/>
        <w:rPr>
          <w:lang w:val="es-ES_tradnl"/>
        </w:rPr>
      </w:pPr>
      <w:r w:rsidRPr="00D00E85">
        <w:rPr>
          <w:lang w:val="es-ES_tradnl"/>
        </w:rPr>
        <w:t xml:space="preserve">La actividad florícola genera importantes ingresos económicos para el Ecuador. </w:t>
      </w:r>
      <w:r w:rsidR="00EB6EAD">
        <w:rPr>
          <w:lang w:val="es-ES_tradnl"/>
        </w:rPr>
        <w:t>Según estadísticas del Banco Central, el sector florícola genera alrededor de 224 millones de dólares en fletes para ubicar las flores en los distintos mercad</w:t>
      </w:r>
      <w:r w:rsidR="00376A62">
        <w:rPr>
          <w:lang w:val="es-ES_tradnl"/>
        </w:rPr>
        <w:t>os internacionales. En total est</w:t>
      </w:r>
      <w:r w:rsidR="00EB6EAD">
        <w:rPr>
          <w:lang w:val="es-ES_tradnl"/>
        </w:rPr>
        <w:t xml:space="preserve">a actividad genera cerca de 850 millones de dólares al año, incluyendo las exportaciones que se realizan. En total 22 actividades económicas son las que benefician del sector </w:t>
      </w:r>
      <w:r w:rsidR="00376A62">
        <w:rPr>
          <w:lang w:val="es-ES_tradnl"/>
        </w:rPr>
        <w:t>floricultor</w:t>
      </w:r>
      <w:r w:rsidR="00EB6EAD">
        <w:rPr>
          <w:lang w:val="es-ES_tradnl"/>
        </w:rPr>
        <w:t xml:space="preserve">. Dentro de estas se encuentran las empresas que venden químicos agrícolas, las empresas de plásticos, las empresas de logística, entre otras.  </w:t>
      </w:r>
    </w:p>
    <w:p w14:paraId="36FBE9FC" w14:textId="5ECD431C" w:rsidR="00E77841" w:rsidRPr="00D00E85" w:rsidRDefault="00EB6EAD" w:rsidP="00E77841">
      <w:pPr>
        <w:pStyle w:val="parrafo"/>
        <w:rPr>
          <w:lang w:val="es-ES_tradnl"/>
        </w:rPr>
      </w:pPr>
      <w:r w:rsidRPr="00D00E85">
        <w:rPr>
          <w:lang w:val="es-ES_tradnl"/>
        </w:rPr>
        <w:t xml:space="preserve">Las flores naturales son el segundo rubro de las exportaciones no tradicionales del país. </w:t>
      </w:r>
      <w:r>
        <w:rPr>
          <w:lang w:val="es-ES_tradnl"/>
        </w:rPr>
        <w:t xml:space="preserve">El </w:t>
      </w:r>
      <w:r w:rsidR="00B10003">
        <w:rPr>
          <w:lang w:val="es-ES_tradnl"/>
        </w:rPr>
        <w:t>tabla</w:t>
      </w:r>
      <w:r>
        <w:rPr>
          <w:lang w:val="es-ES_tradnl"/>
        </w:rPr>
        <w:t xml:space="preserve"> 31 </w:t>
      </w:r>
      <w:r w:rsidR="00E77841" w:rsidRPr="00D00E85">
        <w:rPr>
          <w:lang w:val="es-ES_tradnl"/>
        </w:rPr>
        <w:t xml:space="preserve">muestra la composición de las exportaciones ecuatorianas desde el 2010 hasta el </w:t>
      </w:r>
      <w:r w:rsidR="00E77841" w:rsidRPr="00D00E85">
        <w:rPr>
          <w:lang w:val="es-ES_tradnl"/>
        </w:rPr>
        <w:lastRenderedPageBreak/>
        <w:t xml:space="preserve">2012, durante los meses de enero </w:t>
      </w:r>
      <w:r w:rsidR="00B76C47">
        <w:rPr>
          <w:lang w:val="es-ES_tradnl"/>
        </w:rPr>
        <w:t>a noviembre</w:t>
      </w:r>
      <w:r w:rsidR="00E77841" w:rsidRPr="00D00E85">
        <w:rPr>
          <w:lang w:val="es-ES_tradnl"/>
        </w:rPr>
        <w:t xml:space="preserve">. En el 2012, estas representaron el </w:t>
      </w:r>
      <w:r w:rsidR="00B76C47">
        <w:rPr>
          <w:lang w:val="es-ES_tradnl"/>
        </w:rPr>
        <w:t>7,6</w:t>
      </w:r>
      <w:r w:rsidR="00E77841" w:rsidRPr="00D00E85">
        <w:rPr>
          <w:lang w:val="es-ES_tradnl"/>
        </w:rPr>
        <w:t xml:space="preserve">% del total de exportaciones no petroleras. Mientras que en el 2011, estas representaron el </w:t>
      </w:r>
      <w:r w:rsidR="00B76C47">
        <w:rPr>
          <w:lang w:val="es-ES_tradnl"/>
        </w:rPr>
        <w:t>7,3</w:t>
      </w:r>
      <w:r w:rsidR="00E77841" w:rsidRPr="00D00E85">
        <w:rPr>
          <w:lang w:val="es-ES_tradnl"/>
        </w:rPr>
        <w:t xml:space="preserve">% y en el 2010, el </w:t>
      </w:r>
      <w:r w:rsidR="00B76C47">
        <w:rPr>
          <w:lang w:val="es-ES_tradnl"/>
        </w:rPr>
        <w:t>7,9</w:t>
      </w:r>
      <w:r w:rsidR="00E77841" w:rsidRPr="00D00E85">
        <w:rPr>
          <w:lang w:val="es-ES_tradnl"/>
        </w:rPr>
        <w:t xml:space="preserve">%, colocándose como el principal producto exportado dentro de las exportaciones no tradicionales. Del total de las exportaciones </w:t>
      </w:r>
      <w:r w:rsidR="00B76C47">
        <w:rPr>
          <w:lang w:val="es-ES_tradnl"/>
        </w:rPr>
        <w:t>no tradicionales</w:t>
      </w:r>
      <w:r w:rsidR="00E77841" w:rsidRPr="00D00E85">
        <w:rPr>
          <w:lang w:val="es-ES_tradnl"/>
        </w:rPr>
        <w:t xml:space="preserve">, en </w:t>
      </w:r>
      <w:r w:rsidR="00B76C47">
        <w:rPr>
          <w:lang w:val="es-ES_tradnl"/>
        </w:rPr>
        <w:t>estos meses</w:t>
      </w:r>
      <w:r w:rsidR="00E77841" w:rsidRPr="00D00E85">
        <w:rPr>
          <w:lang w:val="es-ES_tradnl"/>
        </w:rPr>
        <w:t xml:space="preserve"> del 2012, las flores </w:t>
      </w:r>
      <w:r w:rsidR="00D00E85" w:rsidRPr="00D00E85">
        <w:rPr>
          <w:lang w:val="es-ES_tradnl"/>
        </w:rPr>
        <w:t>naturales</w:t>
      </w:r>
      <w:r w:rsidR="00E77841" w:rsidRPr="00D00E85">
        <w:rPr>
          <w:lang w:val="es-ES_tradnl"/>
        </w:rPr>
        <w:t xml:space="preserve"> representaron el </w:t>
      </w:r>
      <w:r w:rsidR="00B76C47">
        <w:rPr>
          <w:lang w:val="es-ES_tradnl"/>
        </w:rPr>
        <w:t>13,52</w:t>
      </w:r>
      <w:r w:rsidR="00E77841" w:rsidRPr="00D00E85">
        <w:rPr>
          <w:lang w:val="es-ES_tradnl"/>
        </w:rPr>
        <w:t xml:space="preserve">%, alcanzando un valor FOB exportado de </w:t>
      </w:r>
      <w:r w:rsidR="00B76C47">
        <w:rPr>
          <w:lang w:val="es-ES_tradnl"/>
        </w:rPr>
        <w:t xml:space="preserve">700.709 </w:t>
      </w:r>
      <w:r w:rsidR="00E77841" w:rsidRPr="00D00E85">
        <w:rPr>
          <w:lang w:val="es-ES_tradnl"/>
        </w:rPr>
        <w:t xml:space="preserve">dólares. En estos mismo meses las flores se colocaron en el cuarto lugar dentro de los productos no petroleros exportados. De total de exportaciones, petroleras y no petroleras, en el 2012 las flores naturales representaron el </w:t>
      </w:r>
      <w:r w:rsidR="00B76C47">
        <w:rPr>
          <w:lang w:val="es-ES_tradnl"/>
        </w:rPr>
        <w:t>3,5</w:t>
      </w:r>
      <w:r w:rsidR="00E77841" w:rsidRPr="00D00E85">
        <w:rPr>
          <w:lang w:val="es-ES_tradnl"/>
        </w:rPr>
        <w:t xml:space="preserve">4%, mientras que el 2011 fueron de </w:t>
      </w:r>
      <w:r w:rsidR="00B76C47">
        <w:rPr>
          <w:lang w:val="es-ES_tradnl"/>
        </w:rPr>
        <w:t>3,06% y en el 2010 de 3,20</w:t>
      </w:r>
      <w:r w:rsidR="00E77841" w:rsidRPr="00D00E85">
        <w:rPr>
          <w:lang w:val="es-ES_tradnl"/>
        </w:rPr>
        <w:t xml:space="preserve">%. </w:t>
      </w:r>
      <w:r w:rsidR="00B76C47">
        <w:rPr>
          <w:lang w:val="es-ES_tradnl"/>
        </w:rPr>
        <w:t xml:space="preserve">En relación al 2011, el valor FOB de las flores naturales aumentaron 12,5%. </w:t>
      </w:r>
    </w:p>
    <w:p w14:paraId="41343D21" w14:textId="77777777" w:rsidR="00452724" w:rsidRPr="00D00E85" w:rsidRDefault="00452724" w:rsidP="00593256">
      <w:pPr>
        <w:pStyle w:val="parrafo"/>
        <w:rPr>
          <w:lang w:val="es-ES_tradnl"/>
        </w:rPr>
      </w:pPr>
    </w:p>
    <w:tbl>
      <w:tblPr>
        <w:tblW w:w="8405" w:type="dxa"/>
        <w:jc w:val="center"/>
        <w:tblInd w:w="-1561" w:type="dxa"/>
        <w:tblLayout w:type="fixed"/>
        <w:tblCellMar>
          <w:left w:w="70" w:type="dxa"/>
          <w:right w:w="70" w:type="dxa"/>
        </w:tblCellMar>
        <w:tblLook w:val="04A0" w:firstRow="1" w:lastRow="0" w:firstColumn="1" w:lastColumn="0" w:noHBand="0" w:noVBand="1"/>
      </w:tblPr>
      <w:tblGrid>
        <w:gridCol w:w="1915"/>
        <w:gridCol w:w="1309"/>
        <w:gridCol w:w="938"/>
        <w:gridCol w:w="1309"/>
        <w:gridCol w:w="769"/>
        <w:gridCol w:w="1309"/>
        <w:gridCol w:w="856"/>
      </w:tblGrid>
      <w:tr w:rsidR="007338AD" w14:paraId="6653476E" w14:textId="77777777" w:rsidTr="007338AD">
        <w:trPr>
          <w:trHeight w:val="300"/>
          <w:jc w:val="center"/>
        </w:trPr>
        <w:tc>
          <w:tcPr>
            <w:tcW w:w="8405" w:type="dxa"/>
            <w:gridSpan w:val="7"/>
            <w:tcBorders>
              <w:top w:val="nil"/>
              <w:left w:val="nil"/>
              <w:bottom w:val="nil"/>
              <w:right w:val="nil"/>
            </w:tcBorders>
            <w:shd w:val="clear" w:color="auto" w:fill="auto"/>
            <w:noWrap/>
            <w:vAlign w:val="bottom"/>
            <w:hideMark/>
          </w:tcPr>
          <w:p w14:paraId="6665B164" w14:textId="7064C7B7" w:rsidR="007338AD" w:rsidRDefault="00B10003">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Tabla</w:t>
            </w:r>
            <w:r w:rsidR="007338AD">
              <w:rPr>
                <w:rFonts w:ascii="Times New Roman" w:eastAsia="Times New Roman" w:hAnsi="Times New Roman"/>
                <w:color w:val="000000"/>
                <w:sz w:val="24"/>
                <w:szCs w:val="24"/>
              </w:rPr>
              <w:t xml:space="preserve"> 31</w:t>
            </w:r>
          </w:p>
        </w:tc>
      </w:tr>
      <w:tr w:rsidR="007338AD" w14:paraId="1F471BB8" w14:textId="77777777" w:rsidTr="007338AD">
        <w:trPr>
          <w:trHeight w:val="300"/>
          <w:jc w:val="center"/>
        </w:trPr>
        <w:tc>
          <w:tcPr>
            <w:tcW w:w="8405" w:type="dxa"/>
            <w:gridSpan w:val="7"/>
            <w:tcBorders>
              <w:top w:val="nil"/>
              <w:left w:val="nil"/>
              <w:bottom w:val="single" w:sz="4" w:space="0" w:color="auto"/>
              <w:right w:val="nil"/>
            </w:tcBorders>
            <w:shd w:val="clear" w:color="auto" w:fill="auto"/>
            <w:noWrap/>
            <w:vAlign w:val="bottom"/>
            <w:hideMark/>
          </w:tcPr>
          <w:p w14:paraId="23E83BB4" w14:textId="590ADF4D" w:rsidR="007338AD" w:rsidRDefault="007338AD" w:rsidP="0092187A">
            <w:pPr>
              <w:pStyle w:val="Encabezadodetabladecontenido"/>
            </w:pPr>
            <w:bookmarkStart w:id="396" w:name="_Toc220328547"/>
            <w:r>
              <w:t xml:space="preserve">Composición de las exportaciones ecuatorianas (en </w:t>
            </w:r>
            <w:r w:rsidR="003F5657">
              <w:t xml:space="preserve">miles de </w:t>
            </w:r>
            <w:r>
              <w:t>dólares)</w:t>
            </w:r>
            <w:bookmarkEnd w:id="396"/>
          </w:p>
        </w:tc>
      </w:tr>
      <w:tr w:rsidR="007338AD" w14:paraId="48BF43B7" w14:textId="77777777" w:rsidTr="007338AD">
        <w:trPr>
          <w:trHeight w:val="300"/>
          <w:jc w:val="center"/>
        </w:trPr>
        <w:tc>
          <w:tcPr>
            <w:tcW w:w="1915" w:type="dxa"/>
            <w:tcBorders>
              <w:top w:val="nil"/>
              <w:left w:val="nil"/>
              <w:bottom w:val="nil"/>
              <w:right w:val="nil"/>
            </w:tcBorders>
            <w:shd w:val="clear" w:color="auto" w:fill="auto"/>
            <w:noWrap/>
            <w:vAlign w:val="bottom"/>
            <w:hideMark/>
          </w:tcPr>
          <w:p w14:paraId="05FF2595" w14:textId="77777777" w:rsidR="007338AD" w:rsidRDefault="007338AD">
            <w:pPr>
              <w:rPr>
                <w:rFonts w:ascii="Times New Roman" w:eastAsia="Times New Roman" w:hAnsi="Times New Roman"/>
                <w:b/>
                <w:bCs/>
                <w:color w:val="000000"/>
                <w:sz w:val="24"/>
                <w:szCs w:val="24"/>
              </w:rPr>
            </w:pPr>
          </w:p>
        </w:tc>
        <w:tc>
          <w:tcPr>
            <w:tcW w:w="2247" w:type="dxa"/>
            <w:gridSpan w:val="2"/>
            <w:tcBorders>
              <w:top w:val="single" w:sz="4" w:space="0" w:color="auto"/>
              <w:left w:val="nil"/>
              <w:bottom w:val="nil"/>
              <w:right w:val="nil"/>
            </w:tcBorders>
            <w:shd w:val="clear" w:color="auto" w:fill="auto"/>
            <w:noWrap/>
            <w:vAlign w:val="bottom"/>
            <w:hideMark/>
          </w:tcPr>
          <w:p w14:paraId="28518066" w14:textId="77777777" w:rsidR="007338AD" w:rsidRDefault="007338AD">
            <w:pPr>
              <w:jc w:val="center"/>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Ene- Nov 2010</w:t>
            </w:r>
          </w:p>
        </w:tc>
        <w:tc>
          <w:tcPr>
            <w:tcW w:w="2078" w:type="dxa"/>
            <w:gridSpan w:val="2"/>
            <w:tcBorders>
              <w:top w:val="single" w:sz="4" w:space="0" w:color="auto"/>
              <w:left w:val="nil"/>
              <w:bottom w:val="nil"/>
              <w:right w:val="nil"/>
            </w:tcBorders>
            <w:shd w:val="clear" w:color="auto" w:fill="auto"/>
            <w:noWrap/>
            <w:vAlign w:val="bottom"/>
            <w:hideMark/>
          </w:tcPr>
          <w:p w14:paraId="59B79688" w14:textId="77777777" w:rsidR="007338AD" w:rsidRDefault="007338AD">
            <w:pPr>
              <w:jc w:val="center"/>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Ene- Nov 2011</w:t>
            </w:r>
          </w:p>
        </w:tc>
        <w:tc>
          <w:tcPr>
            <w:tcW w:w="2165" w:type="dxa"/>
            <w:gridSpan w:val="2"/>
            <w:tcBorders>
              <w:top w:val="single" w:sz="4" w:space="0" w:color="auto"/>
              <w:left w:val="nil"/>
              <w:bottom w:val="nil"/>
              <w:right w:val="nil"/>
            </w:tcBorders>
            <w:shd w:val="clear" w:color="auto" w:fill="auto"/>
            <w:noWrap/>
            <w:vAlign w:val="bottom"/>
            <w:hideMark/>
          </w:tcPr>
          <w:p w14:paraId="7316B233" w14:textId="77777777" w:rsidR="007338AD" w:rsidRDefault="007338AD">
            <w:pPr>
              <w:jc w:val="center"/>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Ene- Nov 2012</w:t>
            </w:r>
          </w:p>
        </w:tc>
      </w:tr>
      <w:tr w:rsidR="007338AD" w14:paraId="25228BCE" w14:textId="77777777" w:rsidTr="007338AD">
        <w:trPr>
          <w:trHeight w:val="300"/>
          <w:jc w:val="center"/>
        </w:trPr>
        <w:tc>
          <w:tcPr>
            <w:tcW w:w="1915" w:type="dxa"/>
            <w:tcBorders>
              <w:top w:val="nil"/>
              <w:left w:val="nil"/>
              <w:bottom w:val="single" w:sz="4" w:space="0" w:color="auto"/>
              <w:right w:val="nil"/>
            </w:tcBorders>
            <w:shd w:val="clear" w:color="auto" w:fill="auto"/>
            <w:noWrap/>
            <w:vAlign w:val="bottom"/>
            <w:hideMark/>
          </w:tcPr>
          <w:p w14:paraId="6C95A09D" w14:textId="77777777" w:rsidR="007338AD" w:rsidRDefault="007338AD">
            <w:pPr>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 </w:t>
            </w:r>
          </w:p>
        </w:tc>
        <w:tc>
          <w:tcPr>
            <w:tcW w:w="1309" w:type="dxa"/>
            <w:tcBorders>
              <w:top w:val="nil"/>
              <w:left w:val="nil"/>
              <w:bottom w:val="single" w:sz="4" w:space="0" w:color="auto"/>
              <w:right w:val="nil"/>
            </w:tcBorders>
            <w:shd w:val="clear" w:color="auto" w:fill="auto"/>
            <w:noWrap/>
            <w:vAlign w:val="bottom"/>
            <w:hideMark/>
          </w:tcPr>
          <w:p w14:paraId="433F9EC5" w14:textId="77777777" w:rsidR="007338AD" w:rsidRDefault="007338AD">
            <w:pPr>
              <w:jc w:val="center"/>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Valor FOB</w:t>
            </w:r>
          </w:p>
        </w:tc>
        <w:tc>
          <w:tcPr>
            <w:tcW w:w="938" w:type="dxa"/>
            <w:tcBorders>
              <w:top w:val="nil"/>
              <w:left w:val="nil"/>
              <w:bottom w:val="single" w:sz="4" w:space="0" w:color="auto"/>
              <w:right w:val="nil"/>
            </w:tcBorders>
            <w:shd w:val="clear" w:color="auto" w:fill="auto"/>
            <w:noWrap/>
            <w:vAlign w:val="bottom"/>
            <w:hideMark/>
          </w:tcPr>
          <w:p w14:paraId="7ABACF98" w14:textId="5FB23203" w:rsidR="007338AD" w:rsidRDefault="007338AD">
            <w:pPr>
              <w:jc w:val="center"/>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w:t>
            </w:r>
          </w:p>
        </w:tc>
        <w:tc>
          <w:tcPr>
            <w:tcW w:w="1309" w:type="dxa"/>
            <w:tcBorders>
              <w:top w:val="nil"/>
              <w:left w:val="nil"/>
              <w:bottom w:val="single" w:sz="4" w:space="0" w:color="auto"/>
              <w:right w:val="nil"/>
            </w:tcBorders>
            <w:shd w:val="clear" w:color="auto" w:fill="auto"/>
            <w:noWrap/>
            <w:vAlign w:val="bottom"/>
            <w:hideMark/>
          </w:tcPr>
          <w:p w14:paraId="6BBAE6DD" w14:textId="77777777" w:rsidR="007338AD" w:rsidRDefault="007338AD">
            <w:pPr>
              <w:jc w:val="center"/>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Valor FOB</w:t>
            </w:r>
          </w:p>
        </w:tc>
        <w:tc>
          <w:tcPr>
            <w:tcW w:w="769" w:type="dxa"/>
            <w:tcBorders>
              <w:top w:val="nil"/>
              <w:left w:val="nil"/>
              <w:bottom w:val="single" w:sz="4" w:space="0" w:color="auto"/>
              <w:right w:val="nil"/>
            </w:tcBorders>
            <w:shd w:val="clear" w:color="auto" w:fill="auto"/>
            <w:noWrap/>
            <w:vAlign w:val="bottom"/>
            <w:hideMark/>
          </w:tcPr>
          <w:p w14:paraId="7C3794CF" w14:textId="69B887C4" w:rsidR="007338AD" w:rsidRDefault="007338AD">
            <w:pPr>
              <w:jc w:val="center"/>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w:t>
            </w:r>
          </w:p>
        </w:tc>
        <w:tc>
          <w:tcPr>
            <w:tcW w:w="1309" w:type="dxa"/>
            <w:tcBorders>
              <w:top w:val="nil"/>
              <w:left w:val="nil"/>
              <w:bottom w:val="single" w:sz="4" w:space="0" w:color="auto"/>
              <w:right w:val="nil"/>
            </w:tcBorders>
            <w:shd w:val="clear" w:color="auto" w:fill="auto"/>
            <w:noWrap/>
            <w:vAlign w:val="bottom"/>
            <w:hideMark/>
          </w:tcPr>
          <w:p w14:paraId="7B54B205" w14:textId="77777777" w:rsidR="007338AD" w:rsidRDefault="007338AD">
            <w:pPr>
              <w:jc w:val="center"/>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Valor FOB</w:t>
            </w:r>
          </w:p>
        </w:tc>
        <w:tc>
          <w:tcPr>
            <w:tcW w:w="856" w:type="dxa"/>
            <w:tcBorders>
              <w:top w:val="nil"/>
              <w:left w:val="nil"/>
              <w:bottom w:val="single" w:sz="4" w:space="0" w:color="auto"/>
              <w:right w:val="nil"/>
            </w:tcBorders>
            <w:shd w:val="clear" w:color="auto" w:fill="auto"/>
            <w:noWrap/>
            <w:vAlign w:val="bottom"/>
            <w:hideMark/>
          </w:tcPr>
          <w:p w14:paraId="7B3E6E83" w14:textId="38A0FB0B" w:rsidR="007338AD" w:rsidRDefault="007338AD">
            <w:pPr>
              <w:jc w:val="center"/>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w:t>
            </w:r>
          </w:p>
        </w:tc>
      </w:tr>
      <w:tr w:rsidR="007338AD" w14:paraId="6472905C" w14:textId="77777777" w:rsidTr="007338AD">
        <w:trPr>
          <w:trHeight w:val="300"/>
          <w:jc w:val="center"/>
        </w:trPr>
        <w:tc>
          <w:tcPr>
            <w:tcW w:w="1915" w:type="dxa"/>
            <w:tcBorders>
              <w:top w:val="nil"/>
              <w:left w:val="nil"/>
              <w:bottom w:val="nil"/>
              <w:right w:val="nil"/>
            </w:tcBorders>
            <w:shd w:val="clear" w:color="auto" w:fill="auto"/>
            <w:noWrap/>
            <w:vAlign w:val="bottom"/>
            <w:hideMark/>
          </w:tcPr>
          <w:p w14:paraId="395A2D30" w14:textId="77777777" w:rsidR="007338AD" w:rsidRDefault="007338AD">
            <w:pPr>
              <w:rPr>
                <w:rFonts w:ascii="Times New Roman" w:eastAsia="Times New Roman" w:hAnsi="Times New Roman"/>
                <w:color w:val="000000"/>
                <w:sz w:val="24"/>
                <w:szCs w:val="24"/>
              </w:rPr>
            </w:pPr>
            <w:r>
              <w:rPr>
                <w:rFonts w:ascii="Times New Roman" w:eastAsia="Times New Roman" w:hAnsi="Times New Roman"/>
                <w:color w:val="000000"/>
                <w:sz w:val="24"/>
                <w:szCs w:val="24"/>
              </w:rPr>
              <w:t>Exportaciones Totales</w:t>
            </w:r>
          </w:p>
        </w:tc>
        <w:tc>
          <w:tcPr>
            <w:tcW w:w="1309" w:type="dxa"/>
            <w:tcBorders>
              <w:top w:val="nil"/>
              <w:left w:val="nil"/>
              <w:bottom w:val="nil"/>
              <w:right w:val="nil"/>
            </w:tcBorders>
            <w:shd w:val="clear" w:color="auto" w:fill="auto"/>
            <w:noWrap/>
            <w:vAlign w:val="bottom"/>
            <w:hideMark/>
          </w:tcPr>
          <w:p w14:paraId="53844BA0" w14:textId="112FADC7" w:rsidR="007338AD" w:rsidRDefault="007338AD">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15’763.645 </w:t>
            </w:r>
          </w:p>
        </w:tc>
        <w:tc>
          <w:tcPr>
            <w:tcW w:w="938" w:type="dxa"/>
            <w:tcBorders>
              <w:top w:val="nil"/>
              <w:left w:val="nil"/>
              <w:bottom w:val="nil"/>
              <w:right w:val="nil"/>
            </w:tcBorders>
            <w:shd w:val="clear" w:color="auto" w:fill="auto"/>
            <w:noWrap/>
            <w:vAlign w:val="bottom"/>
            <w:hideMark/>
          </w:tcPr>
          <w:p w14:paraId="15561404" w14:textId="77777777" w:rsidR="007338AD" w:rsidRDefault="007338AD">
            <w:pPr>
              <w:jc w:val="center"/>
              <w:rPr>
                <w:rFonts w:ascii="Times New Roman" w:eastAsia="Times New Roman" w:hAnsi="Times New Roman"/>
                <w:color w:val="000000"/>
                <w:sz w:val="24"/>
                <w:szCs w:val="24"/>
              </w:rPr>
            </w:pPr>
          </w:p>
        </w:tc>
        <w:tc>
          <w:tcPr>
            <w:tcW w:w="1309" w:type="dxa"/>
            <w:tcBorders>
              <w:top w:val="nil"/>
              <w:left w:val="nil"/>
              <w:bottom w:val="nil"/>
              <w:right w:val="nil"/>
            </w:tcBorders>
            <w:shd w:val="clear" w:color="auto" w:fill="auto"/>
            <w:noWrap/>
            <w:vAlign w:val="bottom"/>
            <w:hideMark/>
          </w:tcPr>
          <w:p w14:paraId="224A9D98" w14:textId="5C7BF84D" w:rsidR="007338AD" w:rsidRDefault="007338AD">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20’347.190 </w:t>
            </w:r>
          </w:p>
        </w:tc>
        <w:tc>
          <w:tcPr>
            <w:tcW w:w="769" w:type="dxa"/>
            <w:tcBorders>
              <w:top w:val="nil"/>
              <w:left w:val="nil"/>
              <w:bottom w:val="nil"/>
              <w:right w:val="nil"/>
            </w:tcBorders>
            <w:shd w:val="clear" w:color="auto" w:fill="auto"/>
            <w:noWrap/>
            <w:vAlign w:val="bottom"/>
            <w:hideMark/>
          </w:tcPr>
          <w:p w14:paraId="238C9647" w14:textId="77777777" w:rsidR="007338AD" w:rsidRDefault="007338AD">
            <w:pPr>
              <w:jc w:val="center"/>
              <w:rPr>
                <w:rFonts w:ascii="Times New Roman" w:eastAsia="Times New Roman" w:hAnsi="Times New Roman"/>
                <w:color w:val="000000"/>
                <w:sz w:val="24"/>
                <w:szCs w:val="24"/>
              </w:rPr>
            </w:pPr>
          </w:p>
        </w:tc>
        <w:tc>
          <w:tcPr>
            <w:tcW w:w="1309" w:type="dxa"/>
            <w:tcBorders>
              <w:top w:val="nil"/>
              <w:left w:val="nil"/>
              <w:bottom w:val="nil"/>
              <w:right w:val="nil"/>
            </w:tcBorders>
            <w:shd w:val="clear" w:color="auto" w:fill="auto"/>
            <w:noWrap/>
            <w:vAlign w:val="bottom"/>
            <w:hideMark/>
          </w:tcPr>
          <w:p w14:paraId="636DF543" w14:textId="6582E1AB" w:rsidR="007338AD" w:rsidRDefault="007338AD">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21’887.094 </w:t>
            </w:r>
          </w:p>
        </w:tc>
        <w:tc>
          <w:tcPr>
            <w:tcW w:w="856" w:type="dxa"/>
            <w:tcBorders>
              <w:top w:val="nil"/>
              <w:left w:val="nil"/>
              <w:bottom w:val="nil"/>
              <w:right w:val="nil"/>
            </w:tcBorders>
            <w:shd w:val="clear" w:color="auto" w:fill="auto"/>
            <w:noWrap/>
            <w:vAlign w:val="bottom"/>
            <w:hideMark/>
          </w:tcPr>
          <w:p w14:paraId="0C66F285" w14:textId="77777777" w:rsidR="007338AD" w:rsidRDefault="007338AD">
            <w:pPr>
              <w:jc w:val="center"/>
              <w:rPr>
                <w:rFonts w:ascii="Times New Roman" w:eastAsia="Times New Roman" w:hAnsi="Times New Roman"/>
                <w:color w:val="000000"/>
                <w:sz w:val="24"/>
                <w:szCs w:val="24"/>
              </w:rPr>
            </w:pPr>
          </w:p>
        </w:tc>
      </w:tr>
      <w:tr w:rsidR="007338AD" w14:paraId="3CBDB8C3" w14:textId="77777777" w:rsidTr="007338AD">
        <w:trPr>
          <w:trHeight w:val="300"/>
          <w:jc w:val="center"/>
        </w:trPr>
        <w:tc>
          <w:tcPr>
            <w:tcW w:w="1915" w:type="dxa"/>
            <w:tcBorders>
              <w:top w:val="nil"/>
              <w:left w:val="nil"/>
              <w:bottom w:val="nil"/>
              <w:right w:val="nil"/>
            </w:tcBorders>
            <w:shd w:val="clear" w:color="auto" w:fill="auto"/>
            <w:noWrap/>
            <w:vAlign w:val="bottom"/>
            <w:hideMark/>
          </w:tcPr>
          <w:p w14:paraId="1A191488" w14:textId="77777777" w:rsidR="007338AD" w:rsidRDefault="007338AD">
            <w:pPr>
              <w:rPr>
                <w:rFonts w:ascii="Times New Roman" w:eastAsia="Times New Roman" w:hAnsi="Times New Roman"/>
                <w:color w:val="000000"/>
                <w:sz w:val="24"/>
                <w:szCs w:val="24"/>
              </w:rPr>
            </w:pPr>
            <w:r>
              <w:rPr>
                <w:rFonts w:ascii="Times New Roman" w:eastAsia="Times New Roman" w:hAnsi="Times New Roman"/>
                <w:color w:val="000000"/>
                <w:sz w:val="24"/>
                <w:szCs w:val="24"/>
              </w:rPr>
              <w:t>1. Petroleras</w:t>
            </w:r>
          </w:p>
        </w:tc>
        <w:tc>
          <w:tcPr>
            <w:tcW w:w="1309" w:type="dxa"/>
            <w:tcBorders>
              <w:top w:val="nil"/>
              <w:left w:val="nil"/>
              <w:bottom w:val="nil"/>
              <w:right w:val="nil"/>
            </w:tcBorders>
            <w:shd w:val="clear" w:color="auto" w:fill="auto"/>
            <w:noWrap/>
            <w:vAlign w:val="bottom"/>
            <w:hideMark/>
          </w:tcPr>
          <w:p w14:paraId="4F356997" w14:textId="7DEC283F" w:rsidR="007338AD" w:rsidRDefault="007338AD">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8’669.747 </w:t>
            </w:r>
          </w:p>
        </w:tc>
        <w:tc>
          <w:tcPr>
            <w:tcW w:w="938" w:type="dxa"/>
            <w:tcBorders>
              <w:top w:val="nil"/>
              <w:left w:val="nil"/>
              <w:bottom w:val="nil"/>
              <w:right w:val="nil"/>
            </w:tcBorders>
            <w:shd w:val="clear" w:color="auto" w:fill="auto"/>
            <w:noWrap/>
            <w:vAlign w:val="bottom"/>
            <w:hideMark/>
          </w:tcPr>
          <w:p w14:paraId="4F20AAEF" w14:textId="77777777" w:rsidR="007338AD" w:rsidRDefault="007338AD">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100%</w:t>
            </w:r>
          </w:p>
        </w:tc>
        <w:tc>
          <w:tcPr>
            <w:tcW w:w="1309" w:type="dxa"/>
            <w:tcBorders>
              <w:top w:val="nil"/>
              <w:left w:val="nil"/>
              <w:bottom w:val="nil"/>
              <w:right w:val="nil"/>
            </w:tcBorders>
            <w:shd w:val="clear" w:color="auto" w:fill="auto"/>
            <w:noWrap/>
            <w:vAlign w:val="bottom"/>
            <w:hideMark/>
          </w:tcPr>
          <w:p w14:paraId="334A6DF0" w14:textId="1577C548" w:rsidR="007338AD" w:rsidRDefault="007338AD">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11’872.447 </w:t>
            </w:r>
          </w:p>
        </w:tc>
        <w:tc>
          <w:tcPr>
            <w:tcW w:w="769" w:type="dxa"/>
            <w:tcBorders>
              <w:top w:val="nil"/>
              <w:left w:val="nil"/>
              <w:bottom w:val="nil"/>
              <w:right w:val="nil"/>
            </w:tcBorders>
            <w:shd w:val="clear" w:color="auto" w:fill="auto"/>
            <w:noWrap/>
            <w:vAlign w:val="bottom"/>
            <w:hideMark/>
          </w:tcPr>
          <w:p w14:paraId="4968653B" w14:textId="77777777" w:rsidR="007338AD" w:rsidRDefault="007338AD">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100%</w:t>
            </w:r>
          </w:p>
        </w:tc>
        <w:tc>
          <w:tcPr>
            <w:tcW w:w="1309" w:type="dxa"/>
            <w:tcBorders>
              <w:top w:val="nil"/>
              <w:left w:val="nil"/>
              <w:bottom w:val="nil"/>
              <w:right w:val="nil"/>
            </w:tcBorders>
            <w:shd w:val="clear" w:color="auto" w:fill="auto"/>
            <w:noWrap/>
            <w:vAlign w:val="bottom"/>
            <w:hideMark/>
          </w:tcPr>
          <w:p w14:paraId="4500687E" w14:textId="7448EFEC" w:rsidR="007338AD" w:rsidRDefault="007338AD">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12’697.535 </w:t>
            </w:r>
          </w:p>
        </w:tc>
        <w:tc>
          <w:tcPr>
            <w:tcW w:w="856" w:type="dxa"/>
            <w:tcBorders>
              <w:top w:val="nil"/>
              <w:left w:val="nil"/>
              <w:bottom w:val="nil"/>
              <w:right w:val="nil"/>
            </w:tcBorders>
            <w:shd w:val="clear" w:color="auto" w:fill="auto"/>
            <w:noWrap/>
            <w:vAlign w:val="bottom"/>
            <w:hideMark/>
          </w:tcPr>
          <w:p w14:paraId="3BB57E5E" w14:textId="77777777" w:rsidR="007338AD" w:rsidRDefault="007338AD">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100%</w:t>
            </w:r>
          </w:p>
        </w:tc>
      </w:tr>
      <w:tr w:rsidR="007338AD" w14:paraId="0E9050F4" w14:textId="77777777" w:rsidTr="007338AD">
        <w:trPr>
          <w:trHeight w:val="300"/>
          <w:jc w:val="center"/>
        </w:trPr>
        <w:tc>
          <w:tcPr>
            <w:tcW w:w="1915" w:type="dxa"/>
            <w:tcBorders>
              <w:top w:val="nil"/>
              <w:left w:val="nil"/>
              <w:bottom w:val="nil"/>
              <w:right w:val="nil"/>
            </w:tcBorders>
            <w:shd w:val="clear" w:color="auto" w:fill="auto"/>
            <w:noWrap/>
            <w:vAlign w:val="bottom"/>
            <w:hideMark/>
          </w:tcPr>
          <w:p w14:paraId="5565D7CC" w14:textId="77777777" w:rsidR="007338AD" w:rsidRDefault="007338AD">
            <w:pPr>
              <w:rPr>
                <w:rFonts w:ascii="Times New Roman" w:eastAsia="Times New Roman" w:hAnsi="Times New Roman"/>
                <w:color w:val="000000"/>
                <w:sz w:val="24"/>
                <w:szCs w:val="24"/>
              </w:rPr>
            </w:pPr>
            <w:r>
              <w:rPr>
                <w:rFonts w:ascii="Times New Roman" w:eastAsia="Times New Roman" w:hAnsi="Times New Roman"/>
                <w:color w:val="000000"/>
                <w:sz w:val="24"/>
                <w:szCs w:val="24"/>
              </w:rPr>
              <w:t>2. No Petroleras</w:t>
            </w:r>
          </w:p>
        </w:tc>
        <w:tc>
          <w:tcPr>
            <w:tcW w:w="1309" w:type="dxa"/>
            <w:tcBorders>
              <w:top w:val="nil"/>
              <w:left w:val="nil"/>
              <w:bottom w:val="nil"/>
              <w:right w:val="nil"/>
            </w:tcBorders>
            <w:shd w:val="clear" w:color="auto" w:fill="auto"/>
            <w:noWrap/>
            <w:vAlign w:val="bottom"/>
            <w:hideMark/>
          </w:tcPr>
          <w:p w14:paraId="3F148779" w14:textId="5F11D906" w:rsidR="007338AD" w:rsidRDefault="007338AD">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7’093.898 </w:t>
            </w:r>
          </w:p>
        </w:tc>
        <w:tc>
          <w:tcPr>
            <w:tcW w:w="938" w:type="dxa"/>
            <w:tcBorders>
              <w:top w:val="nil"/>
              <w:left w:val="nil"/>
              <w:bottom w:val="nil"/>
              <w:right w:val="nil"/>
            </w:tcBorders>
            <w:shd w:val="clear" w:color="auto" w:fill="auto"/>
            <w:noWrap/>
            <w:vAlign w:val="bottom"/>
            <w:hideMark/>
          </w:tcPr>
          <w:p w14:paraId="119E090C" w14:textId="77777777" w:rsidR="007338AD" w:rsidRDefault="007338AD">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100%</w:t>
            </w:r>
          </w:p>
        </w:tc>
        <w:tc>
          <w:tcPr>
            <w:tcW w:w="1309" w:type="dxa"/>
            <w:tcBorders>
              <w:top w:val="nil"/>
              <w:left w:val="nil"/>
              <w:bottom w:val="nil"/>
              <w:right w:val="nil"/>
            </w:tcBorders>
            <w:shd w:val="clear" w:color="auto" w:fill="auto"/>
            <w:noWrap/>
            <w:vAlign w:val="bottom"/>
            <w:hideMark/>
          </w:tcPr>
          <w:p w14:paraId="76CDCDE6" w14:textId="670FED78" w:rsidR="007338AD" w:rsidRDefault="007338AD">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8’474.743 </w:t>
            </w:r>
          </w:p>
        </w:tc>
        <w:tc>
          <w:tcPr>
            <w:tcW w:w="769" w:type="dxa"/>
            <w:tcBorders>
              <w:top w:val="nil"/>
              <w:left w:val="nil"/>
              <w:bottom w:val="nil"/>
              <w:right w:val="nil"/>
            </w:tcBorders>
            <w:shd w:val="clear" w:color="auto" w:fill="auto"/>
            <w:noWrap/>
            <w:vAlign w:val="bottom"/>
            <w:hideMark/>
          </w:tcPr>
          <w:p w14:paraId="5060E7C4" w14:textId="77777777" w:rsidR="007338AD" w:rsidRDefault="007338AD">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100%</w:t>
            </w:r>
          </w:p>
        </w:tc>
        <w:tc>
          <w:tcPr>
            <w:tcW w:w="1309" w:type="dxa"/>
            <w:tcBorders>
              <w:top w:val="nil"/>
              <w:left w:val="nil"/>
              <w:bottom w:val="nil"/>
              <w:right w:val="nil"/>
            </w:tcBorders>
            <w:shd w:val="clear" w:color="auto" w:fill="auto"/>
            <w:noWrap/>
            <w:vAlign w:val="bottom"/>
            <w:hideMark/>
          </w:tcPr>
          <w:p w14:paraId="30A823BE" w14:textId="57CDEFF5" w:rsidR="007338AD" w:rsidRDefault="007338AD">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9’189.559 </w:t>
            </w:r>
          </w:p>
        </w:tc>
        <w:tc>
          <w:tcPr>
            <w:tcW w:w="856" w:type="dxa"/>
            <w:tcBorders>
              <w:top w:val="nil"/>
              <w:left w:val="nil"/>
              <w:bottom w:val="nil"/>
              <w:right w:val="nil"/>
            </w:tcBorders>
            <w:shd w:val="clear" w:color="auto" w:fill="auto"/>
            <w:noWrap/>
            <w:vAlign w:val="bottom"/>
            <w:hideMark/>
          </w:tcPr>
          <w:p w14:paraId="3D700C30" w14:textId="77777777" w:rsidR="007338AD" w:rsidRDefault="007338AD">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100%</w:t>
            </w:r>
          </w:p>
        </w:tc>
      </w:tr>
      <w:tr w:rsidR="007338AD" w14:paraId="1FCCCF10" w14:textId="77777777" w:rsidTr="007338AD">
        <w:trPr>
          <w:trHeight w:val="280"/>
          <w:jc w:val="center"/>
        </w:trPr>
        <w:tc>
          <w:tcPr>
            <w:tcW w:w="1915" w:type="dxa"/>
            <w:tcBorders>
              <w:top w:val="nil"/>
              <w:left w:val="nil"/>
              <w:bottom w:val="nil"/>
              <w:right w:val="nil"/>
            </w:tcBorders>
            <w:shd w:val="clear" w:color="auto" w:fill="auto"/>
            <w:noWrap/>
            <w:vAlign w:val="bottom"/>
            <w:hideMark/>
          </w:tcPr>
          <w:p w14:paraId="517E4701" w14:textId="77777777" w:rsidR="007338AD" w:rsidRDefault="007338AD">
            <w:pPr>
              <w:rPr>
                <w:rFonts w:ascii="Times New Roman" w:eastAsia="Times New Roman" w:hAnsi="Times New Roman"/>
                <w:color w:val="000000"/>
                <w:sz w:val="24"/>
                <w:szCs w:val="24"/>
              </w:rPr>
            </w:pPr>
            <w:r>
              <w:rPr>
                <w:rFonts w:ascii="Times New Roman" w:eastAsia="Times New Roman" w:hAnsi="Times New Roman"/>
                <w:color w:val="000000"/>
                <w:sz w:val="24"/>
                <w:szCs w:val="24"/>
              </w:rPr>
              <w:t>2.1 Tradicionales</w:t>
            </w:r>
          </w:p>
        </w:tc>
        <w:tc>
          <w:tcPr>
            <w:tcW w:w="1309" w:type="dxa"/>
            <w:tcBorders>
              <w:top w:val="nil"/>
              <w:left w:val="nil"/>
              <w:bottom w:val="nil"/>
              <w:right w:val="nil"/>
            </w:tcBorders>
            <w:shd w:val="clear" w:color="auto" w:fill="auto"/>
            <w:noWrap/>
            <w:vAlign w:val="bottom"/>
            <w:hideMark/>
          </w:tcPr>
          <w:p w14:paraId="7476CB33" w14:textId="6402E477" w:rsidR="007338AD" w:rsidRDefault="007338AD">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3’365.696 </w:t>
            </w:r>
          </w:p>
        </w:tc>
        <w:tc>
          <w:tcPr>
            <w:tcW w:w="938" w:type="dxa"/>
            <w:tcBorders>
              <w:top w:val="nil"/>
              <w:left w:val="nil"/>
              <w:bottom w:val="nil"/>
              <w:right w:val="nil"/>
            </w:tcBorders>
            <w:shd w:val="clear" w:color="auto" w:fill="auto"/>
            <w:noWrap/>
            <w:vAlign w:val="bottom"/>
            <w:hideMark/>
          </w:tcPr>
          <w:p w14:paraId="0C5E5B91" w14:textId="77777777" w:rsidR="007338AD" w:rsidRDefault="007338AD">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47,4%</w:t>
            </w:r>
          </w:p>
        </w:tc>
        <w:tc>
          <w:tcPr>
            <w:tcW w:w="1309" w:type="dxa"/>
            <w:tcBorders>
              <w:top w:val="nil"/>
              <w:left w:val="nil"/>
              <w:bottom w:val="nil"/>
              <w:right w:val="nil"/>
            </w:tcBorders>
            <w:shd w:val="clear" w:color="auto" w:fill="auto"/>
            <w:noWrap/>
            <w:vAlign w:val="bottom"/>
            <w:hideMark/>
          </w:tcPr>
          <w:p w14:paraId="1AEB7CDB" w14:textId="1BF9978A" w:rsidR="007338AD" w:rsidRDefault="007338AD">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4’102.026 </w:t>
            </w:r>
          </w:p>
        </w:tc>
        <w:tc>
          <w:tcPr>
            <w:tcW w:w="769" w:type="dxa"/>
            <w:tcBorders>
              <w:top w:val="nil"/>
              <w:left w:val="nil"/>
              <w:bottom w:val="nil"/>
              <w:right w:val="nil"/>
            </w:tcBorders>
            <w:shd w:val="clear" w:color="auto" w:fill="auto"/>
            <w:noWrap/>
            <w:vAlign w:val="bottom"/>
            <w:hideMark/>
          </w:tcPr>
          <w:p w14:paraId="5721935B" w14:textId="77777777" w:rsidR="007338AD" w:rsidRDefault="007338AD">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48,4%</w:t>
            </w:r>
          </w:p>
        </w:tc>
        <w:tc>
          <w:tcPr>
            <w:tcW w:w="1309" w:type="dxa"/>
            <w:tcBorders>
              <w:top w:val="nil"/>
              <w:left w:val="nil"/>
              <w:bottom w:val="nil"/>
              <w:right w:val="nil"/>
            </w:tcBorders>
            <w:shd w:val="clear" w:color="auto" w:fill="auto"/>
            <w:noWrap/>
            <w:vAlign w:val="bottom"/>
            <w:hideMark/>
          </w:tcPr>
          <w:p w14:paraId="3E1EF3EF" w14:textId="69C3070D" w:rsidR="007338AD" w:rsidRDefault="007338AD">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4’006.977 </w:t>
            </w:r>
          </w:p>
        </w:tc>
        <w:tc>
          <w:tcPr>
            <w:tcW w:w="856" w:type="dxa"/>
            <w:tcBorders>
              <w:top w:val="nil"/>
              <w:left w:val="nil"/>
              <w:bottom w:val="nil"/>
              <w:right w:val="nil"/>
            </w:tcBorders>
            <w:shd w:val="clear" w:color="auto" w:fill="auto"/>
            <w:noWrap/>
            <w:vAlign w:val="bottom"/>
            <w:hideMark/>
          </w:tcPr>
          <w:p w14:paraId="4480E48D" w14:textId="77777777" w:rsidR="007338AD" w:rsidRDefault="007338AD">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43,6%</w:t>
            </w:r>
          </w:p>
        </w:tc>
      </w:tr>
      <w:tr w:rsidR="007338AD" w14:paraId="291E947D" w14:textId="77777777" w:rsidTr="007338AD">
        <w:trPr>
          <w:trHeight w:val="300"/>
          <w:jc w:val="center"/>
        </w:trPr>
        <w:tc>
          <w:tcPr>
            <w:tcW w:w="1915" w:type="dxa"/>
            <w:tcBorders>
              <w:top w:val="nil"/>
              <w:left w:val="nil"/>
              <w:bottom w:val="nil"/>
              <w:right w:val="nil"/>
            </w:tcBorders>
            <w:shd w:val="clear" w:color="auto" w:fill="auto"/>
            <w:noWrap/>
            <w:vAlign w:val="bottom"/>
            <w:hideMark/>
          </w:tcPr>
          <w:p w14:paraId="0F306A7D" w14:textId="069A39CA" w:rsidR="007338AD" w:rsidRDefault="007338AD">
            <w:pPr>
              <w:rPr>
                <w:rFonts w:ascii="Times New Roman" w:eastAsia="Times New Roman" w:hAnsi="Times New Roman"/>
                <w:color w:val="000000"/>
                <w:sz w:val="24"/>
                <w:szCs w:val="24"/>
              </w:rPr>
            </w:pPr>
            <w:r>
              <w:rPr>
                <w:rFonts w:ascii="Times New Roman" w:eastAsia="Times New Roman" w:hAnsi="Times New Roman"/>
                <w:color w:val="000000"/>
                <w:sz w:val="24"/>
                <w:szCs w:val="24"/>
              </w:rPr>
              <w:t>2.2. No tradicionales</w:t>
            </w:r>
          </w:p>
        </w:tc>
        <w:tc>
          <w:tcPr>
            <w:tcW w:w="1309" w:type="dxa"/>
            <w:tcBorders>
              <w:top w:val="nil"/>
              <w:left w:val="nil"/>
              <w:bottom w:val="nil"/>
              <w:right w:val="nil"/>
            </w:tcBorders>
            <w:shd w:val="clear" w:color="auto" w:fill="auto"/>
            <w:noWrap/>
            <w:vAlign w:val="bottom"/>
            <w:hideMark/>
          </w:tcPr>
          <w:p w14:paraId="4F71F070" w14:textId="4B8B5B7D" w:rsidR="007338AD" w:rsidRDefault="007338AD">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3’728.202 </w:t>
            </w:r>
          </w:p>
        </w:tc>
        <w:tc>
          <w:tcPr>
            <w:tcW w:w="938" w:type="dxa"/>
            <w:tcBorders>
              <w:top w:val="nil"/>
              <w:left w:val="nil"/>
              <w:bottom w:val="nil"/>
              <w:right w:val="nil"/>
            </w:tcBorders>
            <w:shd w:val="clear" w:color="auto" w:fill="auto"/>
            <w:noWrap/>
            <w:vAlign w:val="bottom"/>
            <w:hideMark/>
          </w:tcPr>
          <w:p w14:paraId="6121C6E9" w14:textId="77777777" w:rsidR="007338AD" w:rsidRDefault="007338AD">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52,6%</w:t>
            </w:r>
          </w:p>
        </w:tc>
        <w:tc>
          <w:tcPr>
            <w:tcW w:w="1309" w:type="dxa"/>
            <w:tcBorders>
              <w:top w:val="nil"/>
              <w:left w:val="nil"/>
              <w:bottom w:val="nil"/>
              <w:right w:val="nil"/>
            </w:tcBorders>
            <w:shd w:val="clear" w:color="auto" w:fill="auto"/>
            <w:noWrap/>
            <w:vAlign w:val="bottom"/>
            <w:hideMark/>
          </w:tcPr>
          <w:p w14:paraId="67D8CAC2" w14:textId="70C9ACD1" w:rsidR="007338AD" w:rsidRDefault="007338AD">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4’372.717 </w:t>
            </w:r>
          </w:p>
        </w:tc>
        <w:tc>
          <w:tcPr>
            <w:tcW w:w="769" w:type="dxa"/>
            <w:tcBorders>
              <w:top w:val="nil"/>
              <w:left w:val="nil"/>
              <w:bottom w:val="nil"/>
              <w:right w:val="nil"/>
            </w:tcBorders>
            <w:shd w:val="clear" w:color="auto" w:fill="auto"/>
            <w:noWrap/>
            <w:vAlign w:val="bottom"/>
            <w:hideMark/>
          </w:tcPr>
          <w:p w14:paraId="02E766D2" w14:textId="77777777" w:rsidR="007338AD" w:rsidRDefault="007338AD">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51,6%</w:t>
            </w:r>
          </w:p>
        </w:tc>
        <w:tc>
          <w:tcPr>
            <w:tcW w:w="1309" w:type="dxa"/>
            <w:tcBorders>
              <w:top w:val="nil"/>
              <w:left w:val="nil"/>
              <w:bottom w:val="nil"/>
              <w:right w:val="nil"/>
            </w:tcBorders>
            <w:shd w:val="clear" w:color="auto" w:fill="auto"/>
            <w:noWrap/>
            <w:vAlign w:val="bottom"/>
            <w:hideMark/>
          </w:tcPr>
          <w:p w14:paraId="026040D0" w14:textId="08B63427" w:rsidR="007338AD" w:rsidRDefault="007338AD">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5’182.582 </w:t>
            </w:r>
          </w:p>
        </w:tc>
        <w:tc>
          <w:tcPr>
            <w:tcW w:w="856" w:type="dxa"/>
            <w:tcBorders>
              <w:top w:val="nil"/>
              <w:left w:val="nil"/>
              <w:bottom w:val="nil"/>
              <w:right w:val="nil"/>
            </w:tcBorders>
            <w:shd w:val="clear" w:color="auto" w:fill="auto"/>
            <w:noWrap/>
            <w:vAlign w:val="bottom"/>
            <w:hideMark/>
          </w:tcPr>
          <w:p w14:paraId="41A319B9" w14:textId="77777777" w:rsidR="007338AD" w:rsidRDefault="007338AD">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56,4%</w:t>
            </w:r>
          </w:p>
        </w:tc>
      </w:tr>
      <w:tr w:rsidR="007338AD" w14:paraId="29F99A57" w14:textId="77777777" w:rsidTr="007338AD">
        <w:trPr>
          <w:trHeight w:val="300"/>
          <w:jc w:val="center"/>
        </w:trPr>
        <w:tc>
          <w:tcPr>
            <w:tcW w:w="1915" w:type="dxa"/>
            <w:tcBorders>
              <w:top w:val="nil"/>
              <w:left w:val="nil"/>
              <w:bottom w:val="nil"/>
              <w:right w:val="nil"/>
            </w:tcBorders>
            <w:shd w:val="clear" w:color="auto" w:fill="auto"/>
            <w:noWrap/>
            <w:vAlign w:val="bottom"/>
            <w:hideMark/>
          </w:tcPr>
          <w:p w14:paraId="153339C8" w14:textId="77777777" w:rsidR="007338AD" w:rsidRDefault="007338AD">
            <w:pPr>
              <w:rPr>
                <w:rFonts w:ascii="Times New Roman" w:eastAsia="Times New Roman" w:hAnsi="Times New Roman"/>
                <w:color w:val="000000"/>
                <w:sz w:val="24"/>
                <w:szCs w:val="24"/>
              </w:rPr>
            </w:pPr>
            <w:r>
              <w:rPr>
                <w:rFonts w:ascii="Times New Roman" w:eastAsia="Times New Roman" w:hAnsi="Times New Roman"/>
                <w:color w:val="000000"/>
                <w:sz w:val="24"/>
                <w:szCs w:val="24"/>
              </w:rPr>
              <w:t>2.2.1 Enlatados de Pescado</w:t>
            </w:r>
          </w:p>
        </w:tc>
        <w:tc>
          <w:tcPr>
            <w:tcW w:w="1309" w:type="dxa"/>
            <w:tcBorders>
              <w:top w:val="nil"/>
              <w:left w:val="nil"/>
              <w:bottom w:val="nil"/>
              <w:right w:val="nil"/>
            </w:tcBorders>
            <w:shd w:val="clear" w:color="auto" w:fill="auto"/>
            <w:noWrap/>
            <w:vAlign w:val="bottom"/>
            <w:hideMark/>
          </w:tcPr>
          <w:p w14:paraId="693C743D" w14:textId="3EB40C7F" w:rsidR="007338AD" w:rsidRDefault="007338AD">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537.264 </w:t>
            </w:r>
          </w:p>
        </w:tc>
        <w:tc>
          <w:tcPr>
            <w:tcW w:w="938" w:type="dxa"/>
            <w:tcBorders>
              <w:top w:val="nil"/>
              <w:left w:val="nil"/>
              <w:bottom w:val="nil"/>
              <w:right w:val="nil"/>
            </w:tcBorders>
            <w:shd w:val="clear" w:color="auto" w:fill="auto"/>
            <w:noWrap/>
            <w:vAlign w:val="bottom"/>
            <w:hideMark/>
          </w:tcPr>
          <w:p w14:paraId="4F44260B" w14:textId="77777777" w:rsidR="007338AD" w:rsidRDefault="007338AD">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7,6%</w:t>
            </w:r>
          </w:p>
        </w:tc>
        <w:tc>
          <w:tcPr>
            <w:tcW w:w="1309" w:type="dxa"/>
            <w:tcBorders>
              <w:top w:val="nil"/>
              <w:left w:val="nil"/>
              <w:bottom w:val="nil"/>
              <w:right w:val="nil"/>
            </w:tcBorders>
            <w:shd w:val="clear" w:color="auto" w:fill="auto"/>
            <w:noWrap/>
            <w:vAlign w:val="bottom"/>
            <w:hideMark/>
          </w:tcPr>
          <w:p w14:paraId="047464B1" w14:textId="52CE6F34" w:rsidR="007338AD" w:rsidRDefault="007338AD">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775.835 </w:t>
            </w:r>
          </w:p>
        </w:tc>
        <w:tc>
          <w:tcPr>
            <w:tcW w:w="769" w:type="dxa"/>
            <w:tcBorders>
              <w:top w:val="nil"/>
              <w:left w:val="nil"/>
              <w:bottom w:val="nil"/>
              <w:right w:val="nil"/>
            </w:tcBorders>
            <w:shd w:val="clear" w:color="auto" w:fill="auto"/>
            <w:noWrap/>
            <w:vAlign w:val="bottom"/>
            <w:hideMark/>
          </w:tcPr>
          <w:p w14:paraId="004794F9" w14:textId="77777777" w:rsidR="007338AD" w:rsidRDefault="007338AD">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9,2%</w:t>
            </w:r>
          </w:p>
        </w:tc>
        <w:tc>
          <w:tcPr>
            <w:tcW w:w="1309" w:type="dxa"/>
            <w:tcBorders>
              <w:top w:val="nil"/>
              <w:left w:val="nil"/>
              <w:bottom w:val="nil"/>
              <w:right w:val="nil"/>
            </w:tcBorders>
            <w:shd w:val="clear" w:color="auto" w:fill="auto"/>
            <w:noWrap/>
            <w:vAlign w:val="bottom"/>
            <w:hideMark/>
          </w:tcPr>
          <w:p w14:paraId="552AD08C" w14:textId="5AE5485E" w:rsidR="007338AD" w:rsidRDefault="007338AD">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999.316 </w:t>
            </w:r>
          </w:p>
        </w:tc>
        <w:tc>
          <w:tcPr>
            <w:tcW w:w="856" w:type="dxa"/>
            <w:tcBorders>
              <w:top w:val="nil"/>
              <w:left w:val="nil"/>
              <w:bottom w:val="nil"/>
              <w:right w:val="nil"/>
            </w:tcBorders>
            <w:shd w:val="clear" w:color="auto" w:fill="auto"/>
            <w:noWrap/>
            <w:vAlign w:val="bottom"/>
            <w:hideMark/>
          </w:tcPr>
          <w:p w14:paraId="668F7E9F" w14:textId="77777777" w:rsidR="007338AD" w:rsidRDefault="007338AD">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10,9%</w:t>
            </w:r>
          </w:p>
        </w:tc>
      </w:tr>
      <w:tr w:rsidR="007338AD" w14:paraId="5E3D551F" w14:textId="77777777" w:rsidTr="007338AD">
        <w:trPr>
          <w:trHeight w:val="300"/>
          <w:jc w:val="center"/>
        </w:trPr>
        <w:tc>
          <w:tcPr>
            <w:tcW w:w="1915" w:type="dxa"/>
            <w:tcBorders>
              <w:top w:val="nil"/>
              <w:left w:val="nil"/>
              <w:bottom w:val="single" w:sz="4" w:space="0" w:color="auto"/>
              <w:right w:val="nil"/>
            </w:tcBorders>
            <w:shd w:val="clear" w:color="auto" w:fill="auto"/>
            <w:noWrap/>
            <w:vAlign w:val="bottom"/>
            <w:hideMark/>
          </w:tcPr>
          <w:p w14:paraId="67A2C9C1" w14:textId="77777777" w:rsidR="007338AD" w:rsidRDefault="007338AD">
            <w:pPr>
              <w:rPr>
                <w:rFonts w:ascii="Times New Roman" w:eastAsia="Times New Roman" w:hAnsi="Times New Roman"/>
                <w:color w:val="000000"/>
                <w:sz w:val="24"/>
                <w:szCs w:val="24"/>
              </w:rPr>
            </w:pPr>
            <w:r>
              <w:rPr>
                <w:rFonts w:ascii="Times New Roman" w:eastAsia="Times New Roman" w:hAnsi="Times New Roman"/>
                <w:color w:val="000000"/>
                <w:sz w:val="24"/>
                <w:szCs w:val="24"/>
              </w:rPr>
              <w:t>2.2.2 Flores Naturales</w:t>
            </w:r>
          </w:p>
        </w:tc>
        <w:tc>
          <w:tcPr>
            <w:tcW w:w="1309" w:type="dxa"/>
            <w:tcBorders>
              <w:top w:val="nil"/>
              <w:left w:val="nil"/>
              <w:bottom w:val="single" w:sz="4" w:space="0" w:color="auto"/>
              <w:right w:val="nil"/>
            </w:tcBorders>
            <w:shd w:val="clear" w:color="auto" w:fill="auto"/>
            <w:noWrap/>
            <w:vAlign w:val="bottom"/>
            <w:hideMark/>
          </w:tcPr>
          <w:p w14:paraId="6B22DC42" w14:textId="4F633A9A" w:rsidR="007338AD" w:rsidRDefault="007338AD">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558.723 </w:t>
            </w:r>
          </w:p>
        </w:tc>
        <w:tc>
          <w:tcPr>
            <w:tcW w:w="938" w:type="dxa"/>
            <w:tcBorders>
              <w:top w:val="nil"/>
              <w:left w:val="nil"/>
              <w:bottom w:val="single" w:sz="4" w:space="0" w:color="auto"/>
              <w:right w:val="nil"/>
            </w:tcBorders>
            <w:shd w:val="clear" w:color="auto" w:fill="auto"/>
            <w:noWrap/>
            <w:vAlign w:val="bottom"/>
            <w:hideMark/>
          </w:tcPr>
          <w:p w14:paraId="3368C670" w14:textId="77777777" w:rsidR="007338AD" w:rsidRDefault="007338AD">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7,9%</w:t>
            </w:r>
          </w:p>
        </w:tc>
        <w:tc>
          <w:tcPr>
            <w:tcW w:w="1309" w:type="dxa"/>
            <w:tcBorders>
              <w:top w:val="nil"/>
              <w:left w:val="nil"/>
              <w:bottom w:val="single" w:sz="4" w:space="0" w:color="auto"/>
              <w:right w:val="nil"/>
            </w:tcBorders>
            <w:shd w:val="clear" w:color="auto" w:fill="auto"/>
            <w:noWrap/>
            <w:vAlign w:val="bottom"/>
            <w:hideMark/>
          </w:tcPr>
          <w:p w14:paraId="55919745" w14:textId="3F0B727A" w:rsidR="007338AD" w:rsidRDefault="007338AD">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622.824 </w:t>
            </w:r>
          </w:p>
        </w:tc>
        <w:tc>
          <w:tcPr>
            <w:tcW w:w="769" w:type="dxa"/>
            <w:tcBorders>
              <w:top w:val="nil"/>
              <w:left w:val="nil"/>
              <w:bottom w:val="single" w:sz="4" w:space="0" w:color="auto"/>
              <w:right w:val="nil"/>
            </w:tcBorders>
            <w:shd w:val="clear" w:color="auto" w:fill="auto"/>
            <w:noWrap/>
            <w:vAlign w:val="bottom"/>
            <w:hideMark/>
          </w:tcPr>
          <w:p w14:paraId="4D651113" w14:textId="77777777" w:rsidR="007338AD" w:rsidRDefault="007338AD">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7,3%</w:t>
            </w:r>
          </w:p>
        </w:tc>
        <w:tc>
          <w:tcPr>
            <w:tcW w:w="1309" w:type="dxa"/>
            <w:tcBorders>
              <w:top w:val="nil"/>
              <w:left w:val="nil"/>
              <w:bottom w:val="single" w:sz="4" w:space="0" w:color="auto"/>
              <w:right w:val="nil"/>
            </w:tcBorders>
            <w:shd w:val="clear" w:color="auto" w:fill="auto"/>
            <w:noWrap/>
            <w:vAlign w:val="bottom"/>
            <w:hideMark/>
          </w:tcPr>
          <w:p w14:paraId="394CEC08" w14:textId="529434B3" w:rsidR="007338AD" w:rsidRDefault="007338AD">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700.709 </w:t>
            </w:r>
          </w:p>
        </w:tc>
        <w:tc>
          <w:tcPr>
            <w:tcW w:w="856" w:type="dxa"/>
            <w:tcBorders>
              <w:top w:val="nil"/>
              <w:left w:val="nil"/>
              <w:bottom w:val="single" w:sz="4" w:space="0" w:color="auto"/>
              <w:right w:val="nil"/>
            </w:tcBorders>
            <w:shd w:val="clear" w:color="auto" w:fill="auto"/>
            <w:noWrap/>
            <w:vAlign w:val="bottom"/>
            <w:hideMark/>
          </w:tcPr>
          <w:p w14:paraId="5707B87C" w14:textId="77777777" w:rsidR="007338AD" w:rsidRDefault="007338AD">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7,6%</w:t>
            </w:r>
          </w:p>
        </w:tc>
      </w:tr>
      <w:tr w:rsidR="007338AD" w14:paraId="3BE66355" w14:textId="77777777" w:rsidTr="007338AD">
        <w:trPr>
          <w:trHeight w:val="300"/>
          <w:jc w:val="center"/>
        </w:trPr>
        <w:tc>
          <w:tcPr>
            <w:tcW w:w="8405" w:type="dxa"/>
            <w:gridSpan w:val="7"/>
            <w:tcBorders>
              <w:top w:val="nil"/>
              <w:left w:val="nil"/>
              <w:bottom w:val="nil"/>
              <w:right w:val="nil"/>
            </w:tcBorders>
            <w:shd w:val="clear" w:color="auto" w:fill="auto"/>
            <w:noWrap/>
            <w:vAlign w:val="bottom"/>
            <w:hideMark/>
          </w:tcPr>
          <w:p w14:paraId="71F76B90" w14:textId="77777777" w:rsidR="007338AD" w:rsidRDefault="007338AD">
            <w:pPr>
              <w:rPr>
                <w:rFonts w:ascii="Times New Roman" w:eastAsia="Times New Roman" w:hAnsi="Times New Roman"/>
                <w:color w:val="000000"/>
                <w:sz w:val="24"/>
                <w:szCs w:val="24"/>
              </w:rPr>
            </w:pPr>
            <w:r>
              <w:rPr>
                <w:rFonts w:ascii="Times New Roman" w:eastAsia="Times New Roman" w:hAnsi="Times New Roman"/>
                <w:color w:val="000000"/>
                <w:sz w:val="24"/>
                <w:szCs w:val="24"/>
              </w:rPr>
              <w:t>Fuente: Banco Central de Ecuador</w:t>
            </w:r>
          </w:p>
        </w:tc>
      </w:tr>
    </w:tbl>
    <w:p w14:paraId="0CAD8E0F" w14:textId="77777777" w:rsidR="00AF5E92" w:rsidRDefault="00AF5E92" w:rsidP="00D80669">
      <w:pPr>
        <w:pStyle w:val="Prrafodelista"/>
        <w:spacing w:line="360" w:lineRule="auto"/>
        <w:ind w:left="0"/>
        <w:contextualSpacing w:val="0"/>
        <w:jc w:val="both"/>
        <w:rPr>
          <w:rFonts w:ascii="Times New Roman" w:hAnsi="Times New Roman"/>
          <w:bCs/>
          <w:sz w:val="24"/>
          <w:szCs w:val="24"/>
          <w:lang w:eastAsia="es-EC"/>
        </w:rPr>
      </w:pPr>
    </w:p>
    <w:p w14:paraId="05A27E20" w14:textId="4F3AE391" w:rsidR="003F5657" w:rsidRDefault="003F5657" w:rsidP="003F5657">
      <w:pPr>
        <w:pStyle w:val="parrafo"/>
        <w:rPr>
          <w:lang w:val="es-ES_tradnl"/>
        </w:rPr>
      </w:pPr>
      <w:r>
        <w:rPr>
          <w:lang w:val="es-ES_tradnl"/>
        </w:rPr>
        <w:t xml:space="preserve">Las exportaciones ecuatorianas se clasifican en exportaciones petroleras y no petroleras. Dentro de las no petroleras se encuentran las exportaciones tradicionales y las no tradicionales. Los productos que componen las exportaciones tradicionales son el banano, </w:t>
      </w:r>
      <w:r>
        <w:rPr>
          <w:lang w:val="es-ES_tradnl"/>
        </w:rPr>
        <w:lastRenderedPageBreak/>
        <w:t xml:space="preserve">el camarón, el cacao, el atún y el café. Algunos de los productos que se clasifican como exportaciones no tradicionales son los enlatados de pescado, las flores naturales, los productos mineros, el aceite vegetal, entre otros. </w:t>
      </w:r>
      <w:r w:rsidR="00CA695B">
        <w:rPr>
          <w:lang w:val="es-ES_tradnl"/>
        </w:rPr>
        <w:t>En el 2012</w:t>
      </w:r>
      <w:r w:rsidRPr="003F5657">
        <w:rPr>
          <w:lang w:val="es-ES_tradnl"/>
        </w:rPr>
        <w:t xml:space="preserve"> las exportaciones totales aumentaron </w:t>
      </w:r>
      <w:r w:rsidR="00CA695B">
        <w:rPr>
          <w:lang w:val="es-ES_tradnl"/>
        </w:rPr>
        <w:t>8% con respecto al 2011</w:t>
      </w:r>
      <w:r w:rsidRPr="003F5657">
        <w:rPr>
          <w:lang w:val="es-ES_tradnl"/>
        </w:rPr>
        <w:t xml:space="preserve">, sin embargo la exportación de flores aumentó </w:t>
      </w:r>
      <w:r w:rsidR="00CA695B">
        <w:rPr>
          <w:lang w:val="es-ES_tradnl"/>
        </w:rPr>
        <w:t>13</w:t>
      </w:r>
      <w:r w:rsidRPr="003F5657">
        <w:rPr>
          <w:lang w:val="es-ES_tradnl"/>
        </w:rPr>
        <w:t xml:space="preserve">%. </w:t>
      </w:r>
      <w:r>
        <w:rPr>
          <w:lang w:val="es-ES_tradnl"/>
        </w:rPr>
        <w:t xml:space="preserve">En cuanto a la participación dentro de las exportaciones no tradicionales, este valor </w:t>
      </w:r>
      <w:r w:rsidR="00CA695B">
        <w:rPr>
          <w:lang w:val="es-ES_tradnl"/>
        </w:rPr>
        <w:t>aumentó</w:t>
      </w:r>
      <w:r>
        <w:rPr>
          <w:lang w:val="es-ES_tradnl"/>
        </w:rPr>
        <w:t xml:space="preserve"> 0,03%. </w:t>
      </w:r>
      <w:r w:rsidR="00052281">
        <w:rPr>
          <w:lang w:val="es-ES_tradnl"/>
        </w:rPr>
        <w:t xml:space="preserve">Al igual que la participación de las exportaciones no tradicionales, estas </w:t>
      </w:r>
      <w:r w:rsidR="00CA695B">
        <w:rPr>
          <w:lang w:val="es-ES_tradnl"/>
        </w:rPr>
        <w:t>aumentaron 4,8</w:t>
      </w:r>
      <w:r w:rsidR="00052281">
        <w:rPr>
          <w:lang w:val="es-ES_tradnl"/>
        </w:rPr>
        <w:t>% con relació</w:t>
      </w:r>
      <w:r w:rsidR="00CA695B">
        <w:rPr>
          <w:lang w:val="es-ES_tradnl"/>
        </w:rPr>
        <w:t>n al 2011</w:t>
      </w:r>
      <w:r w:rsidR="00052281">
        <w:rPr>
          <w:lang w:val="es-ES_tradnl"/>
        </w:rPr>
        <w:t xml:space="preserve">. Mientras que las exportaciones tradicionales </w:t>
      </w:r>
      <w:r w:rsidR="00CA695B">
        <w:rPr>
          <w:lang w:val="es-ES_tradnl"/>
        </w:rPr>
        <w:t>decayeron</w:t>
      </w:r>
      <w:r w:rsidR="00052281">
        <w:rPr>
          <w:lang w:val="es-ES_tradnl"/>
        </w:rPr>
        <w:t xml:space="preserve"> </w:t>
      </w:r>
      <w:r w:rsidR="00CA695B">
        <w:rPr>
          <w:lang w:val="es-ES_tradnl"/>
        </w:rPr>
        <w:t>4,8</w:t>
      </w:r>
      <w:r w:rsidR="00052281">
        <w:rPr>
          <w:lang w:val="es-ES_tradnl"/>
        </w:rPr>
        <w:t>%.</w:t>
      </w:r>
      <w:r w:rsidR="00CA695B">
        <w:rPr>
          <w:lang w:val="es-ES_tradnl"/>
        </w:rPr>
        <w:t xml:space="preserve"> </w:t>
      </w:r>
      <w:r w:rsidR="00052281">
        <w:rPr>
          <w:lang w:val="es-ES_tradnl"/>
        </w:rPr>
        <w:t xml:space="preserve"> </w:t>
      </w:r>
    </w:p>
    <w:p w14:paraId="6BC9D6CA" w14:textId="77777777" w:rsidR="00CD46B4" w:rsidRPr="00D00E85" w:rsidRDefault="00CD46B4">
      <w:pPr>
        <w:spacing w:after="0" w:line="240" w:lineRule="auto"/>
        <w:rPr>
          <w:rFonts w:ascii="Times New Roman" w:hAnsi="Times New Roman"/>
          <w:sz w:val="24"/>
          <w:szCs w:val="24"/>
        </w:rPr>
      </w:pPr>
      <w:r w:rsidRPr="00D00E85">
        <w:rPr>
          <w:rFonts w:ascii="Times New Roman" w:hAnsi="Times New Roman"/>
          <w:sz w:val="24"/>
          <w:szCs w:val="24"/>
        </w:rPr>
        <w:br w:type="page"/>
      </w:r>
    </w:p>
    <w:p w14:paraId="3941F6B3" w14:textId="77777777" w:rsidR="00D80669" w:rsidRDefault="00D80669" w:rsidP="00D80669">
      <w:pPr>
        <w:spacing w:line="360" w:lineRule="auto"/>
        <w:ind w:firstLine="708"/>
        <w:jc w:val="both"/>
        <w:rPr>
          <w:rFonts w:ascii="Times New Roman" w:hAnsi="Times New Roman"/>
          <w:sz w:val="24"/>
          <w:szCs w:val="24"/>
        </w:rPr>
      </w:pPr>
    </w:p>
    <w:p w14:paraId="4C545A26" w14:textId="77777777" w:rsidR="00CF0574" w:rsidRPr="00D00E85" w:rsidRDefault="00CF0574" w:rsidP="00D80669">
      <w:pPr>
        <w:spacing w:line="360" w:lineRule="auto"/>
        <w:ind w:firstLine="708"/>
        <w:jc w:val="both"/>
        <w:rPr>
          <w:rFonts w:ascii="Times New Roman" w:hAnsi="Times New Roman"/>
          <w:sz w:val="24"/>
          <w:szCs w:val="24"/>
        </w:rPr>
      </w:pPr>
    </w:p>
    <w:p w14:paraId="5BDD1AA7" w14:textId="77777777" w:rsidR="00CF0574" w:rsidRDefault="00CF0574" w:rsidP="0051451F">
      <w:pPr>
        <w:pStyle w:val="Ttulo1"/>
      </w:pPr>
      <w:bookmarkStart w:id="397" w:name="_Toc220298483"/>
      <w:bookmarkStart w:id="398" w:name="_Toc220298532"/>
      <w:bookmarkStart w:id="399" w:name="_Toc220298689"/>
    </w:p>
    <w:p w14:paraId="32A1F97C" w14:textId="786286CF" w:rsidR="00D80669" w:rsidRPr="00D00E85" w:rsidRDefault="0051451F" w:rsidP="0051451F">
      <w:pPr>
        <w:pStyle w:val="Ttulo1"/>
      </w:pPr>
      <w:bookmarkStart w:id="400" w:name="_Toc221636762"/>
      <w:r w:rsidRPr="00D00E85">
        <w:t>CONCLUSIONES</w:t>
      </w:r>
      <w:bookmarkEnd w:id="397"/>
      <w:bookmarkEnd w:id="398"/>
      <w:bookmarkEnd w:id="399"/>
      <w:bookmarkEnd w:id="400"/>
    </w:p>
    <w:p w14:paraId="78A01D2B" w14:textId="77777777" w:rsidR="0051451F" w:rsidRPr="00D00E85" w:rsidRDefault="0051451F" w:rsidP="00D80669">
      <w:pPr>
        <w:spacing w:line="360" w:lineRule="auto"/>
        <w:jc w:val="both"/>
        <w:rPr>
          <w:rFonts w:ascii="Times New Roman" w:hAnsi="Times New Roman"/>
          <w:sz w:val="24"/>
          <w:szCs w:val="24"/>
        </w:rPr>
      </w:pPr>
    </w:p>
    <w:p w14:paraId="1B32C8CD" w14:textId="22E746B3" w:rsidR="00BA18BD" w:rsidRPr="00D00E85" w:rsidRDefault="00BA18BD" w:rsidP="00BA18BD">
      <w:pPr>
        <w:pStyle w:val="parrafo"/>
        <w:rPr>
          <w:lang w:val="es-ES_tradnl"/>
        </w:rPr>
      </w:pPr>
      <w:r w:rsidRPr="00D00E85">
        <w:rPr>
          <w:lang w:val="es-ES_tradnl"/>
        </w:rPr>
        <w:t>La industria florícola se ha ido desarrollando con el paso de los años, llegando a convertirse en uno de los cinco principales sectores de exportación para el Ecuador. La producción florícola ecuatoriana se centra principalmente en las provincias de Cotopaxi y Pichincha</w:t>
      </w:r>
      <w:r w:rsidR="00CF0574">
        <w:rPr>
          <w:lang w:val="es-ES_tradnl"/>
        </w:rPr>
        <w:t xml:space="preserve">, </w:t>
      </w:r>
      <w:r w:rsidRPr="00D00E85">
        <w:rPr>
          <w:lang w:val="es-ES_tradnl"/>
        </w:rPr>
        <w:t>genera</w:t>
      </w:r>
      <w:r w:rsidR="00CF0574">
        <w:rPr>
          <w:lang w:val="es-ES_tradnl"/>
        </w:rPr>
        <w:t>ndo</w:t>
      </w:r>
      <w:r w:rsidRPr="00D00E85">
        <w:rPr>
          <w:lang w:val="es-ES_tradnl"/>
        </w:rPr>
        <w:t xml:space="preserve"> alrededor de 50.000 empleos directos y 60.000 empleos </w:t>
      </w:r>
      <w:r w:rsidRPr="00CF0574">
        <w:rPr>
          <w:lang w:val="es-ES_tradnl"/>
        </w:rPr>
        <w:t xml:space="preserve">indirectos. </w:t>
      </w:r>
      <w:r w:rsidR="00CF0574">
        <w:rPr>
          <w:lang w:val="es-ES_tradnl"/>
        </w:rPr>
        <w:t xml:space="preserve">El </w:t>
      </w:r>
      <w:r w:rsidRPr="00CF0574">
        <w:rPr>
          <w:lang w:val="es-ES_tradnl"/>
        </w:rPr>
        <w:t>90% de la producción es destinada a la exportación</w:t>
      </w:r>
      <w:r w:rsidR="00CF0574">
        <w:rPr>
          <w:lang w:val="es-ES_tradnl"/>
        </w:rPr>
        <w:t>, principalmente a Estados Unidos, Rusia y Holanda</w:t>
      </w:r>
      <w:r w:rsidRPr="00CF0574">
        <w:rPr>
          <w:lang w:val="es-ES_tradnl"/>
        </w:rPr>
        <w:t>.</w:t>
      </w:r>
      <w:r w:rsidRPr="00D00E85">
        <w:rPr>
          <w:lang w:val="es-ES_tradnl"/>
        </w:rPr>
        <w:t xml:space="preserve"> </w:t>
      </w:r>
    </w:p>
    <w:p w14:paraId="064E1873" w14:textId="3F2FFEC9" w:rsidR="00BA18BD" w:rsidRPr="00D00E85" w:rsidRDefault="00BA18BD" w:rsidP="00BA18BD">
      <w:pPr>
        <w:pStyle w:val="parrafo"/>
        <w:rPr>
          <w:lang w:val="es-ES_tradnl"/>
        </w:rPr>
      </w:pPr>
      <w:r w:rsidRPr="00D00E85">
        <w:rPr>
          <w:lang w:val="es-ES_tradnl"/>
        </w:rPr>
        <w:t xml:space="preserve">Las flores son el quinto producto más importante de exportación dentro de las exportaciones no petroleras del país. Las exportaciones florícolas se concentran principalmente en tres mercados: Estados Unidos, Rusia y Holanda. Estados Unidos es un mercado muy importante para el sector florícola, ya que este País es el segundo importador de flores a nivel mundial y el primer país destino de las flores ecuatorianas. En cuanto a Rusia, este es un mercado que se ha ido desarrollando en los últimos años, logrando ser el segundo destino para las flores ecuatorianas. Holanda es el principal importador y exportador de flores a nivel mundial, debido también a que es el puerto de ingreso para el mercado europeo.  Estos tres países conformaron, </w:t>
      </w:r>
      <w:r w:rsidR="00CF0574">
        <w:rPr>
          <w:lang w:val="es-ES_tradnl"/>
        </w:rPr>
        <w:t>hasta Junio del 2012</w:t>
      </w:r>
      <w:r w:rsidRPr="00D00E85">
        <w:rPr>
          <w:lang w:val="es-ES_tradnl"/>
        </w:rPr>
        <w:t xml:space="preserve">, </w:t>
      </w:r>
      <w:r w:rsidRPr="00CF0574">
        <w:rPr>
          <w:lang w:val="es-ES_tradnl"/>
        </w:rPr>
        <w:t xml:space="preserve">el </w:t>
      </w:r>
      <w:r w:rsidR="00CF0574" w:rsidRPr="00CF0574">
        <w:rPr>
          <w:lang w:val="es-ES_tradnl"/>
        </w:rPr>
        <w:t>74,6</w:t>
      </w:r>
      <w:r w:rsidRPr="00CF0574">
        <w:rPr>
          <w:lang w:val="es-ES_tradnl"/>
        </w:rPr>
        <w:t>% del mercado</w:t>
      </w:r>
      <w:r w:rsidRPr="00D00E85">
        <w:rPr>
          <w:lang w:val="es-ES_tradnl"/>
        </w:rPr>
        <w:t xml:space="preserve"> de exportación de flores. Ecuador es el segundo exportador de flores a Estados Unidos después de Colombia, el segundo exportador a Holanda después de Kenia y el primer exportador a Rusia. </w:t>
      </w:r>
    </w:p>
    <w:p w14:paraId="7D0C9B30" w14:textId="2F4E2C81" w:rsidR="00BA18BD" w:rsidRPr="00D00E85" w:rsidRDefault="00BA18BD" w:rsidP="00BA18BD">
      <w:pPr>
        <w:pStyle w:val="parrafo"/>
        <w:rPr>
          <w:lang w:val="es-ES_tradnl"/>
        </w:rPr>
      </w:pPr>
      <w:r w:rsidRPr="00D00E85">
        <w:rPr>
          <w:lang w:val="es-ES_tradnl"/>
        </w:rPr>
        <w:t xml:space="preserve">Estados Unidos es un gran socio comercial para cualquier País, sobre todo para los países en desarrollo como lo es el Ecuador. Al tener un ATPDEA vigente, los exportadores del País se benefician enormemente, ya que pueden colocar sus flores en este mercado a un menor costo. Con este tratado comercial, la flores entran al mercado americano sin aranceles, lo que significa que tanto los exportadores o importadores, según el tipo de negociación, no asumen estos recargos adicionales y las flores tienen un menor costo.   Sin embargo las flores no son el único producto que se benefician con este tratado, pues este </w:t>
      </w:r>
      <w:r w:rsidRPr="00D00E85">
        <w:rPr>
          <w:lang w:val="es-ES_tradnl"/>
        </w:rPr>
        <w:lastRenderedPageBreak/>
        <w:t>cobija alrededor de 2</w:t>
      </w:r>
      <w:r w:rsidR="00CF0574">
        <w:rPr>
          <w:lang w:val="es-ES_tradnl"/>
        </w:rPr>
        <w:t>.</w:t>
      </w:r>
      <w:r w:rsidRPr="00D00E85">
        <w:rPr>
          <w:lang w:val="es-ES_tradnl"/>
        </w:rPr>
        <w:t xml:space="preserve">000 partidas arancelarias, permitiendo el fácil ingreso de estos productos al mercado estadounidense. </w:t>
      </w:r>
    </w:p>
    <w:p w14:paraId="67AA6F1B" w14:textId="77777777" w:rsidR="00BA18BD" w:rsidRPr="00D00E85" w:rsidRDefault="00BA18BD" w:rsidP="00BA18BD">
      <w:pPr>
        <w:pStyle w:val="parrafo"/>
        <w:rPr>
          <w:lang w:val="es-ES_tradnl"/>
        </w:rPr>
      </w:pPr>
      <w:r w:rsidRPr="00D00E85">
        <w:rPr>
          <w:lang w:val="es-ES_tradnl"/>
        </w:rPr>
        <w:t xml:space="preserve">Actualmente Ecuador tiene un ATPDEA vigente con Estados Unidos hasta junio del 2013. Mientras que Colombia, el principal competidor en el sector florícola para el Ecuador,  tiene un TLC vigente desde mayo del 2012. A partir de este mes, los bienes colombianos que ingresan al mercado estadounidense no pagan aranceles. Esto perjudica a las exportaciones florícolas ecuatorianas, debido a que ahora los compradores estadounidenses preferirán adquirir flores libres de aranceles como las colombianas. Con relación al mercado estadounidense, Colombia tiene una participación de mercado del 63% y Ecuador del 17%. Esto se debe a que el 77% de las exportaciones florícolas colombianas son destinadas a Estados Unidos, mientras que el 40% de las ecuatorianas son destinadas a este mercado. A pesar de esto, el mercado estadounidense es el principal destino para flores de ambos países. </w:t>
      </w:r>
    </w:p>
    <w:p w14:paraId="10754397" w14:textId="2236B35F" w:rsidR="00BA18BD" w:rsidRPr="00D00E85" w:rsidRDefault="00BA18BD" w:rsidP="00BA18BD">
      <w:pPr>
        <w:pStyle w:val="parrafo"/>
        <w:rPr>
          <w:lang w:val="es-ES_tradnl"/>
        </w:rPr>
      </w:pPr>
      <w:r w:rsidRPr="00D00E85">
        <w:rPr>
          <w:lang w:val="es-ES_tradnl"/>
        </w:rPr>
        <w:t>A pesar de que los niveles de exportación de Colombia son significativamente mayores a la cantidad exportada por Ecuador, se puede decir que Ecuador tiene mayor diversificación en cuanto a sus mercados. El mercado de las flores colombianas</w:t>
      </w:r>
      <w:r w:rsidR="00C060DD">
        <w:rPr>
          <w:lang w:val="es-ES_tradnl"/>
        </w:rPr>
        <w:t xml:space="preserve"> se centraliza principalmente en el </w:t>
      </w:r>
      <w:r w:rsidRPr="00D00E85">
        <w:rPr>
          <w:lang w:val="es-ES_tradnl"/>
        </w:rPr>
        <w:t xml:space="preserve">mercado estadounidense. </w:t>
      </w:r>
      <w:r w:rsidR="00C060DD">
        <w:rPr>
          <w:lang w:val="es-ES_tradnl"/>
        </w:rPr>
        <w:t xml:space="preserve">Mientras que </w:t>
      </w:r>
      <w:r w:rsidRPr="00CF0574">
        <w:rPr>
          <w:lang w:val="es-ES_tradnl"/>
        </w:rPr>
        <w:t>Ecuador ha diversificado sus mercados, comercializando sus flores en mercados no tradicionales</w:t>
      </w:r>
      <w:r w:rsidR="00CF0574">
        <w:rPr>
          <w:lang w:val="es-ES_tradnl"/>
        </w:rPr>
        <w:t xml:space="preserve"> y emergentes</w:t>
      </w:r>
      <w:r w:rsidRPr="00CF0574">
        <w:rPr>
          <w:lang w:val="es-ES_tradnl"/>
        </w:rPr>
        <w:t xml:space="preserve"> como lo es el mercado Ruso.</w:t>
      </w:r>
      <w:r w:rsidRPr="00D00E85">
        <w:rPr>
          <w:lang w:val="es-ES_tradnl"/>
        </w:rPr>
        <w:t xml:space="preserve">  </w:t>
      </w:r>
      <w:r w:rsidR="00C060DD">
        <w:rPr>
          <w:lang w:val="es-ES_tradnl"/>
        </w:rPr>
        <w:t xml:space="preserve">Esto ha permitido que </w:t>
      </w:r>
      <w:r w:rsidR="00C060DD" w:rsidRPr="00C060DD">
        <w:rPr>
          <w:lang w:val="es-ES_tradnl"/>
        </w:rPr>
        <w:t xml:space="preserve">las flores ecuatorianas pueden ser conocidas a nivel mundial y no en un solo mercado. </w:t>
      </w:r>
      <w:r w:rsidRPr="00C060DD">
        <w:rPr>
          <w:lang w:val="es-ES_tradnl"/>
        </w:rPr>
        <w:t>Otro beneficio importante de esta diversificación de mercados es la negociación de los accesos comerciales a los mismos.</w:t>
      </w:r>
      <w:r w:rsidRPr="00D00E85">
        <w:rPr>
          <w:lang w:val="es-ES_tradnl"/>
        </w:rPr>
        <w:t xml:space="preserve"> Actualmente los beneficios arancelarios con Estados Unidos </w:t>
      </w:r>
      <w:r w:rsidR="00C060DD">
        <w:rPr>
          <w:lang w:val="es-ES_tradnl"/>
        </w:rPr>
        <w:t>están en riesgo de no ser renovados</w:t>
      </w:r>
      <w:r w:rsidRPr="00D00E85">
        <w:rPr>
          <w:lang w:val="es-ES_tradnl"/>
        </w:rPr>
        <w:t xml:space="preserve">. Sin embargo esto no repercute significativamente en las exportaciones ecuatorianas, ya que existen otros mercados de gran importancia a donde se destinan las flores ecuatorianas. </w:t>
      </w:r>
    </w:p>
    <w:p w14:paraId="7DAEB717" w14:textId="77777777" w:rsidR="00BA18BD" w:rsidRPr="00D00E85" w:rsidRDefault="00BA18BD" w:rsidP="00BA18BD">
      <w:pPr>
        <w:pStyle w:val="parrafo"/>
        <w:rPr>
          <w:lang w:val="es-ES_tradnl"/>
        </w:rPr>
      </w:pPr>
      <w:r w:rsidRPr="00D00E85">
        <w:rPr>
          <w:lang w:val="es-ES_tradnl"/>
        </w:rPr>
        <w:t xml:space="preserve">En cuanto al mercado ruso, las flores ingresan bajo un arancel de 11,25%. Sin embargo esto no ha afectado las exportaciones, ya que en los últimos años este mercado ha ido creciendo significativamente. Las flores son el segundo producto de exportación a Rusia después del banano. En los últimos 5 años, las exportaciones a Rusia han aumentado en 146%. En el 2011 el Ecuador se colocó como el principal vendedor de flores a este mercado superando las ventas de Holanda.  Del total de flores que ingresaron al mercado ruso en el 2011, el 38% fueron flores ecuatorianas. </w:t>
      </w:r>
    </w:p>
    <w:p w14:paraId="32B2F93F" w14:textId="702C5AC1" w:rsidR="00BA18BD" w:rsidRPr="00D00E85" w:rsidRDefault="00BA18BD" w:rsidP="00BA18BD">
      <w:pPr>
        <w:pStyle w:val="parrafo"/>
        <w:rPr>
          <w:lang w:val="es-ES_tradnl"/>
        </w:rPr>
      </w:pPr>
      <w:r w:rsidRPr="00D00E85">
        <w:rPr>
          <w:lang w:val="es-ES_tradnl"/>
        </w:rPr>
        <w:lastRenderedPageBreak/>
        <w:t>Holanda es un gran importador y exportador de flores. La gran mayoría de las flores que ingresan al mercado europeo</w:t>
      </w:r>
      <w:r w:rsidR="00C060DD">
        <w:rPr>
          <w:lang w:val="es-ES_tradnl"/>
        </w:rPr>
        <w:t>,</w:t>
      </w:r>
      <w:r w:rsidRPr="00D00E85">
        <w:rPr>
          <w:lang w:val="es-ES_tradnl"/>
        </w:rPr>
        <w:t xml:space="preserve"> </w:t>
      </w:r>
      <w:r w:rsidR="00C060DD">
        <w:rPr>
          <w:lang w:val="es-ES_tradnl"/>
        </w:rPr>
        <w:t xml:space="preserve">lo hacen por medio de este país y desde el mismo son distribuidas a los distintos países. </w:t>
      </w:r>
      <w:r w:rsidRPr="00D00E85">
        <w:rPr>
          <w:lang w:val="es-ES_tradnl"/>
        </w:rPr>
        <w:t>Para ingresar al mercado holandés, debido al Sistema General de Preferencias arancelarias Plus, las flores entran sin ningún arancel a este</w:t>
      </w:r>
      <w:r w:rsidR="00C060DD">
        <w:rPr>
          <w:lang w:val="es-ES_tradnl"/>
        </w:rPr>
        <w:t xml:space="preserve"> país</w:t>
      </w:r>
      <w:r w:rsidRPr="00D00E85">
        <w:rPr>
          <w:lang w:val="es-ES_tradnl"/>
        </w:rPr>
        <w:t>. Esto beneficia a los expo</w:t>
      </w:r>
      <w:r w:rsidR="00C060DD">
        <w:rPr>
          <w:lang w:val="es-ES_tradnl"/>
        </w:rPr>
        <w:t>rtadores, ya que les permite col</w:t>
      </w:r>
      <w:r w:rsidRPr="00D00E85">
        <w:rPr>
          <w:lang w:val="es-ES_tradnl"/>
        </w:rPr>
        <w:t xml:space="preserve">ocar sus flores en </w:t>
      </w:r>
      <w:r w:rsidRPr="00C060DD">
        <w:rPr>
          <w:lang w:val="es-ES_tradnl"/>
        </w:rPr>
        <w:t>este mercado con un menor costo. Sin este tratado preferencial</w:t>
      </w:r>
      <w:r w:rsidR="00C060DD" w:rsidRPr="00C060DD">
        <w:rPr>
          <w:lang w:val="es-ES_tradnl"/>
        </w:rPr>
        <w:t>,</w:t>
      </w:r>
      <w:r w:rsidRPr="00C060DD">
        <w:rPr>
          <w:lang w:val="es-ES_tradnl"/>
        </w:rPr>
        <w:t xml:space="preserve"> las flores ecuatorianas </w:t>
      </w:r>
      <w:r w:rsidR="00C060DD" w:rsidRPr="00C060DD">
        <w:rPr>
          <w:lang w:val="es-ES_tradnl"/>
        </w:rPr>
        <w:t xml:space="preserve">ingresarían </w:t>
      </w:r>
      <w:r w:rsidRPr="00C060DD">
        <w:rPr>
          <w:lang w:val="es-ES_tradnl"/>
        </w:rPr>
        <w:t>al mercado europeo con un arancel del 12%.</w:t>
      </w:r>
      <w:r w:rsidRPr="00D00E85">
        <w:rPr>
          <w:lang w:val="es-ES_tradnl"/>
        </w:rPr>
        <w:t xml:space="preserve"> Holanda es considerado como el centro de comercio para la Unión Europea, es por esto que las flores en este mercado son más baratas en comparación al resto de países europeos. Para la venta y la colocación de precios de las flores en el mercado europeo, se realiza una </w:t>
      </w:r>
      <w:r w:rsidRPr="00C060DD">
        <w:rPr>
          <w:lang w:val="es-ES_tradnl"/>
        </w:rPr>
        <w:t>subasta</w:t>
      </w:r>
      <w:r w:rsidRPr="00D00E85">
        <w:rPr>
          <w:lang w:val="es-ES_tradnl"/>
        </w:rPr>
        <w:t xml:space="preserve"> una vez al año.  Los principales mercados europeos a donde se distribuyen estas flores son Alemania, Reino y Francia. </w:t>
      </w:r>
    </w:p>
    <w:p w14:paraId="1710C486" w14:textId="38CE9DCD" w:rsidR="00BA18BD" w:rsidRPr="00D00E85" w:rsidRDefault="00BA18BD" w:rsidP="00BA18BD">
      <w:pPr>
        <w:pStyle w:val="parrafo"/>
        <w:rPr>
          <w:lang w:val="es-ES_tradnl"/>
        </w:rPr>
      </w:pPr>
      <w:r w:rsidRPr="00D00E85">
        <w:rPr>
          <w:lang w:val="es-ES_tradnl"/>
        </w:rPr>
        <w:t xml:space="preserve">Ecuador es el segundo exportador de flores a Holanda después </w:t>
      </w:r>
      <w:r w:rsidRPr="00C060DD">
        <w:rPr>
          <w:lang w:val="es-ES_tradnl"/>
        </w:rPr>
        <w:t xml:space="preserve">de Kenia. </w:t>
      </w:r>
      <w:r w:rsidR="00C060DD">
        <w:rPr>
          <w:lang w:val="es-ES_tradnl"/>
        </w:rPr>
        <w:t xml:space="preserve">Este país </w:t>
      </w:r>
      <w:r w:rsidRPr="00D00E85">
        <w:rPr>
          <w:lang w:val="es-ES_tradnl"/>
        </w:rPr>
        <w:t>es</w:t>
      </w:r>
      <w:r w:rsidR="00C060DD">
        <w:rPr>
          <w:lang w:val="es-ES_tradnl"/>
        </w:rPr>
        <w:t xml:space="preserve">ta emergiendo </w:t>
      </w:r>
      <w:r w:rsidRPr="00D00E85">
        <w:rPr>
          <w:lang w:val="es-ES_tradnl"/>
        </w:rPr>
        <w:t>en el sector florícola</w:t>
      </w:r>
      <w:r w:rsidR="00C060DD">
        <w:rPr>
          <w:lang w:val="es-ES_tradnl"/>
        </w:rPr>
        <w:t>, dentro del cual</w:t>
      </w:r>
      <w:r w:rsidRPr="00D00E85">
        <w:rPr>
          <w:lang w:val="es-ES_tradnl"/>
        </w:rPr>
        <w:t xml:space="preserve"> está adquiriendo gran importancia en el mercado europeo. Debido a la cercanía geográfica, Kenia es el principal exportador de flores a Europa. Esto ha permitido que este país sea la principal competencia en relación al mercado europeo para el Ecuador. Las exportaciones kenianas al mercado europeo fueron 20% mayores a las ecuatorianas, a pesar de que el valor total exportado a nivel mundial por Ecuador es mayor al de Kenia.</w:t>
      </w:r>
    </w:p>
    <w:p w14:paraId="79500BF6" w14:textId="356E03C2" w:rsidR="00BA18BD" w:rsidRPr="00D00E85" w:rsidRDefault="00BA18BD" w:rsidP="00BA18BD">
      <w:pPr>
        <w:pStyle w:val="parrafo"/>
        <w:rPr>
          <w:lang w:val="es-ES_tradnl"/>
        </w:rPr>
      </w:pPr>
      <w:r w:rsidRPr="00D00E85">
        <w:rPr>
          <w:lang w:val="es-ES_tradnl"/>
        </w:rPr>
        <w:t xml:space="preserve">El sector florícola tiene gran importancia social y económica para el país. La producción nacional de flores representa el 18% de los productos agrícolas que exporta Ecuador y el 5% del total de las </w:t>
      </w:r>
      <w:r w:rsidRPr="00D00E85">
        <w:rPr>
          <w:lang w:val="es-ES_tradnl" w:eastAsia="es-ES"/>
        </w:rPr>
        <w:t xml:space="preserve">exportaciones nacionales. A nivel mundial, Ecuador es el tercer exportador de flores representando el 7% de la demanda mundial. Hasta Junio del 2012, el total de </w:t>
      </w:r>
      <w:r w:rsidRPr="00C060DD">
        <w:rPr>
          <w:lang w:val="es-ES_tradnl" w:eastAsia="es-ES"/>
        </w:rPr>
        <w:t xml:space="preserve">exportaciones florícolas fue de 406.311,45 miles de dólares. Este sector genera 50.000 plazas de empleo directas y </w:t>
      </w:r>
      <w:r w:rsidR="00C060DD" w:rsidRPr="00C060DD">
        <w:rPr>
          <w:lang w:val="es-ES_tradnl" w:eastAsia="es-ES"/>
        </w:rPr>
        <w:t>60.000 plazas</w:t>
      </w:r>
      <w:r w:rsidRPr="00C060DD">
        <w:rPr>
          <w:lang w:val="es-ES_tradnl" w:eastAsia="es-ES"/>
        </w:rPr>
        <w:t xml:space="preserve"> indirectas, de las cuales el 50% de los empleados son mujeres.</w:t>
      </w:r>
      <w:r w:rsidRPr="00D00E85">
        <w:rPr>
          <w:lang w:val="es-ES_tradnl" w:eastAsia="es-ES"/>
        </w:rPr>
        <w:t xml:space="preserve"> </w:t>
      </w:r>
    </w:p>
    <w:p w14:paraId="6E32ACFC" w14:textId="77777777" w:rsidR="00026C2B" w:rsidRPr="00D00E85" w:rsidRDefault="00026C2B" w:rsidP="00026C2B">
      <w:pPr>
        <w:widowControl w:val="0"/>
        <w:autoSpaceDE w:val="0"/>
        <w:autoSpaceDN w:val="0"/>
        <w:adjustRightInd w:val="0"/>
        <w:spacing w:after="0" w:line="240" w:lineRule="auto"/>
        <w:rPr>
          <w:rFonts w:ascii="Arial" w:hAnsi="Arial" w:cs="Arial"/>
          <w:color w:val="000000"/>
          <w:sz w:val="24"/>
          <w:szCs w:val="24"/>
          <w:lang w:eastAsia="es-ES"/>
        </w:rPr>
      </w:pPr>
    </w:p>
    <w:p w14:paraId="59118F78" w14:textId="77777777" w:rsidR="00FA488E" w:rsidRDefault="00FA488E" w:rsidP="00406833">
      <w:pPr>
        <w:pStyle w:val="Ttulo1"/>
      </w:pPr>
    </w:p>
    <w:p w14:paraId="3A8FB8F6" w14:textId="77777777" w:rsidR="00FA488E" w:rsidRDefault="00FA488E">
      <w:pPr>
        <w:spacing w:after="0" w:line="240" w:lineRule="auto"/>
        <w:rPr>
          <w:rFonts w:ascii="Times New Roman" w:eastAsia="Times New Roman" w:hAnsi="Times New Roman"/>
          <w:b/>
          <w:bCs/>
          <w:kern w:val="32"/>
          <w:sz w:val="24"/>
          <w:szCs w:val="32"/>
        </w:rPr>
      </w:pPr>
      <w:r>
        <w:br w:type="page"/>
      </w:r>
    </w:p>
    <w:p w14:paraId="74333781" w14:textId="77777777" w:rsidR="00FA488E" w:rsidRDefault="00FA488E" w:rsidP="00FA488E">
      <w:pPr>
        <w:pStyle w:val="Ttulo1"/>
      </w:pPr>
    </w:p>
    <w:p w14:paraId="6BE532EB" w14:textId="77777777" w:rsidR="00FA488E" w:rsidRDefault="00FA488E" w:rsidP="00FA488E">
      <w:pPr>
        <w:pStyle w:val="Ttulo1"/>
      </w:pPr>
    </w:p>
    <w:p w14:paraId="52DF404E" w14:textId="77777777" w:rsidR="00FA488E" w:rsidRPr="00FA488E" w:rsidRDefault="00FA488E" w:rsidP="00FA488E"/>
    <w:p w14:paraId="11B9DEB1" w14:textId="65DC5412" w:rsidR="00FA488E" w:rsidRDefault="00FA488E" w:rsidP="00FA488E">
      <w:pPr>
        <w:pStyle w:val="Ttulo1"/>
      </w:pPr>
      <w:bookmarkStart w:id="401" w:name="_Toc221636763"/>
      <w:r>
        <w:t>RECOMENDACIONES</w:t>
      </w:r>
      <w:bookmarkEnd w:id="401"/>
    </w:p>
    <w:p w14:paraId="385D1430" w14:textId="77777777" w:rsidR="00FA488E" w:rsidRDefault="00FA488E" w:rsidP="00FA488E"/>
    <w:p w14:paraId="50922030" w14:textId="3EFFBE45" w:rsidR="00FA488E" w:rsidRDefault="00FA488E" w:rsidP="00FA488E">
      <w:pPr>
        <w:pStyle w:val="parrafo"/>
      </w:pPr>
      <w:r>
        <w:t xml:space="preserve">Después de realizar el análisis de los principales mercados internacionales para las flores ecuatorianas, las condiciones de acceso a los mismo y el impacto socio-económico de la actividad florícola en el pais, se han generado varias recomendaciones. </w:t>
      </w:r>
    </w:p>
    <w:p w14:paraId="59B2CF92" w14:textId="772CCD2E" w:rsidR="00FA488E" w:rsidRDefault="00FA488E" w:rsidP="00FA488E">
      <w:pPr>
        <w:pStyle w:val="parrafo"/>
      </w:pPr>
      <w:r>
        <w:t>Al ser Estados Unidos el principal mercado de exportación para muchos productos ecuatorianos incluyendo las flores, se deben aplicar medidas que beneficien al comercio entre estos dos países</w:t>
      </w:r>
      <w:r w:rsidR="00E455A9">
        <w:t>, tanto a mediano y largo plazo</w:t>
      </w:r>
      <w:r>
        <w:t xml:space="preserve">. Una de estas alternativas puede ser firmar un Tratado de Libre Comercio. Al tener un TLC con Estados Unidos las flores  entrarían a este mercado sin aranceles. Es decir, los floricultores ya no pagarían un valor adicional para colocar sus productos en este mercado. El hecho que Perú y Colombia ya tengan un TLC con este país, puede perjudicar a las exportaciones ecuatorianas. Sobretodo, si las flores colombianas ingresan sin aranceles, los cosumidores estadounidenses van a preferir una flor menos costosa. </w:t>
      </w:r>
      <w:r w:rsidR="00E455A9">
        <w:t>Al ser Estados Unidos el principal socio comercial de Ecuador, se debe mantener un acuerdo comercial que beneficie significativamente a las exportaciones.</w:t>
      </w:r>
    </w:p>
    <w:p w14:paraId="4DADE6E4" w14:textId="28090F5E" w:rsidR="0096203D" w:rsidRDefault="0096203D" w:rsidP="00FA488E">
      <w:pPr>
        <w:pStyle w:val="parrafo"/>
      </w:pPr>
      <w:r>
        <w:t xml:space="preserve">Ecuador también debe buscar la firma del TLC con la Unión Europea. En el 2014 se terminar los beneficios arancelarios otorgados por el Sistema General de Preferencias Acancelarias, que mantiene con este bloque comercial. </w:t>
      </w:r>
      <w:r w:rsidR="0059429E">
        <w:t xml:space="preserve">Al igual que con Estados Unidos, las flores ecuatorianas podrían ser reemplazadas por las flores colombianas tanbién en este mercado. Por lo que Ecuador debe mantener un tratado de preferencias arancelarios para exportar sus flores a menores costos. </w:t>
      </w:r>
    </w:p>
    <w:p w14:paraId="4B5B81A7" w14:textId="5750775D" w:rsidR="0096203D" w:rsidRDefault="00834B2C" w:rsidP="00FA488E">
      <w:pPr>
        <w:pStyle w:val="parrafo"/>
      </w:pPr>
      <w:r>
        <w:t xml:space="preserve">Rusia es el tercer país destino de las flores ecuatorianas, por lo que se debe explotar este mercado. Al mejorar la logistica de envíos a este país se pueden aminorar los costos. Si se creará una ruta directa a Moscú en avión, las flores pueden llegar a este mercado con mayor frescura y en menos tiempo. Actualmente, para que las flores lleguen hasta Rusia, se envían por avión hasta Amsterdam y luego se van por tierra hasta esta ciudad. Esto aumenta los costos de </w:t>
      </w:r>
      <w:r w:rsidR="0096203D">
        <w:t xml:space="preserve">las flores en este mercado. Actualmente, las flores ecuatorianas son </w:t>
      </w:r>
      <w:r w:rsidR="0096203D">
        <w:lastRenderedPageBreak/>
        <w:t xml:space="preserve">las de mayor comercialización en este país, por lo que se debe aprovechar estos aminorando los costos </w:t>
      </w:r>
      <w:r w:rsidR="0059429E">
        <w:t>logísticos</w:t>
      </w:r>
      <w:r w:rsidR="0096203D">
        <w:t>.</w:t>
      </w:r>
    </w:p>
    <w:p w14:paraId="149973CF" w14:textId="77777777" w:rsidR="0059429E" w:rsidRDefault="0059429E" w:rsidP="0059429E">
      <w:pPr>
        <w:pStyle w:val="parrafo"/>
      </w:pPr>
      <w:r>
        <w:t xml:space="preserve">El sector floricultor genera 50,000 empleos directos y 60,000 indirectos al año. Para mantener estos niveles de empleo, el gobierno puede fomentar la inversión en este sector. Al tener una estabilidad económica, las inversiones pueden darse con mayor facilidad. Si existe una mayor inyección de capital en este sector, la producción florícola puede aumentar significativamente, lo que generaría un aumento en las exportaciones. Esto beneficia tanto al pais como a las floricultores individuales. </w:t>
      </w:r>
    </w:p>
    <w:p w14:paraId="021256D2" w14:textId="26B90B03" w:rsidR="0059429E" w:rsidRDefault="0059429E" w:rsidP="00FA488E">
      <w:pPr>
        <w:pStyle w:val="parrafo"/>
      </w:pPr>
      <w:r>
        <w:t>Se puede realizar una campaña en donde se incentive a los floricultores a usar menos pesticidas y mejorar la calidad laboral dentro del sector florícola. Al disminuir el uso de pesticidas beneficia significativamente a los trabajadores de las florícolas, mejorando sus condiciones laborales. Esto puede mejorar la calidad de la flor ecuatoriana a nivel internacional.</w:t>
      </w:r>
    </w:p>
    <w:p w14:paraId="3B57384C" w14:textId="77777777" w:rsidR="0096203D" w:rsidRDefault="0096203D" w:rsidP="00FA488E">
      <w:pPr>
        <w:pStyle w:val="parrafo"/>
      </w:pPr>
    </w:p>
    <w:p w14:paraId="7A1F53F7" w14:textId="77777777" w:rsidR="00FA488E" w:rsidRPr="00FA488E" w:rsidRDefault="00FA488E" w:rsidP="00FA488E">
      <w:pPr>
        <w:pStyle w:val="parrafo"/>
      </w:pPr>
    </w:p>
    <w:p w14:paraId="369F76E9" w14:textId="77777777" w:rsidR="00FA488E" w:rsidRDefault="00FA488E" w:rsidP="00406833">
      <w:pPr>
        <w:pStyle w:val="Ttulo1"/>
      </w:pPr>
    </w:p>
    <w:p w14:paraId="649126D9" w14:textId="22A0D597" w:rsidR="00973AEA" w:rsidRPr="00D00E85" w:rsidRDefault="00403441" w:rsidP="00406833">
      <w:pPr>
        <w:pStyle w:val="Ttulo1"/>
      </w:pPr>
      <w:r w:rsidRPr="00D00E85">
        <w:br w:type="page"/>
      </w:r>
    </w:p>
    <w:p w14:paraId="3215D794" w14:textId="77777777" w:rsidR="00973AEA" w:rsidRPr="00D00E85" w:rsidRDefault="00973AEA" w:rsidP="00406833">
      <w:pPr>
        <w:pStyle w:val="Ttulo1"/>
      </w:pPr>
    </w:p>
    <w:p w14:paraId="0AFC05C3" w14:textId="77777777" w:rsidR="00973AEA" w:rsidRPr="00D00E85" w:rsidRDefault="00973AEA" w:rsidP="00406833">
      <w:pPr>
        <w:pStyle w:val="Ttulo1"/>
      </w:pPr>
    </w:p>
    <w:p w14:paraId="0175B7C6" w14:textId="77777777" w:rsidR="00973AEA" w:rsidRPr="00D00E85" w:rsidRDefault="00973AEA" w:rsidP="00406833">
      <w:pPr>
        <w:pStyle w:val="Ttulo1"/>
      </w:pPr>
    </w:p>
    <w:p w14:paraId="7960DD74" w14:textId="2F8C3D3B" w:rsidR="007870EA" w:rsidRPr="00D00E85" w:rsidRDefault="004275A7" w:rsidP="00406833">
      <w:pPr>
        <w:pStyle w:val="Ttulo1"/>
      </w:pPr>
      <w:bookmarkStart w:id="402" w:name="_Toc220298484"/>
      <w:bookmarkStart w:id="403" w:name="_Toc220298533"/>
      <w:bookmarkStart w:id="404" w:name="_Toc220298690"/>
      <w:bookmarkStart w:id="405" w:name="_Toc221636764"/>
      <w:r w:rsidRPr="00D00E85">
        <w:t>BIBLIOGRAFÍA</w:t>
      </w:r>
      <w:bookmarkEnd w:id="402"/>
      <w:bookmarkEnd w:id="403"/>
      <w:bookmarkEnd w:id="404"/>
      <w:bookmarkEnd w:id="405"/>
    </w:p>
    <w:p w14:paraId="4C661A1B" w14:textId="77777777" w:rsidR="006279F7" w:rsidRPr="00D00E85" w:rsidRDefault="006279F7" w:rsidP="0071425F">
      <w:pPr>
        <w:pStyle w:val="parrafo"/>
        <w:jc w:val="left"/>
        <w:rPr>
          <w:lang w:val="es-ES_tradnl"/>
        </w:rPr>
      </w:pPr>
    </w:p>
    <w:p w14:paraId="10B4B057" w14:textId="4D887AAF" w:rsidR="007870EA" w:rsidRPr="00D00E85" w:rsidRDefault="006279F7" w:rsidP="008835C4">
      <w:pPr>
        <w:pStyle w:val="parrafo"/>
        <w:spacing w:after="240" w:line="276" w:lineRule="auto"/>
        <w:rPr>
          <w:lang w:val="es-ES_tradnl"/>
        </w:rPr>
      </w:pPr>
      <w:proofErr w:type="spellStart"/>
      <w:r w:rsidRPr="00D00E85">
        <w:rPr>
          <w:lang w:val="es-ES_tradnl"/>
        </w:rPr>
        <w:t>Agri-Food</w:t>
      </w:r>
      <w:proofErr w:type="spellEnd"/>
      <w:r w:rsidRPr="00D00E85">
        <w:rPr>
          <w:lang w:val="es-ES_tradnl"/>
        </w:rPr>
        <w:t xml:space="preserve"> </w:t>
      </w:r>
      <w:proofErr w:type="spellStart"/>
      <w:r w:rsidRPr="00D00E85">
        <w:rPr>
          <w:lang w:val="es-ES_tradnl"/>
        </w:rPr>
        <w:t>trade</w:t>
      </w:r>
      <w:proofErr w:type="spellEnd"/>
      <w:r w:rsidRPr="00D00E85">
        <w:rPr>
          <w:lang w:val="es-ES_tradnl"/>
        </w:rPr>
        <w:t xml:space="preserve"> </w:t>
      </w:r>
      <w:proofErr w:type="spellStart"/>
      <w:r w:rsidRPr="00D00E85">
        <w:rPr>
          <w:lang w:val="es-ES_tradnl"/>
        </w:rPr>
        <w:t>Service</w:t>
      </w:r>
      <w:proofErr w:type="spellEnd"/>
      <w:r w:rsidRPr="00D00E85">
        <w:rPr>
          <w:lang w:val="es-ES_tradnl"/>
        </w:rPr>
        <w:t xml:space="preserve"> (2010, </w:t>
      </w:r>
      <w:r w:rsidR="00020D12" w:rsidRPr="00D00E85">
        <w:rPr>
          <w:lang w:val="es-ES_tradnl"/>
        </w:rPr>
        <w:t>15- Agosto</w:t>
      </w:r>
      <w:r w:rsidRPr="00D00E85">
        <w:rPr>
          <w:lang w:val="es-ES_tradnl"/>
        </w:rPr>
        <w:t xml:space="preserve">). </w:t>
      </w:r>
      <w:proofErr w:type="spellStart"/>
      <w:r w:rsidR="007870EA" w:rsidRPr="00D00E85">
        <w:rPr>
          <w:i/>
          <w:lang w:val="es-ES_tradnl"/>
        </w:rPr>
        <w:t>Consumer</w:t>
      </w:r>
      <w:proofErr w:type="spellEnd"/>
      <w:r w:rsidR="007870EA" w:rsidRPr="00D00E85">
        <w:rPr>
          <w:i/>
          <w:lang w:val="es-ES_tradnl"/>
        </w:rPr>
        <w:t xml:space="preserve"> </w:t>
      </w:r>
      <w:proofErr w:type="spellStart"/>
      <w:r w:rsidR="007870EA" w:rsidRPr="00D00E85">
        <w:rPr>
          <w:i/>
          <w:lang w:val="es-ES_tradnl"/>
        </w:rPr>
        <w:t>Trends</w:t>
      </w:r>
      <w:proofErr w:type="spellEnd"/>
      <w:r w:rsidR="007870EA" w:rsidRPr="00D00E85">
        <w:rPr>
          <w:i/>
          <w:lang w:val="es-ES_tradnl"/>
        </w:rPr>
        <w:t xml:space="preserve"> </w:t>
      </w:r>
      <w:proofErr w:type="spellStart"/>
      <w:r w:rsidR="007870EA" w:rsidRPr="00D00E85">
        <w:rPr>
          <w:i/>
          <w:lang w:val="es-ES_tradnl"/>
        </w:rPr>
        <w:t>Cut</w:t>
      </w:r>
      <w:proofErr w:type="spellEnd"/>
      <w:r w:rsidRPr="00D00E85">
        <w:rPr>
          <w:i/>
          <w:lang w:val="es-ES_tradnl"/>
        </w:rPr>
        <w:t xml:space="preserve"> </w:t>
      </w:r>
      <w:proofErr w:type="spellStart"/>
      <w:r w:rsidRPr="00D00E85">
        <w:rPr>
          <w:i/>
          <w:lang w:val="es-ES_tradnl"/>
        </w:rPr>
        <w:t>flowers</w:t>
      </w:r>
      <w:proofErr w:type="spellEnd"/>
      <w:r w:rsidRPr="00D00E85">
        <w:rPr>
          <w:i/>
          <w:lang w:val="es-ES_tradnl"/>
        </w:rPr>
        <w:t xml:space="preserve"> in </w:t>
      </w:r>
      <w:proofErr w:type="spellStart"/>
      <w:r w:rsidRPr="00D00E85">
        <w:rPr>
          <w:i/>
          <w:lang w:val="es-ES_tradnl"/>
        </w:rPr>
        <w:t>the</w:t>
      </w:r>
      <w:proofErr w:type="spellEnd"/>
      <w:r w:rsidRPr="00D00E85">
        <w:rPr>
          <w:i/>
          <w:lang w:val="es-ES_tradnl"/>
        </w:rPr>
        <w:t xml:space="preserve"> United States.</w:t>
      </w:r>
      <w:r w:rsidR="007870EA" w:rsidRPr="00D00E85">
        <w:rPr>
          <w:lang w:val="es-ES_tradnl"/>
        </w:rPr>
        <w:t xml:space="preserve"> </w:t>
      </w:r>
      <w:r w:rsidRPr="00D00E85">
        <w:rPr>
          <w:lang w:val="es-ES_tradnl"/>
        </w:rPr>
        <w:t xml:space="preserve">Recuperado 2012, de </w:t>
      </w:r>
      <w:proofErr w:type="spellStart"/>
      <w:r w:rsidR="00020D12" w:rsidRPr="00D00E85">
        <w:rPr>
          <w:lang w:val="es-ES_tradnl"/>
        </w:rPr>
        <w:t>Agriculture</w:t>
      </w:r>
      <w:proofErr w:type="spellEnd"/>
      <w:r w:rsidR="00020D12" w:rsidRPr="00D00E85">
        <w:rPr>
          <w:lang w:val="es-ES_tradnl"/>
        </w:rPr>
        <w:t xml:space="preserve"> and </w:t>
      </w:r>
      <w:proofErr w:type="spellStart"/>
      <w:r w:rsidR="00020D12" w:rsidRPr="00D00E85">
        <w:rPr>
          <w:lang w:val="es-ES_tradnl"/>
        </w:rPr>
        <w:t>Agri-food</w:t>
      </w:r>
      <w:proofErr w:type="spellEnd"/>
      <w:r w:rsidR="00020D12" w:rsidRPr="00D00E85">
        <w:rPr>
          <w:lang w:val="es-ES_tradnl"/>
        </w:rPr>
        <w:t xml:space="preserve"> </w:t>
      </w:r>
      <w:proofErr w:type="spellStart"/>
      <w:r w:rsidR="00020D12" w:rsidRPr="00D00E85">
        <w:rPr>
          <w:lang w:val="es-ES_tradnl"/>
        </w:rPr>
        <w:t>Canada</w:t>
      </w:r>
      <w:proofErr w:type="spellEnd"/>
      <w:r w:rsidR="00020D12" w:rsidRPr="00D00E85">
        <w:rPr>
          <w:lang w:val="es-ES_tradnl"/>
        </w:rPr>
        <w:t xml:space="preserve">: </w:t>
      </w:r>
      <w:hyperlink r:id="rId22" w:history="1">
        <w:r w:rsidR="007870EA" w:rsidRPr="00D00E85">
          <w:rPr>
            <w:rStyle w:val="Hipervnculo"/>
            <w:lang w:val="es-ES_tradnl"/>
          </w:rPr>
          <w:t>http://</w:t>
        </w:r>
        <w:proofErr w:type="spellStart"/>
        <w:r w:rsidR="007870EA" w:rsidRPr="00D00E85">
          <w:rPr>
            <w:rStyle w:val="Hipervnculo"/>
            <w:lang w:val="es-ES_tradnl"/>
          </w:rPr>
          <w:t>www.ats-sea.agr.gc.ca</w:t>
        </w:r>
        <w:proofErr w:type="spellEnd"/>
        <w:r w:rsidR="007870EA" w:rsidRPr="00D00E85">
          <w:rPr>
            <w:rStyle w:val="Hipervnculo"/>
            <w:lang w:val="es-ES_tradnl"/>
          </w:rPr>
          <w:t>/</w:t>
        </w:r>
        <w:proofErr w:type="spellStart"/>
        <w:r w:rsidR="007870EA" w:rsidRPr="00D00E85">
          <w:rPr>
            <w:rStyle w:val="Hipervnculo"/>
            <w:lang w:val="es-ES_tradnl"/>
          </w:rPr>
          <w:t>amr</w:t>
        </w:r>
        <w:proofErr w:type="spellEnd"/>
        <w:r w:rsidR="007870EA" w:rsidRPr="00D00E85">
          <w:rPr>
            <w:rStyle w:val="Hipervnculo"/>
            <w:lang w:val="es-ES_tradnl"/>
          </w:rPr>
          <w:t>/5648-eng.htm</w:t>
        </w:r>
      </w:hyperlink>
    </w:p>
    <w:p w14:paraId="7EDDB7B8" w14:textId="6B719C49" w:rsidR="00AF419E" w:rsidRPr="00D00E85" w:rsidRDefault="00020D12" w:rsidP="008835C4">
      <w:pPr>
        <w:pStyle w:val="parrafo"/>
        <w:spacing w:after="240" w:line="276" w:lineRule="auto"/>
        <w:rPr>
          <w:lang w:val="es-ES_tradnl"/>
        </w:rPr>
      </w:pPr>
      <w:r w:rsidRPr="00D00E85">
        <w:rPr>
          <w:lang w:val="es-ES_tradnl"/>
        </w:rPr>
        <w:t xml:space="preserve">Al </w:t>
      </w:r>
      <w:proofErr w:type="spellStart"/>
      <w:r w:rsidRPr="00D00E85">
        <w:rPr>
          <w:lang w:val="es-ES_tradnl"/>
        </w:rPr>
        <w:t>Invest</w:t>
      </w:r>
      <w:proofErr w:type="spellEnd"/>
      <w:r w:rsidRPr="00D00E85">
        <w:rPr>
          <w:lang w:val="es-ES_tradnl"/>
        </w:rPr>
        <w:t xml:space="preserve"> (2011, Febrero</w:t>
      </w:r>
      <w:r w:rsidRPr="00D00E85">
        <w:rPr>
          <w:i/>
          <w:lang w:val="es-ES_tradnl"/>
        </w:rPr>
        <w:t>). Análisis del sector de la F</w:t>
      </w:r>
      <w:r w:rsidR="00AF419E" w:rsidRPr="00D00E85">
        <w:rPr>
          <w:i/>
          <w:lang w:val="es-ES_tradnl"/>
        </w:rPr>
        <w:t>lores Ornamentales en los Principales Mercado Europeos</w:t>
      </w:r>
      <w:r w:rsidR="00AF419E" w:rsidRPr="00D00E85">
        <w:rPr>
          <w:lang w:val="es-ES_tradnl"/>
        </w:rPr>
        <w:t>.</w:t>
      </w:r>
      <w:r w:rsidRPr="00D00E85">
        <w:rPr>
          <w:lang w:val="es-ES_tradnl"/>
        </w:rPr>
        <w:t xml:space="preserve"> Recuperado de Al </w:t>
      </w:r>
      <w:proofErr w:type="spellStart"/>
      <w:r w:rsidRPr="00D00E85">
        <w:rPr>
          <w:lang w:val="es-ES_tradnl"/>
        </w:rPr>
        <w:t>Invest</w:t>
      </w:r>
      <w:proofErr w:type="spellEnd"/>
      <w:r w:rsidRPr="00D00E85">
        <w:rPr>
          <w:lang w:val="es-ES_tradnl"/>
        </w:rPr>
        <w:t xml:space="preserve"> (2012, Julio): </w:t>
      </w:r>
      <w:r w:rsidR="00AF419E" w:rsidRPr="00D00E85">
        <w:rPr>
          <w:lang w:val="es-ES_tradnl"/>
        </w:rPr>
        <w:t xml:space="preserve"> </w:t>
      </w:r>
      <w:hyperlink r:id="rId23" w:history="1">
        <w:r w:rsidR="00AF419E" w:rsidRPr="00D00E85">
          <w:rPr>
            <w:rStyle w:val="Hipervnculo"/>
            <w:lang w:val="es-ES_tradnl"/>
          </w:rPr>
          <w:t>http://www.al-invest4.eu/</w:t>
        </w:r>
        <w:proofErr w:type="spellStart"/>
        <w:r w:rsidR="00AF419E" w:rsidRPr="00D00E85">
          <w:rPr>
            <w:rStyle w:val="Hipervnculo"/>
            <w:lang w:val="es-ES_tradnl"/>
          </w:rPr>
          <w:t>minisite</w:t>
        </w:r>
        <w:proofErr w:type="spellEnd"/>
        <w:r w:rsidR="00AF419E" w:rsidRPr="00D00E85">
          <w:rPr>
            <w:rStyle w:val="Hipervnculo"/>
            <w:lang w:val="es-ES_tradnl"/>
          </w:rPr>
          <w:t>/flores/</w:t>
        </w:r>
        <w:proofErr w:type="spellStart"/>
        <w:r w:rsidR="00AF419E" w:rsidRPr="00D00E85">
          <w:rPr>
            <w:rStyle w:val="Hipervnculo"/>
            <w:lang w:val="es-ES_tradnl"/>
          </w:rPr>
          <w:t>europa</w:t>
        </w:r>
        <w:proofErr w:type="spellEnd"/>
        <w:r w:rsidR="00AF419E" w:rsidRPr="00D00E85">
          <w:rPr>
            <w:rStyle w:val="Hipervnculo"/>
            <w:lang w:val="es-ES_tradnl"/>
          </w:rPr>
          <w:t>/europa4.2.html</w:t>
        </w:r>
      </w:hyperlink>
    </w:p>
    <w:p w14:paraId="3786695D" w14:textId="17C08D70" w:rsidR="008835C4" w:rsidRPr="008835C4" w:rsidRDefault="008835C4" w:rsidP="008835C4">
      <w:pPr>
        <w:pStyle w:val="parrafo"/>
        <w:spacing w:after="240" w:line="276" w:lineRule="auto"/>
        <w:rPr>
          <w:color w:val="0000FF"/>
          <w:u w:val="single"/>
          <w:lang w:val="es-ES_tradnl"/>
        </w:rPr>
      </w:pPr>
      <w:bookmarkStart w:id="406" w:name="_Toc211863900"/>
      <w:bookmarkStart w:id="407" w:name="_Toc211950974"/>
      <w:bookmarkStart w:id="408" w:name="_Toc212480828"/>
      <w:bookmarkStart w:id="409" w:name="_Toc212481101"/>
      <w:bookmarkStart w:id="410" w:name="_Toc211863899"/>
      <w:bookmarkStart w:id="411" w:name="_Toc211950973"/>
      <w:bookmarkStart w:id="412" w:name="_Toc212480827"/>
      <w:bookmarkStart w:id="413" w:name="_Toc212481100"/>
      <w:r w:rsidRPr="00D00E85">
        <w:rPr>
          <w:rStyle w:val="st"/>
          <w:lang w:val="es-ES_tradnl"/>
        </w:rPr>
        <w:t xml:space="preserve">Asociación Colombiana de Exportadores de Flores. Recuperado de </w:t>
      </w:r>
      <w:r w:rsidRPr="00D00E85">
        <w:rPr>
          <w:lang w:val="es-ES_tradnl"/>
        </w:rPr>
        <w:t xml:space="preserve">ASOCOLFLORES (2012, Julio) </w:t>
      </w:r>
      <w:hyperlink r:id="rId24" w:history="1">
        <w:proofErr w:type="spellStart"/>
        <w:r w:rsidRPr="00D00E85">
          <w:rPr>
            <w:rStyle w:val="Hipervnculo"/>
            <w:lang w:val="es-ES_tradnl"/>
          </w:rPr>
          <w:t>www.</w:t>
        </w:r>
        <w:r w:rsidRPr="00D00E85">
          <w:rPr>
            <w:rStyle w:val="Hipervnculo"/>
            <w:bCs/>
            <w:lang w:val="es-ES_tradnl"/>
          </w:rPr>
          <w:t>asocolflores</w:t>
        </w:r>
        <w:r w:rsidRPr="00D00E85">
          <w:rPr>
            <w:rStyle w:val="Hipervnculo"/>
            <w:lang w:val="es-ES_tradnl"/>
          </w:rPr>
          <w:t>.org</w:t>
        </w:r>
        <w:bookmarkEnd w:id="406"/>
        <w:bookmarkEnd w:id="407"/>
        <w:bookmarkEnd w:id="408"/>
        <w:bookmarkEnd w:id="409"/>
        <w:proofErr w:type="spellEnd"/>
      </w:hyperlink>
    </w:p>
    <w:p w14:paraId="1ADDFDF0" w14:textId="1D61FEFE" w:rsidR="00AC7AA4" w:rsidRPr="00D00E85" w:rsidRDefault="00AC7AA4" w:rsidP="008835C4">
      <w:pPr>
        <w:pStyle w:val="parrafo"/>
        <w:spacing w:after="240" w:line="276" w:lineRule="auto"/>
        <w:rPr>
          <w:lang w:val="es-ES_tradnl"/>
        </w:rPr>
      </w:pPr>
      <w:r w:rsidRPr="00D00E85">
        <w:rPr>
          <w:lang w:val="es-ES_tradnl"/>
        </w:rPr>
        <w:t xml:space="preserve">Asociación de Exportadores de Flores del Ecuador. </w:t>
      </w:r>
      <w:r w:rsidR="00020D12" w:rsidRPr="00D00E85">
        <w:rPr>
          <w:lang w:val="es-ES_tradnl"/>
        </w:rPr>
        <w:t xml:space="preserve">Recuperado de </w:t>
      </w:r>
      <w:r w:rsidRPr="00D00E85">
        <w:rPr>
          <w:lang w:val="es-ES_tradnl"/>
        </w:rPr>
        <w:t>EXPOFLORES</w:t>
      </w:r>
      <w:r w:rsidR="00020D12" w:rsidRPr="00D00E85">
        <w:rPr>
          <w:lang w:val="es-ES_tradnl"/>
        </w:rPr>
        <w:t xml:space="preserve"> (2012, Julio)</w:t>
      </w:r>
      <w:r w:rsidRPr="00D00E85">
        <w:rPr>
          <w:lang w:val="es-ES_tradnl"/>
        </w:rPr>
        <w:t xml:space="preserve">.  </w:t>
      </w:r>
      <w:hyperlink r:id="rId25" w:history="1">
        <w:proofErr w:type="spellStart"/>
        <w:r w:rsidRPr="00D00E85">
          <w:rPr>
            <w:rStyle w:val="Hipervnculo"/>
            <w:lang w:val="es-ES_tradnl"/>
          </w:rPr>
          <w:t>www.expoflores.com.ec</w:t>
        </w:r>
        <w:bookmarkEnd w:id="410"/>
        <w:bookmarkEnd w:id="411"/>
        <w:bookmarkEnd w:id="412"/>
        <w:bookmarkEnd w:id="413"/>
        <w:proofErr w:type="spellEnd"/>
      </w:hyperlink>
    </w:p>
    <w:p w14:paraId="0E6E0AE7" w14:textId="1AA48D43" w:rsidR="001C1380" w:rsidRDefault="001C1380" w:rsidP="008835C4">
      <w:pPr>
        <w:pStyle w:val="parrafo"/>
        <w:spacing w:after="240" w:line="276" w:lineRule="auto"/>
        <w:rPr>
          <w:rStyle w:val="Hipervnculo"/>
          <w:lang w:val="es-ES_tradnl"/>
        </w:rPr>
      </w:pPr>
      <w:r w:rsidRPr="00D00E85">
        <w:rPr>
          <w:rStyle w:val="Hipervnculo"/>
          <w:color w:val="auto"/>
          <w:u w:val="none"/>
          <w:lang w:val="es-ES_tradnl"/>
        </w:rPr>
        <w:t>Banco Central del Ecuador.</w:t>
      </w:r>
      <w:r w:rsidR="00020D12" w:rsidRPr="00D00E85">
        <w:rPr>
          <w:rStyle w:val="Hipervnculo"/>
          <w:color w:val="auto"/>
          <w:u w:val="none"/>
          <w:lang w:val="es-ES_tradnl"/>
        </w:rPr>
        <w:t xml:space="preserve"> Información </w:t>
      </w:r>
      <w:r w:rsidR="00D00E85" w:rsidRPr="00D00E85">
        <w:rPr>
          <w:rStyle w:val="Hipervnculo"/>
          <w:color w:val="auto"/>
          <w:u w:val="none"/>
          <w:lang w:val="es-ES_tradnl"/>
        </w:rPr>
        <w:t>Estadística</w:t>
      </w:r>
      <w:r w:rsidR="00020D12" w:rsidRPr="00D00E85">
        <w:rPr>
          <w:rStyle w:val="Hipervnculo"/>
          <w:color w:val="auto"/>
          <w:u w:val="none"/>
          <w:lang w:val="es-ES_tradnl"/>
        </w:rPr>
        <w:t xml:space="preserve"> (2012- Junio).</w:t>
      </w:r>
      <w:r w:rsidRPr="00D00E85">
        <w:rPr>
          <w:rStyle w:val="Hipervnculo"/>
          <w:color w:val="auto"/>
          <w:u w:val="none"/>
          <w:lang w:val="es-ES_tradnl"/>
        </w:rPr>
        <w:t xml:space="preserve"> </w:t>
      </w:r>
      <w:hyperlink r:id="rId26" w:history="1">
        <w:proofErr w:type="spellStart"/>
        <w:r w:rsidRPr="00D00E85">
          <w:rPr>
            <w:rStyle w:val="Hipervnculo"/>
            <w:lang w:val="es-ES_tradnl"/>
          </w:rPr>
          <w:t>www.bce.fin.ec</w:t>
        </w:r>
        <w:proofErr w:type="spellEnd"/>
      </w:hyperlink>
    </w:p>
    <w:p w14:paraId="6ACA7C86" w14:textId="34D887B8" w:rsidR="008835C4" w:rsidRDefault="008835C4" w:rsidP="008835C4">
      <w:pPr>
        <w:pStyle w:val="parrafo"/>
        <w:spacing w:after="240" w:line="276" w:lineRule="auto"/>
        <w:jc w:val="left"/>
        <w:rPr>
          <w:rStyle w:val="Hipervnculo"/>
          <w:lang w:val="es-ES_tradnl"/>
        </w:rPr>
      </w:pPr>
      <w:bookmarkStart w:id="414" w:name="_Toc211863902"/>
      <w:bookmarkStart w:id="415" w:name="_Toc211950976"/>
      <w:bookmarkStart w:id="416" w:name="_Toc212480830"/>
      <w:bookmarkStart w:id="417" w:name="_Toc212481103"/>
      <w:r w:rsidRPr="00D00E85">
        <w:rPr>
          <w:lang w:val="es-ES_tradnl"/>
        </w:rPr>
        <w:t xml:space="preserve">Base de datos de Trade </w:t>
      </w:r>
      <w:proofErr w:type="spellStart"/>
      <w:r w:rsidRPr="00D00E85">
        <w:rPr>
          <w:lang w:val="es-ES_tradnl"/>
        </w:rPr>
        <w:t>Map</w:t>
      </w:r>
      <w:proofErr w:type="spellEnd"/>
      <w:r w:rsidRPr="00D00E85">
        <w:rPr>
          <w:lang w:val="es-ES_tradnl"/>
        </w:rPr>
        <w:t xml:space="preserve">. </w:t>
      </w:r>
      <w:hyperlink r:id="rId27" w:history="1">
        <w:proofErr w:type="spellStart"/>
        <w:r w:rsidRPr="00D00E85">
          <w:rPr>
            <w:rStyle w:val="Hipervnculo"/>
            <w:lang w:val="es-ES_tradnl"/>
          </w:rPr>
          <w:t>www.trademap.org</w:t>
        </w:r>
        <w:bookmarkEnd w:id="414"/>
        <w:bookmarkEnd w:id="415"/>
        <w:bookmarkEnd w:id="416"/>
        <w:bookmarkEnd w:id="417"/>
        <w:proofErr w:type="spellEnd"/>
      </w:hyperlink>
    </w:p>
    <w:p w14:paraId="091E622F" w14:textId="15D65DF7" w:rsidR="008835C4" w:rsidRPr="008835C4" w:rsidRDefault="008835C4" w:rsidP="008835C4">
      <w:pPr>
        <w:pStyle w:val="parrafo"/>
        <w:spacing w:after="240" w:line="276" w:lineRule="auto"/>
        <w:jc w:val="left"/>
        <w:rPr>
          <w:rStyle w:val="Hipervnculo"/>
          <w:lang w:val="es-ES_tradnl"/>
        </w:rPr>
      </w:pPr>
      <w:r w:rsidRPr="00D00E85">
        <w:rPr>
          <w:lang w:val="es-ES_tradnl"/>
        </w:rPr>
        <w:t xml:space="preserve">Base de Datos de USITC United States International Trade </w:t>
      </w:r>
      <w:proofErr w:type="spellStart"/>
      <w:r w:rsidRPr="00D00E85">
        <w:rPr>
          <w:lang w:val="es-ES_tradnl"/>
        </w:rPr>
        <w:t>Commission</w:t>
      </w:r>
      <w:proofErr w:type="spellEnd"/>
      <w:r w:rsidRPr="00D00E85">
        <w:rPr>
          <w:lang w:val="es-ES_tradnl"/>
        </w:rPr>
        <w:t xml:space="preserve"> </w:t>
      </w:r>
      <w:hyperlink r:id="rId28" w:history="1">
        <w:proofErr w:type="spellStart"/>
        <w:r w:rsidRPr="00D00E85">
          <w:rPr>
            <w:rStyle w:val="Hipervnculo"/>
            <w:lang w:val="es-ES_tradnl"/>
          </w:rPr>
          <w:t>www.usitc.gov</w:t>
        </w:r>
        <w:proofErr w:type="spellEnd"/>
      </w:hyperlink>
    </w:p>
    <w:p w14:paraId="38F85574" w14:textId="6C4FF603" w:rsidR="008835C4" w:rsidRDefault="008835C4" w:rsidP="008835C4">
      <w:pPr>
        <w:pStyle w:val="parrafo"/>
        <w:spacing w:after="240" w:line="276" w:lineRule="auto"/>
        <w:jc w:val="left"/>
        <w:rPr>
          <w:rStyle w:val="Hipervnculo"/>
          <w:lang w:val="es-ES_tradnl"/>
        </w:rPr>
      </w:pPr>
      <w:r w:rsidRPr="00D00E85">
        <w:rPr>
          <w:lang w:val="es-ES_tradnl"/>
        </w:rPr>
        <w:t xml:space="preserve">BCE (2007, Mayo). </w:t>
      </w:r>
      <w:r w:rsidRPr="00D00E85">
        <w:rPr>
          <w:i/>
          <w:lang w:val="es-ES_tradnl"/>
        </w:rPr>
        <w:t>RUSIA: Un mercado renaciente a gran escala</w:t>
      </w:r>
      <w:r w:rsidRPr="00D00E85">
        <w:rPr>
          <w:lang w:val="es-ES_tradnl"/>
        </w:rPr>
        <w:t xml:space="preserve">. Estudios del Comercio Internacional. Recuperado 2012 de Banco Central del Ecuador: </w:t>
      </w:r>
      <w:hyperlink r:id="rId29" w:history="1">
        <w:r w:rsidRPr="00D00E85">
          <w:rPr>
            <w:rStyle w:val="Hipervnculo"/>
            <w:lang w:val="es-ES_tradnl"/>
          </w:rPr>
          <w:t>http://www.bce.fin.ec/documentos/PublicacionesNotas/Competitividad/Estudios/EstComerInter005052007.pdf</w:t>
        </w:r>
      </w:hyperlink>
    </w:p>
    <w:p w14:paraId="59A3A047" w14:textId="09433115" w:rsidR="008835C4" w:rsidRPr="008835C4" w:rsidRDefault="008835C4" w:rsidP="008835C4">
      <w:pPr>
        <w:pStyle w:val="parrafo"/>
        <w:spacing w:after="240" w:line="276" w:lineRule="auto"/>
        <w:jc w:val="left"/>
        <w:rPr>
          <w:rStyle w:val="Hipervnculo"/>
          <w:bCs/>
          <w:color w:val="auto"/>
          <w:u w:val="none"/>
          <w:lang w:val="es-ES_tradnl"/>
        </w:rPr>
      </w:pPr>
      <w:r w:rsidRPr="00D00E85">
        <w:rPr>
          <w:bCs/>
          <w:lang w:val="es-ES_tradnl"/>
        </w:rPr>
        <w:t xml:space="preserve">CBI </w:t>
      </w:r>
      <w:proofErr w:type="spellStart"/>
      <w:r w:rsidRPr="00D00E85">
        <w:rPr>
          <w:bCs/>
          <w:lang w:val="es-ES_tradnl"/>
        </w:rPr>
        <w:t>Ministry</w:t>
      </w:r>
      <w:proofErr w:type="spellEnd"/>
      <w:r w:rsidRPr="00D00E85">
        <w:rPr>
          <w:bCs/>
          <w:lang w:val="es-ES_tradnl"/>
        </w:rPr>
        <w:t xml:space="preserve"> of </w:t>
      </w:r>
      <w:proofErr w:type="spellStart"/>
      <w:r w:rsidRPr="00D00E85">
        <w:rPr>
          <w:bCs/>
          <w:lang w:val="es-ES_tradnl"/>
        </w:rPr>
        <w:t>foreign</w:t>
      </w:r>
      <w:proofErr w:type="spellEnd"/>
      <w:r w:rsidRPr="00D00E85">
        <w:rPr>
          <w:bCs/>
          <w:lang w:val="es-ES_tradnl"/>
        </w:rPr>
        <w:t xml:space="preserve"> </w:t>
      </w:r>
      <w:proofErr w:type="spellStart"/>
      <w:r w:rsidRPr="00D00E85">
        <w:rPr>
          <w:bCs/>
          <w:lang w:val="es-ES_tradnl"/>
        </w:rPr>
        <w:t>Affairs</w:t>
      </w:r>
      <w:proofErr w:type="spellEnd"/>
      <w:r w:rsidRPr="00D00E85">
        <w:rPr>
          <w:bCs/>
          <w:lang w:val="es-ES_tradnl"/>
        </w:rPr>
        <w:t xml:space="preserve"> of </w:t>
      </w:r>
      <w:proofErr w:type="spellStart"/>
      <w:r w:rsidRPr="00D00E85">
        <w:rPr>
          <w:bCs/>
          <w:lang w:val="es-ES_tradnl"/>
        </w:rPr>
        <w:t>the</w:t>
      </w:r>
      <w:proofErr w:type="spellEnd"/>
      <w:r w:rsidRPr="00D00E85">
        <w:rPr>
          <w:bCs/>
          <w:lang w:val="es-ES_tradnl"/>
        </w:rPr>
        <w:t xml:space="preserve"> </w:t>
      </w:r>
      <w:proofErr w:type="spellStart"/>
      <w:r w:rsidRPr="00D00E85">
        <w:rPr>
          <w:bCs/>
          <w:lang w:val="es-ES_tradnl"/>
        </w:rPr>
        <w:t>Netherlands</w:t>
      </w:r>
      <w:proofErr w:type="spellEnd"/>
      <w:r w:rsidRPr="00D00E85">
        <w:rPr>
          <w:bCs/>
          <w:lang w:val="es-ES_tradnl"/>
        </w:rPr>
        <w:t xml:space="preserve">. </w:t>
      </w:r>
      <w:proofErr w:type="spellStart"/>
      <w:r w:rsidRPr="00D00E85">
        <w:rPr>
          <w:bCs/>
          <w:i/>
          <w:lang w:val="es-ES_tradnl"/>
        </w:rPr>
        <w:t>Trends</w:t>
      </w:r>
      <w:proofErr w:type="spellEnd"/>
      <w:r w:rsidRPr="00D00E85">
        <w:rPr>
          <w:bCs/>
          <w:i/>
          <w:lang w:val="es-ES_tradnl"/>
        </w:rPr>
        <w:t xml:space="preserve"> and </w:t>
      </w:r>
      <w:proofErr w:type="spellStart"/>
      <w:r w:rsidRPr="00D00E85">
        <w:rPr>
          <w:bCs/>
          <w:i/>
          <w:lang w:val="es-ES_tradnl"/>
        </w:rPr>
        <w:t>segments</w:t>
      </w:r>
      <w:proofErr w:type="spellEnd"/>
      <w:r w:rsidRPr="00D00E85">
        <w:rPr>
          <w:bCs/>
          <w:i/>
          <w:lang w:val="es-ES_tradnl"/>
        </w:rPr>
        <w:t xml:space="preserve"> </w:t>
      </w:r>
      <w:proofErr w:type="spellStart"/>
      <w:r w:rsidRPr="00D00E85">
        <w:rPr>
          <w:bCs/>
          <w:i/>
          <w:lang w:val="es-ES_tradnl"/>
        </w:rPr>
        <w:t>for</w:t>
      </w:r>
      <w:proofErr w:type="spellEnd"/>
      <w:r w:rsidRPr="00D00E85">
        <w:rPr>
          <w:bCs/>
          <w:i/>
          <w:lang w:val="es-ES_tradnl"/>
        </w:rPr>
        <w:t xml:space="preserve"> </w:t>
      </w:r>
      <w:proofErr w:type="spellStart"/>
      <w:r w:rsidRPr="00D00E85">
        <w:rPr>
          <w:bCs/>
          <w:i/>
          <w:lang w:val="es-ES_tradnl"/>
        </w:rPr>
        <w:t>traditional</w:t>
      </w:r>
      <w:proofErr w:type="spellEnd"/>
      <w:r w:rsidRPr="00D00E85">
        <w:rPr>
          <w:bCs/>
          <w:i/>
          <w:lang w:val="es-ES_tradnl"/>
        </w:rPr>
        <w:t xml:space="preserve"> </w:t>
      </w:r>
      <w:proofErr w:type="spellStart"/>
      <w:r w:rsidRPr="00D00E85">
        <w:rPr>
          <w:bCs/>
          <w:i/>
          <w:lang w:val="es-ES_tradnl"/>
        </w:rPr>
        <w:t>flowers</w:t>
      </w:r>
      <w:proofErr w:type="spellEnd"/>
      <w:r w:rsidRPr="00D00E85">
        <w:rPr>
          <w:bCs/>
          <w:lang w:val="es-ES_tradnl"/>
        </w:rPr>
        <w:t xml:space="preserve">. Recuperado de CBI 2012, Abril:  </w:t>
      </w:r>
      <w:hyperlink r:id="rId30" w:history="1">
        <w:r w:rsidRPr="00D00E85">
          <w:rPr>
            <w:rStyle w:val="Hipervnculo"/>
            <w:bCs/>
            <w:lang w:val="es-ES_tradnl"/>
          </w:rPr>
          <w:t>http://www.cbi.eu/marketinfo/cbi/?action=findDocuments&amp;product=8&amp;market=28</w:t>
        </w:r>
      </w:hyperlink>
    </w:p>
    <w:p w14:paraId="3649863E" w14:textId="24455BB4" w:rsidR="00AF419E" w:rsidRDefault="00020D12" w:rsidP="008835C4">
      <w:pPr>
        <w:pStyle w:val="parrafo"/>
        <w:spacing w:after="240" w:line="276" w:lineRule="auto"/>
        <w:rPr>
          <w:rStyle w:val="Hipervnculo"/>
          <w:lang w:val="es-ES_tradnl"/>
        </w:rPr>
      </w:pPr>
      <w:proofErr w:type="spellStart"/>
      <w:r w:rsidRPr="00D00E85">
        <w:rPr>
          <w:lang w:val="es-ES_tradnl"/>
        </w:rPr>
        <w:t>CORPEI</w:t>
      </w:r>
      <w:proofErr w:type="spellEnd"/>
      <w:r w:rsidRPr="00D00E85">
        <w:rPr>
          <w:lang w:val="es-ES_tradnl"/>
        </w:rPr>
        <w:t xml:space="preserve"> Perfiles de Productos: Rosas (2008, Julio) Recuperado de </w:t>
      </w:r>
      <w:proofErr w:type="spellStart"/>
      <w:r w:rsidRPr="00D00E85">
        <w:rPr>
          <w:lang w:val="es-ES_tradnl"/>
        </w:rPr>
        <w:t>Recista</w:t>
      </w:r>
      <w:proofErr w:type="spellEnd"/>
      <w:r w:rsidRPr="00D00E85">
        <w:rPr>
          <w:lang w:val="es-ES_tradnl"/>
        </w:rPr>
        <w:t xml:space="preserve"> Líderes (2012, Junio):</w:t>
      </w:r>
      <w:hyperlink r:id="rId31" w:history="1">
        <w:r w:rsidR="00AF419E" w:rsidRPr="00D00E85">
          <w:rPr>
            <w:rStyle w:val="Hipervnculo"/>
            <w:lang w:val="es-ES_tradnl"/>
          </w:rPr>
          <w:t>http://www.revistalideres.ec/CustomerFiles/Lideres/Especiales/2009/abril/pirateria_rosas/pdf/perfil_rosas.pdf</w:t>
        </w:r>
      </w:hyperlink>
    </w:p>
    <w:p w14:paraId="656A28FF" w14:textId="77777777" w:rsidR="008835C4" w:rsidRDefault="008835C4" w:rsidP="008835C4">
      <w:pPr>
        <w:pStyle w:val="parrafo"/>
        <w:spacing w:after="240" w:line="276" w:lineRule="auto"/>
        <w:jc w:val="left"/>
        <w:rPr>
          <w:rStyle w:val="Hipervnculo"/>
          <w:lang w:val="es-ES_tradnl"/>
        </w:rPr>
      </w:pPr>
      <w:proofErr w:type="spellStart"/>
      <w:r w:rsidRPr="00D00E85">
        <w:rPr>
          <w:lang w:val="es-ES_tradnl"/>
        </w:rPr>
        <w:t>CORPEI</w:t>
      </w:r>
      <w:proofErr w:type="spellEnd"/>
      <w:r w:rsidRPr="00D00E85">
        <w:rPr>
          <w:lang w:val="es-ES_tradnl"/>
        </w:rPr>
        <w:t xml:space="preserve"> (2009, Junio). </w:t>
      </w:r>
      <w:r w:rsidRPr="00D00E85">
        <w:rPr>
          <w:i/>
          <w:lang w:val="es-ES_tradnl"/>
        </w:rPr>
        <w:t xml:space="preserve">Perfil de Sectores. Sector Florícola. </w:t>
      </w:r>
      <w:r w:rsidRPr="00D00E85">
        <w:rPr>
          <w:lang w:val="es-ES_tradnl"/>
        </w:rPr>
        <w:t xml:space="preserve">Centro de Información e Inteligencia Comercial- </w:t>
      </w:r>
      <w:proofErr w:type="spellStart"/>
      <w:r w:rsidRPr="00D00E85">
        <w:rPr>
          <w:lang w:val="es-ES_tradnl"/>
        </w:rPr>
        <w:t>CICO</w:t>
      </w:r>
      <w:proofErr w:type="spellEnd"/>
      <w:r w:rsidRPr="00D00E85">
        <w:rPr>
          <w:lang w:val="es-ES_tradnl"/>
        </w:rPr>
        <w:t>. Recup</w:t>
      </w:r>
      <w:r>
        <w:rPr>
          <w:lang w:val="es-ES_tradnl"/>
        </w:rPr>
        <w:t>er</w:t>
      </w:r>
      <w:r w:rsidRPr="00D00E85">
        <w:rPr>
          <w:lang w:val="es-ES_tradnl"/>
        </w:rPr>
        <w:t xml:space="preserve">ado 2012 Abril de la Pontificia Universidad Católica del Ecuador: </w:t>
      </w:r>
      <w:hyperlink r:id="rId32" w:history="1">
        <w:r w:rsidRPr="00D00E85">
          <w:rPr>
            <w:rStyle w:val="Hipervnculo"/>
            <w:lang w:val="es-ES_tradnl"/>
          </w:rPr>
          <w:t>http://</w:t>
        </w:r>
        <w:proofErr w:type="spellStart"/>
        <w:r w:rsidRPr="00D00E85">
          <w:rPr>
            <w:rStyle w:val="Hipervnculo"/>
            <w:lang w:val="es-ES_tradnl"/>
          </w:rPr>
          <w:t>www.puce.edu.ec</w:t>
        </w:r>
        <w:proofErr w:type="spellEnd"/>
        <w:r w:rsidRPr="00D00E85">
          <w:rPr>
            <w:rStyle w:val="Hipervnculo"/>
            <w:lang w:val="es-ES_tradnl"/>
          </w:rPr>
          <w:t>/documentos/perfil_de_flores_2009.pdf</w:t>
        </w:r>
      </w:hyperlink>
    </w:p>
    <w:p w14:paraId="1A0DDF6D" w14:textId="59F729DD" w:rsidR="008835C4" w:rsidRPr="00D00E85" w:rsidRDefault="008835C4" w:rsidP="008835C4">
      <w:pPr>
        <w:pStyle w:val="parrafo"/>
        <w:spacing w:after="240" w:line="276" w:lineRule="auto"/>
        <w:jc w:val="left"/>
        <w:rPr>
          <w:lang w:val="es-ES_tradnl"/>
        </w:rPr>
      </w:pPr>
      <w:r>
        <w:rPr>
          <w:lang w:val="es-ES_tradnl"/>
        </w:rPr>
        <w:t xml:space="preserve">Dirección de Estadística Económica (2013- Enero). </w:t>
      </w:r>
      <w:r w:rsidRPr="00052281">
        <w:rPr>
          <w:i/>
          <w:lang w:val="es-ES_tradnl"/>
        </w:rPr>
        <w:t xml:space="preserve">Evolución de la balanza comercial Enero- Noviembre 2012. </w:t>
      </w:r>
      <w:r>
        <w:rPr>
          <w:lang w:val="es-ES_tradnl"/>
        </w:rPr>
        <w:t xml:space="preserve">Recuperado 2013, de Banco Central del Ecuador: </w:t>
      </w:r>
      <w:hyperlink r:id="rId33" w:history="1">
        <w:proofErr w:type="spellStart"/>
        <w:r w:rsidRPr="00DD4354">
          <w:rPr>
            <w:rStyle w:val="Hipervnculo"/>
            <w:lang w:val="es-ES_tradnl"/>
          </w:rPr>
          <w:t>www.bce.fin.ec</w:t>
        </w:r>
        <w:proofErr w:type="spellEnd"/>
      </w:hyperlink>
    </w:p>
    <w:p w14:paraId="437C70DD" w14:textId="3804674B" w:rsidR="008835C4" w:rsidRDefault="008835C4" w:rsidP="008835C4">
      <w:pPr>
        <w:pStyle w:val="parrafo"/>
        <w:spacing w:after="240" w:line="276" w:lineRule="auto"/>
        <w:jc w:val="left"/>
        <w:rPr>
          <w:rStyle w:val="Hipervnculo"/>
          <w:lang w:val="es-ES_tradnl"/>
        </w:rPr>
      </w:pPr>
      <w:r w:rsidRPr="00D00E85">
        <w:rPr>
          <w:i/>
          <w:lang w:val="es-ES_tradnl"/>
        </w:rPr>
        <w:lastRenderedPageBreak/>
        <w:t xml:space="preserve">Disposición del Gobierno de la Federación de Rusia del 18 de noviembre de 1999 N. 1271; Orden del Comité Estatal de Aduanas del 30 de noviembre de 1999  N. 830. </w:t>
      </w:r>
      <w:proofErr w:type="spellStart"/>
      <w:r w:rsidRPr="00D00E85">
        <w:rPr>
          <w:i/>
          <w:lang w:val="es-ES_tradnl"/>
        </w:rPr>
        <w:t>Latin</w:t>
      </w:r>
      <w:proofErr w:type="spellEnd"/>
      <w:r w:rsidRPr="00D00E85">
        <w:rPr>
          <w:i/>
          <w:lang w:val="es-ES_tradnl"/>
        </w:rPr>
        <w:t xml:space="preserve"> and </w:t>
      </w:r>
      <w:proofErr w:type="spellStart"/>
      <w:r w:rsidRPr="00D00E85">
        <w:rPr>
          <w:i/>
          <w:lang w:val="es-ES_tradnl"/>
        </w:rPr>
        <w:t>Russian</w:t>
      </w:r>
      <w:proofErr w:type="spellEnd"/>
      <w:r w:rsidRPr="00D00E85">
        <w:rPr>
          <w:i/>
          <w:lang w:val="es-ES_tradnl"/>
        </w:rPr>
        <w:t xml:space="preserve"> Trade </w:t>
      </w:r>
      <w:proofErr w:type="spellStart"/>
      <w:r w:rsidRPr="00D00E85">
        <w:rPr>
          <w:i/>
          <w:lang w:val="es-ES_tradnl"/>
        </w:rPr>
        <w:t>Information</w:t>
      </w:r>
      <w:proofErr w:type="spellEnd"/>
      <w:r w:rsidRPr="00D00E85">
        <w:rPr>
          <w:i/>
          <w:lang w:val="es-ES_tradnl"/>
        </w:rPr>
        <w:t xml:space="preserve"> </w:t>
      </w:r>
      <w:r w:rsidRPr="00D00E85">
        <w:rPr>
          <w:lang w:val="es-ES_tradnl"/>
        </w:rPr>
        <w:t xml:space="preserve">(2011). Recuperado 2012, Julio de </w:t>
      </w:r>
      <w:proofErr w:type="spellStart"/>
      <w:r w:rsidRPr="00D00E85">
        <w:rPr>
          <w:lang w:val="es-ES_tradnl"/>
        </w:rPr>
        <w:t>Latintrade</w:t>
      </w:r>
      <w:proofErr w:type="spellEnd"/>
      <w:r w:rsidRPr="00D00E85">
        <w:rPr>
          <w:lang w:val="es-ES_tradnl"/>
        </w:rPr>
        <w:t xml:space="preserve">: </w:t>
      </w:r>
      <w:hyperlink r:id="rId34" w:history="1">
        <w:r w:rsidRPr="00D00E85">
          <w:rPr>
            <w:rStyle w:val="Hipervnculo"/>
            <w:lang w:val="es-ES_tradnl"/>
          </w:rPr>
          <w:t>http://</w:t>
        </w:r>
        <w:proofErr w:type="spellStart"/>
        <w:r w:rsidRPr="00D00E85">
          <w:rPr>
            <w:rStyle w:val="Hipervnculo"/>
            <w:lang w:val="es-ES_tradnl"/>
          </w:rPr>
          <w:t>www.latintrade.ru</w:t>
        </w:r>
        <w:proofErr w:type="spellEnd"/>
        <w:r w:rsidRPr="00D00E85">
          <w:rPr>
            <w:rStyle w:val="Hipervnculo"/>
            <w:lang w:val="es-ES_tradnl"/>
          </w:rPr>
          <w:t>/</w:t>
        </w:r>
        <w:proofErr w:type="spellStart"/>
        <w:r w:rsidRPr="00D00E85">
          <w:rPr>
            <w:rStyle w:val="Hipervnculo"/>
            <w:lang w:val="es-ES_tradnl"/>
          </w:rPr>
          <w:t>main</w:t>
        </w:r>
        <w:proofErr w:type="spellEnd"/>
        <w:r w:rsidRPr="00D00E85">
          <w:rPr>
            <w:rStyle w:val="Hipervnculo"/>
            <w:lang w:val="es-ES_tradnl"/>
          </w:rPr>
          <w:t>/</w:t>
        </w:r>
        <w:proofErr w:type="spellStart"/>
        <w:r w:rsidRPr="00D00E85">
          <w:rPr>
            <w:rStyle w:val="Hipervnculo"/>
            <w:lang w:val="es-ES_tradnl"/>
          </w:rPr>
          <w:t>esp</w:t>
        </w:r>
        <w:proofErr w:type="spellEnd"/>
        <w:r w:rsidRPr="00D00E85">
          <w:rPr>
            <w:rStyle w:val="Hipervnculo"/>
            <w:lang w:val="es-ES_tradnl"/>
          </w:rPr>
          <w:t>/aranceles-</w:t>
        </w:r>
        <w:proofErr w:type="spellStart"/>
        <w:r w:rsidRPr="00D00E85">
          <w:rPr>
            <w:rStyle w:val="Hipervnculo"/>
            <w:lang w:val="es-ES_tradnl"/>
          </w:rPr>
          <w:t>rusia.htm</w:t>
        </w:r>
        <w:proofErr w:type="spellEnd"/>
      </w:hyperlink>
    </w:p>
    <w:p w14:paraId="01B7DCFD" w14:textId="3C0FDB92" w:rsidR="008835C4" w:rsidRDefault="008835C4" w:rsidP="008835C4">
      <w:pPr>
        <w:pStyle w:val="parrafo"/>
        <w:spacing w:after="240" w:line="276" w:lineRule="auto"/>
        <w:jc w:val="left"/>
        <w:rPr>
          <w:rStyle w:val="Hipervnculo"/>
          <w:lang w:val="es-ES_tradnl"/>
        </w:rPr>
      </w:pPr>
      <w:r w:rsidRPr="00D00E85">
        <w:rPr>
          <w:lang w:val="es-ES_tradnl"/>
        </w:rPr>
        <w:t xml:space="preserve">Ernst and Young- Moscú. </w:t>
      </w:r>
      <w:r w:rsidRPr="00D00E85">
        <w:rPr>
          <w:i/>
          <w:lang w:val="es-ES_tradnl"/>
        </w:rPr>
        <w:t xml:space="preserve">Guía Comercial de Rusia </w:t>
      </w:r>
      <w:r w:rsidRPr="00D00E85">
        <w:rPr>
          <w:lang w:val="es-ES_tradnl"/>
        </w:rPr>
        <w:t xml:space="preserve">(2010). Oficina Comercial del Ecuador en Moscú. Unidad de Inteligencia comercial.  Recuperado de </w:t>
      </w:r>
      <w:proofErr w:type="spellStart"/>
      <w:r w:rsidRPr="00D00E85">
        <w:rPr>
          <w:lang w:val="es-ES_tradnl"/>
        </w:rPr>
        <w:t>Proecuador</w:t>
      </w:r>
      <w:proofErr w:type="spellEnd"/>
      <w:r w:rsidRPr="00D00E85">
        <w:rPr>
          <w:lang w:val="es-ES_tradnl"/>
        </w:rPr>
        <w:t xml:space="preserve">, 2012: </w:t>
      </w:r>
      <w:hyperlink r:id="rId35" w:history="1">
        <w:r w:rsidRPr="00D00E85">
          <w:rPr>
            <w:rStyle w:val="Hipervnculo"/>
            <w:lang w:val="es-ES_tradnl"/>
          </w:rPr>
          <w:t>http://www.proecuador.gob.ec//wp-content/uploads/downloads/2011/05/PROEC-GC2010-RUSIA.pdf</w:t>
        </w:r>
      </w:hyperlink>
    </w:p>
    <w:p w14:paraId="1836757A" w14:textId="7C4595D2" w:rsidR="008835C4" w:rsidRDefault="008835C4" w:rsidP="008835C4">
      <w:pPr>
        <w:pStyle w:val="parrafo"/>
        <w:spacing w:after="240" w:line="276" w:lineRule="auto"/>
        <w:jc w:val="left"/>
        <w:rPr>
          <w:rStyle w:val="Hipervnculo"/>
          <w:lang w:val="es-ES_tradnl"/>
        </w:rPr>
      </w:pPr>
      <w:r w:rsidRPr="008835C4">
        <w:rPr>
          <w:i/>
          <w:lang w:val="es-ES_tradnl"/>
        </w:rPr>
        <w:t>Federación Rusa: Perfiles Arancelarios</w:t>
      </w:r>
      <w:r w:rsidRPr="00D00E85">
        <w:rPr>
          <w:lang w:val="es-ES_tradnl"/>
        </w:rPr>
        <w:t xml:space="preserve"> (2012). Recuperado de 2012, Julio de Organización Mundial de Comercio (OMC): </w:t>
      </w:r>
      <w:hyperlink r:id="rId36" w:history="1">
        <w:r w:rsidRPr="00D00E85">
          <w:rPr>
            <w:rStyle w:val="Hipervnculo"/>
            <w:lang w:val="es-ES_tradnl"/>
          </w:rPr>
          <w:t>http://</w:t>
        </w:r>
        <w:proofErr w:type="spellStart"/>
        <w:r w:rsidRPr="00D00E85">
          <w:rPr>
            <w:rStyle w:val="Hipervnculo"/>
            <w:lang w:val="es-ES_tradnl"/>
          </w:rPr>
          <w:t>www.wto.org</w:t>
        </w:r>
        <w:proofErr w:type="spellEnd"/>
        <w:r w:rsidRPr="00D00E85">
          <w:rPr>
            <w:rStyle w:val="Hipervnculo"/>
            <w:lang w:val="es-ES_tradnl"/>
          </w:rPr>
          <w:t>/</w:t>
        </w:r>
        <w:proofErr w:type="spellStart"/>
        <w:r w:rsidRPr="00D00E85">
          <w:rPr>
            <w:rStyle w:val="Hipervnculo"/>
            <w:lang w:val="es-ES_tradnl"/>
          </w:rPr>
          <w:t>spanish</w:t>
        </w:r>
        <w:proofErr w:type="spellEnd"/>
        <w:r w:rsidRPr="00D00E85">
          <w:rPr>
            <w:rStyle w:val="Hipervnculo"/>
            <w:lang w:val="es-ES_tradnl"/>
          </w:rPr>
          <w:t>/</w:t>
        </w:r>
        <w:proofErr w:type="spellStart"/>
        <w:r w:rsidRPr="00D00E85">
          <w:rPr>
            <w:rStyle w:val="Hipervnculo"/>
            <w:lang w:val="es-ES_tradnl"/>
          </w:rPr>
          <w:t>thewto_s</w:t>
        </w:r>
        <w:proofErr w:type="spellEnd"/>
        <w:r w:rsidRPr="00D00E85">
          <w:rPr>
            <w:rStyle w:val="Hipervnculo"/>
            <w:lang w:val="es-ES_tradnl"/>
          </w:rPr>
          <w:t>/</w:t>
        </w:r>
        <w:proofErr w:type="spellStart"/>
        <w:r w:rsidRPr="00D00E85">
          <w:rPr>
            <w:rStyle w:val="Hipervnculo"/>
            <w:lang w:val="es-ES_tradnl"/>
          </w:rPr>
          <w:t>acc_s</w:t>
        </w:r>
        <w:proofErr w:type="spellEnd"/>
        <w:r w:rsidRPr="00D00E85">
          <w:rPr>
            <w:rStyle w:val="Hipervnculo"/>
            <w:lang w:val="es-ES_tradnl"/>
          </w:rPr>
          <w:t>/a1_russie_s.htm</w:t>
        </w:r>
      </w:hyperlink>
    </w:p>
    <w:p w14:paraId="46BCAF4F" w14:textId="0569989E" w:rsidR="008835C4" w:rsidRDefault="008835C4" w:rsidP="008835C4">
      <w:pPr>
        <w:pStyle w:val="parrafo"/>
        <w:spacing w:after="240" w:line="276" w:lineRule="auto"/>
        <w:jc w:val="left"/>
        <w:rPr>
          <w:rStyle w:val="Hipervnculo"/>
          <w:lang w:val="es-ES_tradnl"/>
        </w:rPr>
      </w:pPr>
      <w:bookmarkStart w:id="418" w:name="_Toc211863901"/>
      <w:bookmarkStart w:id="419" w:name="_Toc211950975"/>
      <w:bookmarkStart w:id="420" w:name="_Toc212480829"/>
      <w:bookmarkStart w:id="421" w:name="_Toc212481102"/>
      <w:r w:rsidRPr="00D00E85">
        <w:rPr>
          <w:lang w:val="es-ES_tradnl"/>
        </w:rPr>
        <w:t xml:space="preserve">Kenneth, C (2004, 12- Octubre). </w:t>
      </w:r>
      <w:proofErr w:type="spellStart"/>
      <w:r w:rsidRPr="00D00E85">
        <w:rPr>
          <w:i/>
          <w:lang w:val="es-ES_tradnl"/>
        </w:rPr>
        <w:t>Russia's</w:t>
      </w:r>
      <w:proofErr w:type="spellEnd"/>
      <w:r w:rsidRPr="00D00E85">
        <w:rPr>
          <w:i/>
          <w:lang w:val="es-ES_tradnl"/>
        </w:rPr>
        <w:t xml:space="preserve"> </w:t>
      </w:r>
      <w:proofErr w:type="spellStart"/>
      <w:r w:rsidRPr="00D00E85">
        <w:rPr>
          <w:i/>
          <w:lang w:val="es-ES_tradnl"/>
        </w:rPr>
        <w:t>blooming</w:t>
      </w:r>
      <w:proofErr w:type="spellEnd"/>
      <w:r w:rsidRPr="00D00E85">
        <w:rPr>
          <w:i/>
          <w:lang w:val="es-ES_tradnl"/>
        </w:rPr>
        <w:t xml:space="preserve"> </w:t>
      </w:r>
      <w:proofErr w:type="spellStart"/>
      <w:r w:rsidRPr="00D00E85">
        <w:rPr>
          <w:i/>
          <w:lang w:val="es-ES_tradnl"/>
        </w:rPr>
        <w:t>flower</w:t>
      </w:r>
      <w:proofErr w:type="spellEnd"/>
      <w:r w:rsidRPr="00D00E85">
        <w:rPr>
          <w:i/>
          <w:lang w:val="es-ES_tradnl"/>
        </w:rPr>
        <w:t xml:space="preserve"> </w:t>
      </w:r>
      <w:proofErr w:type="spellStart"/>
      <w:r w:rsidRPr="00D00E85">
        <w:rPr>
          <w:i/>
          <w:lang w:val="es-ES_tradnl"/>
        </w:rPr>
        <w:t>business</w:t>
      </w:r>
      <w:proofErr w:type="spellEnd"/>
      <w:r w:rsidRPr="00D00E85">
        <w:rPr>
          <w:i/>
          <w:lang w:val="es-ES_tradnl"/>
        </w:rPr>
        <w:t xml:space="preserve"> </w:t>
      </w:r>
      <w:proofErr w:type="spellStart"/>
      <w:r w:rsidRPr="00D00E85">
        <w:rPr>
          <w:i/>
          <w:lang w:val="es-ES_tradnl"/>
        </w:rPr>
        <w:t>relies</w:t>
      </w:r>
      <w:proofErr w:type="spellEnd"/>
      <w:r w:rsidRPr="00D00E85">
        <w:rPr>
          <w:i/>
          <w:lang w:val="es-ES_tradnl"/>
        </w:rPr>
        <w:t xml:space="preserve"> </w:t>
      </w:r>
      <w:proofErr w:type="spellStart"/>
      <w:r w:rsidRPr="00D00E85">
        <w:rPr>
          <w:i/>
          <w:lang w:val="es-ES_tradnl"/>
        </w:rPr>
        <w:t>heavily</w:t>
      </w:r>
      <w:proofErr w:type="spellEnd"/>
      <w:r w:rsidRPr="00D00E85">
        <w:rPr>
          <w:i/>
          <w:lang w:val="es-ES_tradnl"/>
        </w:rPr>
        <w:t xml:space="preserve"> </w:t>
      </w:r>
      <w:proofErr w:type="spellStart"/>
      <w:r w:rsidRPr="00D00E85">
        <w:rPr>
          <w:i/>
          <w:lang w:val="es-ES_tradnl"/>
        </w:rPr>
        <w:t>on</w:t>
      </w:r>
      <w:proofErr w:type="spellEnd"/>
      <w:r w:rsidRPr="00D00E85">
        <w:rPr>
          <w:i/>
          <w:lang w:val="es-ES_tradnl"/>
        </w:rPr>
        <w:t xml:space="preserve"> </w:t>
      </w:r>
      <w:proofErr w:type="spellStart"/>
      <w:r w:rsidRPr="00D00E85">
        <w:rPr>
          <w:i/>
          <w:lang w:val="es-ES_tradnl"/>
        </w:rPr>
        <w:t>two</w:t>
      </w:r>
      <w:proofErr w:type="spellEnd"/>
      <w:r w:rsidRPr="00D00E85">
        <w:rPr>
          <w:i/>
          <w:lang w:val="es-ES_tradnl"/>
        </w:rPr>
        <w:t xml:space="preserve"> </w:t>
      </w:r>
      <w:proofErr w:type="spellStart"/>
      <w:r w:rsidRPr="00D00E85">
        <w:rPr>
          <w:i/>
          <w:lang w:val="es-ES_tradnl"/>
        </w:rPr>
        <w:t>special</w:t>
      </w:r>
      <w:proofErr w:type="spellEnd"/>
      <w:r w:rsidRPr="00D00E85">
        <w:rPr>
          <w:i/>
          <w:lang w:val="es-ES_tradnl"/>
        </w:rPr>
        <w:t xml:space="preserve"> </w:t>
      </w:r>
      <w:proofErr w:type="spellStart"/>
      <w:r w:rsidRPr="00D00E85">
        <w:rPr>
          <w:i/>
          <w:lang w:val="es-ES_tradnl"/>
        </w:rPr>
        <w:t>days</w:t>
      </w:r>
      <w:proofErr w:type="spellEnd"/>
      <w:r w:rsidRPr="00D00E85">
        <w:rPr>
          <w:i/>
          <w:lang w:val="es-ES_tradnl"/>
        </w:rPr>
        <w:t>.</w:t>
      </w:r>
      <w:r w:rsidRPr="00D00E85">
        <w:rPr>
          <w:lang w:val="es-ES_tradnl"/>
        </w:rPr>
        <w:t xml:space="preserve"> Recuperado 2012 de </w:t>
      </w:r>
      <w:proofErr w:type="spellStart"/>
      <w:r w:rsidRPr="00D00E85">
        <w:rPr>
          <w:lang w:val="es-ES_tradnl"/>
        </w:rPr>
        <w:t>The</w:t>
      </w:r>
      <w:proofErr w:type="spellEnd"/>
      <w:r w:rsidRPr="00D00E85">
        <w:rPr>
          <w:lang w:val="es-ES_tradnl"/>
        </w:rPr>
        <w:t xml:space="preserve"> </w:t>
      </w:r>
      <w:proofErr w:type="spellStart"/>
      <w:r w:rsidRPr="00D00E85">
        <w:rPr>
          <w:lang w:val="es-ES_tradnl"/>
        </w:rPr>
        <w:t>Russia</w:t>
      </w:r>
      <w:proofErr w:type="spellEnd"/>
      <w:r w:rsidRPr="00D00E85">
        <w:rPr>
          <w:lang w:val="es-ES_tradnl"/>
        </w:rPr>
        <w:t xml:space="preserve"> </w:t>
      </w:r>
      <w:proofErr w:type="spellStart"/>
      <w:r w:rsidRPr="00D00E85">
        <w:rPr>
          <w:lang w:val="es-ES_tradnl"/>
        </w:rPr>
        <w:t>Journal</w:t>
      </w:r>
      <w:proofErr w:type="spellEnd"/>
      <w:r w:rsidRPr="00D00E85">
        <w:rPr>
          <w:lang w:val="es-ES_tradnl"/>
        </w:rPr>
        <w:t xml:space="preserve">: </w:t>
      </w:r>
      <w:hyperlink r:id="rId37" w:history="1">
        <w:r w:rsidRPr="00D00E85">
          <w:rPr>
            <w:rStyle w:val="Hipervnculo"/>
            <w:lang w:val="es-ES_tradnl"/>
          </w:rPr>
          <w:t>http://</w:t>
        </w:r>
        <w:proofErr w:type="spellStart"/>
        <w:r w:rsidRPr="00D00E85">
          <w:rPr>
            <w:rStyle w:val="Hipervnculo"/>
            <w:lang w:val="es-ES_tradnl"/>
          </w:rPr>
          <w:t>www.russiajournal.com</w:t>
        </w:r>
        <w:proofErr w:type="spellEnd"/>
        <w:r w:rsidRPr="00D00E85">
          <w:rPr>
            <w:rStyle w:val="Hipervnculo"/>
            <w:lang w:val="es-ES_tradnl"/>
          </w:rPr>
          <w:t>/</w:t>
        </w:r>
        <w:proofErr w:type="spellStart"/>
        <w:r w:rsidRPr="00D00E85">
          <w:rPr>
            <w:rStyle w:val="Hipervnculo"/>
            <w:lang w:val="es-ES_tradnl"/>
          </w:rPr>
          <w:t>node</w:t>
        </w:r>
        <w:proofErr w:type="spellEnd"/>
        <w:r w:rsidRPr="00D00E85">
          <w:rPr>
            <w:rStyle w:val="Hipervnculo"/>
            <w:lang w:val="es-ES_tradnl"/>
          </w:rPr>
          <w:t>/18618</w:t>
        </w:r>
        <w:bookmarkEnd w:id="418"/>
        <w:bookmarkEnd w:id="419"/>
        <w:bookmarkEnd w:id="420"/>
        <w:bookmarkEnd w:id="421"/>
      </w:hyperlink>
    </w:p>
    <w:p w14:paraId="7D99FA74" w14:textId="48AE2B26" w:rsidR="008835C4" w:rsidRDefault="008835C4" w:rsidP="008835C4">
      <w:pPr>
        <w:pStyle w:val="parrafo"/>
        <w:spacing w:after="240" w:line="276" w:lineRule="auto"/>
        <w:rPr>
          <w:rStyle w:val="Hipervnculo"/>
          <w:lang w:val="es-ES_tradnl"/>
        </w:rPr>
      </w:pPr>
      <w:r w:rsidRPr="00D00E85">
        <w:rPr>
          <w:lang w:val="es-ES_tradnl"/>
        </w:rPr>
        <w:t xml:space="preserve">MAGAP </w:t>
      </w:r>
      <w:r w:rsidRPr="00D00E85">
        <w:rPr>
          <w:i/>
          <w:lang w:val="es-ES_tradnl"/>
        </w:rPr>
        <w:t>Censo Florícola 2009.</w:t>
      </w:r>
      <w:r w:rsidRPr="00D00E85">
        <w:rPr>
          <w:lang w:val="es-ES_tradnl"/>
        </w:rPr>
        <w:t xml:space="preserve"> Recuperado de Ministerio de Agricultura, Ganadería y Pesca (2012- Julio). </w:t>
      </w:r>
      <w:hyperlink r:id="rId38" w:history="1">
        <w:r w:rsidRPr="00D00E85">
          <w:rPr>
            <w:rStyle w:val="Hipervnculo"/>
            <w:lang w:val="es-ES_tradnl"/>
          </w:rPr>
          <w:t>http://</w:t>
        </w:r>
        <w:proofErr w:type="spellStart"/>
        <w:r w:rsidRPr="00D00E85">
          <w:rPr>
            <w:rStyle w:val="Hipervnculo"/>
            <w:lang w:val="es-ES_tradnl"/>
          </w:rPr>
          <w:t>www.magap.gob.ec</w:t>
        </w:r>
        <w:proofErr w:type="spellEnd"/>
      </w:hyperlink>
    </w:p>
    <w:p w14:paraId="68C16D3F" w14:textId="77777777" w:rsidR="008835C4" w:rsidRDefault="008835C4" w:rsidP="008835C4">
      <w:pPr>
        <w:pStyle w:val="parrafo"/>
        <w:spacing w:after="240" w:line="276" w:lineRule="auto"/>
        <w:jc w:val="left"/>
        <w:rPr>
          <w:rStyle w:val="Hipervnculo"/>
          <w:lang w:val="es-ES_tradnl"/>
        </w:rPr>
      </w:pPr>
      <w:r w:rsidRPr="00D00E85">
        <w:rPr>
          <w:lang w:val="es-ES_tradnl"/>
        </w:rPr>
        <w:t xml:space="preserve">Oficina comercial de Ecuador en Moscú (2012, 11-Enero). </w:t>
      </w:r>
      <w:r w:rsidRPr="00D00E85">
        <w:rPr>
          <w:i/>
          <w:lang w:val="es-ES_tradnl"/>
        </w:rPr>
        <w:t xml:space="preserve">Exportaciones a Rusia. Enero – Octubre. 2010 vs. 2011. </w:t>
      </w:r>
      <w:r w:rsidRPr="00D00E85">
        <w:rPr>
          <w:lang w:val="es-ES_tradnl"/>
        </w:rPr>
        <w:t xml:space="preserve">Recuperado de la </w:t>
      </w:r>
      <w:proofErr w:type="spellStart"/>
      <w:r w:rsidRPr="00D00E85">
        <w:rPr>
          <w:lang w:val="es-ES_tradnl"/>
        </w:rPr>
        <w:t>embaja</w:t>
      </w:r>
      <w:proofErr w:type="spellEnd"/>
      <w:r w:rsidRPr="00D00E85">
        <w:rPr>
          <w:lang w:val="es-ES_tradnl"/>
        </w:rPr>
        <w:t xml:space="preserve"> de Ecuador en Rusia:  </w:t>
      </w:r>
      <w:hyperlink r:id="rId39" w:history="1">
        <w:r w:rsidRPr="00D00E85">
          <w:rPr>
            <w:rStyle w:val="Hipervnculo"/>
            <w:lang w:val="es-ES_tradnl"/>
          </w:rPr>
          <w:t>http://</w:t>
        </w:r>
        <w:proofErr w:type="spellStart"/>
        <w:r w:rsidRPr="00D00E85">
          <w:rPr>
            <w:rStyle w:val="Hipervnculo"/>
            <w:lang w:val="es-ES_tradnl"/>
          </w:rPr>
          <w:t>www.embajada-ecuador.ru</w:t>
        </w:r>
        <w:proofErr w:type="spellEnd"/>
      </w:hyperlink>
    </w:p>
    <w:p w14:paraId="6B2E42B1" w14:textId="77777777" w:rsidR="008835C4" w:rsidRPr="008835C4" w:rsidRDefault="008835C4" w:rsidP="008835C4">
      <w:pPr>
        <w:pStyle w:val="parrafo"/>
        <w:spacing w:after="240" w:line="276" w:lineRule="auto"/>
        <w:rPr>
          <w:lang w:val="es-ES_tradnl"/>
        </w:rPr>
      </w:pPr>
    </w:p>
    <w:p w14:paraId="1F33D94E" w14:textId="48C28996" w:rsidR="00AF419E" w:rsidRPr="008835C4" w:rsidRDefault="00DB749B" w:rsidP="008835C4">
      <w:pPr>
        <w:pStyle w:val="parrafo"/>
        <w:spacing w:after="240" w:line="276" w:lineRule="auto"/>
        <w:rPr>
          <w:bCs/>
          <w:color w:val="000000"/>
          <w:lang w:val="es-ES_tradnl"/>
        </w:rPr>
      </w:pPr>
      <w:r w:rsidRPr="00D00E85">
        <w:rPr>
          <w:color w:val="000000"/>
          <w:lang w:val="es-ES_tradnl"/>
        </w:rPr>
        <w:t xml:space="preserve">Proaño, </w:t>
      </w:r>
      <w:proofErr w:type="spellStart"/>
      <w:r w:rsidRPr="00D00E85">
        <w:rPr>
          <w:color w:val="000000"/>
          <w:lang w:val="es-ES_tradnl"/>
        </w:rPr>
        <w:t>M.B</w:t>
      </w:r>
      <w:proofErr w:type="spellEnd"/>
      <w:r w:rsidRPr="00D00E85">
        <w:rPr>
          <w:color w:val="000000"/>
          <w:lang w:val="es-ES_tradnl"/>
        </w:rPr>
        <w:t xml:space="preserve"> &amp; King K. </w:t>
      </w:r>
      <w:r w:rsidR="00AF419E" w:rsidRPr="00D00E85">
        <w:rPr>
          <w:i/>
          <w:color w:val="000000"/>
          <w:lang w:val="es-ES_tradnl"/>
        </w:rPr>
        <w:t>C</w:t>
      </w:r>
      <w:r w:rsidR="00AF419E" w:rsidRPr="00D00E85">
        <w:rPr>
          <w:bCs/>
          <w:i/>
          <w:color w:val="000000"/>
          <w:lang w:val="es-ES_tradnl"/>
        </w:rPr>
        <w:t>osto arancelario de la no renovación del ATPDEA y del Sistema Genera</w:t>
      </w:r>
      <w:r w:rsidRPr="00D00E85">
        <w:rPr>
          <w:bCs/>
          <w:i/>
          <w:color w:val="000000"/>
          <w:lang w:val="es-ES_tradnl"/>
        </w:rPr>
        <w:t>l de Preferencias para Ecuador</w:t>
      </w:r>
      <w:r w:rsidR="00924687" w:rsidRPr="00D00E85">
        <w:rPr>
          <w:bCs/>
          <w:i/>
          <w:color w:val="000000"/>
          <w:lang w:val="es-ES_tradnl"/>
        </w:rPr>
        <w:t xml:space="preserve">. </w:t>
      </w:r>
      <w:r w:rsidRPr="00D00E85">
        <w:rPr>
          <w:bCs/>
          <w:color w:val="000000"/>
          <w:lang w:val="es-ES_tradnl"/>
        </w:rPr>
        <w:t>Ministerio de la Coordinación Política y Económica</w:t>
      </w:r>
      <w:r w:rsidR="00924687" w:rsidRPr="00D00E85">
        <w:rPr>
          <w:bCs/>
          <w:i/>
          <w:color w:val="000000"/>
          <w:lang w:val="es-ES_tradnl"/>
        </w:rPr>
        <w:t xml:space="preserve"> </w:t>
      </w:r>
      <w:r w:rsidR="00924687" w:rsidRPr="00D00E85">
        <w:rPr>
          <w:bCs/>
          <w:color w:val="000000"/>
          <w:lang w:val="es-ES_tradnl"/>
        </w:rPr>
        <w:t>(2011, Junio)</w:t>
      </w:r>
      <w:r w:rsidR="00AF419E" w:rsidRPr="00D00E85">
        <w:rPr>
          <w:bCs/>
          <w:color w:val="000000"/>
          <w:lang w:val="es-ES_tradnl"/>
        </w:rPr>
        <w:t xml:space="preserve">. </w:t>
      </w:r>
      <w:r w:rsidRPr="00D00E85">
        <w:rPr>
          <w:bCs/>
          <w:color w:val="000000"/>
          <w:lang w:val="es-ES_tradnl"/>
        </w:rPr>
        <w:t>Recuperado 2012, de</w:t>
      </w:r>
      <w:r w:rsidR="00924687" w:rsidRPr="00D00E85">
        <w:rPr>
          <w:bCs/>
          <w:color w:val="000000"/>
          <w:lang w:val="es-ES_tradnl"/>
        </w:rPr>
        <w:t>:</w:t>
      </w:r>
      <w:r w:rsidRPr="00D00E85">
        <w:rPr>
          <w:bCs/>
          <w:color w:val="000000"/>
          <w:lang w:val="es-ES_tradnl"/>
        </w:rPr>
        <w:t xml:space="preserve"> </w:t>
      </w:r>
      <w:r w:rsidR="00D00E85" w:rsidRPr="00D00E85">
        <w:rPr>
          <w:bCs/>
          <w:color w:val="000000"/>
          <w:lang w:val="es-ES_tradnl"/>
        </w:rPr>
        <w:t>Cámara</w:t>
      </w:r>
      <w:r w:rsidRPr="00D00E85">
        <w:rPr>
          <w:bCs/>
          <w:color w:val="000000"/>
          <w:lang w:val="es-ES_tradnl"/>
        </w:rPr>
        <w:t xml:space="preserve"> de Comercio</w:t>
      </w:r>
      <w:r w:rsidR="00924687" w:rsidRPr="00D00E85">
        <w:rPr>
          <w:bCs/>
          <w:color w:val="000000"/>
          <w:lang w:val="es-ES_tradnl"/>
        </w:rPr>
        <w:t xml:space="preserve"> Americana: </w:t>
      </w:r>
      <w:hyperlink r:id="rId40" w:history="1">
        <w:r w:rsidR="00AF419E" w:rsidRPr="00D00E85">
          <w:rPr>
            <w:rStyle w:val="Hipervnculo"/>
            <w:bCs/>
            <w:lang w:val="es-ES_tradnl"/>
          </w:rPr>
          <w:t>http://www.camaradecomercioamericana.org/ATPDEA-SGP-Final-11042011.pdf</w:t>
        </w:r>
      </w:hyperlink>
    </w:p>
    <w:p w14:paraId="22C7EA60" w14:textId="77777777" w:rsidR="00AF419E" w:rsidRDefault="00AF419E" w:rsidP="008835C4">
      <w:pPr>
        <w:pStyle w:val="parrafo"/>
        <w:spacing w:after="240" w:line="276" w:lineRule="auto"/>
        <w:jc w:val="left"/>
        <w:rPr>
          <w:lang w:val="es-ES_tradnl"/>
        </w:rPr>
      </w:pPr>
      <w:proofErr w:type="spellStart"/>
      <w:r w:rsidRPr="00D00E85">
        <w:rPr>
          <w:lang w:val="es-ES_tradnl"/>
        </w:rPr>
        <w:t>Society</w:t>
      </w:r>
      <w:proofErr w:type="spellEnd"/>
      <w:r w:rsidRPr="00D00E85">
        <w:rPr>
          <w:lang w:val="es-ES_tradnl"/>
        </w:rPr>
        <w:t xml:space="preserve"> of </w:t>
      </w:r>
      <w:proofErr w:type="spellStart"/>
      <w:r w:rsidRPr="00D00E85">
        <w:rPr>
          <w:lang w:val="es-ES_tradnl"/>
        </w:rPr>
        <w:t>Florist</w:t>
      </w:r>
      <w:proofErr w:type="spellEnd"/>
      <w:r w:rsidRPr="00D00E85">
        <w:rPr>
          <w:lang w:val="es-ES_tradnl"/>
        </w:rPr>
        <w:t xml:space="preserve"> SAF. </w:t>
      </w:r>
      <w:proofErr w:type="spellStart"/>
      <w:r w:rsidRPr="00D00E85">
        <w:rPr>
          <w:lang w:val="es-ES_tradnl"/>
        </w:rPr>
        <w:t>Research</w:t>
      </w:r>
      <w:proofErr w:type="spellEnd"/>
      <w:r w:rsidRPr="00D00E85">
        <w:rPr>
          <w:lang w:val="es-ES_tradnl"/>
        </w:rPr>
        <w:t xml:space="preserve"> </w:t>
      </w:r>
      <w:proofErr w:type="spellStart"/>
      <w:r w:rsidRPr="00D00E85">
        <w:rPr>
          <w:lang w:val="es-ES_tradnl"/>
        </w:rPr>
        <w:t>Statistics</w:t>
      </w:r>
      <w:proofErr w:type="spellEnd"/>
      <w:r w:rsidRPr="00D00E85">
        <w:rPr>
          <w:lang w:val="es-ES_tradnl"/>
        </w:rPr>
        <w:t xml:space="preserve"> </w:t>
      </w:r>
      <w:proofErr w:type="spellStart"/>
      <w:r w:rsidRPr="00D00E85">
        <w:rPr>
          <w:lang w:val="es-ES_tradnl"/>
        </w:rPr>
        <w:t>Holidays</w:t>
      </w:r>
      <w:proofErr w:type="spellEnd"/>
      <w:r w:rsidRPr="00D00E85">
        <w:rPr>
          <w:lang w:val="es-ES_tradnl"/>
        </w:rPr>
        <w:t xml:space="preserve">. </w:t>
      </w:r>
      <w:hyperlink r:id="rId41" w:history="1">
        <w:r w:rsidRPr="00D00E85">
          <w:rPr>
            <w:rStyle w:val="Hipervnculo"/>
            <w:lang w:val="es-ES_tradnl"/>
          </w:rPr>
          <w:t>http://</w:t>
        </w:r>
        <w:proofErr w:type="spellStart"/>
        <w:r w:rsidRPr="00D00E85">
          <w:rPr>
            <w:rStyle w:val="Hipervnculo"/>
            <w:lang w:val="es-ES_tradnl"/>
          </w:rPr>
          <w:t>safcms.memberfuse.com</w:t>
        </w:r>
        <w:proofErr w:type="spellEnd"/>
        <w:r w:rsidRPr="00D00E85">
          <w:rPr>
            <w:rStyle w:val="Hipervnculo"/>
            <w:lang w:val="es-ES_tradnl"/>
          </w:rPr>
          <w:t>/</w:t>
        </w:r>
        <w:proofErr w:type="spellStart"/>
        <w:r w:rsidRPr="00D00E85">
          <w:rPr>
            <w:rStyle w:val="Hipervnculo"/>
            <w:lang w:val="es-ES_tradnl"/>
          </w:rPr>
          <w:t>december-holidays-member-survey</w:t>
        </w:r>
        <w:proofErr w:type="spellEnd"/>
      </w:hyperlink>
      <w:r w:rsidRPr="00D00E85">
        <w:rPr>
          <w:lang w:val="es-ES_tradnl"/>
        </w:rPr>
        <w:t>.</w:t>
      </w:r>
    </w:p>
    <w:p w14:paraId="654D5E1A" w14:textId="77777777" w:rsidR="008835C4" w:rsidRPr="00D00E85" w:rsidRDefault="008835C4" w:rsidP="008835C4">
      <w:pPr>
        <w:pStyle w:val="parrafo"/>
        <w:spacing w:after="240" w:line="276" w:lineRule="auto"/>
        <w:rPr>
          <w:rFonts w:ascii="Helvetica" w:hAnsi="Helvetica" w:cs="Helvetica"/>
          <w:i/>
          <w:iCs/>
          <w:color w:val="262626"/>
          <w:lang w:val="es-ES_tradnl" w:eastAsia="es-ES"/>
        </w:rPr>
      </w:pPr>
      <w:proofErr w:type="spellStart"/>
      <w:r w:rsidRPr="00D00E85">
        <w:rPr>
          <w:lang w:val="es-ES_tradnl"/>
        </w:rPr>
        <w:t>Society</w:t>
      </w:r>
      <w:proofErr w:type="spellEnd"/>
      <w:r w:rsidRPr="00D00E85">
        <w:rPr>
          <w:lang w:val="es-ES_tradnl"/>
        </w:rPr>
        <w:t xml:space="preserve"> of American </w:t>
      </w:r>
      <w:proofErr w:type="spellStart"/>
      <w:r w:rsidRPr="00D00E85">
        <w:rPr>
          <w:lang w:val="es-ES_tradnl"/>
        </w:rPr>
        <w:t>florists</w:t>
      </w:r>
      <w:proofErr w:type="spellEnd"/>
      <w:r w:rsidRPr="00D00E85">
        <w:rPr>
          <w:lang w:val="es-ES_tradnl"/>
        </w:rPr>
        <w:t xml:space="preserve"> (2012). </w:t>
      </w:r>
      <w:r w:rsidRPr="00D00E85">
        <w:rPr>
          <w:i/>
          <w:lang w:val="es-ES_tradnl"/>
        </w:rPr>
        <w:t xml:space="preserve">Floral </w:t>
      </w:r>
      <w:proofErr w:type="spellStart"/>
      <w:r w:rsidRPr="00D00E85">
        <w:rPr>
          <w:i/>
          <w:lang w:val="es-ES_tradnl"/>
        </w:rPr>
        <w:t>Industry</w:t>
      </w:r>
      <w:proofErr w:type="spellEnd"/>
      <w:r w:rsidRPr="00D00E85">
        <w:rPr>
          <w:i/>
          <w:lang w:val="es-ES_tradnl"/>
        </w:rPr>
        <w:t xml:space="preserve"> </w:t>
      </w:r>
      <w:proofErr w:type="spellStart"/>
      <w:r w:rsidRPr="00D00E85">
        <w:rPr>
          <w:i/>
          <w:lang w:val="es-ES_tradnl"/>
        </w:rPr>
        <w:t>Statistics</w:t>
      </w:r>
      <w:proofErr w:type="spellEnd"/>
      <w:r w:rsidRPr="00D00E85">
        <w:rPr>
          <w:lang w:val="es-ES_tradnl"/>
        </w:rPr>
        <w:t xml:space="preserve">. Recuperado 2012, de </w:t>
      </w:r>
      <w:proofErr w:type="spellStart"/>
      <w:r w:rsidRPr="00D00E85">
        <w:rPr>
          <w:lang w:val="es-ES_tradnl"/>
        </w:rPr>
        <w:t>About</w:t>
      </w:r>
      <w:proofErr w:type="spellEnd"/>
      <w:r w:rsidRPr="00D00E85">
        <w:rPr>
          <w:lang w:val="es-ES_tradnl"/>
        </w:rPr>
        <w:t xml:space="preserve"> </w:t>
      </w:r>
      <w:proofErr w:type="spellStart"/>
      <w:r w:rsidRPr="00D00E85">
        <w:rPr>
          <w:lang w:val="es-ES_tradnl"/>
        </w:rPr>
        <w:t>flowers</w:t>
      </w:r>
      <w:proofErr w:type="spellEnd"/>
      <w:r w:rsidRPr="00D00E85">
        <w:rPr>
          <w:lang w:val="es-ES_tradnl"/>
        </w:rPr>
        <w:t xml:space="preserve">: </w:t>
      </w:r>
      <w:hyperlink r:id="rId42" w:history="1">
        <w:r w:rsidRPr="00D00E85">
          <w:rPr>
            <w:rStyle w:val="Hipervnculo"/>
            <w:lang w:val="es-ES_tradnl"/>
          </w:rPr>
          <w:t>http://www.aboutflowers.com/flower-holidays-occasions-a-parties/mothers-day/mothers-day-statistitcs.html</w:t>
        </w:r>
      </w:hyperlink>
    </w:p>
    <w:p w14:paraId="231E87D3" w14:textId="119CD5CB" w:rsidR="008835C4" w:rsidRPr="008835C4" w:rsidRDefault="008835C4" w:rsidP="008835C4">
      <w:pPr>
        <w:pStyle w:val="parrafo"/>
        <w:spacing w:after="240" w:line="276" w:lineRule="auto"/>
        <w:jc w:val="left"/>
        <w:rPr>
          <w:bCs/>
          <w:lang w:val="es-ES_tradnl"/>
        </w:rPr>
      </w:pPr>
      <w:proofErr w:type="spellStart"/>
      <w:r w:rsidRPr="008835C4">
        <w:rPr>
          <w:bCs/>
          <w:lang w:val="es-ES_tradnl"/>
        </w:rPr>
        <w:t>USDA</w:t>
      </w:r>
      <w:proofErr w:type="spellEnd"/>
      <w:r>
        <w:rPr>
          <w:bCs/>
          <w:i/>
          <w:lang w:val="es-ES_tradnl"/>
        </w:rPr>
        <w:t xml:space="preserve">. </w:t>
      </w:r>
      <w:proofErr w:type="spellStart"/>
      <w:r w:rsidRPr="008835C4">
        <w:rPr>
          <w:bCs/>
          <w:i/>
          <w:lang w:val="es-ES_tradnl"/>
        </w:rPr>
        <w:t>Cut</w:t>
      </w:r>
      <w:proofErr w:type="spellEnd"/>
      <w:r w:rsidRPr="008835C4">
        <w:rPr>
          <w:bCs/>
          <w:i/>
          <w:lang w:val="es-ES_tradnl"/>
        </w:rPr>
        <w:t xml:space="preserve"> </w:t>
      </w:r>
      <w:proofErr w:type="spellStart"/>
      <w:r w:rsidRPr="008835C4">
        <w:rPr>
          <w:bCs/>
          <w:i/>
          <w:lang w:val="es-ES_tradnl"/>
        </w:rPr>
        <w:t>Flowers</w:t>
      </w:r>
      <w:proofErr w:type="spellEnd"/>
      <w:r w:rsidRPr="008835C4">
        <w:rPr>
          <w:bCs/>
          <w:i/>
          <w:lang w:val="es-ES_tradnl"/>
        </w:rPr>
        <w:t xml:space="preserve"> and </w:t>
      </w:r>
      <w:proofErr w:type="spellStart"/>
      <w:r w:rsidRPr="008835C4">
        <w:rPr>
          <w:bCs/>
          <w:i/>
          <w:lang w:val="es-ES_tradnl"/>
        </w:rPr>
        <w:t>Greenery</w:t>
      </w:r>
      <w:proofErr w:type="spellEnd"/>
      <w:r w:rsidRPr="008835C4">
        <w:rPr>
          <w:bCs/>
          <w:i/>
          <w:lang w:val="es-ES_tradnl"/>
        </w:rPr>
        <w:t xml:space="preserve"> </w:t>
      </w:r>
      <w:proofErr w:type="spellStart"/>
      <w:r w:rsidRPr="008835C4">
        <w:rPr>
          <w:bCs/>
          <w:i/>
          <w:lang w:val="es-ES_tradnl"/>
        </w:rPr>
        <w:t>Import</w:t>
      </w:r>
      <w:proofErr w:type="spellEnd"/>
      <w:r w:rsidRPr="008835C4">
        <w:rPr>
          <w:bCs/>
          <w:i/>
          <w:lang w:val="es-ES_tradnl"/>
        </w:rPr>
        <w:t xml:space="preserve"> Manual.</w:t>
      </w:r>
      <w:r>
        <w:rPr>
          <w:bCs/>
          <w:lang w:val="es-ES_tradnl"/>
        </w:rPr>
        <w:t xml:space="preserve"> </w:t>
      </w:r>
      <w:r w:rsidRPr="00D00E85">
        <w:rPr>
          <w:bCs/>
          <w:lang w:val="es-ES_tradnl"/>
        </w:rPr>
        <w:t xml:space="preserve">United States </w:t>
      </w:r>
      <w:proofErr w:type="spellStart"/>
      <w:r w:rsidRPr="00D00E85">
        <w:rPr>
          <w:bCs/>
          <w:lang w:val="es-ES_tradnl"/>
        </w:rPr>
        <w:t>Department</w:t>
      </w:r>
      <w:proofErr w:type="spellEnd"/>
      <w:r w:rsidRPr="00D00E85">
        <w:rPr>
          <w:bCs/>
          <w:lang w:val="es-ES_tradnl"/>
        </w:rPr>
        <w:t xml:space="preserve"> of </w:t>
      </w:r>
      <w:proofErr w:type="spellStart"/>
      <w:r w:rsidRPr="00D00E85">
        <w:rPr>
          <w:bCs/>
          <w:lang w:val="es-ES_tradnl"/>
        </w:rPr>
        <w:t>Agriculture</w:t>
      </w:r>
      <w:proofErr w:type="spellEnd"/>
      <w:r w:rsidRPr="00D00E85">
        <w:rPr>
          <w:bCs/>
          <w:lang w:val="es-ES_tradnl"/>
        </w:rPr>
        <w:t xml:space="preserve"> </w:t>
      </w:r>
      <w:proofErr w:type="spellStart"/>
      <w:r w:rsidRPr="00D00E85">
        <w:rPr>
          <w:bCs/>
          <w:lang w:val="es-ES_tradnl"/>
        </w:rPr>
        <w:t>USDA</w:t>
      </w:r>
      <w:proofErr w:type="spellEnd"/>
      <w:r w:rsidRPr="00D00E85">
        <w:rPr>
          <w:bCs/>
          <w:lang w:val="es-ES_tradnl"/>
        </w:rPr>
        <w:t xml:space="preserve">. </w:t>
      </w:r>
      <w:r>
        <w:rPr>
          <w:bCs/>
          <w:lang w:val="es-ES_tradnl"/>
        </w:rPr>
        <w:t xml:space="preserve">Recuperado 2012, de APHIS: </w:t>
      </w:r>
      <w:hyperlink r:id="rId43" w:history="1">
        <w:r w:rsidRPr="00D00E85">
          <w:rPr>
            <w:rStyle w:val="Hipervnculo"/>
            <w:bCs/>
            <w:lang w:val="es-ES_tradnl"/>
          </w:rPr>
          <w:t>http://www.aphis.usda.gov/import_export/plants/manuals/ports/downloads/cut_flower_imports.pdf</w:t>
        </w:r>
      </w:hyperlink>
    </w:p>
    <w:p w14:paraId="7A40875F" w14:textId="64D95619" w:rsidR="00AF419E" w:rsidRPr="00D00E85" w:rsidRDefault="007870EA" w:rsidP="008835C4">
      <w:pPr>
        <w:pStyle w:val="parrafo"/>
        <w:spacing w:after="240" w:line="276" w:lineRule="auto"/>
        <w:jc w:val="left"/>
        <w:rPr>
          <w:lang w:val="es-ES_tradnl"/>
        </w:rPr>
      </w:pPr>
      <w:proofErr w:type="spellStart"/>
      <w:r w:rsidRPr="00D00E85">
        <w:rPr>
          <w:lang w:val="es-ES_tradnl"/>
        </w:rPr>
        <w:t>USDA</w:t>
      </w:r>
      <w:proofErr w:type="spellEnd"/>
      <w:r w:rsidR="007D6D51" w:rsidRPr="00D00E85">
        <w:rPr>
          <w:lang w:val="es-ES_tradnl"/>
        </w:rPr>
        <w:t xml:space="preserve"> </w:t>
      </w:r>
      <w:proofErr w:type="spellStart"/>
      <w:r w:rsidR="007D6D51" w:rsidRPr="00D00E85">
        <w:rPr>
          <w:lang w:val="es-ES_tradnl"/>
        </w:rPr>
        <w:t>Foreign</w:t>
      </w:r>
      <w:proofErr w:type="spellEnd"/>
      <w:r w:rsidR="007D6D51" w:rsidRPr="00D00E85">
        <w:rPr>
          <w:lang w:val="es-ES_tradnl"/>
        </w:rPr>
        <w:t xml:space="preserve"> </w:t>
      </w:r>
      <w:proofErr w:type="spellStart"/>
      <w:r w:rsidR="007D6D51" w:rsidRPr="00D00E85">
        <w:rPr>
          <w:lang w:val="es-ES_tradnl"/>
        </w:rPr>
        <w:t>Agricultural</w:t>
      </w:r>
      <w:proofErr w:type="spellEnd"/>
      <w:r w:rsidR="007D6D51" w:rsidRPr="00D00E85">
        <w:rPr>
          <w:lang w:val="es-ES_tradnl"/>
        </w:rPr>
        <w:t xml:space="preserve"> </w:t>
      </w:r>
      <w:proofErr w:type="spellStart"/>
      <w:r w:rsidR="007D6D51" w:rsidRPr="00D00E85">
        <w:rPr>
          <w:lang w:val="es-ES_tradnl"/>
        </w:rPr>
        <w:t>Service</w:t>
      </w:r>
      <w:proofErr w:type="spellEnd"/>
      <w:r w:rsidR="007D6D51" w:rsidRPr="00D00E85">
        <w:rPr>
          <w:lang w:val="es-ES_tradnl"/>
        </w:rPr>
        <w:t xml:space="preserve"> (2009).  </w:t>
      </w:r>
      <w:r w:rsidRPr="00D00E85">
        <w:rPr>
          <w:i/>
          <w:lang w:val="es-ES_tradnl"/>
        </w:rPr>
        <w:t xml:space="preserve">2009 Ecuador </w:t>
      </w:r>
      <w:proofErr w:type="spellStart"/>
      <w:r w:rsidRPr="00D00E85">
        <w:rPr>
          <w:i/>
          <w:lang w:val="es-ES_tradnl"/>
        </w:rPr>
        <w:t>Fr</w:t>
      </w:r>
      <w:r w:rsidR="007D6D51" w:rsidRPr="00D00E85">
        <w:rPr>
          <w:i/>
          <w:lang w:val="es-ES_tradnl"/>
        </w:rPr>
        <w:t>esh</w:t>
      </w:r>
      <w:proofErr w:type="spellEnd"/>
      <w:r w:rsidR="007D6D51" w:rsidRPr="00D00E85">
        <w:rPr>
          <w:i/>
          <w:lang w:val="es-ES_tradnl"/>
        </w:rPr>
        <w:t xml:space="preserve"> </w:t>
      </w:r>
      <w:proofErr w:type="spellStart"/>
      <w:r w:rsidR="007D6D51" w:rsidRPr="00D00E85">
        <w:rPr>
          <w:i/>
          <w:lang w:val="es-ES_tradnl"/>
        </w:rPr>
        <w:t>Flower</w:t>
      </w:r>
      <w:proofErr w:type="spellEnd"/>
      <w:r w:rsidR="007D6D51" w:rsidRPr="00D00E85">
        <w:rPr>
          <w:i/>
          <w:lang w:val="es-ES_tradnl"/>
        </w:rPr>
        <w:t xml:space="preserve"> </w:t>
      </w:r>
      <w:proofErr w:type="spellStart"/>
      <w:r w:rsidR="007D6D51" w:rsidRPr="00D00E85">
        <w:rPr>
          <w:i/>
          <w:lang w:val="es-ES_tradnl"/>
        </w:rPr>
        <w:t>Industry</w:t>
      </w:r>
      <w:proofErr w:type="spellEnd"/>
      <w:r w:rsidR="007D6D51" w:rsidRPr="00D00E85">
        <w:rPr>
          <w:i/>
          <w:lang w:val="es-ES_tradnl"/>
        </w:rPr>
        <w:t xml:space="preserve"> </w:t>
      </w:r>
      <w:proofErr w:type="spellStart"/>
      <w:r w:rsidR="007D6D51" w:rsidRPr="00D00E85">
        <w:rPr>
          <w:i/>
          <w:lang w:val="es-ES_tradnl"/>
        </w:rPr>
        <w:t>Situation</w:t>
      </w:r>
      <w:proofErr w:type="spellEnd"/>
      <w:r w:rsidRPr="00D00E85">
        <w:rPr>
          <w:lang w:val="es-ES_tradnl"/>
        </w:rPr>
        <w:t>.</w:t>
      </w:r>
      <w:r w:rsidR="007D6D51" w:rsidRPr="00D00E85">
        <w:rPr>
          <w:lang w:val="es-ES_tradnl"/>
        </w:rPr>
        <w:t xml:space="preserve"> Recuperado 2012, de United States </w:t>
      </w:r>
      <w:proofErr w:type="spellStart"/>
      <w:r w:rsidR="007D6D51" w:rsidRPr="00D00E85">
        <w:rPr>
          <w:lang w:val="es-ES_tradnl"/>
        </w:rPr>
        <w:t>Department</w:t>
      </w:r>
      <w:proofErr w:type="spellEnd"/>
      <w:r w:rsidR="007D6D51" w:rsidRPr="00D00E85">
        <w:rPr>
          <w:lang w:val="es-ES_tradnl"/>
        </w:rPr>
        <w:t xml:space="preserve"> of </w:t>
      </w:r>
      <w:proofErr w:type="spellStart"/>
      <w:r w:rsidR="007D6D51" w:rsidRPr="00D00E85">
        <w:rPr>
          <w:lang w:val="es-ES_tradnl"/>
        </w:rPr>
        <w:t>Agriculture</w:t>
      </w:r>
      <w:proofErr w:type="spellEnd"/>
      <w:r w:rsidR="007D6D51" w:rsidRPr="00D00E85">
        <w:rPr>
          <w:lang w:val="es-ES_tradnl"/>
        </w:rPr>
        <w:t xml:space="preserve">: </w:t>
      </w:r>
      <w:r w:rsidRPr="00D00E85">
        <w:rPr>
          <w:lang w:val="es-ES_tradnl"/>
        </w:rPr>
        <w:t xml:space="preserve"> </w:t>
      </w:r>
      <w:hyperlink r:id="rId44" w:history="1">
        <w:r w:rsidRPr="00D00E85">
          <w:rPr>
            <w:rStyle w:val="Hipervnculo"/>
            <w:lang w:val="es-ES_tradnl"/>
          </w:rPr>
          <w:t>http://gain.fas.usda.gov/Recent%20GAIN%20Publications/2009%20Ecuador%20Fresh%20Flower%20Industry%20Situation_Quito_Ecuador_6-9-2009.pdf</w:t>
        </w:r>
      </w:hyperlink>
    </w:p>
    <w:p w14:paraId="228DDB24" w14:textId="7F6B18E5" w:rsidR="00EB6EAD" w:rsidRDefault="00EB6EAD" w:rsidP="008835C4">
      <w:pPr>
        <w:pStyle w:val="parrafo"/>
        <w:spacing w:after="240" w:line="276" w:lineRule="auto"/>
        <w:jc w:val="left"/>
        <w:rPr>
          <w:lang w:val="es-ES_tradnl"/>
        </w:rPr>
      </w:pPr>
      <w:r>
        <w:rPr>
          <w:lang w:val="es-ES_tradnl"/>
        </w:rPr>
        <w:t xml:space="preserve">Zambrano, A. (2012, 29-Febrero). Excelente San </w:t>
      </w:r>
      <w:proofErr w:type="spellStart"/>
      <w:r>
        <w:rPr>
          <w:lang w:val="es-ES_tradnl"/>
        </w:rPr>
        <w:t>VAlentin</w:t>
      </w:r>
      <w:proofErr w:type="spellEnd"/>
      <w:r>
        <w:rPr>
          <w:lang w:val="es-ES_tradnl"/>
        </w:rPr>
        <w:t xml:space="preserve">, aunque flores colombianas se nos adelantaron. Recuperado (2012), de Revista El Agro: </w:t>
      </w:r>
      <w:hyperlink r:id="rId45" w:history="1">
        <w:r w:rsidRPr="00DD4354">
          <w:rPr>
            <w:rStyle w:val="Hipervnculo"/>
            <w:lang w:val="es-ES_tradnl"/>
          </w:rPr>
          <w:t>http://www.revistaelagro.com/2012/02/29/excelente-san-valentin-aunque-flores-colombianas-se-nos-adelantaron/</w:t>
        </w:r>
      </w:hyperlink>
    </w:p>
    <w:p w14:paraId="4AA71468" w14:textId="77777777" w:rsidR="00EB6EAD" w:rsidRDefault="00EB6EAD" w:rsidP="0071425F">
      <w:pPr>
        <w:pStyle w:val="parrafo"/>
        <w:jc w:val="left"/>
        <w:rPr>
          <w:lang w:val="es-ES_tradnl"/>
        </w:rPr>
      </w:pPr>
    </w:p>
    <w:p w14:paraId="254F16C6" w14:textId="77777777" w:rsidR="00EB6EAD" w:rsidRDefault="00EB6EAD" w:rsidP="0071425F">
      <w:pPr>
        <w:pStyle w:val="parrafo"/>
        <w:jc w:val="left"/>
        <w:rPr>
          <w:lang w:val="es-ES_tradnl"/>
        </w:rPr>
      </w:pPr>
    </w:p>
    <w:p w14:paraId="4B222C2B" w14:textId="77777777" w:rsidR="00052281" w:rsidRPr="00052281" w:rsidRDefault="00052281" w:rsidP="0071425F">
      <w:pPr>
        <w:pStyle w:val="parrafo"/>
        <w:jc w:val="left"/>
        <w:rPr>
          <w:lang w:val="es-ES_tradnl"/>
        </w:rPr>
      </w:pPr>
    </w:p>
    <w:p w14:paraId="27830E4D" w14:textId="2F7DA67A" w:rsidR="009308DF" w:rsidRPr="00D00E85" w:rsidRDefault="009308DF" w:rsidP="0071425F">
      <w:pPr>
        <w:pStyle w:val="parrafo"/>
        <w:jc w:val="left"/>
        <w:rPr>
          <w:color w:val="FF0000"/>
          <w:lang w:val="es-ES_tradnl"/>
        </w:rPr>
      </w:pPr>
    </w:p>
    <w:sectPr w:rsidR="009308DF" w:rsidRPr="00D00E85" w:rsidSect="00EA050A">
      <w:pgSz w:w="11900" w:h="16820"/>
      <w:pgMar w:top="1418" w:right="1418" w:bottom="1418" w:left="1701"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91A61C" w14:textId="77777777" w:rsidR="00807362" w:rsidRDefault="00807362" w:rsidP="00C85735">
      <w:pPr>
        <w:spacing w:after="0" w:line="240" w:lineRule="auto"/>
      </w:pPr>
      <w:r>
        <w:separator/>
      </w:r>
    </w:p>
  </w:endnote>
  <w:endnote w:type="continuationSeparator" w:id="0">
    <w:p w14:paraId="09BF4479" w14:textId="77777777" w:rsidR="00807362" w:rsidRDefault="00807362" w:rsidP="00C857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entury Gothic">
    <w:panose1 w:val="020B0502020202020204"/>
    <w:charset w:val="00"/>
    <w:family w:val="auto"/>
    <w:pitch w:val="variable"/>
    <w:sig w:usb0="00000003" w:usb1="00000000"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77202B" w14:textId="77777777" w:rsidR="00807362" w:rsidRDefault="00807362" w:rsidP="00A876AF">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16</w:t>
    </w:r>
    <w:r>
      <w:rPr>
        <w:rStyle w:val="Nmerodepgina"/>
      </w:rPr>
      <w:fldChar w:fldCharType="end"/>
    </w:r>
  </w:p>
  <w:p w14:paraId="2C19D309" w14:textId="77777777" w:rsidR="00807362" w:rsidRDefault="00807362" w:rsidP="00A876AF">
    <w:pPr>
      <w:pStyle w:val="Piedepgina"/>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B6E2E0" w14:textId="5CAFF832" w:rsidR="00807362" w:rsidRDefault="00807362" w:rsidP="00807362">
    <w:pPr>
      <w:pStyle w:val="Piedepgina"/>
      <w:ind w:right="360"/>
      <w:jc w:val="center"/>
    </w:pPr>
    <w:r>
      <w:rPr>
        <w:rStyle w:val="Nmerodepgina"/>
      </w:rPr>
      <w:fldChar w:fldCharType="begin"/>
    </w:r>
    <w:r>
      <w:rPr>
        <w:rStyle w:val="Nmerodepgina"/>
      </w:rPr>
      <w:instrText xml:space="preserve"> PAGE </w:instrText>
    </w:r>
    <w:r>
      <w:rPr>
        <w:rStyle w:val="Nmerodepgina"/>
      </w:rPr>
      <w:fldChar w:fldCharType="separate"/>
    </w:r>
    <w:r w:rsidR="00E3671E">
      <w:rPr>
        <w:rStyle w:val="Nmerodepgina"/>
        <w:noProof/>
      </w:rPr>
      <w:t>54</w:t>
    </w:r>
    <w:r>
      <w:rPr>
        <w:rStyle w:val="Nmerodepgina"/>
      </w:rPr>
      <w:fldChar w:fldCharType="end"/>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86CFA3" w14:textId="77777777" w:rsidR="00807362" w:rsidRDefault="00807362" w:rsidP="00932FC6">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E3671E">
      <w:rPr>
        <w:rStyle w:val="Nmerodepgina"/>
        <w:noProof/>
      </w:rPr>
      <w:t>36</w:t>
    </w:r>
    <w:r>
      <w:rPr>
        <w:rStyle w:val="Nmerodepgina"/>
      </w:rPr>
      <w:fldChar w:fldCharType="end"/>
    </w:r>
  </w:p>
  <w:p w14:paraId="2CD8849F" w14:textId="77777777" w:rsidR="00807362" w:rsidRDefault="00807362">
    <w:pPr>
      <w:pStyle w:val="Piedepgin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C87577" w14:textId="77777777" w:rsidR="00807362" w:rsidRDefault="00807362" w:rsidP="00C85735">
      <w:pPr>
        <w:spacing w:after="0" w:line="240" w:lineRule="auto"/>
      </w:pPr>
      <w:r>
        <w:separator/>
      </w:r>
    </w:p>
  </w:footnote>
  <w:footnote w:type="continuationSeparator" w:id="0">
    <w:p w14:paraId="5C66C387" w14:textId="77777777" w:rsidR="00807362" w:rsidRDefault="00807362" w:rsidP="00C85735">
      <w:pPr>
        <w:spacing w:after="0" w:line="240" w:lineRule="auto"/>
      </w:pPr>
      <w:r>
        <w:continuationSeparator/>
      </w:r>
    </w:p>
  </w:footnote>
  <w:footnote w:id="1">
    <w:p w14:paraId="36077547" w14:textId="77777777" w:rsidR="00807362" w:rsidRPr="00251A40" w:rsidRDefault="00807362" w:rsidP="00FC2563">
      <w:pPr>
        <w:spacing w:after="0" w:line="360" w:lineRule="auto"/>
        <w:rPr>
          <w:rFonts w:ascii="Times New Roman" w:hAnsi="Times New Roman"/>
          <w:sz w:val="18"/>
          <w:szCs w:val="18"/>
        </w:rPr>
      </w:pPr>
      <w:r w:rsidRPr="00251A40">
        <w:rPr>
          <w:rStyle w:val="Refdenotaalpie"/>
          <w:rFonts w:ascii="Times New Roman" w:hAnsi="Times New Roman"/>
          <w:sz w:val="18"/>
          <w:szCs w:val="18"/>
          <w:vertAlign w:val="baseline"/>
        </w:rPr>
        <w:footnoteRef/>
      </w:r>
      <w:r w:rsidRPr="00251A40">
        <w:rPr>
          <w:rStyle w:val="Refdenotaalpie"/>
          <w:rFonts w:ascii="Times New Roman" w:hAnsi="Times New Roman"/>
          <w:sz w:val="18"/>
          <w:szCs w:val="18"/>
          <w:vertAlign w:val="baseline"/>
        </w:rPr>
        <w:t xml:space="preserve"> FOB:  Free </w:t>
      </w:r>
      <w:proofErr w:type="spellStart"/>
      <w:r w:rsidRPr="00251A40">
        <w:rPr>
          <w:rStyle w:val="Refdenotaalpie"/>
          <w:rFonts w:ascii="Times New Roman" w:hAnsi="Times New Roman"/>
          <w:sz w:val="18"/>
          <w:szCs w:val="18"/>
          <w:vertAlign w:val="baseline"/>
        </w:rPr>
        <w:t>On</w:t>
      </w:r>
      <w:proofErr w:type="spellEnd"/>
      <w:r w:rsidRPr="00251A40">
        <w:rPr>
          <w:rStyle w:val="Refdenotaalpie"/>
          <w:rFonts w:ascii="Times New Roman" w:hAnsi="Times New Roman"/>
          <w:sz w:val="18"/>
          <w:szCs w:val="18"/>
          <w:vertAlign w:val="baseline"/>
        </w:rPr>
        <w:t xml:space="preserve"> </w:t>
      </w:r>
      <w:proofErr w:type="spellStart"/>
      <w:r w:rsidRPr="00251A40">
        <w:rPr>
          <w:rStyle w:val="Refdenotaalpie"/>
          <w:rFonts w:ascii="Times New Roman" w:hAnsi="Times New Roman"/>
          <w:sz w:val="18"/>
          <w:szCs w:val="18"/>
          <w:vertAlign w:val="baseline"/>
        </w:rPr>
        <w:t>Board</w:t>
      </w:r>
      <w:proofErr w:type="spellEnd"/>
      <w:r w:rsidRPr="00251A40">
        <w:rPr>
          <w:rStyle w:val="Refdenotaalpie"/>
          <w:rFonts w:ascii="Times New Roman" w:hAnsi="Times New Roman"/>
          <w:sz w:val="18"/>
          <w:szCs w:val="18"/>
          <w:vertAlign w:val="baseline"/>
        </w:rPr>
        <w:t xml:space="preserve"> (Libre a Bordo). Incoterms 2010. Valor de las mercaderías en el Puerto de Embarque, sobre el buque.</w:t>
      </w:r>
      <w:r w:rsidRPr="00251A40">
        <w:rPr>
          <w:rFonts w:ascii="Times New Roman" w:hAnsi="Times New Roman"/>
          <w:sz w:val="18"/>
          <w:szCs w:val="18"/>
        </w:rPr>
        <w:t xml:space="preserve"> </w:t>
      </w:r>
    </w:p>
  </w:footnote>
  <w:footnote w:id="2">
    <w:p w14:paraId="49F84A78" w14:textId="77777777" w:rsidR="00807362" w:rsidRPr="009D0C0A" w:rsidRDefault="00807362" w:rsidP="0025634E">
      <w:pPr>
        <w:spacing w:after="0" w:line="360" w:lineRule="auto"/>
      </w:pPr>
      <w:r w:rsidRPr="0025634E">
        <w:rPr>
          <w:rFonts w:ascii="Times New Roman" w:eastAsia="Times New Roman" w:hAnsi="Times New Roman"/>
          <w:sz w:val="18"/>
          <w:szCs w:val="18"/>
          <w:lang w:val="es-EC" w:eastAsia="es-EC"/>
        </w:rPr>
        <w:footnoteRef/>
      </w:r>
      <w:r w:rsidRPr="0025634E">
        <w:rPr>
          <w:rFonts w:ascii="Times New Roman" w:eastAsia="Times New Roman" w:hAnsi="Times New Roman"/>
          <w:sz w:val="18"/>
          <w:szCs w:val="18"/>
          <w:lang w:val="es-EC" w:eastAsia="es-EC"/>
        </w:rPr>
        <w:t xml:space="preserve"> </w:t>
      </w:r>
      <w:r w:rsidRPr="0025634E">
        <w:rPr>
          <w:rFonts w:ascii="Times New Roman" w:eastAsia="Times New Roman" w:hAnsi="Times New Roman"/>
          <w:sz w:val="18"/>
          <w:szCs w:val="18"/>
          <w:lang w:val="es-EC" w:eastAsia="es-EC"/>
        </w:rPr>
        <w:t>APHIS: Animal and Plant Health Inspection Services (Servicio de Sanidad Animal y Vegetal del Departamento de Agricultura de Estados Unidos). Es parte de USDA: United State Department of Agriculture (Departamento de Agricultura de los Estados Unidos)</w:t>
      </w:r>
    </w:p>
  </w:footnote>
  <w:footnote w:id="3">
    <w:p w14:paraId="1A976141" w14:textId="310C39E7" w:rsidR="00807362" w:rsidRPr="003D676A" w:rsidRDefault="00807362" w:rsidP="00465423">
      <w:pPr>
        <w:pStyle w:val="Textonotapie"/>
        <w:rPr>
          <w:rFonts w:ascii="Times New Roman" w:hAnsi="Times New Roman"/>
          <w:sz w:val="18"/>
          <w:szCs w:val="18"/>
        </w:rPr>
      </w:pPr>
      <w:r w:rsidRPr="003D676A">
        <w:rPr>
          <w:rStyle w:val="Refdenotaalpie"/>
          <w:rFonts w:ascii="Times New Roman" w:hAnsi="Times New Roman"/>
          <w:sz w:val="18"/>
          <w:szCs w:val="18"/>
          <w:vertAlign w:val="baseline"/>
        </w:rPr>
        <w:footnoteRef/>
      </w:r>
      <w:r w:rsidRPr="003D676A">
        <w:rPr>
          <w:rFonts w:ascii="Times New Roman" w:hAnsi="Times New Roman"/>
          <w:sz w:val="18"/>
          <w:szCs w:val="18"/>
        </w:rPr>
        <w:t xml:space="preserve"> CCI. C</w:t>
      </w:r>
      <w:r>
        <w:rPr>
          <w:rFonts w:ascii="Times New Roman" w:hAnsi="Times New Roman"/>
          <w:sz w:val="18"/>
          <w:szCs w:val="18"/>
        </w:rPr>
        <w:t>entro internacional de Comercio</w:t>
      </w:r>
      <w:r w:rsidRPr="003D676A">
        <w:rPr>
          <w:rFonts w:ascii="Times New Roman" w:hAnsi="Times New Roman"/>
          <w:sz w:val="18"/>
          <w:szCs w:val="18"/>
        </w:rPr>
        <w:t>.  Es la agencia conjunta de cooperación técnica de la Conferencia de las Naciones Unidas sobre Comercio y Desarrollo (UNCTAD) y de la Organización Mundial de Comercio (OMC)</w:t>
      </w:r>
    </w:p>
  </w:footnote>
  <w:footnote w:id="4">
    <w:p w14:paraId="5D62E1AB" w14:textId="77777777" w:rsidR="00807362" w:rsidRPr="002F63CA" w:rsidRDefault="00807362" w:rsidP="002F63CA">
      <w:pPr>
        <w:spacing w:after="0" w:line="360" w:lineRule="auto"/>
        <w:rPr>
          <w:rFonts w:ascii="Times New Roman" w:eastAsia="Times New Roman" w:hAnsi="Times New Roman"/>
          <w:sz w:val="18"/>
          <w:szCs w:val="18"/>
          <w:lang w:val="es-EC" w:eastAsia="es-EC"/>
        </w:rPr>
      </w:pPr>
      <w:r w:rsidRPr="002F63CA">
        <w:rPr>
          <w:rFonts w:ascii="Times New Roman" w:eastAsia="Times New Roman" w:hAnsi="Times New Roman"/>
          <w:sz w:val="18"/>
          <w:szCs w:val="18"/>
          <w:lang w:val="es-EC" w:eastAsia="es-EC"/>
        </w:rPr>
        <w:footnoteRef/>
      </w:r>
      <w:r w:rsidRPr="002F63CA">
        <w:rPr>
          <w:rFonts w:ascii="Times New Roman" w:eastAsia="Times New Roman" w:hAnsi="Times New Roman"/>
          <w:sz w:val="18"/>
          <w:szCs w:val="18"/>
          <w:lang w:val="es-EC" w:eastAsia="es-EC"/>
        </w:rPr>
        <w:t xml:space="preserve"> GOST-R: Certifica que los bienes corresponden al reglamento técnico, estándares, reglas y condiciones del contrato. Normas que corresponden a la mercancía se harán en el texto del certificado.</w:t>
      </w:r>
    </w:p>
  </w:footnote>
  <w:footnote w:id="5">
    <w:p w14:paraId="224A4583" w14:textId="77777777" w:rsidR="00807362" w:rsidRPr="000D466C" w:rsidRDefault="00807362" w:rsidP="002D59CE">
      <w:pPr>
        <w:pStyle w:val="Textonotapie"/>
        <w:rPr>
          <w:lang w:val="es-EC"/>
        </w:rPr>
      </w:pPr>
      <w:r>
        <w:rPr>
          <w:rStyle w:val="Refdenotaalpie"/>
        </w:rPr>
        <w:footnoteRef/>
      </w:r>
      <w:r>
        <w:t xml:space="preserve"> </w:t>
      </w:r>
      <w:r w:rsidRPr="000D466C">
        <w:rPr>
          <w:rFonts w:ascii="Times New Roman" w:hAnsi="Times New Roman"/>
          <w:sz w:val="18"/>
          <w:szCs w:val="18"/>
          <w:lang w:val="es-EC"/>
        </w:rPr>
        <w:t>TLC: Tratado de Libre Comercio</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4C81C49"/>
    <w:multiLevelType w:val="hybridMultilevel"/>
    <w:tmpl w:val="B36A100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FFFFFF1D"/>
    <w:multiLevelType w:val="multilevel"/>
    <w:tmpl w:val="7FEAC5B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0450224C"/>
    <w:multiLevelType w:val="multilevel"/>
    <w:tmpl w:val="EEACBC92"/>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nsid w:val="0653417D"/>
    <w:multiLevelType w:val="hybridMultilevel"/>
    <w:tmpl w:val="C37262DE"/>
    <w:lvl w:ilvl="0" w:tplc="300A000F">
      <w:start w:val="1"/>
      <w:numFmt w:val="decimal"/>
      <w:lvlText w:val="%1."/>
      <w:lvlJc w:val="left"/>
      <w:pPr>
        <w:ind w:left="720" w:hanging="360"/>
      </w:pPr>
    </w:lvl>
    <w:lvl w:ilvl="1" w:tplc="300A0001">
      <w:start w:val="1"/>
      <w:numFmt w:val="bullet"/>
      <w:lvlText w:val=""/>
      <w:lvlJc w:val="left"/>
      <w:pPr>
        <w:ind w:left="1440" w:hanging="360"/>
      </w:pPr>
      <w:rPr>
        <w:rFonts w:ascii="Symbol" w:hAnsi="Symbol" w:hint="default"/>
      </w:r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4">
    <w:nsid w:val="079518EB"/>
    <w:multiLevelType w:val="multilevel"/>
    <w:tmpl w:val="A4E45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832243C"/>
    <w:multiLevelType w:val="multilevel"/>
    <w:tmpl w:val="9A727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99E27C3"/>
    <w:multiLevelType w:val="hybridMultilevel"/>
    <w:tmpl w:val="8EEEACF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ADB3583"/>
    <w:multiLevelType w:val="multilevel"/>
    <w:tmpl w:val="36FCC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CD14DA3"/>
    <w:multiLevelType w:val="multilevel"/>
    <w:tmpl w:val="6A0A74D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FB352BC"/>
    <w:multiLevelType w:val="hybridMultilevel"/>
    <w:tmpl w:val="A2C84350"/>
    <w:lvl w:ilvl="0" w:tplc="6950B202">
      <w:start w:val="1"/>
      <w:numFmt w:val="decimal"/>
      <w:lvlText w:val="%1."/>
      <w:lvlJc w:val="left"/>
      <w:pPr>
        <w:ind w:left="720" w:hanging="360"/>
      </w:pPr>
      <w:rPr>
        <w:rFonts w:hint="default"/>
        <w:b/>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0">
    <w:nsid w:val="218F1808"/>
    <w:multiLevelType w:val="multilevel"/>
    <w:tmpl w:val="46B621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4A575F9"/>
    <w:multiLevelType w:val="hybridMultilevel"/>
    <w:tmpl w:val="39E2FF00"/>
    <w:lvl w:ilvl="0" w:tplc="300A0001">
      <w:start w:val="1"/>
      <w:numFmt w:val="bullet"/>
      <w:lvlText w:val=""/>
      <w:lvlJc w:val="left"/>
      <w:pPr>
        <w:ind w:left="720" w:hanging="360"/>
      </w:pPr>
      <w:rPr>
        <w:rFonts w:ascii="Symbol" w:hAnsi="Symbol" w:hint="default"/>
      </w:rPr>
    </w:lvl>
    <w:lvl w:ilvl="1" w:tplc="300A0003">
      <w:start w:val="1"/>
      <w:numFmt w:val="bullet"/>
      <w:lvlText w:val="o"/>
      <w:lvlJc w:val="left"/>
      <w:pPr>
        <w:ind w:left="1440" w:hanging="360"/>
      </w:pPr>
      <w:rPr>
        <w:rFonts w:ascii="Courier New" w:hAnsi="Courier New" w:cs="Courier New" w:hint="default"/>
      </w:rPr>
    </w:lvl>
    <w:lvl w:ilvl="2" w:tplc="300A0005">
      <w:start w:val="1"/>
      <w:numFmt w:val="bullet"/>
      <w:lvlText w:val=""/>
      <w:lvlJc w:val="left"/>
      <w:pPr>
        <w:ind w:left="2160" w:hanging="360"/>
      </w:pPr>
      <w:rPr>
        <w:rFonts w:ascii="Wingdings" w:hAnsi="Wingdings" w:hint="default"/>
      </w:rPr>
    </w:lvl>
    <w:lvl w:ilvl="3" w:tplc="300A0001">
      <w:start w:val="1"/>
      <w:numFmt w:val="bullet"/>
      <w:lvlText w:val=""/>
      <w:lvlJc w:val="left"/>
      <w:pPr>
        <w:ind w:left="2880" w:hanging="360"/>
      </w:pPr>
      <w:rPr>
        <w:rFonts w:ascii="Symbol" w:hAnsi="Symbol" w:hint="default"/>
      </w:rPr>
    </w:lvl>
    <w:lvl w:ilvl="4" w:tplc="300A0003">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2">
    <w:nsid w:val="310A7F81"/>
    <w:multiLevelType w:val="multilevel"/>
    <w:tmpl w:val="C5724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5A52FA5"/>
    <w:multiLevelType w:val="multilevel"/>
    <w:tmpl w:val="3184E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E272522"/>
    <w:multiLevelType w:val="multilevel"/>
    <w:tmpl w:val="6A0A74D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nsid w:val="4066535F"/>
    <w:multiLevelType w:val="multilevel"/>
    <w:tmpl w:val="98DEE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8B93639"/>
    <w:multiLevelType w:val="multilevel"/>
    <w:tmpl w:val="EC565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429715A"/>
    <w:multiLevelType w:val="hybridMultilevel"/>
    <w:tmpl w:val="BF0CE2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57D37E1B"/>
    <w:multiLevelType w:val="multilevel"/>
    <w:tmpl w:val="46EAD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BD77F13"/>
    <w:multiLevelType w:val="hybridMultilevel"/>
    <w:tmpl w:val="BAA49A3E"/>
    <w:lvl w:ilvl="0" w:tplc="64EE64A0">
      <w:start w:val="1"/>
      <w:numFmt w:val="decimal"/>
      <w:lvlText w:val="%1."/>
      <w:lvlJc w:val="left"/>
      <w:pPr>
        <w:ind w:left="1080" w:hanging="360"/>
      </w:pPr>
      <w:rPr>
        <w:rFonts w:hint="default"/>
        <w:b/>
      </w:rPr>
    </w:lvl>
    <w:lvl w:ilvl="1" w:tplc="300A0019" w:tentative="1">
      <w:start w:val="1"/>
      <w:numFmt w:val="lowerLetter"/>
      <w:lvlText w:val="%2."/>
      <w:lvlJc w:val="left"/>
      <w:pPr>
        <w:ind w:left="1800" w:hanging="360"/>
      </w:pPr>
    </w:lvl>
    <w:lvl w:ilvl="2" w:tplc="300A001B" w:tentative="1">
      <w:start w:val="1"/>
      <w:numFmt w:val="lowerRoman"/>
      <w:lvlText w:val="%3."/>
      <w:lvlJc w:val="right"/>
      <w:pPr>
        <w:ind w:left="2520" w:hanging="180"/>
      </w:pPr>
    </w:lvl>
    <w:lvl w:ilvl="3" w:tplc="300A000F" w:tentative="1">
      <w:start w:val="1"/>
      <w:numFmt w:val="decimal"/>
      <w:lvlText w:val="%4."/>
      <w:lvlJc w:val="left"/>
      <w:pPr>
        <w:ind w:left="3240" w:hanging="360"/>
      </w:pPr>
    </w:lvl>
    <w:lvl w:ilvl="4" w:tplc="300A0019" w:tentative="1">
      <w:start w:val="1"/>
      <w:numFmt w:val="lowerLetter"/>
      <w:lvlText w:val="%5."/>
      <w:lvlJc w:val="left"/>
      <w:pPr>
        <w:ind w:left="3960" w:hanging="360"/>
      </w:pPr>
    </w:lvl>
    <w:lvl w:ilvl="5" w:tplc="300A001B" w:tentative="1">
      <w:start w:val="1"/>
      <w:numFmt w:val="lowerRoman"/>
      <w:lvlText w:val="%6."/>
      <w:lvlJc w:val="right"/>
      <w:pPr>
        <w:ind w:left="4680" w:hanging="180"/>
      </w:pPr>
    </w:lvl>
    <w:lvl w:ilvl="6" w:tplc="300A000F" w:tentative="1">
      <w:start w:val="1"/>
      <w:numFmt w:val="decimal"/>
      <w:lvlText w:val="%7."/>
      <w:lvlJc w:val="left"/>
      <w:pPr>
        <w:ind w:left="5400" w:hanging="360"/>
      </w:pPr>
    </w:lvl>
    <w:lvl w:ilvl="7" w:tplc="300A0019" w:tentative="1">
      <w:start w:val="1"/>
      <w:numFmt w:val="lowerLetter"/>
      <w:lvlText w:val="%8."/>
      <w:lvlJc w:val="left"/>
      <w:pPr>
        <w:ind w:left="6120" w:hanging="360"/>
      </w:pPr>
    </w:lvl>
    <w:lvl w:ilvl="8" w:tplc="300A001B" w:tentative="1">
      <w:start w:val="1"/>
      <w:numFmt w:val="lowerRoman"/>
      <w:lvlText w:val="%9."/>
      <w:lvlJc w:val="right"/>
      <w:pPr>
        <w:ind w:left="6840" w:hanging="180"/>
      </w:pPr>
    </w:lvl>
  </w:abstractNum>
  <w:abstractNum w:abstractNumId="20">
    <w:nsid w:val="5DFD6F54"/>
    <w:multiLevelType w:val="hybridMultilevel"/>
    <w:tmpl w:val="AC98C522"/>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608D58C2"/>
    <w:multiLevelType w:val="hybridMultilevel"/>
    <w:tmpl w:val="B59A8248"/>
    <w:lvl w:ilvl="0" w:tplc="6084479C">
      <w:start w:val="1"/>
      <w:numFmt w:val="decimal"/>
      <w:lvlText w:val="%1."/>
      <w:lvlJc w:val="left"/>
      <w:pPr>
        <w:ind w:left="720" w:hanging="360"/>
      </w:pPr>
      <w:rPr>
        <w:rFonts w:hint="default"/>
        <w:b/>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2">
    <w:nsid w:val="68A97726"/>
    <w:multiLevelType w:val="hybridMultilevel"/>
    <w:tmpl w:val="9E06DA80"/>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3">
    <w:nsid w:val="69DB376B"/>
    <w:multiLevelType w:val="hybridMultilevel"/>
    <w:tmpl w:val="8B9A1B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6D9C51DC"/>
    <w:multiLevelType w:val="hybridMultilevel"/>
    <w:tmpl w:val="2CECB60E"/>
    <w:lvl w:ilvl="0" w:tplc="C4EAC3A0">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7200311B"/>
    <w:multiLevelType w:val="multilevel"/>
    <w:tmpl w:val="2D7C6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9E47562"/>
    <w:multiLevelType w:val="hybridMultilevel"/>
    <w:tmpl w:val="E4C63D58"/>
    <w:lvl w:ilvl="0" w:tplc="300A0001">
      <w:start w:val="1"/>
      <w:numFmt w:val="bullet"/>
      <w:lvlText w:val=""/>
      <w:lvlJc w:val="left"/>
      <w:pPr>
        <w:ind w:left="2844" w:hanging="360"/>
      </w:pPr>
      <w:rPr>
        <w:rFonts w:ascii="Symbol" w:hAnsi="Symbol" w:hint="default"/>
      </w:rPr>
    </w:lvl>
    <w:lvl w:ilvl="1" w:tplc="300A0003" w:tentative="1">
      <w:start w:val="1"/>
      <w:numFmt w:val="bullet"/>
      <w:lvlText w:val="o"/>
      <w:lvlJc w:val="left"/>
      <w:pPr>
        <w:ind w:left="3564" w:hanging="360"/>
      </w:pPr>
      <w:rPr>
        <w:rFonts w:ascii="Courier New" w:hAnsi="Courier New" w:cs="Courier New" w:hint="default"/>
      </w:rPr>
    </w:lvl>
    <w:lvl w:ilvl="2" w:tplc="300A0005" w:tentative="1">
      <w:start w:val="1"/>
      <w:numFmt w:val="bullet"/>
      <w:lvlText w:val=""/>
      <w:lvlJc w:val="left"/>
      <w:pPr>
        <w:ind w:left="4284" w:hanging="360"/>
      </w:pPr>
      <w:rPr>
        <w:rFonts w:ascii="Wingdings" w:hAnsi="Wingdings" w:hint="default"/>
      </w:rPr>
    </w:lvl>
    <w:lvl w:ilvl="3" w:tplc="300A0001" w:tentative="1">
      <w:start w:val="1"/>
      <w:numFmt w:val="bullet"/>
      <w:lvlText w:val=""/>
      <w:lvlJc w:val="left"/>
      <w:pPr>
        <w:ind w:left="5004" w:hanging="360"/>
      </w:pPr>
      <w:rPr>
        <w:rFonts w:ascii="Symbol" w:hAnsi="Symbol" w:hint="default"/>
      </w:rPr>
    </w:lvl>
    <w:lvl w:ilvl="4" w:tplc="300A0003" w:tentative="1">
      <w:start w:val="1"/>
      <w:numFmt w:val="bullet"/>
      <w:lvlText w:val="o"/>
      <w:lvlJc w:val="left"/>
      <w:pPr>
        <w:ind w:left="5724" w:hanging="360"/>
      </w:pPr>
      <w:rPr>
        <w:rFonts w:ascii="Courier New" w:hAnsi="Courier New" w:cs="Courier New" w:hint="default"/>
      </w:rPr>
    </w:lvl>
    <w:lvl w:ilvl="5" w:tplc="300A0005" w:tentative="1">
      <w:start w:val="1"/>
      <w:numFmt w:val="bullet"/>
      <w:lvlText w:val=""/>
      <w:lvlJc w:val="left"/>
      <w:pPr>
        <w:ind w:left="6444" w:hanging="360"/>
      </w:pPr>
      <w:rPr>
        <w:rFonts w:ascii="Wingdings" w:hAnsi="Wingdings" w:hint="default"/>
      </w:rPr>
    </w:lvl>
    <w:lvl w:ilvl="6" w:tplc="300A0001" w:tentative="1">
      <w:start w:val="1"/>
      <w:numFmt w:val="bullet"/>
      <w:lvlText w:val=""/>
      <w:lvlJc w:val="left"/>
      <w:pPr>
        <w:ind w:left="7164" w:hanging="360"/>
      </w:pPr>
      <w:rPr>
        <w:rFonts w:ascii="Symbol" w:hAnsi="Symbol" w:hint="default"/>
      </w:rPr>
    </w:lvl>
    <w:lvl w:ilvl="7" w:tplc="300A0003" w:tentative="1">
      <w:start w:val="1"/>
      <w:numFmt w:val="bullet"/>
      <w:lvlText w:val="o"/>
      <w:lvlJc w:val="left"/>
      <w:pPr>
        <w:ind w:left="7884" w:hanging="360"/>
      </w:pPr>
      <w:rPr>
        <w:rFonts w:ascii="Courier New" w:hAnsi="Courier New" w:cs="Courier New" w:hint="default"/>
      </w:rPr>
    </w:lvl>
    <w:lvl w:ilvl="8" w:tplc="300A0005" w:tentative="1">
      <w:start w:val="1"/>
      <w:numFmt w:val="bullet"/>
      <w:lvlText w:val=""/>
      <w:lvlJc w:val="left"/>
      <w:pPr>
        <w:ind w:left="8604" w:hanging="360"/>
      </w:pPr>
      <w:rPr>
        <w:rFonts w:ascii="Wingdings" w:hAnsi="Wingdings" w:hint="default"/>
      </w:rPr>
    </w:lvl>
  </w:abstractNum>
  <w:num w:numId="1">
    <w:abstractNumId w:val="6"/>
  </w:num>
  <w:num w:numId="2">
    <w:abstractNumId w:val="3"/>
  </w:num>
  <w:num w:numId="3">
    <w:abstractNumId w:val="11"/>
  </w:num>
  <w:num w:numId="4">
    <w:abstractNumId w:val="26"/>
  </w:num>
  <w:num w:numId="5">
    <w:abstractNumId w:val="12"/>
  </w:num>
  <w:num w:numId="6">
    <w:abstractNumId w:val="7"/>
  </w:num>
  <w:num w:numId="7">
    <w:abstractNumId w:val="10"/>
  </w:num>
  <w:num w:numId="8">
    <w:abstractNumId w:val="5"/>
  </w:num>
  <w:num w:numId="9">
    <w:abstractNumId w:val="22"/>
  </w:num>
  <w:num w:numId="10">
    <w:abstractNumId w:val="15"/>
  </w:num>
  <w:num w:numId="11">
    <w:abstractNumId w:val="13"/>
  </w:num>
  <w:num w:numId="12">
    <w:abstractNumId w:val="16"/>
  </w:num>
  <w:num w:numId="13">
    <w:abstractNumId w:val="18"/>
  </w:num>
  <w:num w:numId="14">
    <w:abstractNumId w:val="9"/>
  </w:num>
  <w:num w:numId="15">
    <w:abstractNumId w:val="19"/>
  </w:num>
  <w:num w:numId="16">
    <w:abstractNumId w:val="21"/>
  </w:num>
  <w:num w:numId="17">
    <w:abstractNumId w:val="4"/>
  </w:num>
  <w:num w:numId="18">
    <w:abstractNumId w:val="25"/>
  </w:num>
  <w:num w:numId="19">
    <w:abstractNumId w:val="0"/>
  </w:num>
  <w:num w:numId="20">
    <w:abstractNumId w:val="1"/>
  </w:num>
  <w:num w:numId="21">
    <w:abstractNumId w:val="8"/>
  </w:num>
  <w:num w:numId="22">
    <w:abstractNumId w:val="14"/>
  </w:num>
  <w:num w:numId="23">
    <w:abstractNumId w:val="2"/>
  </w:num>
  <w:num w:numId="24">
    <w:abstractNumId w:val="20"/>
  </w:num>
  <w:num w:numId="25">
    <w:abstractNumId w:val="17"/>
  </w:num>
  <w:num w:numId="26">
    <w:abstractNumId w:val="24"/>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hideGrammaticalErrors/>
  <w:proofState w:spelling="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30D8"/>
    <w:rsid w:val="000007BC"/>
    <w:rsid w:val="000017EA"/>
    <w:rsid w:val="00001B24"/>
    <w:rsid w:val="00002096"/>
    <w:rsid w:val="00004EF2"/>
    <w:rsid w:val="00011A17"/>
    <w:rsid w:val="0001216C"/>
    <w:rsid w:val="000150FE"/>
    <w:rsid w:val="00016519"/>
    <w:rsid w:val="0001769A"/>
    <w:rsid w:val="00020D12"/>
    <w:rsid w:val="000211B8"/>
    <w:rsid w:val="00021A72"/>
    <w:rsid w:val="00024621"/>
    <w:rsid w:val="00024CE4"/>
    <w:rsid w:val="00026B53"/>
    <w:rsid w:val="00026C2B"/>
    <w:rsid w:val="00027AB9"/>
    <w:rsid w:val="00027B1A"/>
    <w:rsid w:val="00030018"/>
    <w:rsid w:val="00030DBA"/>
    <w:rsid w:val="00032CA8"/>
    <w:rsid w:val="00033525"/>
    <w:rsid w:val="00034C17"/>
    <w:rsid w:val="00041DC1"/>
    <w:rsid w:val="0004222D"/>
    <w:rsid w:val="00044868"/>
    <w:rsid w:val="000453EE"/>
    <w:rsid w:val="00047606"/>
    <w:rsid w:val="000503E5"/>
    <w:rsid w:val="00050B03"/>
    <w:rsid w:val="00052281"/>
    <w:rsid w:val="00052B37"/>
    <w:rsid w:val="00052B6B"/>
    <w:rsid w:val="00052F2A"/>
    <w:rsid w:val="00055BB4"/>
    <w:rsid w:val="00056A13"/>
    <w:rsid w:val="00062F65"/>
    <w:rsid w:val="0006373E"/>
    <w:rsid w:val="00064425"/>
    <w:rsid w:val="00070F48"/>
    <w:rsid w:val="000715C8"/>
    <w:rsid w:val="00075DE3"/>
    <w:rsid w:val="000766BB"/>
    <w:rsid w:val="00077C61"/>
    <w:rsid w:val="00080938"/>
    <w:rsid w:val="00081B41"/>
    <w:rsid w:val="00085AB9"/>
    <w:rsid w:val="00091ED2"/>
    <w:rsid w:val="00092619"/>
    <w:rsid w:val="00092B16"/>
    <w:rsid w:val="00092F80"/>
    <w:rsid w:val="000A359E"/>
    <w:rsid w:val="000A4B14"/>
    <w:rsid w:val="000A546F"/>
    <w:rsid w:val="000B05FE"/>
    <w:rsid w:val="000B1E76"/>
    <w:rsid w:val="000B29C4"/>
    <w:rsid w:val="000B4758"/>
    <w:rsid w:val="000B4ED6"/>
    <w:rsid w:val="000B6AFF"/>
    <w:rsid w:val="000B71D8"/>
    <w:rsid w:val="000B7E82"/>
    <w:rsid w:val="000C3D81"/>
    <w:rsid w:val="000C45D0"/>
    <w:rsid w:val="000C4DB9"/>
    <w:rsid w:val="000C5556"/>
    <w:rsid w:val="000C570C"/>
    <w:rsid w:val="000D28AD"/>
    <w:rsid w:val="000D2AE7"/>
    <w:rsid w:val="000D3E36"/>
    <w:rsid w:val="000D5F47"/>
    <w:rsid w:val="000D5FF4"/>
    <w:rsid w:val="000E1D1F"/>
    <w:rsid w:val="000E243D"/>
    <w:rsid w:val="000E3497"/>
    <w:rsid w:val="000E3C01"/>
    <w:rsid w:val="000E43ED"/>
    <w:rsid w:val="000E44AD"/>
    <w:rsid w:val="000E5580"/>
    <w:rsid w:val="000E7C5E"/>
    <w:rsid w:val="000F01FD"/>
    <w:rsid w:val="000F21B4"/>
    <w:rsid w:val="000F3959"/>
    <w:rsid w:val="000F4370"/>
    <w:rsid w:val="000F499C"/>
    <w:rsid w:val="000F56FA"/>
    <w:rsid w:val="00100215"/>
    <w:rsid w:val="001021DD"/>
    <w:rsid w:val="00104EA2"/>
    <w:rsid w:val="001053B7"/>
    <w:rsid w:val="0010792C"/>
    <w:rsid w:val="00110C03"/>
    <w:rsid w:val="001124D8"/>
    <w:rsid w:val="00112E50"/>
    <w:rsid w:val="001131DA"/>
    <w:rsid w:val="00117C9B"/>
    <w:rsid w:val="0012256E"/>
    <w:rsid w:val="00124971"/>
    <w:rsid w:val="00125810"/>
    <w:rsid w:val="00125BDB"/>
    <w:rsid w:val="0013024A"/>
    <w:rsid w:val="00134845"/>
    <w:rsid w:val="00135E74"/>
    <w:rsid w:val="001364ED"/>
    <w:rsid w:val="001377AC"/>
    <w:rsid w:val="00137F03"/>
    <w:rsid w:val="001419E1"/>
    <w:rsid w:val="001430C0"/>
    <w:rsid w:val="00143255"/>
    <w:rsid w:val="0014327A"/>
    <w:rsid w:val="00145D60"/>
    <w:rsid w:val="00146CD6"/>
    <w:rsid w:val="0014706F"/>
    <w:rsid w:val="001476CD"/>
    <w:rsid w:val="00151EC7"/>
    <w:rsid w:val="00152CF1"/>
    <w:rsid w:val="0015341B"/>
    <w:rsid w:val="001539F4"/>
    <w:rsid w:val="00155EA0"/>
    <w:rsid w:val="00155EEA"/>
    <w:rsid w:val="001562EC"/>
    <w:rsid w:val="001574A2"/>
    <w:rsid w:val="001621D8"/>
    <w:rsid w:val="00163243"/>
    <w:rsid w:val="0016495E"/>
    <w:rsid w:val="00165C83"/>
    <w:rsid w:val="0017192B"/>
    <w:rsid w:val="001719D5"/>
    <w:rsid w:val="00172029"/>
    <w:rsid w:val="00172C8D"/>
    <w:rsid w:val="00173C28"/>
    <w:rsid w:val="0017604A"/>
    <w:rsid w:val="00180AD8"/>
    <w:rsid w:val="0018377B"/>
    <w:rsid w:val="00185714"/>
    <w:rsid w:val="00192143"/>
    <w:rsid w:val="00192CE5"/>
    <w:rsid w:val="00195058"/>
    <w:rsid w:val="001A1594"/>
    <w:rsid w:val="001A377F"/>
    <w:rsid w:val="001A6110"/>
    <w:rsid w:val="001A710E"/>
    <w:rsid w:val="001B04D6"/>
    <w:rsid w:val="001B0778"/>
    <w:rsid w:val="001B1056"/>
    <w:rsid w:val="001B2F6C"/>
    <w:rsid w:val="001B4129"/>
    <w:rsid w:val="001B526F"/>
    <w:rsid w:val="001C015D"/>
    <w:rsid w:val="001C1380"/>
    <w:rsid w:val="001C39DE"/>
    <w:rsid w:val="001C3E55"/>
    <w:rsid w:val="001C4C6E"/>
    <w:rsid w:val="001C4FE6"/>
    <w:rsid w:val="001C6174"/>
    <w:rsid w:val="001C719D"/>
    <w:rsid w:val="001D0E8B"/>
    <w:rsid w:val="001D0EFD"/>
    <w:rsid w:val="001D172E"/>
    <w:rsid w:val="001D3ED9"/>
    <w:rsid w:val="001D5496"/>
    <w:rsid w:val="001E0E7B"/>
    <w:rsid w:val="001E1690"/>
    <w:rsid w:val="001E2020"/>
    <w:rsid w:val="001E31A3"/>
    <w:rsid w:val="001F2896"/>
    <w:rsid w:val="001F2BEE"/>
    <w:rsid w:val="001F5208"/>
    <w:rsid w:val="0020025E"/>
    <w:rsid w:val="00205379"/>
    <w:rsid w:val="00205A72"/>
    <w:rsid w:val="00206A80"/>
    <w:rsid w:val="002071F3"/>
    <w:rsid w:val="00207C96"/>
    <w:rsid w:val="002147DF"/>
    <w:rsid w:val="00215127"/>
    <w:rsid w:val="002166E6"/>
    <w:rsid w:val="00216CE4"/>
    <w:rsid w:val="002170F6"/>
    <w:rsid w:val="00221565"/>
    <w:rsid w:val="002226D9"/>
    <w:rsid w:val="002230F1"/>
    <w:rsid w:val="00225224"/>
    <w:rsid w:val="00226329"/>
    <w:rsid w:val="00227A12"/>
    <w:rsid w:val="00227B3F"/>
    <w:rsid w:val="00227C54"/>
    <w:rsid w:val="00227D04"/>
    <w:rsid w:val="00227ECA"/>
    <w:rsid w:val="00230179"/>
    <w:rsid w:val="002338DB"/>
    <w:rsid w:val="00233F2D"/>
    <w:rsid w:val="00237BCB"/>
    <w:rsid w:val="002405D8"/>
    <w:rsid w:val="0024061F"/>
    <w:rsid w:val="00240FE4"/>
    <w:rsid w:val="00241D2D"/>
    <w:rsid w:val="00243236"/>
    <w:rsid w:val="00243CBB"/>
    <w:rsid w:val="00244F16"/>
    <w:rsid w:val="00247939"/>
    <w:rsid w:val="00250BE2"/>
    <w:rsid w:val="00251A40"/>
    <w:rsid w:val="00251D9B"/>
    <w:rsid w:val="002545F5"/>
    <w:rsid w:val="0025634E"/>
    <w:rsid w:val="002633F1"/>
    <w:rsid w:val="002652F5"/>
    <w:rsid w:val="00265E51"/>
    <w:rsid w:val="00266875"/>
    <w:rsid w:val="00266BBC"/>
    <w:rsid w:val="00270275"/>
    <w:rsid w:val="00271FDF"/>
    <w:rsid w:val="00275938"/>
    <w:rsid w:val="00276E6D"/>
    <w:rsid w:val="00280278"/>
    <w:rsid w:val="00283B85"/>
    <w:rsid w:val="00286127"/>
    <w:rsid w:val="002865D6"/>
    <w:rsid w:val="0028749F"/>
    <w:rsid w:val="00290E48"/>
    <w:rsid w:val="002943FB"/>
    <w:rsid w:val="00296CBA"/>
    <w:rsid w:val="00297009"/>
    <w:rsid w:val="002A187D"/>
    <w:rsid w:val="002A67E7"/>
    <w:rsid w:val="002B477A"/>
    <w:rsid w:val="002B55BC"/>
    <w:rsid w:val="002B6E05"/>
    <w:rsid w:val="002C0786"/>
    <w:rsid w:val="002C12D1"/>
    <w:rsid w:val="002D33F0"/>
    <w:rsid w:val="002D51B8"/>
    <w:rsid w:val="002D59CE"/>
    <w:rsid w:val="002E31E3"/>
    <w:rsid w:val="002E4554"/>
    <w:rsid w:val="002E54E2"/>
    <w:rsid w:val="002E672C"/>
    <w:rsid w:val="002F08B1"/>
    <w:rsid w:val="002F0952"/>
    <w:rsid w:val="002F1BB5"/>
    <w:rsid w:val="002F2EBF"/>
    <w:rsid w:val="002F3A24"/>
    <w:rsid w:val="002F3D72"/>
    <w:rsid w:val="002F63CA"/>
    <w:rsid w:val="002F6DE0"/>
    <w:rsid w:val="002F7F06"/>
    <w:rsid w:val="00300721"/>
    <w:rsid w:val="003035E7"/>
    <w:rsid w:val="0030596E"/>
    <w:rsid w:val="00306C65"/>
    <w:rsid w:val="00307C4B"/>
    <w:rsid w:val="0031172D"/>
    <w:rsid w:val="003127DA"/>
    <w:rsid w:val="00313A29"/>
    <w:rsid w:val="00314A54"/>
    <w:rsid w:val="00317CFB"/>
    <w:rsid w:val="00320422"/>
    <w:rsid w:val="00323707"/>
    <w:rsid w:val="00324997"/>
    <w:rsid w:val="00330AFC"/>
    <w:rsid w:val="003313F7"/>
    <w:rsid w:val="003347D6"/>
    <w:rsid w:val="00335BCC"/>
    <w:rsid w:val="00342C56"/>
    <w:rsid w:val="00343027"/>
    <w:rsid w:val="00343BDD"/>
    <w:rsid w:val="003440CC"/>
    <w:rsid w:val="003450DA"/>
    <w:rsid w:val="003458F3"/>
    <w:rsid w:val="00346DB0"/>
    <w:rsid w:val="00352E7C"/>
    <w:rsid w:val="00354BBE"/>
    <w:rsid w:val="00355030"/>
    <w:rsid w:val="00355F80"/>
    <w:rsid w:val="00356CE9"/>
    <w:rsid w:val="00357601"/>
    <w:rsid w:val="0036076C"/>
    <w:rsid w:val="00370E10"/>
    <w:rsid w:val="003721B8"/>
    <w:rsid w:val="0037295B"/>
    <w:rsid w:val="00373374"/>
    <w:rsid w:val="00375250"/>
    <w:rsid w:val="00376A62"/>
    <w:rsid w:val="00376AEF"/>
    <w:rsid w:val="00377A8A"/>
    <w:rsid w:val="00380034"/>
    <w:rsid w:val="00382723"/>
    <w:rsid w:val="0038656F"/>
    <w:rsid w:val="00386CB4"/>
    <w:rsid w:val="00387FA1"/>
    <w:rsid w:val="00390379"/>
    <w:rsid w:val="00391C7B"/>
    <w:rsid w:val="00393FEE"/>
    <w:rsid w:val="003959F2"/>
    <w:rsid w:val="00395CC0"/>
    <w:rsid w:val="003A1E5E"/>
    <w:rsid w:val="003A4215"/>
    <w:rsid w:val="003B6012"/>
    <w:rsid w:val="003B6D72"/>
    <w:rsid w:val="003B7659"/>
    <w:rsid w:val="003C201D"/>
    <w:rsid w:val="003C2E2C"/>
    <w:rsid w:val="003C5942"/>
    <w:rsid w:val="003C5D8D"/>
    <w:rsid w:val="003D5565"/>
    <w:rsid w:val="003D56CF"/>
    <w:rsid w:val="003D5E59"/>
    <w:rsid w:val="003D676A"/>
    <w:rsid w:val="003E28A3"/>
    <w:rsid w:val="003E3D27"/>
    <w:rsid w:val="003E50FE"/>
    <w:rsid w:val="003E5D6B"/>
    <w:rsid w:val="003E6A54"/>
    <w:rsid w:val="003E6FAB"/>
    <w:rsid w:val="003E72F4"/>
    <w:rsid w:val="003F2138"/>
    <w:rsid w:val="003F5657"/>
    <w:rsid w:val="003F6F03"/>
    <w:rsid w:val="003F701D"/>
    <w:rsid w:val="00400D08"/>
    <w:rsid w:val="00400DE2"/>
    <w:rsid w:val="00403441"/>
    <w:rsid w:val="00403CCC"/>
    <w:rsid w:val="004048A3"/>
    <w:rsid w:val="0040497D"/>
    <w:rsid w:val="00406833"/>
    <w:rsid w:val="004210C6"/>
    <w:rsid w:val="00422374"/>
    <w:rsid w:val="00422A8E"/>
    <w:rsid w:val="00422CAF"/>
    <w:rsid w:val="00425CAB"/>
    <w:rsid w:val="004275A7"/>
    <w:rsid w:val="00430F53"/>
    <w:rsid w:val="00432ABF"/>
    <w:rsid w:val="00436FC3"/>
    <w:rsid w:val="00437499"/>
    <w:rsid w:val="004378F0"/>
    <w:rsid w:val="00442173"/>
    <w:rsid w:val="00443A5F"/>
    <w:rsid w:val="00443B6D"/>
    <w:rsid w:val="004441F1"/>
    <w:rsid w:val="004477E7"/>
    <w:rsid w:val="004510FC"/>
    <w:rsid w:val="004512ED"/>
    <w:rsid w:val="00451CF6"/>
    <w:rsid w:val="00452724"/>
    <w:rsid w:val="00452750"/>
    <w:rsid w:val="00455533"/>
    <w:rsid w:val="00455D2D"/>
    <w:rsid w:val="004563A3"/>
    <w:rsid w:val="00456B86"/>
    <w:rsid w:val="004571E8"/>
    <w:rsid w:val="004574B2"/>
    <w:rsid w:val="004606BC"/>
    <w:rsid w:val="00460718"/>
    <w:rsid w:val="00462F20"/>
    <w:rsid w:val="00463301"/>
    <w:rsid w:val="00465423"/>
    <w:rsid w:val="00467DB1"/>
    <w:rsid w:val="004738D5"/>
    <w:rsid w:val="00473988"/>
    <w:rsid w:val="004741C4"/>
    <w:rsid w:val="00474DD2"/>
    <w:rsid w:val="00492625"/>
    <w:rsid w:val="00492B3D"/>
    <w:rsid w:val="00493FB6"/>
    <w:rsid w:val="004943F0"/>
    <w:rsid w:val="00495CBB"/>
    <w:rsid w:val="004A0B16"/>
    <w:rsid w:val="004A19E1"/>
    <w:rsid w:val="004A560C"/>
    <w:rsid w:val="004A5955"/>
    <w:rsid w:val="004A77A1"/>
    <w:rsid w:val="004B00AF"/>
    <w:rsid w:val="004B1B49"/>
    <w:rsid w:val="004B2C36"/>
    <w:rsid w:val="004B3E84"/>
    <w:rsid w:val="004B69C6"/>
    <w:rsid w:val="004B7F5F"/>
    <w:rsid w:val="004C1874"/>
    <w:rsid w:val="004C5777"/>
    <w:rsid w:val="004D12DC"/>
    <w:rsid w:val="004D30D1"/>
    <w:rsid w:val="004D3278"/>
    <w:rsid w:val="004D410A"/>
    <w:rsid w:val="004D66A5"/>
    <w:rsid w:val="004E1645"/>
    <w:rsid w:val="004E40A0"/>
    <w:rsid w:val="004E47CE"/>
    <w:rsid w:val="004E5086"/>
    <w:rsid w:val="004E558F"/>
    <w:rsid w:val="004E7B3C"/>
    <w:rsid w:val="004F0496"/>
    <w:rsid w:val="004F04D0"/>
    <w:rsid w:val="004F75E2"/>
    <w:rsid w:val="005008B2"/>
    <w:rsid w:val="005018D1"/>
    <w:rsid w:val="005029F3"/>
    <w:rsid w:val="005052B4"/>
    <w:rsid w:val="0050566A"/>
    <w:rsid w:val="005069FF"/>
    <w:rsid w:val="00506AF5"/>
    <w:rsid w:val="00507A27"/>
    <w:rsid w:val="00511139"/>
    <w:rsid w:val="0051153E"/>
    <w:rsid w:val="0051167C"/>
    <w:rsid w:val="00512C04"/>
    <w:rsid w:val="0051451F"/>
    <w:rsid w:val="00514677"/>
    <w:rsid w:val="00515D0B"/>
    <w:rsid w:val="00517076"/>
    <w:rsid w:val="0051796E"/>
    <w:rsid w:val="00520075"/>
    <w:rsid w:val="00520F2A"/>
    <w:rsid w:val="0052314C"/>
    <w:rsid w:val="00523521"/>
    <w:rsid w:val="00523E2D"/>
    <w:rsid w:val="00524950"/>
    <w:rsid w:val="005272E2"/>
    <w:rsid w:val="00530537"/>
    <w:rsid w:val="005344E2"/>
    <w:rsid w:val="00536CF8"/>
    <w:rsid w:val="00541655"/>
    <w:rsid w:val="005517CE"/>
    <w:rsid w:val="00552EB9"/>
    <w:rsid w:val="0055311F"/>
    <w:rsid w:val="005555F6"/>
    <w:rsid w:val="005574B7"/>
    <w:rsid w:val="00560C9D"/>
    <w:rsid w:val="005618EF"/>
    <w:rsid w:val="005647A2"/>
    <w:rsid w:val="00564AA3"/>
    <w:rsid w:val="005650B8"/>
    <w:rsid w:val="005667F3"/>
    <w:rsid w:val="00570CD7"/>
    <w:rsid w:val="0057180A"/>
    <w:rsid w:val="00572D11"/>
    <w:rsid w:val="00574D35"/>
    <w:rsid w:val="00574EA7"/>
    <w:rsid w:val="005763C2"/>
    <w:rsid w:val="0058135A"/>
    <w:rsid w:val="00582DAB"/>
    <w:rsid w:val="00583A31"/>
    <w:rsid w:val="005904D7"/>
    <w:rsid w:val="00591DBB"/>
    <w:rsid w:val="00593256"/>
    <w:rsid w:val="0059429E"/>
    <w:rsid w:val="00595B0C"/>
    <w:rsid w:val="00595BFA"/>
    <w:rsid w:val="005A33ED"/>
    <w:rsid w:val="005A382F"/>
    <w:rsid w:val="005A75B0"/>
    <w:rsid w:val="005B1C55"/>
    <w:rsid w:val="005B1F44"/>
    <w:rsid w:val="005B2A6C"/>
    <w:rsid w:val="005B2CDC"/>
    <w:rsid w:val="005B43E5"/>
    <w:rsid w:val="005B5EB9"/>
    <w:rsid w:val="005B7B46"/>
    <w:rsid w:val="005C0553"/>
    <w:rsid w:val="005C25EE"/>
    <w:rsid w:val="005C4386"/>
    <w:rsid w:val="005C769A"/>
    <w:rsid w:val="005D23D6"/>
    <w:rsid w:val="005D7BA3"/>
    <w:rsid w:val="005E0022"/>
    <w:rsid w:val="005E1CFA"/>
    <w:rsid w:val="005E227C"/>
    <w:rsid w:val="005E2971"/>
    <w:rsid w:val="005E648B"/>
    <w:rsid w:val="005F2B25"/>
    <w:rsid w:val="005F391E"/>
    <w:rsid w:val="005F44DE"/>
    <w:rsid w:val="005F5F4B"/>
    <w:rsid w:val="005F7C04"/>
    <w:rsid w:val="00600A6F"/>
    <w:rsid w:val="00607733"/>
    <w:rsid w:val="00607A77"/>
    <w:rsid w:val="00610FD1"/>
    <w:rsid w:val="00611091"/>
    <w:rsid w:val="0061261F"/>
    <w:rsid w:val="0061356A"/>
    <w:rsid w:val="006159F6"/>
    <w:rsid w:val="00615A51"/>
    <w:rsid w:val="00615D6B"/>
    <w:rsid w:val="00620BCC"/>
    <w:rsid w:val="00624A08"/>
    <w:rsid w:val="006279F7"/>
    <w:rsid w:val="0063068D"/>
    <w:rsid w:val="00630FC4"/>
    <w:rsid w:val="006326CA"/>
    <w:rsid w:val="00640281"/>
    <w:rsid w:val="006424C4"/>
    <w:rsid w:val="006425B0"/>
    <w:rsid w:val="00645D9B"/>
    <w:rsid w:val="00647FF3"/>
    <w:rsid w:val="006505C1"/>
    <w:rsid w:val="00651EF6"/>
    <w:rsid w:val="0065438A"/>
    <w:rsid w:val="006543FA"/>
    <w:rsid w:val="00662C32"/>
    <w:rsid w:val="00667B77"/>
    <w:rsid w:val="00672B37"/>
    <w:rsid w:val="00674D4D"/>
    <w:rsid w:val="00680E37"/>
    <w:rsid w:val="00682385"/>
    <w:rsid w:val="0068608F"/>
    <w:rsid w:val="00686D15"/>
    <w:rsid w:val="00690FA9"/>
    <w:rsid w:val="00691236"/>
    <w:rsid w:val="00691DC8"/>
    <w:rsid w:val="00691F4A"/>
    <w:rsid w:val="00694691"/>
    <w:rsid w:val="00696445"/>
    <w:rsid w:val="006A1281"/>
    <w:rsid w:val="006A3CD4"/>
    <w:rsid w:val="006A4D82"/>
    <w:rsid w:val="006B198D"/>
    <w:rsid w:val="006B1E63"/>
    <w:rsid w:val="006B69EC"/>
    <w:rsid w:val="006B7FB0"/>
    <w:rsid w:val="006D08A3"/>
    <w:rsid w:val="006D0A4A"/>
    <w:rsid w:val="006D24AC"/>
    <w:rsid w:val="006D4115"/>
    <w:rsid w:val="006D5EDC"/>
    <w:rsid w:val="006D6243"/>
    <w:rsid w:val="006E0797"/>
    <w:rsid w:val="006E1EC3"/>
    <w:rsid w:val="006E395A"/>
    <w:rsid w:val="006E3AE1"/>
    <w:rsid w:val="006E4D3B"/>
    <w:rsid w:val="006E5B43"/>
    <w:rsid w:val="006E64E1"/>
    <w:rsid w:val="006E6CE6"/>
    <w:rsid w:val="006E6EA1"/>
    <w:rsid w:val="006F368F"/>
    <w:rsid w:val="006F61DE"/>
    <w:rsid w:val="006F7079"/>
    <w:rsid w:val="00700782"/>
    <w:rsid w:val="0070158F"/>
    <w:rsid w:val="007018CB"/>
    <w:rsid w:val="0070209D"/>
    <w:rsid w:val="00703FB4"/>
    <w:rsid w:val="007050C8"/>
    <w:rsid w:val="0070690B"/>
    <w:rsid w:val="0070784D"/>
    <w:rsid w:val="00710488"/>
    <w:rsid w:val="00712CB2"/>
    <w:rsid w:val="0071425F"/>
    <w:rsid w:val="0071482F"/>
    <w:rsid w:val="00714B95"/>
    <w:rsid w:val="00715C9C"/>
    <w:rsid w:val="00720511"/>
    <w:rsid w:val="0072257C"/>
    <w:rsid w:val="007235D0"/>
    <w:rsid w:val="00726DEA"/>
    <w:rsid w:val="00727C96"/>
    <w:rsid w:val="00730BBB"/>
    <w:rsid w:val="00730BD7"/>
    <w:rsid w:val="00732005"/>
    <w:rsid w:val="007330FB"/>
    <w:rsid w:val="00733586"/>
    <w:rsid w:val="0073373D"/>
    <w:rsid w:val="007338AD"/>
    <w:rsid w:val="0073420E"/>
    <w:rsid w:val="00734BAB"/>
    <w:rsid w:val="00740B74"/>
    <w:rsid w:val="00744E16"/>
    <w:rsid w:val="00745C14"/>
    <w:rsid w:val="0075019A"/>
    <w:rsid w:val="007503FD"/>
    <w:rsid w:val="00755C05"/>
    <w:rsid w:val="00762B85"/>
    <w:rsid w:val="00763EBA"/>
    <w:rsid w:val="00772197"/>
    <w:rsid w:val="00773833"/>
    <w:rsid w:val="007772BB"/>
    <w:rsid w:val="00777676"/>
    <w:rsid w:val="00777825"/>
    <w:rsid w:val="0078122A"/>
    <w:rsid w:val="00781C55"/>
    <w:rsid w:val="0078526C"/>
    <w:rsid w:val="007870EA"/>
    <w:rsid w:val="00795B39"/>
    <w:rsid w:val="007A06DD"/>
    <w:rsid w:val="007A0D90"/>
    <w:rsid w:val="007A12DF"/>
    <w:rsid w:val="007A282B"/>
    <w:rsid w:val="007A2EBF"/>
    <w:rsid w:val="007A6D34"/>
    <w:rsid w:val="007A737D"/>
    <w:rsid w:val="007B4781"/>
    <w:rsid w:val="007B5922"/>
    <w:rsid w:val="007B6054"/>
    <w:rsid w:val="007C0BB8"/>
    <w:rsid w:val="007C4C51"/>
    <w:rsid w:val="007D01B9"/>
    <w:rsid w:val="007D3464"/>
    <w:rsid w:val="007D363A"/>
    <w:rsid w:val="007D6D51"/>
    <w:rsid w:val="007E00B9"/>
    <w:rsid w:val="007E2908"/>
    <w:rsid w:val="007E338B"/>
    <w:rsid w:val="007E3537"/>
    <w:rsid w:val="007E5550"/>
    <w:rsid w:val="007E640B"/>
    <w:rsid w:val="007E6A2D"/>
    <w:rsid w:val="007E7DC0"/>
    <w:rsid w:val="007F084A"/>
    <w:rsid w:val="007F0B92"/>
    <w:rsid w:val="007F2518"/>
    <w:rsid w:val="007F2CE6"/>
    <w:rsid w:val="007F3908"/>
    <w:rsid w:val="007F5D5B"/>
    <w:rsid w:val="007F5D5F"/>
    <w:rsid w:val="007F616E"/>
    <w:rsid w:val="007F74BB"/>
    <w:rsid w:val="008010A9"/>
    <w:rsid w:val="008023B8"/>
    <w:rsid w:val="00803B39"/>
    <w:rsid w:val="00804894"/>
    <w:rsid w:val="00805C1F"/>
    <w:rsid w:val="00807362"/>
    <w:rsid w:val="00807952"/>
    <w:rsid w:val="008100D7"/>
    <w:rsid w:val="00810E2C"/>
    <w:rsid w:val="00811094"/>
    <w:rsid w:val="0081145A"/>
    <w:rsid w:val="00811503"/>
    <w:rsid w:val="0081170E"/>
    <w:rsid w:val="00813A76"/>
    <w:rsid w:val="00823679"/>
    <w:rsid w:val="008317A8"/>
    <w:rsid w:val="0083222C"/>
    <w:rsid w:val="008333D6"/>
    <w:rsid w:val="00834B2C"/>
    <w:rsid w:val="00837424"/>
    <w:rsid w:val="008378ED"/>
    <w:rsid w:val="00837A73"/>
    <w:rsid w:val="00837D08"/>
    <w:rsid w:val="00841185"/>
    <w:rsid w:val="00841C1E"/>
    <w:rsid w:val="00842369"/>
    <w:rsid w:val="0084244D"/>
    <w:rsid w:val="0084432F"/>
    <w:rsid w:val="00845F56"/>
    <w:rsid w:val="00846080"/>
    <w:rsid w:val="008470C5"/>
    <w:rsid w:val="008505CB"/>
    <w:rsid w:val="00850785"/>
    <w:rsid w:val="008509C9"/>
    <w:rsid w:val="008525F5"/>
    <w:rsid w:val="00852E7E"/>
    <w:rsid w:val="00853E4D"/>
    <w:rsid w:val="00861A1B"/>
    <w:rsid w:val="008633F8"/>
    <w:rsid w:val="00865C8F"/>
    <w:rsid w:val="008701F1"/>
    <w:rsid w:val="0087296C"/>
    <w:rsid w:val="00873860"/>
    <w:rsid w:val="008754FC"/>
    <w:rsid w:val="00876615"/>
    <w:rsid w:val="00877272"/>
    <w:rsid w:val="00881F89"/>
    <w:rsid w:val="008835C4"/>
    <w:rsid w:val="008868A3"/>
    <w:rsid w:val="00886B71"/>
    <w:rsid w:val="00887452"/>
    <w:rsid w:val="0089111B"/>
    <w:rsid w:val="008A0D95"/>
    <w:rsid w:val="008A17DB"/>
    <w:rsid w:val="008A4C0E"/>
    <w:rsid w:val="008B1FBA"/>
    <w:rsid w:val="008B30CE"/>
    <w:rsid w:val="008B6061"/>
    <w:rsid w:val="008B67D4"/>
    <w:rsid w:val="008C0936"/>
    <w:rsid w:val="008C0DC9"/>
    <w:rsid w:val="008C25B7"/>
    <w:rsid w:val="008C2D62"/>
    <w:rsid w:val="008C7272"/>
    <w:rsid w:val="008C78B2"/>
    <w:rsid w:val="008D08AC"/>
    <w:rsid w:val="008D17B6"/>
    <w:rsid w:val="008D2CF6"/>
    <w:rsid w:val="008D75A2"/>
    <w:rsid w:val="008D7CD3"/>
    <w:rsid w:val="008E404C"/>
    <w:rsid w:val="008E71CB"/>
    <w:rsid w:val="008F03AC"/>
    <w:rsid w:val="008F2B38"/>
    <w:rsid w:val="008F466F"/>
    <w:rsid w:val="008F4C00"/>
    <w:rsid w:val="008F7E0F"/>
    <w:rsid w:val="00901390"/>
    <w:rsid w:val="00903868"/>
    <w:rsid w:val="009062D8"/>
    <w:rsid w:val="00907A35"/>
    <w:rsid w:val="00913B74"/>
    <w:rsid w:val="00915376"/>
    <w:rsid w:val="00917E76"/>
    <w:rsid w:val="0092187A"/>
    <w:rsid w:val="00921A77"/>
    <w:rsid w:val="00921A9C"/>
    <w:rsid w:val="00923D43"/>
    <w:rsid w:val="009242C3"/>
    <w:rsid w:val="00924687"/>
    <w:rsid w:val="00924738"/>
    <w:rsid w:val="009255EB"/>
    <w:rsid w:val="009278F4"/>
    <w:rsid w:val="009308DF"/>
    <w:rsid w:val="00932FC6"/>
    <w:rsid w:val="00933568"/>
    <w:rsid w:val="00935B16"/>
    <w:rsid w:val="00935F3B"/>
    <w:rsid w:val="00935FB8"/>
    <w:rsid w:val="0093779E"/>
    <w:rsid w:val="009404DA"/>
    <w:rsid w:val="009450DF"/>
    <w:rsid w:val="0094529C"/>
    <w:rsid w:val="0094680E"/>
    <w:rsid w:val="00947066"/>
    <w:rsid w:val="0095002F"/>
    <w:rsid w:val="00953D38"/>
    <w:rsid w:val="00956BAD"/>
    <w:rsid w:val="00957E01"/>
    <w:rsid w:val="0096203D"/>
    <w:rsid w:val="00964EA2"/>
    <w:rsid w:val="009652A3"/>
    <w:rsid w:val="00967966"/>
    <w:rsid w:val="00970B8D"/>
    <w:rsid w:val="0097184C"/>
    <w:rsid w:val="009732B1"/>
    <w:rsid w:val="00973AEA"/>
    <w:rsid w:val="00973D57"/>
    <w:rsid w:val="00973D8F"/>
    <w:rsid w:val="009750F3"/>
    <w:rsid w:val="0097653E"/>
    <w:rsid w:val="00985765"/>
    <w:rsid w:val="00986816"/>
    <w:rsid w:val="00987E6F"/>
    <w:rsid w:val="009904D0"/>
    <w:rsid w:val="009938F9"/>
    <w:rsid w:val="00994009"/>
    <w:rsid w:val="00994F96"/>
    <w:rsid w:val="00997A66"/>
    <w:rsid w:val="009A1ECD"/>
    <w:rsid w:val="009A246C"/>
    <w:rsid w:val="009A2CB3"/>
    <w:rsid w:val="009A36E6"/>
    <w:rsid w:val="009A433D"/>
    <w:rsid w:val="009A7738"/>
    <w:rsid w:val="009B0477"/>
    <w:rsid w:val="009B10B6"/>
    <w:rsid w:val="009B23B6"/>
    <w:rsid w:val="009B2D67"/>
    <w:rsid w:val="009B3C04"/>
    <w:rsid w:val="009B4C03"/>
    <w:rsid w:val="009B711C"/>
    <w:rsid w:val="009B7624"/>
    <w:rsid w:val="009C142A"/>
    <w:rsid w:val="009C1E7D"/>
    <w:rsid w:val="009C23C3"/>
    <w:rsid w:val="009C2E81"/>
    <w:rsid w:val="009C52FE"/>
    <w:rsid w:val="009C61F4"/>
    <w:rsid w:val="009D05B5"/>
    <w:rsid w:val="009D0C0A"/>
    <w:rsid w:val="009D13E5"/>
    <w:rsid w:val="009D16ED"/>
    <w:rsid w:val="009D2D8C"/>
    <w:rsid w:val="009D5AB7"/>
    <w:rsid w:val="009D6DD0"/>
    <w:rsid w:val="009D7F9B"/>
    <w:rsid w:val="009E0FA7"/>
    <w:rsid w:val="009E1D9C"/>
    <w:rsid w:val="009E2792"/>
    <w:rsid w:val="009E3B31"/>
    <w:rsid w:val="009E3C99"/>
    <w:rsid w:val="009E48D7"/>
    <w:rsid w:val="009E50FE"/>
    <w:rsid w:val="009E75DE"/>
    <w:rsid w:val="009E7A22"/>
    <w:rsid w:val="009F155F"/>
    <w:rsid w:val="009F28D3"/>
    <w:rsid w:val="009F6F32"/>
    <w:rsid w:val="00A02444"/>
    <w:rsid w:val="00A02E30"/>
    <w:rsid w:val="00A03544"/>
    <w:rsid w:val="00A0491C"/>
    <w:rsid w:val="00A07B8E"/>
    <w:rsid w:val="00A07CB9"/>
    <w:rsid w:val="00A1131F"/>
    <w:rsid w:val="00A119BE"/>
    <w:rsid w:val="00A154FD"/>
    <w:rsid w:val="00A207A1"/>
    <w:rsid w:val="00A32855"/>
    <w:rsid w:val="00A32D86"/>
    <w:rsid w:val="00A35AD5"/>
    <w:rsid w:val="00A36660"/>
    <w:rsid w:val="00A44569"/>
    <w:rsid w:val="00A524BF"/>
    <w:rsid w:val="00A5261A"/>
    <w:rsid w:val="00A56CDE"/>
    <w:rsid w:val="00A64594"/>
    <w:rsid w:val="00A647A7"/>
    <w:rsid w:val="00A67E05"/>
    <w:rsid w:val="00A70EA1"/>
    <w:rsid w:val="00A71EA6"/>
    <w:rsid w:val="00A73BA5"/>
    <w:rsid w:val="00A73E21"/>
    <w:rsid w:val="00A7431F"/>
    <w:rsid w:val="00A76E54"/>
    <w:rsid w:val="00A77A07"/>
    <w:rsid w:val="00A8181C"/>
    <w:rsid w:val="00A81E1E"/>
    <w:rsid w:val="00A832E5"/>
    <w:rsid w:val="00A840C3"/>
    <w:rsid w:val="00A84E9E"/>
    <w:rsid w:val="00A85D66"/>
    <w:rsid w:val="00A876AF"/>
    <w:rsid w:val="00A879DC"/>
    <w:rsid w:val="00A903B9"/>
    <w:rsid w:val="00A9559C"/>
    <w:rsid w:val="00A95ADF"/>
    <w:rsid w:val="00A97E52"/>
    <w:rsid w:val="00AA0284"/>
    <w:rsid w:val="00AA1387"/>
    <w:rsid w:val="00AA497A"/>
    <w:rsid w:val="00AA51C5"/>
    <w:rsid w:val="00AA7D3D"/>
    <w:rsid w:val="00AB3334"/>
    <w:rsid w:val="00AB3339"/>
    <w:rsid w:val="00AB7407"/>
    <w:rsid w:val="00AB7EBD"/>
    <w:rsid w:val="00AC24CE"/>
    <w:rsid w:val="00AC32DA"/>
    <w:rsid w:val="00AC7AA4"/>
    <w:rsid w:val="00AD0FBF"/>
    <w:rsid w:val="00AD1C24"/>
    <w:rsid w:val="00AD3607"/>
    <w:rsid w:val="00AD3F43"/>
    <w:rsid w:val="00AD43AC"/>
    <w:rsid w:val="00AD4B41"/>
    <w:rsid w:val="00AD71AD"/>
    <w:rsid w:val="00AE0515"/>
    <w:rsid w:val="00AE2D86"/>
    <w:rsid w:val="00AE3065"/>
    <w:rsid w:val="00AE30D8"/>
    <w:rsid w:val="00AE6271"/>
    <w:rsid w:val="00AF00A8"/>
    <w:rsid w:val="00AF20E0"/>
    <w:rsid w:val="00AF28FE"/>
    <w:rsid w:val="00AF3A20"/>
    <w:rsid w:val="00AF419E"/>
    <w:rsid w:val="00AF4447"/>
    <w:rsid w:val="00AF4F61"/>
    <w:rsid w:val="00AF4FBB"/>
    <w:rsid w:val="00AF5E92"/>
    <w:rsid w:val="00AF689D"/>
    <w:rsid w:val="00B011B5"/>
    <w:rsid w:val="00B020B1"/>
    <w:rsid w:val="00B024A4"/>
    <w:rsid w:val="00B0726E"/>
    <w:rsid w:val="00B10003"/>
    <w:rsid w:val="00B101EE"/>
    <w:rsid w:val="00B123DC"/>
    <w:rsid w:val="00B12B65"/>
    <w:rsid w:val="00B1311B"/>
    <w:rsid w:val="00B14162"/>
    <w:rsid w:val="00B146D8"/>
    <w:rsid w:val="00B15403"/>
    <w:rsid w:val="00B15E68"/>
    <w:rsid w:val="00B17126"/>
    <w:rsid w:val="00B203C1"/>
    <w:rsid w:val="00B229D4"/>
    <w:rsid w:val="00B2379D"/>
    <w:rsid w:val="00B24107"/>
    <w:rsid w:val="00B317D9"/>
    <w:rsid w:val="00B33633"/>
    <w:rsid w:val="00B34207"/>
    <w:rsid w:val="00B346B2"/>
    <w:rsid w:val="00B37650"/>
    <w:rsid w:val="00B376B5"/>
    <w:rsid w:val="00B40657"/>
    <w:rsid w:val="00B40D36"/>
    <w:rsid w:val="00B41012"/>
    <w:rsid w:val="00B41422"/>
    <w:rsid w:val="00B41A62"/>
    <w:rsid w:val="00B42667"/>
    <w:rsid w:val="00B42A8D"/>
    <w:rsid w:val="00B438A7"/>
    <w:rsid w:val="00B45AAC"/>
    <w:rsid w:val="00B46236"/>
    <w:rsid w:val="00B46F63"/>
    <w:rsid w:val="00B473FF"/>
    <w:rsid w:val="00B50C93"/>
    <w:rsid w:val="00B5123C"/>
    <w:rsid w:val="00B51BB5"/>
    <w:rsid w:val="00B53B50"/>
    <w:rsid w:val="00B56BD3"/>
    <w:rsid w:val="00B60252"/>
    <w:rsid w:val="00B630DC"/>
    <w:rsid w:val="00B6318F"/>
    <w:rsid w:val="00B635A9"/>
    <w:rsid w:val="00B64902"/>
    <w:rsid w:val="00B670A0"/>
    <w:rsid w:val="00B756E5"/>
    <w:rsid w:val="00B75BEC"/>
    <w:rsid w:val="00B76C47"/>
    <w:rsid w:val="00B77076"/>
    <w:rsid w:val="00B80D43"/>
    <w:rsid w:val="00B81419"/>
    <w:rsid w:val="00B822D9"/>
    <w:rsid w:val="00B82515"/>
    <w:rsid w:val="00B84D73"/>
    <w:rsid w:val="00B871E8"/>
    <w:rsid w:val="00B90CEC"/>
    <w:rsid w:val="00B92911"/>
    <w:rsid w:val="00B951D8"/>
    <w:rsid w:val="00B966B2"/>
    <w:rsid w:val="00B97A69"/>
    <w:rsid w:val="00BA034C"/>
    <w:rsid w:val="00BA18BD"/>
    <w:rsid w:val="00BA1D4C"/>
    <w:rsid w:val="00BA3256"/>
    <w:rsid w:val="00BA3C7B"/>
    <w:rsid w:val="00BA6665"/>
    <w:rsid w:val="00BA68D0"/>
    <w:rsid w:val="00BA7C09"/>
    <w:rsid w:val="00BB0D4F"/>
    <w:rsid w:val="00BB419F"/>
    <w:rsid w:val="00BB5056"/>
    <w:rsid w:val="00BC1D08"/>
    <w:rsid w:val="00BC2F95"/>
    <w:rsid w:val="00BC5C77"/>
    <w:rsid w:val="00BC5F72"/>
    <w:rsid w:val="00BD04E3"/>
    <w:rsid w:val="00BD0FFB"/>
    <w:rsid w:val="00BD7C3F"/>
    <w:rsid w:val="00BE29C5"/>
    <w:rsid w:val="00BE4835"/>
    <w:rsid w:val="00BE4B07"/>
    <w:rsid w:val="00BE509B"/>
    <w:rsid w:val="00BF1A3F"/>
    <w:rsid w:val="00BF24A5"/>
    <w:rsid w:val="00BF3FE9"/>
    <w:rsid w:val="00BF460B"/>
    <w:rsid w:val="00BF5A0B"/>
    <w:rsid w:val="00C00284"/>
    <w:rsid w:val="00C01A9E"/>
    <w:rsid w:val="00C02128"/>
    <w:rsid w:val="00C060DD"/>
    <w:rsid w:val="00C06648"/>
    <w:rsid w:val="00C06F60"/>
    <w:rsid w:val="00C11C34"/>
    <w:rsid w:val="00C120B2"/>
    <w:rsid w:val="00C15775"/>
    <w:rsid w:val="00C1667F"/>
    <w:rsid w:val="00C16A3A"/>
    <w:rsid w:val="00C200D6"/>
    <w:rsid w:val="00C206F6"/>
    <w:rsid w:val="00C2185A"/>
    <w:rsid w:val="00C230DB"/>
    <w:rsid w:val="00C25EB7"/>
    <w:rsid w:val="00C30872"/>
    <w:rsid w:val="00C320D8"/>
    <w:rsid w:val="00C33E5A"/>
    <w:rsid w:val="00C340CA"/>
    <w:rsid w:val="00C35887"/>
    <w:rsid w:val="00C36FD3"/>
    <w:rsid w:val="00C40279"/>
    <w:rsid w:val="00C4158A"/>
    <w:rsid w:val="00C43164"/>
    <w:rsid w:val="00C50874"/>
    <w:rsid w:val="00C51F79"/>
    <w:rsid w:val="00C52D9A"/>
    <w:rsid w:val="00C53373"/>
    <w:rsid w:val="00C5416C"/>
    <w:rsid w:val="00C55B7B"/>
    <w:rsid w:val="00C62C22"/>
    <w:rsid w:val="00C6452D"/>
    <w:rsid w:val="00C71A1F"/>
    <w:rsid w:val="00C73A62"/>
    <w:rsid w:val="00C73F65"/>
    <w:rsid w:val="00C74B36"/>
    <w:rsid w:val="00C75157"/>
    <w:rsid w:val="00C76586"/>
    <w:rsid w:val="00C806E5"/>
    <w:rsid w:val="00C81BD0"/>
    <w:rsid w:val="00C821FE"/>
    <w:rsid w:val="00C834DD"/>
    <w:rsid w:val="00C839C4"/>
    <w:rsid w:val="00C84586"/>
    <w:rsid w:val="00C85735"/>
    <w:rsid w:val="00C85CA7"/>
    <w:rsid w:val="00C86A87"/>
    <w:rsid w:val="00C91C1A"/>
    <w:rsid w:val="00C92E43"/>
    <w:rsid w:val="00C97369"/>
    <w:rsid w:val="00CA02E7"/>
    <w:rsid w:val="00CA0EEC"/>
    <w:rsid w:val="00CA1537"/>
    <w:rsid w:val="00CA1634"/>
    <w:rsid w:val="00CA695B"/>
    <w:rsid w:val="00CA7A05"/>
    <w:rsid w:val="00CB3A88"/>
    <w:rsid w:val="00CB41A3"/>
    <w:rsid w:val="00CC16B6"/>
    <w:rsid w:val="00CC2425"/>
    <w:rsid w:val="00CC453B"/>
    <w:rsid w:val="00CC4ABE"/>
    <w:rsid w:val="00CC5044"/>
    <w:rsid w:val="00CC5919"/>
    <w:rsid w:val="00CD2476"/>
    <w:rsid w:val="00CD26AF"/>
    <w:rsid w:val="00CD29FE"/>
    <w:rsid w:val="00CD46B4"/>
    <w:rsid w:val="00CE636A"/>
    <w:rsid w:val="00CE74DD"/>
    <w:rsid w:val="00CF0574"/>
    <w:rsid w:val="00CF07F4"/>
    <w:rsid w:val="00CF09F0"/>
    <w:rsid w:val="00CF19D7"/>
    <w:rsid w:val="00CF274A"/>
    <w:rsid w:val="00CF7FC4"/>
    <w:rsid w:val="00D00E85"/>
    <w:rsid w:val="00D00FC7"/>
    <w:rsid w:val="00D0307F"/>
    <w:rsid w:val="00D031AE"/>
    <w:rsid w:val="00D056AC"/>
    <w:rsid w:val="00D0633F"/>
    <w:rsid w:val="00D06E09"/>
    <w:rsid w:val="00D10507"/>
    <w:rsid w:val="00D10CAF"/>
    <w:rsid w:val="00D1382E"/>
    <w:rsid w:val="00D16726"/>
    <w:rsid w:val="00D17821"/>
    <w:rsid w:val="00D20AB1"/>
    <w:rsid w:val="00D20AD9"/>
    <w:rsid w:val="00D2120D"/>
    <w:rsid w:val="00D21584"/>
    <w:rsid w:val="00D218B2"/>
    <w:rsid w:val="00D23248"/>
    <w:rsid w:val="00D267B3"/>
    <w:rsid w:val="00D2709A"/>
    <w:rsid w:val="00D30505"/>
    <w:rsid w:val="00D309CA"/>
    <w:rsid w:val="00D310F2"/>
    <w:rsid w:val="00D318D4"/>
    <w:rsid w:val="00D34F84"/>
    <w:rsid w:val="00D36AEF"/>
    <w:rsid w:val="00D4024F"/>
    <w:rsid w:val="00D4070F"/>
    <w:rsid w:val="00D40C0A"/>
    <w:rsid w:val="00D43006"/>
    <w:rsid w:val="00D448F5"/>
    <w:rsid w:val="00D4505F"/>
    <w:rsid w:val="00D458FE"/>
    <w:rsid w:val="00D4597C"/>
    <w:rsid w:val="00D45CB8"/>
    <w:rsid w:val="00D46A85"/>
    <w:rsid w:val="00D479C9"/>
    <w:rsid w:val="00D520BE"/>
    <w:rsid w:val="00D54C55"/>
    <w:rsid w:val="00D62D02"/>
    <w:rsid w:val="00D713B9"/>
    <w:rsid w:val="00D75C07"/>
    <w:rsid w:val="00D7768B"/>
    <w:rsid w:val="00D80669"/>
    <w:rsid w:val="00D8184F"/>
    <w:rsid w:val="00D82671"/>
    <w:rsid w:val="00D83584"/>
    <w:rsid w:val="00D83B6B"/>
    <w:rsid w:val="00D83E75"/>
    <w:rsid w:val="00D84F6E"/>
    <w:rsid w:val="00D869D0"/>
    <w:rsid w:val="00D93C26"/>
    <w:rsid w:val="00D93CEA"/>
    <w:rsid w:val="00D95D24"/>
    <w:rsid w:val="00D96548"/>
    <w:rsid w:val="00DA1B6D"/>
    <w:rsid w:val="00DA2A07"/>
    <w:rsid w:val="00DA4E0C"/>
    <w:rsid w:val="00DB36C5"/>
    <w:rsid w:val="00DB3B4C"/>
    <w:rsid w:val="00DB416B"/>
    <w:rsid w:val="00DB5F91"/>
    <w:rsid w:val="00DB749B"/>
    <w:rsid w:val="00DC3620"/>
    <w:rsid w:val="00DC6CFE"/>
    <w:rsid w:val="00DC6DB8"/>
    <w:rsid w:val="00DD0079"/>
    <w:rsid w:val="00DD0C8C"/>
    <w:rsid w:val="00DD2CED"/>
    <w:rsid w:val="00DD420F"/>
    <w:rsid w:val="00DD6A8A"/>
    <w:rsid w:val="00DF07B5"/>
    <w:rsid w:val="00DF0C65"/>
    <w:rsid w:val="00DF51B4"/>
    <w:rsid w:val="00DF5A29"/>
    <w:rsid w:val="00DF5AF7"/>
    <w:rsid w:val="00DF7662"/>
    <w:rsid w:val="00E04F17"/>
    <w:rsid w:val="00E12D38"/>
    <w:rsid w:val="00E130C3"/>
    <w:rsid w:val="00E16630"/>
    <w:rsid w:val="00E22491"/>
    <w:rsid w:val="00E306A1"/>
    <w:rsid w:val="00E32C5D"/>
    <w:rsid w:val="00E339A7"/>
    <w:rsid w:val="00E3671E"/>
    <w:rsid w:val="00E36A2C"/>
    <w:rsid w:val="00E414B4"/>
    <w:rsid w:val="00E42731"/>
    <w:rsid w:val="00E42A81"/>
    <w:rsid w:val="00E42F42"/>
    <w:rsid w:val="00E455A9"/>
    <w:rsid w:val="00E45BAF"/>
    <w:rsid w:val="00E47879"/>
    <w:rsid w:val="00E5076C"/>
    <w:rsid w:val="00E512FF"/>
    <w:rsid w:val="00E5457F"/>
    <w:rsid w:val="00E62E08"/>
    <w:rsid w:val="00E63024"/>
    <w:rsid w:val="00E649BA"/>
    <w:rsid w:val="00E65141"/>
    <w:rsid w:val="00E6519D"/>
    <w:rsid w:val="00E70916"/>
    <w:rsid w:val="00E72B58"/>
    <w:rsid w:val="00E75752"/>
    <w:rsid w:val="00E76A85"/>
    <w:rsid w:val="00E77841"/>
    <w:rsid w:val="00E80664"/>
    <w:rsid w:val="00E80A9F"/>
    <w:rsid w:val="00E80FD5"/>
    <w:rsid w:val="00E8241D"/>
    <w:rsid w:val="00E835C0"/>
    <w:rsid w:val="00E87E49"/>
    <w:rsid w:val="00E90AEF"/>
    <w:rsid w:val="00E911B8"/>
    <w:rsid w:val="00E9386A"/>
    <w:rsid w:val="00E961BB"/>
    <w:rsid w:val="00E968C5"/>
    <w:rsid w:val="00E97A10"/>
    <w:rsid w:val="00EA050A"/>
    <w:rsid w:val="00EA2834"/>
    <w:rsid w:val="00EA2BB4"/>
    <w:rsid w:val="00EA3CB2"/>
    <w:rsid w:val="00EA4BAE"/>
    <w:rsid w:val="00EA7FC1"/>
    <w:rsid w:val="00EB04A4"/>
    <w:rsid w:val="00EB1169"/>
    <w:rsid w:val="00EB3683"/>
    <w:rsid w:val="00EB3D92"/>
    <w:rsid w:val="00EB6A46"/>
    <w:rsid w:val="00EB6EAD"/>
    <w:rsid w:val="00EB76F5"/>
    <w:rsid w:val="00EB7B95"/>
    <w:rsid w:val="00EC29B9"/>
    <w:rsid w:val="00EC3920"/>
    <w:rsid w:val="00EC4CAC"/>
    <w:rsid w:val="00EC7495"/>
    <w:rsid w:val="00ED06A1"/>
    <w:rsid w:val="00ED21EE"/>
    <w:rsid w:val="00ED2FF6"/>
    <w:rsid w:val="00ED4578"/>
    <w:rsid w:val="00ED7E57"/>
    <w:rsid w:val="00EE015F"/>
    <w:rsid w:val="00EE0E7A"/>
    <w:rsid w:val="00EE1D0B"/>
    <w:rsid w:val="00EE52C0"/>
    <w:rsid w:val="00EE7680"/>
    <w:rsid w:val="00EE7EDC"/>
    <w:rsid w:val="00EF0D7A"/>
    <w:rsid w:val="00EF0EE2"/>
    <w:rsid w:val="00EF1519"/>
    <w:rsid w:val="00EF1F58"/>
    <w:rsid w:val="00EF34AE"/>
    <w:rsid w:val="00EF42B4"/>
    <w:rsid w:val="00EF5157"/>
    <w:rsid w:val="00EF5C97"/>
    <w:rsid w:val="00EF7889"/>
    <w:rsid w:val="00F02776"/>
    <w:rsid w:val="00F02CD4"/>
    <w:rsid w:val="00F04971"/>
    <w:rsid w:val="00F06CE5"/>
    <w:rsid w:val="00F1406C"/>
    <w:rsid w:val="00F14A82"/>
    <w:rsid w:val="00F17A3E"/>
    <w:rsid w:val="00F21419"/>
    <w:rsid w:val="00F238F8"/>
    <w:rsid w:val="00F2500F"/>
    <w:rsid w:val="00F25C9B"/>
    <w:rsid w:val="00F25F86"/>
    <w:rsid w:val="00F2759C"/>
    <w:rsid w:val="00F3236D"/>
    <w:rsid w:val="00F32E11"/>
    <w:rsid w:val="00F35294"/>
    <w:rsid w:val="00F36BC8"/>
    <w:rsid w:val="00F37C07"/>
    <w:rsid w:val="00F37DA4"/>
    <w:rsid w:val="00F40DDB"/>
    <w:rsid w:val="00F436A6"/>
    <w:rsid w:val="00F43FE0"/>
    <w:rsid w:val="00F45123"/>
    <w:rsid w:val="00F45818"/>
    <w:rsid w:val="00F46EE2"/>
    <w:rsid w:val="00F47AC6"/>
    <w:rsid w:val="00F50BC6"/>
    <w:rsid w:val="00F51A6F"/>
    <w:rsid w:val="00F54993"/>
    <w:rsid w:val="00F605A8"/>
    <w:rsid w:val="00F611F1"/>
    <w:rsid w:val="00F62FC7"/>
    <w:rsid w:val="00F64AF1"/>
    <w:rsid w:val="00F652E5"/>
    <w:rsid w:val="00F65BC3"/>
    <w:rsid w:val="00F666CB"/>
    <w:rsid w:val="00F66795"/>
    <w:rsid w:val="00F70F24"/>
    <w:rsid w:val="00F70F87"/>
    <w:rsid w:val="00F77CC9"/>
    <w:rsid w:val="00F826C7"/>
    <w:rsid w:val="00F853CE"/>
    <w:rsid w:val="00F85CD6"/>
    <w:rsid w:val="00F900AC"/>
    <w:rsid w:val="00F90819"/>
    <w:rsid w:val="00F90AD3"/>
    <w:rsid w:val="00F92B17"/>
    <w:rsid w:val="00F9451E"/>
    <w:rsid w:val="00F959C3"/>
    <w:rsid w:val="00F95A5B"/>
    <w:rsid w:val="00F95DD5"/>
    <w:rsid w:val="00F962E6"/>
    <w:rsid w:val="00FA0A31"/>
    <w:rsid w:val="00FA1591"/>
    <w:rsid w:val="00FA2703"/>
    <w:rsid w:val="00FA374E"/>
    <w:rsid w:val="00FA488E"/>
    <w:rsid w:val="00FB19CF"/>
    <w:rsid w:val="00FB1E89"/>
    <w:rsid w:val="00FB22AA"/>
    <w:rsid w:val="00FB2D0C"/>
    <w:rsid w:val="00FB32C7"/>
    <w:rsid w:val="00FB4D22"/>
    <w:rsid w:val="00FB4ED4"/>
    <w:rsid w:val="00FB7C05"/>
    <w:rsid w:val="00FC0F5D"/>
    <w:rsid w:val="00FC2563"/>
    <w:rsid w:val="00FC2BDD"/>
    <w:rsid w:val="00FC4131"/>
    <w:rsid w:val="00FC4469"/>
    <w:rsid w:val="00FC7031"/>
    <w:rsid w:val="00FD196F"/>
    <w:rsid w:val="00FD2E79"/>
    <w:rsid w:val="00FD3333"/>
    <w:rsid w:val="00FD3608"/>
    <w:rsid w:val="00FD5098"/>
    <w:rsid w:val="00FD6A06"/>
    <w:rsid w:val="00FE0A9A"/>
    <w:rsid w:val="00FE2E0B"/>
    <w:rsid w:val="00FE35F8"/>
    <w:rsid w:val="00FE46EB"/>
    <w:rsid w:val="00FE632A"/>
    <w:rsid w:val="00FF0351"/>
    <w:rsid w:val="00FF0A73"/>
    <w:rsid w:val="00FF1888"/>
    <w:rsid w:val="00FF20EA"/>
    <w:rsid w:val="00FF23EB"/>
    <w:rsid w:val="00FF44E8"/>
    <w:rsid w:val="00FF45D6"/>
    <w:rsid w:val="00FF54CE"/>
    <w:rsid w:val="00FF7EBC"/>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04CBF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30D8"/>
    <w:pPr>
      <w:spacing w:after="200" w:line="276" w:lineRule="auto"/>
    </w:pPr>
    <w:rPr>
      <w:sz w:val="22"/>
      <w:szCs w:val="22"/>
      <w:lang w:eastAsia="en-US"/>
    </w:rPr>
  </w:style>
  <w:style w:type="paragraph" w:styleId="Ttulo1">
    <w:name w:val="heading 1"/>
    <w:basedOn w:val="Normal"/>
    <w:next w:val="Normal"/>
    <w:link w:val="Ttulo1Car"/>
    <w:uiPriority w:val="9"/>
    <w:qFormat/>
    <w:rsid w:val="001A1594"/>
    <w:pPr>
      <w:keepNext/>
      <w:spacing w:before="120" w:after="120"/>
      <w:jc w:val="center"/>
      <w:outlineLvl w:val="0"/>
    </w:pPr>
    <w:rPr>
      <w:rFonts w:ascii="Times New Roman" w:eastAsia="Times New Roman" w:hAnsi="Times New Roman"/>
      <w:b/>
      <w:bCs/>
      <w:kern w:val="32"/>
      <w:sz w:val="24"/>
      <w:szCs w:val="32"/>
    </w:rPr>
  </w:style>
  <w:style w:type="paragraph" w:styleId="Ttulo2">
    <w:name w:val="heading 2"/>
    <w:basedOn w:val="Normal"/>
    <w:link w:val="Ttulo2Car"/>
    <w:uiPriority w:val="9"/>
    <w:qFormat/>
    <w:rsid w:val="00A647A7"/>
    <w:pPr>
      <w:spacing w:before="200" w:after="0" w:line="360" w:lineRule="auto"/>
      <w:ind w:left="714"/>
      <w:jc w:val="center"/>
      <w:outlineLvl w:val="1"/>
    </w:pPr>
    <w:rPr>
      <w:rFonts w:ascii="Times New Roman" w:eastAsia="Times New Roman" w:hAnsi="Times New Roman"/>
      <w:b/>
      <w:bCs/>
      <w:sz w:val="24"/>
      <w:szCs w:val="24"/>
      <w:lang w:val="es-EC" w:eastAsia="es-EC"/>
    </w:rPr>
  </w:style>
  <w:style w:type="paragraph" w:styleId="Ttulo3">
    <w:name w:val="heading 3"/>
    <w:basedOn w:val="Normal"/>
    <w:next w:val="Normal"/>
    <w:link w:val="Ttulo3Car"/>
    <w:uiPriority w:val="9"/>
    <w:unhideWhenUsed/>
    <w:qFormat/>
    <w:rsid w:val="00352E7C"/>
    <w:pPr>
      <w:keepNext/>
      <w:spacing w:before="200" w:after="60" w:line="360" w:lineRule="auto"/>
      <w:outlineLvl w:val="2"/>
    </w:pPr>
    <w:rPr>
      <w:rFonts w:ascii="Times New Roman" w:eastAsia="Times New Roman" w:hAnsi="Times New Roman"/>
      <w:b/>
      <w:bCs/>
      <w:sz w:val="24"/>
      <w:szCs w:val="26"/>
      <w:lang w:val="es-EC" w:eastAsia="es-EC"/>
    </w:rPr>
  </w:style>
  <w:style w:type="paragraph" w:styleId="Ttulo4">
    <w:name w:val="heading 4"/>
    <w:basedOn w:val="Normal"/>
    <w:next w:val="Normal"/>
    <w:link w:val="Ttulo4Car"/>
    <w:uiPriority w:val="9"/>
    <w:unhideWhenUsed/>
    <w:qFormat/>
    <w:rsid w:val="008B6061"/>
    <w:pPr>
      <w:keepNext/>
      <w:keepLines/>
      <w:spacing w:before="200" w:after="0"/>
      <w:outlineLvl w:val="3"/>
    </w:pPr>
    <w:rPr>
      <w:rFonts w:ascii="Times New Roman" w:eastAsiaTheme="majorEastAsia" w:hAnsi="Times New Roman" w:cstheme="majorBidi"/>
      <w:bCs/>
      <w:i/>
      <w:iCs/>
      <w:sz w:val="24"/>
      <w:szCs w:val="24"/>
    </w:rPr>
  </w:style>
  <w:style w:type="paragraph" w:styleId="Ttulo5">
    <w:name w:val="heading 5"/>
    <w:basedOn w:val="Normal"/>
    <w:next w:val="Normal"/>
    <w:link w:val="Ttulo5Car"/>
    <w:uiPriority w:val="9"/>
    <w:unhideWhenUsed/>
    <w:qFormat/>
    <w:rsid w:val="004E558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E30D8"/>
    <w:pPr>
      <w:ind w:left="720"/>
      <w:contextualSpacing/>
    </w:pPr>
  </w:style>
  <w:style w:type="paragraph" w:styleId="Textodeglobo">
    <w:name w:val="Balloon Text"/>
    <w:basedOn w:val="Normal"/>
    <w:link w:val="TextodegloboCar"/>
    <w:uiPriority w:val="99"/>
    <w:semiHidden/>
    <w:unhideWhenUsed/>
    <w:rsid w:val="00AE30D8"/>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AE30D8"/>
    <w:rPr>
      <w:rFonts w:ascii="Tahoma" w:eastAsia="Calibri" w:hAnsi="Tahoma" w:cs="Tahoma"/>
      <w:sz w:val="16"/>
      <w:szCs w:val="16"/>
      <w:lang w:val="es-ES"/>
    </w:rPr>
  </w:style>
  <w:style w:type="paragraph" w:styleId="Textonotapie">
    <w:name w:val="footnote text"/>
    <w:basedOn w:val="Normal"/>
    <w:link w:val="TextonotapieCar"/>
    <w:uiPriority w:val="99"/>
    <w:unhideWhenUsed/>
    <w:rsid w:val="00C85735"/>
    <w:rPr>
      <w:sz w:val="20"/>
      <w:szCs w:val="20"/>
    </w:rPr>
  </w:style>
  <w:style w:type="character" w:customStyle="1" w:styleId="TextonotapieCar">
    <w:name w:val="Texto nota pie Car"/>
    <w:link w:val="Textonotapie"/>
    <w:uiPriority w:val="99"/>
    <w:rsid w:val="00C85735"/>
    <w:rPr>
      <w:lang w:val="es-ES" w:eastAsia="en-US"/>
    </w:rPr>
  </w:style>
  <w:style w:type="character" w:styleId="Refdenotaalpie">
    <w:name w:val="footnote reference"/>
    <w:uiPriority w:val="99"/>
    <w:unhideWhenUsed/>
    <w:rsid w:val="00C85735"/>
    <w:rPr>
      <w:vertAlign w:val="superscript"/>
    </w:rPr>
  </w:style>
  <w:style w:type="character" w:customStyle="1" w:styleId="st">
    <w:name w:val="st"/>
    <w:basedOn w:val="Fuentedeprrafopredeter"/>
    <w:rsid w:val="00C85735"/>
  </w:style>
  <w:style w:type="paragraph" w:customStyle="1" w:styleId="Default">
    <w:name w:val="Default"/>
    <w:rsid w:val="00651EF6"/>
    <w:pPr>
      <w:autoSpaceDE w:val="0"/>
      <w:autoSpaceDN w:val="0"/>
      <w:adjustRightInd w:val="0"/>
    </w:pPr>
    <w:rPr>
      <w:rFonts w:cs="Calibri"/>
      <w:color w:val="000000"/>
      <w:sz w:val="24"/>
      <w:szCs w:val="24"/>
      <w:lang w:val="es-EC" w:eastAsia="es-EC"/>
    </w:rPr>
  </w:style>
  <w:style w:type="character" w:styleId="Hipervnculo">
    <w:name w:val="Hyperlink"/>
    <w:uiPriority w:val="99"/>
    <w:unhideWhenUsed/>
    <w:rsid w:val="00C200D6"/>
    <w:rPr>
      <w:color w:val="0000FF"/>
      <w:u w:val="single"/>
    </w:rPr>
  </w:style>
  <w:style w:type="character" w:customStyle="1" w:styleId="Ttulo2Car">
    <w:name w:val="Título 2 Car"/>
    <w:link w:val="Ttulo2"/>
    <w:uiPriority w:val="9"/>
    <w:rsid w:val="00A647A7"/>
    <w:rPr>
      <w:rFonts w:ascii="Times New Roman" w:eastAsia="Times New Roman" w:hAnsi="Times New Roman"/>
      <w:b/>
      <w:bCs/>
      <w:sz w:val="24"/>
      <w:szCs w:val="24"/>
      <w:lang w:val="es-EC" w:eastAsia="es-EC"/>
    </w:rPr>
  </w:style>
  <w:style w:type="character" w:customStyle="1" w:styleId="subencabezado">
    <w:name w:val="sub_encabezado"/>
    <w:basedOn w:val="Fuentedeprrafopredeter"/>
    <w:rsid w:val="00733586"/>
  </w:style>
  <w:style w:type="paragraph" w:customStyle="1" w:styleId="parrafo">
    <w:name w:val="parrafo"/>
    <w:basedOn w:val="Normal"/>
    <w:qFormat/>
    <w:rsid w:val="00265E51"/>
    <w:pPr>
      <w:spacing w:before="200" w:after="0" w:line="360" w:lineRule="auto"/>
      <w:jc w:val="both"/>
    </w:pPr>
    <w:rPr>
      <w:rFonts w:ascii="Times New Roman" w:eastAsia="Times New Roman" w:hAnsi="Times New Roman"/>
      <w:sz w:val="24"/>
      <w:szCs w:val="24"/>
      <w:lang w:val="es-EC" w:eastAsia="es-EC"/>
    </w:rPr>
  </w:style>
  <w:style w:type="paragraph" w:styleId="NormalWeb">
    <w:name w:val="Normal (Web)"/>
    <w:basedOn w:val="Normal"/>
    <w:uiPriority w:val="99"/>
    <w:unhideWhenUsed/>
    <w:rsid w:val="00733586"/>
    <w:pPr>
      <w:spacing w:before="100" w:beforeAutospacing="1" w:after="100" w:afterAutospacing="1" w:line="240" w:lineRule="auto"/>
    </w:pPr>
    <w:rPr>
      <w:rFonts w:ascii="Times New Roman" w:eastAsia="Times New Roman" w:hAnsi="Times New Roman"/>
      <w:sz w:val="24"/>
      <w:szCs w:val="24"/>
      <w:lang w:val="es-EC" w:eastAsia="es-EC"/>
    </w:rPr>
  </w:style>
  <w:style w:type="table" w:styleId="Tablaconcuadrcula">
    <w:name w:val="Table Grid"/>
    <w:basedOn w:val="Tablanormal"/>
    <w:uiPriority w:val="59"/>
    <w:rsid w:val="009B047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ld">
    <w:name w:val="bold"/>
    <w:basedOn w:val="Normal"/>
    <w:rsid w:val="00FF23EB"/>
    <w:pPr>
      <w:spacing w:before="100" w:beforeAutospacing="1" w:after="100" w:afterAutospacing="1" w:line="240" w:lineRule="auto"/>
    </w:pPr>
    <w:rPr>
      <w:rFonts w:ascii="Times New Roman" w:eastAsia="Times New Roman" w:hAnsi="Times New Roman"/>
      <w:sz w:val="24"/>
      <w:szCs w:val="24"/>
      <w:lang w:val="es-EC" w:eastAsia="es-EC"/>
    </w:rPr>
  </w:style>
  <w:style w:type="character" w:customStyle="1" w:styleId="Ttulo1Car">
    <w:name w:val="Título 1 Car"/>
    <w:link w:val="Ttulo1"/>
    <w:uiPriority w:val="9"/>
    <w:rsid w:val="001A1594"/>
    <w:rPr>
      <w:rFonts w:ascii="Times New Roman" w:eastAsia="Times New Roman" w:hAnsi="Times New Roman"/>
      <w:b/>
      <w:bCs/>
      <w:kern w:val="32"/>
      <w:sz w:val="24"/>
      <w:szCs w:val="32"/>
      <w:lang w:val="es-ES" w:eastAsia="en-US"/>
    </w:rPr>
  </w:style>
  <w:style w:type="paragraph" w:styleId="Encabezado">
    <w:name w:val="header"/>
    <w:basedOn w:val="Normal"/>
    <w:link w:val="EncabezadoCar"/>
    <w:uiPriority w:val="99"/>
    <w:unhideWhenUsed/>
    <w:rsid w:val="009C142A"/>
    <w:pPr>
      <w:tabs>
        <w:tab w:val="center" w:pos="4419"/>
        <w:tab w:val="right" w:pos="8838"/>
      </w:tabs>
    </w:pPr>
  </w:style>
  <w:style w:type="character" w:customStyle="1" w:styleId="EncabezadoCar">
    <w:name w:val="Encabezado Car"/>
    <w:link w:val="Encabezado"/>
    <w:uiPriority w:val="99"/>
    <w:rsid w:val="009C142A"/>
    <w:rPr>
      <w:sz w:val="22"/>
      <w:szCs w:val="22"/>
      <w:lang w:val="es-ES" w:eastAsia="en-US"/>
    </w:rPr>
  </w:style>
  <w:style w:type="paragraph" w:styleId="Piedepgina">
    <w:name w:val="footer"/>
    <w:basedOn w:val="Normal"/>
    <w:link w:val="PiedepginaCar"/>
    <w:uiPriority w:val="99"/>
    <w:unhideWhenUsed/>
    <w:rsid w:val="009C142A"/>
    <w:pPr>
      <w:tabs>
        <w:tab w:val="center" w:pos="4419"/>
        <w:tab w:val="right" w:pos="8838"/>
      </w:tabs>
    </w:pPr>
  </w:style>
  <w:style w:type="character" w:customStyle="1" w:styleId="PiedepginaCar">
    <w:name w:val="Pie de página Car"/>
    <w:link w:val="Piedepgina"/>
    <w:uiPriority w:val="99"/>
    <w:rsid w:val="009C142A"/>
    <w:rPr>
      <w:sz w:val="22"/>
      <w:szCs w:val="22"/>
      <w:lang w:val="es-ES" w:eastAsia="en-US"/>
    </w:rPr>
  </w:style>
  <w:style w:type="character" w:styleId="Refdecomentario">
    <w:name w:val="annotation reference"/>
    <w:uiPriority w:val="99"/>
    <w:semiHidden/>
    <w:unhideWhenUsed/>
    <w:rsid w:val="008B30CE"/>
    <w:rPr>
      <w:sz w:val="16"/>
      <w:szCs w:val="16"/>
    </w:rPr>
  </w:style>
  <w:style w:type="paragraph" w:styleId="Textocomentario">
    <w:name w:val="annotation text"/>
    <w:basedOn w:val="Normal"/>
    <w:link w:val="TextocomentarioCar"/>
    <w:uiPriority w:val="99"/>
    <w:semiHidden/>
    <w:unhideWhenUsed/>
    <w:rsid w:val="008B30CE"/>
    <w:rPr>
      <w:sz w:val="20"/>
      <w:szCs w:val="20"/>
    </w:rPr>
  </w:style>
  <w:style w:type="character" w:customStyle="1" w:styleId="TextocomentarioCar">
    <w:name w:val="Texto comentario Car"/>
    <w:link w:val="Textocomentario"/>
    <w:uiPriority w:val="99"/>
    <w:semiHidden/>
    <w:rsid w:val="008B30CE"/>
    <w:rPr>
      <w:lang w:val="es-ES" w:eastAsia="en-US"/>
    </w:rPr>
  </w:style>
  <w:style w:type="paragraph" w:styleId="Asuntodelcomentario">
    <w:name w:val="annotation subject"/>
    <w:basedOn w:val="Textocomentario"/>
    <w:next w:val="Textocomentario"/>
    <w:link w:val="AsuntodelcomentarioCar"/>
    <w:uiPriority w:val="99"/>
    <w:semiHidden/>
    <w:unhideWhenUsed/>
    <w:rsid w:val="008B30CE"/>
    <w:rPr>
      <w:b/>
      <w:bCs/>
    </w:rPr>
  </w:style>
  <w:style w:type="character" w:customStyle="1" w:styleId="AsuntodelcomentarioCar">
    <w:name w:val="Asunto del comentario Car"/>
    <w:link w:val="Asuntodelcomentario"/>
    <w:uiPriority w:val="99"/>
    <w:semiHidden/>
    <w:rsid w:val="008B30CE"/>
    <w:rPr>
      <w:b/>
      <w:bCs/>
      <w:lang w:val="es-ES" w:eastAsia="en-US"/>
    </w:rPr>
  </w:style>
  <w:style w:type="character" w:styleId="Textoennegrita">
    <w:name w:val="Strong"/>
    <w:uiPriority w:val="22"/>
    <w:qFormat/>
    <w:rsid w:val="00A32855"/>
    <w:rPr>
      <w:b/>
      <w:bCs/>
    </w:rPr>
  </w:style>
  <w:style w:type="character" w:styleId="Enfasis">
    <w:name w:val="Emphasis"/>
    <w:uiPriority w:val="20"/>
    <w:qFormat/>
    <w:rsid w:val="00536CF8"/>
    <w:rPr>
      <w:i/>
      <w:iCs/>
    </w:rPr>
  </w:style>
  <w:style w:type="character" w:customStyle="1" w:styleId="Ttulo3Car">
    <w:name w:val="Título 3 Car"/>
    <w:link w:val="Ttulo3"/>
    <w:uiPriority w:val="9"/>
    <w:rsid w:val="00352E7C"/>
    <w:rPr>
      <w:rFonts w:ascii="Times New Roman" w:eastAsia="Times New Roman" w:hAnsi="Times New Roman"/>
      <w:b/>
      <w:bCs/>
      <w:sz w:val="24"/>
      <w:szCs w:val="26"/>
      <w:lang w:val="es-EC" w:eastAsia="es-EC"/>
    </w:rPr>
  </w:style>
  <w:style w:type="paragraph" w:styleId="Encabezadodetabladecontenido">
    <w:name w:val="TOC Heading"/>
    <w:basedOn w:val="Ttulo1"/>
    <w:next w:val="Normal"/>
    <w:uiPriority w:val="39"/>
    <w:unhideWhenUsed/>
    <w:qFormat/>
    <w:rsid w:val="00A64594"/>
    <w:pPr>
      <w:keepLines/>
      <w:spacing w:before="0" w:line="240" w:lineRule="auto"/>
      <w:outlineLvl w:val="9"/>
    </w:pPr>
    <w:rPr>
      <w:b w:val="0"/>
      <w:kern w:val="0"/>
      <w:szCs w:val="28"/>
    </w:rPr>
  </w:style>
  <w:style w:type="paragraph" w:styleId="TDC2">
    <w:name w:val="toc 2"/>
    <w:basedOn w:val="Normal"/>
    <w:next w:val="Normal"/>
    <w:autoRedefine/>
    <w:uiPriority w:val="39"/>
    <w:unhideWhenUsed/>
    <w:qFormat/>
    <w:rsid w:val="00A64594"/>
    <w:pPr>
      <w:spacing w:after="0"/>
      <w:ind w:left="220"/>
    </w:pPr>
    <w:rPr>
      <w:rFonts w:asciiTheme="minorHAnsi" w:hAnsiTheme="minorHAnsi"/>
      <w:b/>
    </w:rPr>
  </w:style>
  <w:style w:type="paragraph" w:styleId="TDC1">
    <w:name w:val="toc 1"/>
    <w:basedOn w:val="Normal"/>
    <w:next w:val="Normal"/>
    <w:uiPriority w:val="39"/>
    <w:unhideWhenUsed/>
    <w:qFormat/>
    <w:rsid w:val="001B1056"/>
    <w:pPr>
      <w:spacing w:before="120" w:after="0"/>
    </w:pPr>
    <w:rPr>
      <w:rFonts w:asciiTheme="minorHAnsi" w:hAnsiTheme="minorHAnsi"/>
      <w:b/>
      <w:sz w:val="24"/>
      <w:szCs w:val="24"/>
    </w:rPr>
  </w:style>
  <w:style w:type="paragraph" w:styleId="TDC3">
    <w:name w:val="toc 3"/>
    <w:basedOn w:val="Normal"/>
    <w:next w:val="Normal"/>
    <w:autoRedefine/>
    <w:uiPriority w:val="39"/>
    <w:unhideWhenUsed/>
    <w:qFormat/>
    <w:rsid w:val="00165C83"/>
    <w:pPr>
      <w:spacing w:after="0"/>
      <w:ind w:left="440"/>
    </w:pPr>
    <w:rPr>
      <w:rFonts w:asciiTheme="minorHAnsi" w:hAnsiTheme="minorHAnsi"/>
    </w:rPr>
  </w:style>
  <w:style w:type="paragraph" w:customStyle="1" w:styleId="postedon">
    <w:name w:val="posted_on"/>
    <w:basedOn w:val="Normal"/>
    <w:rsid w:val="006D24AC"/>
    <w:pPr>
      <w:spacing w:before="100" w:beforeAutospacing="1" w:after="100" w:afterAutospacing="1" w:line="240" w:lineRule="auto"/>
    </w:pPr>
    <w:rPr>
      <w:rFonts w:ascii="Times New Roman" w:eastAsia="Times New Roman" w:hAnsi="Times New Roman"/>
      <w:sz w:val="24"/>
      <w:szCs w:val="24"/>
      <w:lang w:val="es-EC" w:eastAsia="es-EC"/>
    </w:rPr>
  </w:style>
  <w:style w:type="character" w:styleId="CitaHTML">
    <w:name w:val="HTML Cite"/>
    <w:uiPriority w:val="99"/>
    <w:semiHidden/>
    <w:unhideWhenUsed/>
    <w:rsid w:val="00AF419E"/>
    <w:rPr>
      <w:i/>
      <w:iCs/>
    </w:rPr>
  </w:style>
  <w:style w:type="character" w:styleId="Hipervnculovisitado">
    <w:name w:val="FollowedHyperlink"/>
    <w:basedOn w:val="Fuentedeprrafopredeter"/>
    <w:uiPriority w:val="99"/>
    <w:semiHidden/>
    <w:unhideWhenUsed/>
    <w:rsid w:val="00BB5056"/>
    <w:rPr>
      <w:color w:val="800080" w:themeColor="followedHyperlink"/>
      <w:u w:val="single"/>
    </w:rPr>
  </w:style>
  <w:style w:type="paragraph" w:styleId="Mapadeldocumento">
    <w:name w:val="Document Map"/>
    <w:basedOn w:val="Normal"/>
    <w:link w:val="MapadeldocumentoCar"/>
    <w:uiPriority w:val="99"/>
    <w:semiHidden/>
    <w:unhideWhenUsed/>
    <w:rsid w:val="00881F89"/>
    <w:pPr>
      <w:spacing w:after="0" w:line="240" w:lineRule="auto"/>
    </w:pPr>
    <w:rPr>
      <w:rFonts w:ascii="Tahoma" w:hAnsi="Tahoma" w:cs="Tahoma"/>
      <w:sz w:val="16"/>
      <w:szCs w:val="16"/>
    </w:rPr>
  </w:style>
  <w:style w:type="character" w:customStyle="1" w:styleId="MapadeldocumentoCar">
    <w:name w:val="Mapa del documento Car"/>
    <w:basedOn w:val="Fuentedeprrafopredeter"/>
    <w:link w:val="Mapadeldocumento"/>
    <w:uiPriority w:val="99"/>
    <w:semiHidden/>
    <w:rsid w:val="00881F89"/>
    <w:rPr>
      <w:rFonts w:ascii="Tahoma" w:hAnsi="Tahoma" w:cs="Tahoma"/>
      <w:sz w:val="16"/>
      <w:szCs w:val="16"/>
      <w:lang w:val="es-ES" w:eastAsia="en-US"/>
    </w:rPr>
  </w:style>
  <w:style w:type="character" w:styleId="Referenciasutil">
    <w:name w:val="Subtle Reference"/>
    <w:basedOn w:val="Fuentedeprrafopredeter"/>
    <w:uiPriority w:val="31"/>
    <w:qFormat/>
    <w:rsid w:val="00523521"/>
    <w:rPr>
      <w:rFonts w:ascii="Times New Roman" w:hAnsi="Times New Roman"/>
      <w:smallCaps/>
      <w:sz w:val="18"/>
      <w:szCs w:val="18"/>
    </w:rPr>
  </w:style>
  <w:style w:type="paragraph" w:styleId="ndice1">
    <w:name w:val="index 1"/>
    <w:basedOn w:val="Normal"/>
    <w:next w:val="Normal"/>
    <w:autoRedefine/>
    <w:uiPriority w:val="99"/>
    <w:unhideWhenUsed/>
    <w:rsid w:val="005647A2"/>
    <w:pPr>
      <w:spacing w:after="0"/>
      <w:ind w:left="220" w:hanging="220"/>
    </w:pPr>
    <w:rPr>
      <w:rFonts w:asciiTheme="minorHAnsi" w:hAnsiTheme="minorHAnsi"/>
      <w:sz w:val="18"/>
      <w:szCs w:val="18"/>
    </w:rPr>
  </w:style>
  <w:style w:type="paragraph" w:styleId="ndice2">
    <w:name w:val="index 2"/>
    <w:basedOn w:val="Normal"/>
    <w:next w:val="Normal"/>
    <w:autoRedefine/>
    <w:uiPriority w:val="99"/>
    <w:unhideWhenUsed/>
    <w:rsid w:val="005647A2"/>
    <w:pPr>
      <w:spacing w:after="0"/>
      <w:ind w:left="440" w:hanging="220"/>
    </w:pPr>
    <w:rPr>
      <w:rFonts w:asciiTheme="minorHAnsi" w:hAnsiTheme="minorHAnsi"/>
      <w:sz w:val="18"/>
      <w:szCs w:val="18"/>
    </w:rPr>
  </w:style>
  <w:style w:type="paragraph" w:styleId="ndice3">
    <w:name w:val="index 3"/>
    <w:basedOn w:val="Normal"/>
    <w:next w:val="Normal"/>
    <w:autoRedefine/>
    <w:uiPriority w:val="99"/>
    <w:unhideWhenUsed/>
    <w:rsid w:val="005647A2"/>
    <w:pPr>
      <w:spacing w:after="0"/>
      <w:ind w:left="660" w:hanging="220"/>
    </w:pPr>
    <w:rPr>
      <w:rFonts w:asciiTheme="minorHAnsi" w:hAnsiTheme="minorHAnsi"/>
      <w:sz w:val="18"/>
      <w:szCs w:val="18"/>
    </w:rPr>
  </w:style>
  <w:style w:type="paragraph" w:styleId="ndice4">
    <w:name w:val="index 4"/>
    <w:basedOn w:val="Normal"/>
    <w:next w:val="Normal"/>
    <w:autoRedefine/>
    <w:uiPriority w:val="99"/>
    <w:unhideWhenUsed/>
    <w:rsid w:val="005647A2"/>
    <w:pPr>
      <w:spacing w:after="0"/>
      <w:ind w:left="880" w:hanging="220"/>
    </w:pPr>
    <w:rPr>
      <w:rFonts w:asciiTheme="minorHAnsi" w:hAnsiTheme="minorHAnsi"/>
      <w:sz w:val="18"/>
      <w:szCs w:val="18"/>
    </w:rPr>
  </w:style>
  <w:style w:type="paragraph" w:styleId="ndice5">
    <w:name w:val="index 5"/>
    <w:basedOn w:val="Normal"/>
    <w:next w:val="Normal"/>
    <w:autoRedefine/>
    <w:uiPriority w:val="99"/>
    <w:unhideWhenUsed/>
    <w:rsid w:val="005647A2"/>
    <w:pPr>
      <w:spacing w:after="0"/>
      <w:ind w:left="1100" w:hanging="220"/>
    </w:pPr>
    <w:rPr>
      <w:rFonts w:asciiTheme="minorHAnsi" w:hAnsiTheme="minorHAnsi"/>
      <w:sz w:val="18"/>
      <w:szCs w:val="18"/>
    </w:rPr>
  </w:style>
  <w:style w:type="paragraph" w:styleId="ndice6">
    <w:name w:val="index 6"/>
    <w:basedOn w:val="Normal"/>
    <w:next w:val="Normal"/>
    <w:autoRedefine/>
    <w:uiPriority w:val="99"/>
    <w:unhideWhenUsed/>
    <w:rsid w:val="005647A2"/>
    <w:pPr>
      <w:spacing w:after="0"/>
      <w:ind w:left="1320" w:hanging="220"/>
    </w:pPr>
    <w:rPr>
      <w:rFonts w:asciiTheme="minorHAnsi" w:hAnsiTheme="minorHAnsi"/>
      <w:sz w:val="18"/>
      <w:szCs w:val="18"/>
    </w:rPr>
  </w:style>
  <w:style w:type="paragraph" w:styleId="ndice7">
    <w:name w:val="index 7"/>
    <w:basedOn w:val="Normal"/>
    <w:next w:val="Normal"/>
    <w:autoRedefine/>
    <w:uiPriority w:val="99"/>
    <w:unhideWhenUsed/>
    <w:rsid w:val="005647A2"/>
    <w:pPr>
      <w:spacing w:after="0"/>
      <w:ind w:left="1540" w:hanging="220"/>
    </w:pPr>
    <w:rPr>
      <w:rFonts w:asciiTheme="minorHAnsi" w:hAnsiTheme="minorHAnsi"/>
      <w:sz w:val="18"/>
      <w:szCs w:val="18"/>
    </w:rPr>
  </w:style>
  <w:style w:type="paragraph" w:styleId="ndice8">
    <w:name w:val="index 8"/>
    <w:basedOn w:val="Normal"/>
    <w:next w:val="Normal"/>
    <w:autoRedefine/>
    <w:uiPriority w:val="99"/>
    <w:unhideWhenUsed/>
    <w:rsid w:val="005647A2"/>
    <w:pPr>
      <w:spacing w:after="0"/>
      <w:ind w:left="1760" w:hanging="220"/>
    </w:pPr>
    <w:rPr>
      <w:rFonts w:asciiTheme="minorHAnsi" w:hAnsiTheme="minorHAnsi"/>
      <w:sz w:val="18"/>
      <w:szCs w:val="18"/>
    </w:rPr>
  </w:style>
  <w:style w:type="paragraph" w:styleId="ndice9">
    <w:name w:val="index 9"/>
    <w:basedOn w:val="Normal"/>
    <w:next w:val="Normal"/>
    <w:autoRedefine/>
    <w:uiPriority w:val="99"/>
    <w:unhideWhenUsed/>
    <w:rsid w:val="005647A2"/>
    <w:pPr>
      <w:spacing w:after="0"/>
      <w:ind w:left="1980" w:hanging="220"/>
    </w:pPr>
    <w:rPr>
      <w:rFonts w:asciiTheme="minorHAnsi" w:hAnsiTheme="minorHAnsi"/>
      <w:sz w:val="18"/>
      <w:szCs w:val="18"/>
    </w:rPr>
  </w:style>
  <w:style w:type="paragraph" w:styleId="Ttulodendice">
    <w:name w:val="index heading"/>
    <w:basedOn w:val="Normal"/>
    <w:next w:val="ndice1"/>
    <w:uiPriority w:val="99"/>
    <w:unhideWhenUsed/>
    <w:rsid w:val="005647A2"/>
    <w:pPr>
      <w:spacing w:before="240" w:after="120"/>
      <w:jc w:val="center"/>
    </w:pPr>
    <w:rPr>
      <w:rFonts w:asciiTheme="minorHAnsi" w:hAnsiTheme="minorHAnsi"/>
      <w:b/>
      <w:sz w:val="26"/>
      <w:szCs w:val="26"/>
    </w:rPr>
  </w:style>
  <w:style w:type="character" w:customStyle="1" w:styleId="Ttulo4Car">
    <w:name w:val="Título 4 Car"/>
    <w:basedOn w:val="Fuentedeprrafopredeter"/>
    <w:link w:val="Ttulo4"/>
    <w:uiPriority w:val="9"/>
    <w:rsid w:val="008B6061"/>
    <w:rPr>
      <w:rFonts w:ascii="Times New Roman" w:eastAsiaTheme="majorEastAsia" w:hAnsi="Times New Roman" w:cstheme="majorBidi"/>
      <w:bCs/>
      <w:i/>
      <w:iCs/>
      <w:sz w:val="24"/>
      <w:szCs w:val="24"/>
      <w:lang w:val="es-ES" w:eastAsia="en-US"/>
    </w:rPr>
  </w:style>
  <w:style w:type="paragraph" w:styleId="TDC4">
    <w:name w:val="toc 4"/>
    <w:basedOn w:val="Normal"/>
    <w:next w:val="Normal"/>
    <w:autoRedefine/>
    <w:uiPriority w:val="39"/>
    <w:unhideWhenUsed/>
    <w:rsid w:val="00F70F87"/>
    <w:pPr>
      <w:spacing w:after="0"/>
      <w:ind w:left="660"/>
    </w:pPr>
    <w:rPr>
      <w:rFonts w:asciiTheme="minorHAnsi" w:hAnsiTheme="minorHAnsi"/>
      <w:sz w:val="20"/>
      <w:szCs w:val="20"/>
    </w:rPr>
  </w:style>
  <w:style w:type="paragraph" w:styleId="TDC5">
    <w:name w:val="toc 5"/>
    <w:basedOn w:val="Normal"/>
    <w:next w:val="Normal"/>
    <w:autoRedefine/>
    <w:uiPriority w:val="39"/>
    <w:unhideWhenUsed/>
    <w:rsid w:val="00F70F87"/>
    <w:pPr>
      <w:spacing w:after="0"/>
      <w:ind w:left="880"/>
    </w:pPr>
    <w:rPr>
      <w:rFonts w:asciiTheme="minorHAnsi" w:hAnsiTheme="minorHAnsi"/>
      <w:sz w:val="20"/>
      <w:szCs w:val="20"/>
    </w:rPr>
  </w:style>
  <w:style w:type="paragraph" w:styleId="TDC6">
    <w:name w:val="toc 6"/>
    <w:basedOn w:val="Normal"/>
    <w:next w:val="Normal"/>
    <w:autoRedefine/>
    <w:uiPriority w:val="39"/>
    <w:unhideWhenUsed/>
    <w:rsid w:val="00F70F87"/>
    <w:pPr>
      <w:spacing w:after="0"/>
      <w:ind w:left="1100"/>
    </w:pPr>
    <w:rPr>
      <w:rFonts w:asciiTheme="minorHAnsi" w:hAnsiTheme="minorHAnsi"/>
      <w:sz w:val="20"/>
      <w:szCs w:val="20"/>
    </w:rPr>
  </w:style>
  <w:style w:type="paragraph" w:styleId="TDC7">
    <w:name w:val="toc 7"/>
    <w:basedOn w:val="Normal"/>
    <w:next w:val="Normal"/>
    <w:autoRedefine/>
    <w:uiPriority w:val="39"/>
    <w:unhideWhenUsed/>
    <w:rsid w:val="00F70F87"/>
    <w:pPr>
      <w:spacing w:after="0"/>
      <w:ind w:left="1320"/>
    </w:pPr>
    <w:rPr>
      <w:rFonts w:asciiTheme="minorHAnsi" w:hAnsiTheme="minorHAnsi"/>
      <w:sz w:val="20"/>
      <w:szCs w:val="20"/>
    </w:rPr>
  </w:style>
  <w:style w:type="paragraph" w:styleId="TDC8">
    <w:name w:val="toc 8"/>
    <w:basedOn w:val="Normal"/>
    <w:next w:val="Normal"/>
    <w:autoRedefine/>
    <w:uiPriority w:val="39"/>
    <w:unhideWhenUsed/>
    <w:rsid w:val="00F70F87"/>
    <w:pPr>
      <w:spacing w:after="0"/>
      <w:ind w:left="1540"/>
    </w:pPr>
    <w:rPr>
      <w:rFonts w:asciiTheme="minorHAnsi" w:hAnsiTheme="minorHAnsi"/>
      <w:sz w:val="20"/>
      <w:szCs w:val="20"/>
    </w:rPr>
  </w:style>
  <w:style w:type="paragraph" w:styleId="TDC9">
    <w:name w:val="toc 9"/>
    <w:basedOn w:val="Normal"/>
    <w:next w:val="Normal"/>
    <w:autoRedefine/>
    <w:uiPriority w:val="39"/>
    <w:unhideWhenUsed/>
    <w:rsid w:val="00F70F87"/>
    <w:pPr>
      <w:spacing w:after="0"/>
      <w:ind w:left="1760"/>
    </w:pPr>
    <w:rPr>
      <w:rFonts w:asciiTheme="minorHAnsi" w:hAnsiTheme="minorHAnsi"/>
      <w:sz w:val="20"/>
      <w:szCs w:val="20"/>
    </w:rPr>
  </w:style>
  <w:style w:type="character" w:styleId="Nmerodepgina">
    <w:name w:val="page number"/>
    <w:basedOn w:val="Fuentedeprrafopredeter"/>
    <w:uiPriority w:val="99"/>
    <w:semiHidden/>
    <w:unhideWhenUsed/>
    <w:rsid w:val="000C4DB9"/>
  </w:style>
  <w:style w:type="paragraph" w:styleId="Tabladeilustraciones">
    <w:name w:val="table of figures"/>
    <w:basedOn w:val="Normal"/>
    <w:next w:val="Normal"/>
    <w:uiPriority w:val="99"/>
    <w:unhideWhenUsed/>
    <w:rsid w:val="00FD3608"/>
    <w:pPr>
      <w:spacing w:after="0"/>
    </w:pPr>
    <w:rPr>
      <w:rFonts w:asciiTheme="minorHAnsi" w:hAnsiTheme="minorHAnsi"/>
      <w:i/>
      <w:sz w:val="20"/>
      <w:szCs w:val="20"/>
    </w:rPr>
  </w:style>
  <w:style w:type="character" w:customStyle="1" w:styleId="tl">
    <w:name w:val="tl"/>
    <w:basedOn w:val="Fuentedeprrafopredeter"/>
    <w:rsid w:val="00795B39"/>
  </w:style>
  <w:style w:type="paragraph" w:styleId="Textodecuerpo3">
    <w:name w:val="Body Text 3"/>
    <w:basedOn w:val="Normal"/>
    <w:link w:val="Textodecuerpo3Car"/>
    <w:semiHidden/>
    <w:rsid w:val="00A81E1E"/>
    <w:pPr>
      <w:spacing w:after="0" w:line="240" w:lineRule="auto"/>
      <w:jc w:val="both"/>
    </w:pPr>
    <w:rPr>
      <w:rFonts w:ascii="Century Gothic" w:eastAsia="Arial Unicode MS" w:hAnsi="Century Gothic" w:cs="Tahoma"/>
      <w:i/>
      <w:sz w:val="24"/>
      <w:szCs w:val="20"/>
      <w:lang w:val="es-EC" w:eastAsia="es-ES"/>
    </w:rPr>
  </w:style>
  <w:style w:type="character" w:customStyle="1" w:styleId="Textodecuerpo3Car">
    <w:name w:val="Texto de cuerpo 3 Car"/>
    <w:basedOn w:val="Fuentedeprrafopredeter"/>
    <w:link w:val="Textodecuerpo3"/>
    <w:semiHidden/>
    <w:rsid w:val="00A81E1E"/>
    <w:rPr>
      <w:rFonts w:ascii="Century Gothic" w:eastAsia="Arial Unicode MS" w:hAnsi="Century Gothic" w:cs="Tahoma"/>
      <w:i/>
      <w:sz w:val="24"/>
      <w:lang w:val="es-EC"/>
    </w:rPr>
  </w:style>
  <w:style w:type="character" w:customStyle="1" w:styleId="Ttulo5Car">
    <w:name w:val="Título 5 Car"/>
    <w:basedOn w:val="Fuentedeprrafopredeter"/>
    <w:link w:val="Ttulo5"/>
    <w:uiPriority w:val="9"/>
    <w:rsid w:val="004E558F"/>
    <w:rPr>
      <w:rFonts w:asciiTheme="majorHAnsi" w:eastAsiaTheme="majorEastAsia" w:hAnsiTheme="majorHAnsi" w:cstheme="majorBidi"/>
      <w:color w:val="243F60" w:themeColor="accent1" w:themeShade="7F"/>
      <w:sz w:val="22"/>
      <w:szCs w:val="22"/>
      <w:lang w:val="es-ES"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30D8"/>
    <w:pPr>
      <w:spacing w:after="200" w:line="276" w:lineRule="auto"/>
    </w:pPr>
    <w:rPr>
      <w:sz w:val="22"/>
      <w:szCs w:val="22"/>
      <w:lang w:eastAsia="en-US"/>
    </w:rPr>
  </w:style>
  <w:style w:type="paragraph" w:styleId="Ttulo1">
    <w:name w:val="heading 1"/>
    <w:basedOn w:val="Normal"/>
    <w:next w:val="Normal"/>
    <w:link w:val="Ttulo1Car"/>
    <w:uiPriority w:val="9"/>
    <w:qFormat/>
    <w:rsid w:val="001A1594"/>
    <w:pPr>
      <w:keepNext/>
      <w:spacing w:before="120" w:after="120"/>
      <w:jc w:val="center"/>
      <w:outlineLvl w:val="0"/>
    </w:pPr>
    <w:rPr>
      <w:rFonts w:ascii="Times New Roman" w:eastAsia="Times New Roman" w:hAnsi="Times New Roman"/>
      <w:b/>
      <w:bCs/>
      <w:kern w:val="32"/>
      <w:sz w:val="24"/>
      <w:szCs w:val="32"/>
    </w:rPr>
  </w:style>
  <w:style w:type="paragraph" w:styleId="Ttulo2">
    <w:name w:val="heading 2"/>
    <w:basedOn w:val="Normal"/>
    <w:link w:val="Ttulo2Car"/>
    <w:uiPriority w:val="9"/>
    <w:qFormat/>
    <w:rsid w:val="00A647A7"/>
    <w:pPr>
      <w:spacing w:before="200" w:after="0" w:line="360" w:lineRule="auto"/>
      <w:ind w:left="714"/>
      <w:jc w:val="center"/>
      <w:outlineLvl w:val="1"/>
    </w:pPr>
    <w:rPr>
      <w:rFonts w:ascii="Times New Roman" w:eastAsia="Times New Roman" w:hAnsi="Times New Roman"/>
      <w:b/>
      <w:bCs/>
      <w:sz w:val="24"/>
      <w:szCs w:val="24"/>
      <w:lang w:val="es-EC" w:eastAsia="es-EC"/>
    </w:rPr>
  </w:style>
  <w:style w:type="paragraph" w:styleId="Ttulo3">
    <w:name w:val="heading 3"/>
    <w:basedOn w:val="Normal"/>
    <w:next w:val="Normal"/>
    <w:link w:val="Ttulo3Car"/>
    <w:uiPriority w:val="9"/>
    <w:unhideWhenUsed/>
    <w:qFormat/>
    <w:rsid w:val="00352E7C"/>
    <w:pPr>
      <w:keepNext/>
      <w:spacing w:before="200" w:after="60" w:line="360" w:lineRule="auto"/>
      <w:outlineLvl w:val="2"/>
    </w:pPr>
    <w:rPr>
      <w:rFonts w:ascii="Times New Roman" w:eastAsia="Times New Roman" w:hAnsi="Times New Roman"/>
      <w:b/>
      <w:bCs/>
      <w:sz w:val="24"/>
      <w:szCs w:val="26"/>
      <w:lang w:val="es-EC" w:eastAsia="es-EC"/>
    </w:rPr>
  </w:style>
  <w:style w:type="paragraph" w:styleId="Ttulo4">
    <w:name w:val="heading 4"/>
    <w:basedOn w:val="Normal"/>
    <w:next w:val="Normal"/>
    <w:link w:val="Ttulo4Car"/>
    <w:uiPriority w:val="9"/>
    <w:unhideWhenUsed/>
    <w:qFormat/>
    <w:rsid w:val="008B6061"/>
    <w:pPr>
      <w:keepNext/>
      <w:keepLines/>
      <w:spacing w:before="200" w:after="0"/>
      <w:outlineLvl w:val="3"/>
    </w:pPr>
    <w:rPr>
      <w:rFonts w:ascii="Times New Roman" w:eastAsiaTheme="majorEastAsia" w:hAnsi="Times New Roman" w:cstheme="majorBidi"/>
      <w:bCs/>
      <w:i/>
      <w:iCs/>
      <w:sz w:val="24"/>
      <w:szCs w:val="24"/>
    </w:rPr>
  </w:style>
  <w:style w:type="paragraph" w:styleId="Ttulo5">
    <w:name w:val="heading 5"/>
    <w:basedOn w:val="Normal"/>
    <w:next w:val="Normal"/>
    <w:link w:val="Ttulo5Car"/>
    <w:uiPriority w:val="9"/>
    <w:unhideWhenUsed/>
    <w:qFormat/>
    <w:rsid w:val="004E558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E30D8"/>
    <w:pPr>
      <w:ind w:left="720"/>
      <w:contextualSpacing/>
    </w:pPr>
  </w:style>
  <w:style w:type="paragraph" w:styleId="Textodeglobo">
    <w:name w:val="Balloon Text"/>
    <w:basedOn w:val="Normal"/>
    <w:link w:val="TextodegloboCar"/>
    <w:uiPriority w:val="99"/>
    <w:semiHidden/>
    <w:unhideWhenUsed/>
    <w:rsid w:val="00AE30D8"/>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AE30D8"/>
    <w:rPr>
      <w:rFonts w:ascii="Tahoma" w:eastAsia="Calibri" w:hAnsi="Tahoma" w:cs="Tahoma"/>
      <w:sz w:val="16"/>
      <w:szCs w:val="16"/>
      <w:lang w:val="es-ES"/>
    </w:rPr>
  </w:style>
  <w:style w:type="paragraph" w:styleId="Textonotapie">
    <w:name w:val="footnote text"/>
    <w:basedOn w:val="Normal"/>
    <w:link w:val="TextonotapieCar"/>
    <w:uiPriority w:val="99"/>
    <w:unhideWhenUsed/>
    <w:rsid w:val="00C85735"/>
    <w:rPr>
      <w:sz w:val="20"/>
      <w:szCs w:val="20"/>
    </w:rPr>
  </w:style>
  <w:style w:type="character" w:customStyle="1" w:styleId="TextonotapieCar">
    <w:name w:val="Texto nota pie Car"/>
    <w:link w:val="Textonotapie"/>
    <w:uiPriority w:val="99"/>
    <w:rsid w:val="00C85735"/>
    <w:rPr>
      <w:lang w:val="es-ES" w:eastAsia="en-US"/>
    </w:rPr>
  </w:style>
  <w:style w:type="character" w:styleId="Refdenotaalpie">
    <w:name w:val="footnote reference"/>
    <w:uiPriority w:val="99"/>
    <w:unhideWhenUsed/>
    <w:rsid w:val="00C85735"/>
    <w:rPr>
      <w:vertAlign w:val="superscript"/>
    </w:rPr>
  </w:style>
  <w:style w:type="character" w:customStyle="1" w:styleId="st">
    <w:name w:val="st"/>
    <w:basedOn w:val="Fuentedeprrafopredeter"/>
    <w:rsid w:val="00C85735"/>
  </w:style>
  <w:style w:type="paragraph" w:customStyle="1" w:styleId="Default">
    <w:name w:val="Default"/>
    <w:rsid w:val="00651EF6"/>
    <w:pPr>
      <w:autoSpaceDE w:val="0"/>
      <w:autoSpaceDN w:val="0"/>
      <w:adjustRightInd w:val="0"/>
    </w:pPr>
    <w:rPr>
      <w:rFonts w:cs="Calibri"/>
      <w:color w:val="000000"/>
      <w:sz w:val="24"/>
      <w:szCs w:val="24"/>
      <w:lang w:val="es-EC" w:eastAsia="es-EC"/>
    </w:rPr>
  </w:style>
  <w:style w:type="character" w:styleId="Hipervnculo">
    <w:name w:val="Hyperlink"/>
    <w:uiPriority w:val="99"/>
    <w:unhideWhenUsed/>
    <w:rsid w:val="00C200D6"/>
    <w:rPr>
      <w:color w:val="0000FF"/>
      <w:u w:val="single"/>
    </w:rPr>
  </w:style>
  <w:style w:type="character" w:customStyle="1" w:styleId="Ttulo2Car">
    <w:name w:val="Título 2 Car"/>
    <w:link w:val="Ttulo2"/>
    <w:uiPriority w:val="9"/>
    <w:rsid w:val="00A647A7"/>
    <w:rPr>
      <w:rFonts w:ascii="Times New Roman" w:eastAsia="Times New Roman" w:hAnsi="Times New Roman"/>
      <w:b/>
      <w:bCs/>
      <w:sz w:val="24"/>
      <w:szCs w:val="24"/>
      <w:lang w:val="es-EC" w:eastAsia="es-EC"/>
    </w:rPr>
  </w:style>
  <w:style w:type="character" w:customStyle="1" w:styleId="subencabezado">
    <w:name w:val="sub_encabezado"/>
    <w:basedOn w:val="Fuentedeprrafopredeter"/>
    <w:rsid w:val="00733586"/>
  </w:style>
  <w:style w:type="paragraph" w:customStyle="1" w:styleId="parrafo">
    <w:name w:val="parrafo"/>
    <w:basedOn w:val="Normal"/>
    <w:qFormat/>
    <w:rsid w:val="00265E51"/>
    <w:pPr>
      <w:spacing w:before="200" w:after="0" w:line="360" w:lineRule="auto"/>
      <w:jc w:val="both"/>
    </w:pPr>
    <w:rPr>
      <w:rFonts w:ascii="Times New Roman" w:eastAsia="Times New Roman" w:hAnsi="Times New Roman"/>
      <w:sz w:val="24"/>
      <w:szCs w:val="24"/>
      <w:lang w:val="es-EC" w:eastAsia="es-EC"/>
    </w:rPr>
  </w:style>
  <w:style w:type="paragraph" w:styleId="NormalWeb">
    <w:name w:val="Normal (Web)"/>
    <w:basedOn w:val="Normal"/>
    <w:uiPriority w:val="99"/>
    <w:unhideWhenUsed/>
    <w:rsid w:val="00733586"/>
    <w:pPr>
      <w:spacing w:before="100" w:beforeAutospacing="1" w:after="100" w:afterAutospacing="1" w:line="240" w:lineRule="auto"/>
    </w:pPr>
    <w:rPr>
      <w:rFonts w:ascii="Times New Roman" w:eastAsia="Times New Roman" w:hAnsi="Times New Roman"/>
      <w:sz w:val="24"/>
      <w:szCs w:val="24"/>
      <w:lang w:val="es-EC" w:eastAsia="es-EC"/>
    </w:rPr>
  </w:style>
  <w:style w:type="table" w:styleId="Tablaconcuadrcula">
    <w:name w:val="Table Grid"/>
    <w:basedOn w:val="Tablanormal"/>
    <w:uiPriority w:val="59"/>
    <w:rsid w:val="009B047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ld">
    <w:name w:val="bold"/>
    <w:basedOn w:val="Normal"/>
    <w:rsid w:val="00FF23EB"/>
    <w:pPr>
      <w:spacing w:before="100" w:beforeAutospacing="1" w:after="100" w:afterAutospacing="1" w:line="240" w:lineRule="auto"/>
    </w:pPr>
    <w:rPr>
      <w:rFonts w:ascii="Times New Roman" w:eastAsia="Times New Roman" w:hAnsi="Times New Roman"/>
      <w:sz w:val="24"/>
      <w:szCs w:val="24"/>
      <w:lang w:val="es-EC" w:eastAsia="es-EC"/>
    </w:rPr>
  </w:style>
  <w:style w:type="character" w:customStyle="1" w:styleId="Ttulo1Car">
    <w:name w:val="Título 1 Car"/>
    <w:link w:val="Ttulo1"/>
    <w:uiPriority w:val="9"/>
    <w:rsid w:val="001A1594"/>
    <w:rPr>
      <w:rFonts w:ascii="Times New Roman" w:eastAsia="Times New Roman" w:hAnsi="Times New Roman"/>
      <w:b/>
      <w:bCs/>
      <w:kern w:val="32"/>
      <w:sz w:val="24"/>
      <w:szCs w:val="32"/>
      <w:lang w:val="es-ES" w:eastAsia="en-US"/>
    </w:rPr>
  </w:style>
  <w:style w:type="paragraph" w:styleId="Encabezado">
    <w:name w:val="header"/>
    <w:basedOn w:val="Normal"/>
    <w:link w:val="EncabezadoCar"/>
    <w:uiPriority w:val="99"/>
    <w:unhideWhenUsed/>
    <w:rsid w:val="009C142A"/>
    <w:pPr>
      <w:tabs>
        <w:tab w:val="center" w:pos="4419"/>
        <w:tab w:val="right" w:pos="8838"/>
      </w:tabs>
    </w:pPr>
  </w:style>
  <w:style w:type="character" w:customStyle="1" w:styleId="EncabezadoCar">
    <w:name w:val="Encabezado Car"/>
    <w:link w:val="Encabezado"/>
    <w:uiPriority w:val="99"/>
    <w:rsid w:val="009C142A"/>
    <w:rPr>
      <w:sz w:val="22"/>
      <w:szCs w:val="22"/>
      <w:lang w:val="es-ES" w:eastAsia="en-US"/>
    </w:rPr>
  </w:style>
  <w:style w:type="paragraph" w:styleId="Piedepgina">
    <w:name w:val="footer"/>
    <w:basedOn w:val="Normal"/>
    <w:link w:val="PiedepginaCar"/>
    <w:uiPriority w:val="99"/>
    <w:unhideWhenUsed/>
    <w:rsid w:val="009C142A"/>
    <w:pPr>
      <w:tabs>
        <w:tab w:val="center" w:pos="4419"/>
        <w:tab w:val="right" w:pos="8838"/>
      </w:tabs>
    </w:pPr>
  </w:style>
  <w:style w:type="character" w:customStyle="1" w:styleId="PiedepginaCar">
    <w:name w:val="Pie de página Car"/>
    <w:link w:val="Piedepgina"/>
    <w:uiPriority w:val="99"/>
    <w:rsid w:val="009C142A"/>
    <w:rPr>
      <w:sz w:val="22"/>
      <w:szCs w:val="22"/>
      <w:lang w:val="es-ES" w:eastAsia="en-US"/>
    </w:rPr>
  </w:style>
  <w:style w:type="character" w:styleId="Refdecomentario">
    <w:name w:val="annotation reference"/>
    <w:uiPriority w:val="99"/>
    <w:semiHidden/>
    <w:unhideWhenUsed/>
    <w:rsid w:val="008B30CE"/>
    <w:rPr>
      <w:sz w:val="16"/>
      <w:szCs w:val="16"/>
    </w:rPr>
  </w:style>
  <w:style w:type="paragraph" w:styleId="Textocomentario">
    <w:name w:val="annotation text"/>
    <w:basedOn w:val="Normal"/>
    <w:link w:val="TextocomentarioCar"/>
    <w:uiPriority w:val="99"/>
    <w:semiHidden/>
    <w:unhideWhenUsed/>
    <w:rsid w:val="008B30CE"/>
    <w:rPr>
      <w:sz w:val="20"/>
      <w:szCs w:val="20"/>
    </w:rPr>
  </w:style>
  <w:style w:type="character" w:customStyle="1" w:styleId="TextocomentarioCar">
    <w:name w:val="Texto comentario Car"/>
    <w:link w:val="Textocomentario"/>
    <w:uiPriority w:val="99"/>
    <w:semiHidden/>
    <w:rsid w:val="008B30CE"/>
    <w:rPr>
      <w:lang w:val="es-ES" w:eastAsia="en-US"/>
    </w:rPr>
  </w:style>
  <w:style w:type="paragraph" w:styleId="Asuntodelcomentario">
    <w:name w:val="annotation subject"/>
    <w:basedOn w:val="Textocomentario"/>
    <w:next w:val="Textocomentario"/>
    <w:link w:val="AsuntodelcomentarioCar"/>
    <w:uiPriority w:val="99"/>
    <w:semiHidden/>
    <w:unhideWhenUsed/>
    <w:rsid w:val="008B30CE"/>
    <w:rPr>
      <w:b/>
      <w:bCs/>
    </w:rPr>
  </w:style>
  <w:style w:type="character" w:customStyle="1" w:styleId="AsuntodelcomentarioCar">
    <w:name w:val="Asunto del comentario Car"/>
    <w:link w:val="Asuntodelcomentario"/>
    <w:uiPriority w:val="99"/>
    <w:semiHidden/>
    <w:rsid w:val="008B30CE"/>
    <w:rPr>
      <w:b/>
      <w:bCs/>
      <w:lang w:val="es-ES" w:eastAsia="en-US"/>
    </w:rPr>
  </w:style>
  <w:style w:type="character" w:styleId="Textoennegrita">
    <w:name w:val="Strong"/>
    <w:uiPriority w:val="22"/>
    <w:qFormat/>
    <w:rsid w:val="00A32855"/>
    <w:rPr>
      <w:b/>
      <w:bCs/>
    </w:rPr>
  </w:style>
  <w:style w:type="character" w:styleId="Enfasis">
    <w:name w:val="Emphasis"/>
    <w:uiPriority w:val="20"/>
    <w:qFormat/>
    <w:rsid w:val="00536CF8"/>
    <w:rPr>
      <w:i/>
      <w:iCs/>
    </w:rPr>
  </w:style>
  <w:style w:type="character" w:customStyle="1" w:styleId="Ttulo3Car">
    <w:name w:val="Título 3 Car"/>
    <w:link w:val="Ttulo3"/>
    <w:uiPriority w:val="9"/>
    <w:rsid w:val="00352E7C"/>
    <w:rPr>
      <w:rFonts w:ascii="Times New Roman" w:eastAsia="Times New Roman" w:hAnsi="Times New Roman"/>
      <w:b/>
      <w:bCs/>
      <w:sz w:val="24"/>
      <w:szCs w:val="26"/>
      <w:lang w:val="es-EC" w:eastAsia="es-EC"/>
    </w:rPr>
  </w:style>
  <w:style w:type="paragraph" w:styleId="Encabezadodetabladecontenido">
    <w:name w:val="TOC Heading"/>
    <w:basedOn w:val="Ttulo1"/>
    <w:next w:val="Normal"/>
    <w:uiPriority w:val="39"/>
    <w:unhideWhenUsed/>
    <w:qFormat/>
    <w:rsid w:val="00A64594"/>
    <w:pPr>
      <w:keepLines/>
      <w:spacing w:before="0" w:line="240" w:lineRule="auto"/>
      <w:outlineLvl w:val="9"/>
    </w:pPr>
    <w:rPr>
      <w:b w:val="0"/>
      <w:kern w:val="0"/>
      <w:szCs w:val="28"/>
    </w:rPr>
  </w:style>
  <w:style w:type="paragraph" w:styleId="TDC2">
    <w:name w:val="toc 2"/>
    <w:basedOn w:val="Normal"/>
    <w:next w:val="Normal"/>
    <w:autoRedefine/>
    <w:uiPriority w:val="39"/>
    <w:unhideWhenUsed/>
    <w:qFormat/>
    <w:rsid w:val="00A64594"/>
    <w:pPr>
      <w:spacing w:after="0"/>
      <w:ind w:left="220"/>
    </w:pPr>
    <w:rPr>
      <w:rFonts w:asciiTheme="minorHAnsi" w:hAnsiTheme="minorHAnsi"/>
      <w:b/>
    </w:rPr>
  </w:style>
  <w:style w:type="paragraph" w:styleId="TDC1">
    <w:name w:val="toc 1"/>
    <w:basedOn w:val="Normal"/>
    <w:next w:val="Normal"/>
    <w:uiPriority w:val="39"/>
    <w:unhideWhenUsed/>
    <w:qFormat/>
    <w:rsid w:val="001B1056"/>
    <w:pPr>
      <w:spacing w:before="120" w:after="0"/>
    </w:pPr>
    <w:rPr>
      <w:rFonts w:asciiTheme="minorHAnsi" w:hAnsiTheme="minorHAnsi"/>
      <w:b/>
      <w:sz w:val="24"/>
      <w:szCs w:val="24"/>
    </w:rPr>
  </w:style>
  <w:style w:type="paragraph" w:styleId="TDC3">
    <w:name w:val="toc 3"/>
    <w:basedOn w:val="Normal"/>
    <w:next w:val="Normal"/>
    <w:autoRedefine/>
    <w:uiPriority w:val="39"/>
    <w:unhideWhenUsed/>
    <w:qFormat/>
    <w:rsid w:val="00165C83"/>
    <w:pPr>
      <w:spacing w:after="0"/>
      <w:ind w:left="440"/>
    </w:pPr>
    <w:rPr>
      <w:rFonts w:asciiTheme="minorHAnsi" w:hAnsiTheme="minorHAnsi"/>
    </w:rPr>
  </w:style>
  <w:style w:type="paragraph" w:customStyle="1" w:styleId="postedon">
    <w:name w:val="posted_on"/>
    <w:basedOn w:val="Normal"/>
    <w:rsid w:val="006D24AC"/>
    <w:pPr>
      <w:spacing w:before="100" w:beforeAutospacing="1" w:after="100" w:afterAutospacing="1" w:line="240" w:lineRule="auto"/>
    </w:pPr>
    <w:rPr>
      <w:rFonts w:ascii="Times New Roman" w:eastAsia="Times New Roman" w:hAnsi="Times New Roman"/>
      <w:sz w:val="24"/>
      <w:szCs w:val="24"/>
      <w:lang w:val="es-EC" w:eastAsia="es-EC"/>
    </w:rPr>
  </w:style>
  <w:style w:type="character" w:styleId="CitaHTML">
    <w:name w:val="HTML Cite"/>
    <w:uiPriority w:val="99"/>
    <w:semiHidden/>
    <w:unhideWhenUsed/>
    <w:rsid w:val="00AF419E"/>
    <w:rPr>
      <w:i/>
      <w:iCs/>
    </w:rPr>
  </w:style>
  <w:style w:type="character" w:styleId="Hipervnculovisitado">
    <w:name w:val="FollowedHyperlink"/>
    <w:basedOn w:val="Fuentedeprrafopredeter"/>
    <w:uiPriority w:val="99"/>
    <w:semiHidden/>
    <w:unhideWhenUsed/>
    <w:rsid w:val="00BB5056"/>
    <w:rPr>
      <w:color w:val="800080" w:themeColor="followedHyperlink"/>
      <w:u w:val="single"/>
    </w:rPr>
  </w:style>
  <w:style w:type="paragraph" w:styleId="Mapadeldocumento">
    <w:name w:val="Document Map"/>
    <w:basedOn w:val="Normal"/>
    <w:link w:val="MapadeldocumentoCar"/>
    <w:uiPriority w:val="99"/>
    <w:semiHidden/>
    <w:unhideWhenUsed/>
    <w:rsid w:val="00881F89"/>
    <w:pPr>
      <w:spacing w:after="0" w:line="240" w:lineRule="auto"/>
    </w:pPr>
    <w:rPr>
      <w:rFonts w:ascii="Tahoma" w:hAnsi="Tahoma" w:cs="Tahoma"/>
      <w:sz w:val="16"/>
      <w:szCs w:val="16"/>
    </w:rPr>
  </w:style>
  <w:style w:type="character" w:customStyle="1" w:styleId="MapadeldocumentoCar">
    <w:name w:val="Mapa del documento Car"/>
    <w:basedOn w:val="Fuentedeprrafopredeter"/>
    <w:link w:val="Mapadeldocumento"/>
    <w:uiPriority w:val="99"/>
    <w:semiHidden/>
    <w:rsid w:val="00881F89"/>
    <w:rPr>
      <w:rFonts w:ascii="Tahoma" w:hAnsi="Tahoma" w:cs="Tahoma"/>
      <w:sz w:val="16"/>
      <w:szCs w:val="16"/>
      <w:lang w:val="es-ES" w:eastAsia="en-US"/>
    </w:rPr>
  </w:style>
  <w:style w:type="character" w:styleId="Referenciasutil">
    <w:name w:val="Subtle Reference"/>
    <w:basedOn w:val="Fuentedeprrafopredeter"/>
    <w:uiPriority w:val="31"/>
    <w:qFormat/>
    <w:rsid w:val="00523521"/>
    <w:rPr>
      <w:rFonts w:ascii="Times New Roman" w:hAnsi="Times New Roman"/>
      <w:smallCaps/>
      <w:sz w:val="18"/>
      <w:szCs w:val="18"/>
    </w:rPr>
  </w:style>
  <w:style w:type="paragraph" w:styleId="ndice1">
    <w:name w:val="index 1"/>
    <w:basedOn w:val="Normal"/>
    <w:next w:val="Normal"/>
    <w:autoRedefine/>
    <w:uiPriority w:val="99"/>
    <w:unhideWhenUsed/>
    <w:rsid w:val="005647A2"/>
    <w:pPr>
      <w:spacing w:after="0"/>
      <w:ind w:left="220" w:hanging="220"/>
    </w:pPr>
    <w:rPr>
      <w:rFonts w:asciiTheme="minorHAnsi" w:hAnsiTheme="minorHAnsi"/>
      <w:sz w:val="18"/>
      <w:szCs w:val="18"/>
    </w:rPr>
  </w:style>
  <w:style w:type="paragraph" w:styleId="ndice2">
    <w:name w:val="index 2"/>
    <w:basedOn w:val="Normal"/>
    <w:next w:val="Normal"/>
    <w:autoRedefine/>
    <w:uiPriority w:val="99"/>
    <w:unhideWhenUsed/>
    <w:rsid w:val="005647A2"/>
    <w:pPr>
      <w:spacing w:after="0"/>
      <w:ind w:left="440" w:hanging="220"/>
    </w:pPr>
    <w:rPr>
      <w:rFonts w:asciiTheme="minorHAnsi" w:hAnsiTheme="minorHAnsi"/>
      <w:sz w:val="18"/>
      <w:szCs w:val="18"/>
    </w:rPr>
  </w:style>
  <w:style w:type="paragraph" w:styleId="ndice3">
    <w:name w:val="index 3"/>
    <w:basedOn w:val="Normal"/>
    <w:next w:val="Normal"/>
    <w:autoRedefine/>
    <w:uiPriority w:val="99"/>
    <w:unhideWhenUsed/>
    <w:rsid w:val="005647A2"/>
    <w:pPr>
      <w:spacing w:after="0"/>
      <w:ind w:left="660" w:hanging="220"/>
    </w:pPr>
    <w:rPr>
      <w:rFonts w:asciiTheme="minorHAnsi" w:hAnsiTheme="minorHAnsi"/>
      <w:sz w:val="18"/>
      <w:szCs w:val="18"/>
    </w:rPr>
  </w:style>
  <w:style w:type="paragraph" w:styleId="ndice4">
    <w:name w:val="index 4"/>
    <w:basedOn w:val="Normal"/>
    <w:next w:val="Normal"/>
    <w:autoRedefine/>
    <w:uiPriority w:val="99"/>
    <w:unhideWhenUsed/>
    <w:rsid w:val="005647A2"/>
    <w:pPr>
      <w:spacing w:after="0"/>
      <w:ind w:left="880" w:hanging="220"/>
    </w:pPr>
    <w:rPr>
      <w:rFonts w:asciiTheme="minorHAnsi" w:hAnsiTheme="minorHAnsi"/>
      <w:sz w:val="18"/>
      <w:szCs w:val="18"/>
    </w:rPr>
  </w:style>
  <w:style w:type="paragraph" w:styleId="ndice5">
    <w:name w:val="index 5"/>
    <w:basedOn w:val="Normal"/>
    <w:next w:val="Normal"/>
    <w:autoRedefine/>
    <w:uiPriority w:val="99"/>
    <w:unhideWhenUsed/>
    <w:rsid w:val="005647A2"/>
    <w:pPr>
      <w:spacing w:after="0"/>
      <w:ind w:left="1100" w:hanging="220"/>
    </w:pPr>
    <w:rPr>
      <w:rFonts w:asciiTheme="minorHAnsi" w:hAnsiTheme="minorHAnsi"/>
      <w:sz w:val="18"/>
      <w:szCs w:val="18"/>
    </w:rPr>
  </w:style>
  <w:style w:type="paragraph" w:styleId="ndice6">
    <w:name w:val="index 6"/>
    <w:basedOn w:val="Normal"/>
    <w:next w:val="Normal"/>
    <w:autoRedefine/>
    <w:uiPriority w:val="99"/>
    <w:unhideWhenUsed/>
    <w:rsid w:val="005647A2"/>
    <w:pPr>
      <w:spacing w:after="0"/>
      <w:ind w:left="1320" w:hanging="220"/>
    </w:pPr>
    <w:rPr>
      <w:rFonts w:asciiTheme="minorHAnsi" w:hAnsiTheme="minorHAnsi"/>
      <w:sz w:val="18"/>
      <w:szCs w:val="18"/>
    </w:rPr>
  </w:style>
  <w:style w:type="paragraph" w:styleId="ndice7">
    <w:name w:val="index 7"/>
    <w:basedOn w:val="Normal"/>
    <w:next w:val="Normal"/>
    <w:autoRedefine/>
    <w:uiPriority w:val="99"/>
    <w:unhideWhenUsed/>
    <w:rsid w:val="005647A2"/>
    <w:pPr>
      <w:spacing w:after="0"/>
      <w:ind w:left="1540" w:hanging="220"/>
    </w:pPr>
    <w:rPr>
      <w:rFonts w:asciiTheme="minorHAnsi" w:hAnsiTheme="minorHAnsi"/>
      <w:sz w:val="18"/>
      <w:szCs w:val="18"/>
    </w:rPr>
  </w:style>
  <w:style w:type="paragraph" w:styleId="ndice8">
    <w:name w:val="index 8"/>
    <w:basedOn w:val="Normal"/>
    <w:next w:val="Normal"/>
    <w:autoRedefine/>
    <w:uiPriority w:val="99"/>
    <w:unhideWhenUsed/>
    <w:rsid w:val="005647A2"/>
    <w:pPr>
      <w:spacing w:after="0"/>
      <w:ind w:left="1760" w:hanging="220"/>
    </w:pPr>
    <w:rPr>
      <w:rFonts w:asciiTheme="minorHAnsi" w:hAnsiTheme="minorHAnsi"/>
      <w:sz w:val="18"/>
      <w:szCs w:val="18"/>
    </w:rPr>
  </w:style>
  <w:style w:type="paragraph" w:styleId="ndice9">
    <w:name w:val="index 9"/>
    <w:basedOn w:val="Normal"/>
    <w:next w:val="Normal"/>
    <w:autoRedefine/>
    <w:uiPriority w:val="99"/>
    <w:unhideWhenUsed/>
    <w:rsid w:val="005647A2"/>
    <w:pPr>
      <w:spacing w:after="0"/>
      <w:ind w:left="1980" w:hanging="220"/>
    </w:pPr>
    <w:rPr>
      <w:rFonts w:asciiTheme="minorHAnsi" w:hAnsiTheme="minorHAnsi"/>
      <w:sz w:val="18"/>
      <w:szCs w:val="18"/>
    </w:rPr>
  </w:style>
  <w:style w:type="paragraph" w:styleId="Ttulodendice">
    <w:name w:val="index heading"/>
    <w:basedOn w:val="Normal"/>
    <w:next w:val="ndice1"/>
    <w:uiPriority w:val="99"/>
    <w:unhideWhenUsed/>
    <w:rsid w:val="005647A2"/>
    <w:pPr>
      <w:spacing w:before="240" w:after="120"/>
      <w:jc w:val="center"/>
    </w:pPr>
    <w:rPr>
      <w:rFonts w:asciiTheme="minorHAnsi" w:hAnsiTheme="minorHAnsi"/>
      <w:b/>
      <w:sz w:val="26"/>
      <w:szCs w:val="26"/>
    </w:rPr>
  </w:style>
  <w:style w:type="character" w:customStyle="1" w:styleId="Ttulo4Car">
    <w:name w:val="Título 4 Car"/>
    <w:basedOn w:val="Fuentedeprrafopredeter"/>
    <w:link w:val="Ttulo4"/>
    <w:uiPriority w:val="9"/>
    <w:rsid w:val="008B6061"/>
    <w:rPr>
      <w:rFonts w:ascii="Times New Roman" w:eastAsiaTheme="majorEastAsia" w:hAnsi="Times New Roman" w:cstheme="majorBidi"/>
      <w:bCs/>
      <w:i/>
      <w:iCs/>
      <w:sz w:val="24"/>
      <w:szCs w:val="24"/>
      <w:lang w:val="es-ES" w:eastAsia="en-US"/>
    </w:rPr>
  </w:style>
  <w:style w:type="paragraph" w:styleId="TDC4">
    <w:name w:val="toc 4"/>
    <w:basedOn w:val="Normal"/>
    <w:next w:val="Normal"/>
    <w:autoRedefine/>
    <w:uiPriority w:val="39"/>
    <w:unhideWhenUsed/>
    <w:rsid w:val="00F70F87"/>
    <w:pPr>
      <w:spacing w:after="0"/>
      <w:ind w:left="660"/>
    </w:pPr>
    <w:rPr>
      <w:rFonts w:asciiTheme="minorHAnsi" w:hAnsiTheme="minorHAnsi"/>
      <w:sz w:val="20"/>
      <w:szCs w:val="20"/>
    </w:rPr>
  </w:style>
  <w:style w:type="paragraph" w:styleId="TDC5">
    <w:name w:val="toc 5"/>
    <w:basedOn w:val="Normal"/>
    <w:next w:val="Normal"/>
    <w:autoRedefine/>
    <w:uiPriority w:val="39"/>
    <w:unhideWhenUsed/>
    <w:rsid w:val="00F70F87"/>
    <w:pPr>
      <w:spacing w:after="0"/>
      <w:ind w:left="880"/>
    </w:pPr>
    <w:rPr>
      <w:rFonts w:asciiTheme="minorHAnsi" w:hAnsiTheme="minorHAnsi"/>
      <w:sz w:val="20"/>
      <w:szCs w:val="20"/>
    </w:rPr>
  </w:style>
  <w:style w:type="paragraph" w:styleId="TDC6">
    <w:name w:val="toc 6"/>
    <w:basedOn w:val="Normal"/>
    <w:next w:val="Normal"/>
    <w:autoRedefine/>
    <w:uiPriority w:val="39"/>
    <w:unhideWhenUsed/>
    <w:rsid w:val="00F70F87"/>
    <w:pPr>
      <w:spacing w:after="0"/>
      <w:ind w:left="1100"/>
    </w:pPr>
    <w:rPr>
      <w:rFonts w:asciiTheme="minorHAnsi" w:hAnsiTheme="minorHAnsi"/>
      <w:sz w:val="20"/>
      <w:szCs w:val="20"/>
    </w:rPr>
  </w:style>
  <w:style w:type="paragraph" w:styleId="TDC7">
    <w:name w:val="toc 7"/>
    <w:basedOn w:val="Normal"/>
    <w:next w:val="Normal"/>
    <w:autoRedefine/>
    <w:uiPriority w:val="39"/>
    <w:unhideWhenUsed/>
    <w:rsid w:val="00F70F87"/>
    <w:pPr>
      <w:spacing w:after="0"/>
      <w:ind w:left="1320"/>
    </w:pPr>
    <w:rPr>
      <w:rFonts w:asciiTheme="minorHAnsi" w:hAnsiTheme="minorHAnsi"/>
      <w:sz w:val="20"/>
      <w:szCs w:val="20"/>
    </w:rPr>
  </w:style>
  <w:style w:type="paragraph" w:styleId="TDC8">
    <w:name w:val="toc 8"/>
    <w:basedOn w:val="Normal"/>
    <w:next w:val="Normal"/>
    <w:autoRedefine/>
    <w:uiPriority w:val="39"/>
    <w:unhideWhenUsed/>
    <w:rsid w:val="00F70F87"/>
    <w:pPr>
      <w:spacing w:after="0"/>
      <w:ind w:left="1540"/>
    </w:pPr>
    <w:rPr>
      <w:rFonts w:asciiTheme="minorHAnsi" w:hAnsiTheme="minorHAnsi"/>
      <w:sz w:val="20"/>
      <w:szCs w:val="20"/>
    </w:rPr>
  </w:style>
  <w:style w:type="paragraph" w:styleId="TDC9">
    <w:name w:val="toc 9"/>
    <w:basedOn w:val="Normal"/>
    <w:next w:val="Normal"/>
    <w:autoRedefine/>
    <w:uiPriority w:val="39"/>
    <w:unhideWhenUsed/>
    <w:rsid w:val="00F70F87"/>
    <w:pPr>
      <w:spacing w:after="0"/>
      <w:ind w:left="1760"/>
    </w:pPr>
    <w:rPr>
      <w:rFonts w:asciiTheme="minorHAnsi" w:hAnsiTheme="minorHAnsi"/>
      <w:sz w:val="20"/>
      <w:szCs w:val="20"/>
    </w:rPr>
  </w:style>
  <w:style w:type="character" w:styleId="Nmerodepgina">
    <w:name w:val="page number"/>
    <w:basedOn w:val="Fuentedeprrafopredeter"/>
    <w:uiPriority w:val="99"/>
    <w:semiHidden/>
    <w:unhideWhenUsed/>
    <w:rsid w:val="000C4DB9"/>
  </w:style>
  <w:style w:type="paragraph" w:styleId="Tabladeilustraciones">
    <w:name w:val="table of figures"/>
    <w:basedOn w:val="Normal"/>
    <w:next w:val="Normal"/>
    <w:uiPriority w:val="99"/>
    <w:unhideWhenUsed/>
    <w:rsid w:val="00FD3608"/>
    <w:pPr>
      <w:spacing w:after="0"/>
    </w:pPr>
    <w:rPr>
      <w:rFonts w:asciiTheme="minorHAnsi" w:hAnsiTheme="minorHAnsi"/>
      <w:i/>
      <w:sz w:val="20"/>
      <w:szCs w:val="20"/>
    </w:rPr>
  </w:style>
  <w:style w:type="character" w:customStyle="1" w:styleId="tl">
    <w:name w:val="tl"/>
    <w:basedOn w:val="Fuentedeprrafopredeter"/>
    <w:rsid w:val="00795B39"/>
  </w:style>
  <w:style w:type="paragraph" w:styleId="Textodecuerpo3">
    <w:name w:val="Body Text 3"/>
    <w:basedOn w:val="Normal"/>
    <w:link w:val="Textodecuerpo3Car"/>
    <w:semiHidden/>
    <w:rsid w:val="00A81E1E"/>
    <w:pPr>
      <w:spacing w:after="0" w:line="240" w:lineRule="auto"/>
      <w:jc w:val="both"/>
    </w:pPr>
    <w:rPr>
      <w:rFonts w:ascii="Century Gothic" w:eastAsia="Arial Unicode MS" w:hAnsi="Century Gothic" w:cs="Tahoma"/>
      <w:i/>
      <w:sz w:val="24"/>
      <w:szCs w:val="20"/>
      <w:lang w:val="es-EC" w:eastAsia="es-ES"/>
    </w:rPr>
  </w:style>
  <w:style w:type="character" w:customStyle="1" w:styleId="Textodecuerpo3Car">
    <w:name w:val="Texto de cuerpo 3 Car"/>
    <w:basedOn w:val="Fuentedeprrafopredeter"/>
    <w:link w:val="Textodecuerpo3"/>
    <w:semiHidden/>
    <w:rsid w:val="00A81E1E"/>
    <w:rPr>
      <w:rFonts w:ascii="Century Gothic" w:eastAsia="Arial Unicode MS" w:hAnsi="Century Gothic" w:cs="Tahoma"/>
      <w:i/>
      <w:sz w:val="24"/>
      <w:lang w:val="es-EC"/>
    </w:rPr>
  </w:style>
  <w:style w:type="character" w:customStyle="1" w:styleId="Ttulo5Car">
    <w:name w:val="Título 5 Car"/>
    <w:basedOn w:val="Fuentedeprrafopredeter"/>
    <w:link w:val="Ttulo5"/>
    <w:uiPriority w:val="9"/>
    <w:rsid w:val="004E558F"/>
    <w:rPr>
      <w:rFonts w:asciiTheme="majorHAnsi" w:eastAsiaTheme="majorEastAsia" w:hAnsiTheme="majorHAnsi" w:cstheme="majorBidi"/>
      <w:color w:val="243F60" w:themeColor="accent1" w:themeShade="7F"/>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74018">
      <w:bodyDiv w:val="1"/>
      <w:marLeft w:val="0"/>
      <w:marRight w:val="0"/>
      <w:marTop w:val="0"/>
      <w:marBottom w:val="0"/>
      <w:divBdr>
        <w:top w:val="none" w:sz="0" w:space="0" w:color="auto"/>
        <w:left w:val="none" w:sz="0" w:space="0" w:color="auto"/>
        <w:bottom w:val="none" w:sz="0" w:space="0" w:color="auto"/>
        <w:right w:val="none" w:sz="0" w:space="0" w:color="auto"/>
      </w:divBdr>
    </w:div>
    <w:div w:id="21325634">
      <w:bodyDiv w:val="1"/>
      <w:marLeft w:val="0"/>
      <w:marRight w:val="0"/>
      <w:marTop w:val="0"/>
      <w:marBottom w:val="0"/>
      <w:divBdr>
        <w:top w:val="none" w:sz="0" w:space="0" w:color="auto"/>
        <w:left w:val="none" w:sz="0" w:space="0" w:color="auto"/>
        <w:bottom w:val="none" w:sz="0" w:space="0" w:color="auto"/>
        <w:right w:val="none" w:sz="0" w:space="0" w:color="auto"/>
      </w:divBdr>
    </w:div>
    <w:div w:id="26151243">
      <w:bodyDiv w:val="1"/>
      <w:marLeft w:val="0"/>
      <w:marRight w:val="0"/>
      <w:marTop w:val="0"/>
      <w:marBottom w:val="0"/>
      <w:divBdr>
        <w:top w:val="none" w:sz="0" w:space="0" w:color="auto"/>
        <w:left w:val="none" w:sz="0" w:space="0" w:color="auto"/>
        <w:bottom w:val="none" w:sz="0" w:space="0" w:color="auto"/>
        <w:right w:val="none" w:sz="0" w:space="0" w:color="auto"/>
      </w:divBdr>
    </w:div>
    <w:div w:id="36659948">
      <w:bodyDiv w:val="1"/>
      <w:marLeft w:val="0"/>
      <w:marRight w:val="0"/>
      <w:marTop w:val="0"/>
      <w:marBottom w:val="0"/>
      <w:divBdr>
        <w:top w:val="none" w:sz="0" w:space="0" w:color="auto"/>
        <w:left w:val="none" w:sz="0" w:space="0" w:color="auto"/>
        <w:bottom w:val="none" w:sz="0" w:space="0" w:color="auto"/>
        <w:right w:val="none" w:sz="0" w:space="0" w:color="auto"/>
      </w:divBdr>
    </w:div>
    <w:div w:id="58556414">
      <w:bodyDiv w:val="1"/>
      <w:marLeft w:val="0"/>
      <w:marRight w:val="0"/>
      <w:marTop w:val="0"/>
      <w:marBottom w:val="0"/>
      <w:divBdr>
        <w:top w:val="none" w:sz="0" w:space="0" w:color="auto"/>
        <w:left w:val="none" w:sz="0" w:space="0" w:color="auto"/>
        <w:bottom w:val="none" w:sz="0" w:space="0" w:color="auto"/>
        <w:right w:val="none" w:sz="0" w:space="0" w:color="auto"/>
      </w:divBdr>
    </w:div>
    <w:div w:id="77138402">
      <w:bodyDiv w:val="1"/>
      <w:marLeft w:val="0"/>
      <w:marRight w:val="0"/>
      <w:marTop w:val="0"/>
      <w:marBottom w:val="0"/>
      <w:divBdr>
        <w:top w:val="none" w:sz="0" w:space="0" w:color="auto"/>
        <w:left w:val="none" w:sz="0" w:space="0" w:color="auto"/>
        <w:bottom w:val="none" w:sz="0" w:space="0" w:color="auto"/>
        <w:right w:val="none" w:sz="0" w:space="0" w:color="auto"/>
      </w:divBdr>
    </w:div>
    <w:div w:id="82535509">
      <w:bodyDiv w:val="1"/>
      <w:marLeft w:val="0"/>
      <w:marRight w:val="0"/>
      <w:marTop w:val="0"/>
      <w:marBottom w:val="0"/>
      <w:divBdr>
        <w:top w:val="none" w:sz="0" w:space="0" w:color="auto"/>
        <w:left w:val="none" w:sz="0" w:space="0" w:color="auto"/>
        <w:bottom w:val="none" w:sz="0" w:space="0" w:color="auto"/>
        <w:right w:val="none" w:sz="0" w:space="0" w:color="auto"/>
      </w:divBdr>
    </w:div>
    <w:div w:id="95945735">
      <w:bodyDiv w:val="1"/>
      <w:marLeft w:val="0"/>
      <w:marRight w:val="0"/>
      <w:marTop w:val="0"/>
      <w:marBottom w:val="0"/>
      <w:divBdr>
        <w:top w:val="none" w:sz="0" w:space="0" w:color="auto"/>
        <w:left w:val="none" w:sz="0" w:space="0" w:color="auto"/>
        <w:bottom w:val="none" w:sz="0" w:space="0" w:color="auto"/>
        <w:right w:val="none" w:sz="0" w:space="0" w:color="auto"/>
      </w:divBdr>
    </w:div>
    <w:div w:id="107239216">
      <w:bodyDiv w:val="1"/>
      <w:marLeft w:val="0"/>
      <w:marRight w:val="0"/>
      <w:marTop w:val="0"/>
      <w:marBottom w:val="0"/>
      <w:divBdr>
        <w:top w:val="none" w:sz="0" w:space="0" w:color="auto"/>
        <w:left w:val="none" w:sz="0" w:space="0" w:color="auto"/>
        <w:bottom w:val="none" w:sz="0" w:space="0" w:color="auto"/>
        <w:right w:val="none" w:sz="0" w:space="0" w:color="auto"/>
      </w:divBdr>
      <w:divsChild>
        <w:div w:id="525489532">
          <w:marLeft w:val="0"/>
          <w:marRight w:val="0"/>
          <w:marTop w:val="0"/>
          <w:marBottom w:val="0"/>
          <w:divBdr>
            <w:top w:val="none" w:sz="0" w:space="0" w:color="auto"/>
            <w:left w:val="none" w:sz="0" w:space="0" w:color="auto"/>
            <w:bottom w:val="none" w:sz="0" w:space="0" w:color="auto"/>
            <w:right w:val="none" w:sz="0" w:space="0" w:color="auto"/>
          </w:divBdr>
        </w:div>
      </w:divsChild>
    </w:div>
    <w:div w:id="139620782">
      <w:bodyDiv w:val="1"/>
      <w:marLeft w:val="0"/>
      <w:marRight w:val="0"/>
      <w:marTop w:val="0"/>
      <w:marBottom w:val="0"/>
      <w:divBdr>
        <w:top w:val="none" w:sz="0" w:space="0" w:color="auto"/>
        <w:left w:val="none" w:sz="0" w:space="0" w:color="auto"/>
        <w:bottom w:val="none" w:sz="0" w:space="0" w:color="auto"/>
        <w:right w:val="none" w:sz="0" w:space="0" w:color="auto"/>
      </w:divBdr>
    </w:div>
    <w:div w:id="143545650">
      <w:bodyDiv w:val="1"/>
      <w:marLeft w:val="0"/>
      <w:marRight w:val="0"/>
      <w:marTop w:val="0"/>
      <w:marBottom w:val="0"/>
      <w:divBdr>
        <w:top w:val="none" w:sz="0" w:space="0" w:color="auto"/>
        <w:left w:val="none" w:sz="0" w:space="0" w:color="auto"/>
        <w:bottom w:val="none" w:sz="0" w:space="0" w:color="auto"/>
        <w:right w:val="none" w:sz="0" w:space="0" w:color="auto"/>
      </w:divBdr>
    </w:div>
    <w:div w:id="156845015">
      <w:bodyDiv w:val="1"/>
      <w:marLeft w:val="0"/>
      <w:marRight w:val="0"/>
      <w:marTop w:val="0"/>
      <w:marBottom w:val="0"/>
      <w:divBdr>
        <w:top w:val="none" w:sz="0" w:space="0" w:color="auto"/>
        <w:left w:val="none" w:sz="0" w:space="0" w:color="auto"/>
        <w:bottom w:val="none" w:sz="0" w:space="0" w:color="auto"/>
        <w:right w:val="none" w:sz="0" w:space="0" w:color="auto"/>
      </w:divBdr>
    </w:div>
    <w:div w:id="161166666">
      <w:bodyDiv w:val="1"/>
      <w:marLeft w:val="0"/>
      <w:marRight w:val="0"/>
      <w:marTop w:val="0"/>
      <w:marBottom w:val="0"/>
      <w:divBdr>
        <w:top w:val="none" w:sz="0" w:space="0" w:color="auto"/>
        <w:left w:val="none" w:sz="0" w:space="0" w:color="auto"/>
        <w:bottom w:val="none" w:sz="0" w:space="0" w:color="auto"/>
        <w:right w:val="none" w:sz="0" w:space="0" w:color="auto"/>
      </w:divBdr>
    </w:div>
    <w:div w:id="162860352">
      <w:bodyDiv w:val="1"/>
      <w:marLeft w:val="0"/>
      <w:marRight w:val="0"/>
      <w:marTop w:val="0"/>
      <w:marBottom w:val="0"/>
      <w:divBdr>
        <w:top w:val="none" w:sz="0" w:space="0" w:color="auto"/>
        <w:left w:val="none" w:sz="0" w:space="0" w:color="auto"/>
        <w:bottom w:val="none" w:sz="0" w:space="0" w:color="auto"/>
        <w:right w:val="none" w:sz="0" w:space="0" w:color="auto"/>
      </w:divBdr>
    </w:div>
    <w:div w:id="183517609">
      <w:bodyDiv w:val="1"/>
      <w:marLeft w:val="0"/>
      <w:marRight w:val="0"/>
      <w:marTop w:val="0"/>
      <w:marBottom w:val="0"/>
      <w:divBdr>
        <w:top w:val="none" w:sz="0" w:space="0" w:color="auto"/>
        <w:left w:val="none" w:sz="0" w:space="0" w:color="auto"/>
        <w:bottom w:val="none" w:sz="0" w:space="0" w:color="auto"/>
        <w:right w:val="none" w:sz="0" w:space="0" w:color="auto"/>
      </w:divBdr>
      <w:divsChild>
        <w:div w:id="1291664502">
          <w:marLeft w:val="0"/>
          <w:marRight w:val="0"/>
          <w:marTop w:val="0"/>
          <w:marBottom w:val="0"/>
          <w:divBdr>
            <w:top w:val="none" w:sz="0" w:space="0" w:color="auto"/>
            <w:left w:val="none" w:sz="0" w:space="0" w:color="auto"/>
            <w:bottom w:val="none" w:sz="0" w:space="0" w:color="auto"/>
            <w:right w:val="none" w:sz="0" w:space="0" w:color="auto"/>
          </w:divBdr>
        </w:div>
      </w:divsChild>
    </w:div>
    <w:div w:id="209418628">
      <w:bodyDiv w:val="1"/>
      <w:marLeft w:val="0"/>
      <w:marRight w:val="0"/>
      <w:marTop w:val="0"/>
      <w:marBottom w:val="0"/>
      <w:divBdr>
        <w:top w:val="none" w:sz="0" w:space="0" w:color="auto"/>
        <w:left w:val="none" w:sz="0" w:space="0" w:color="auto"/>
        <w:bottom w:val="none" w:sz="0" w:space="0" w:color="auto"/>
        <w:right w:val="none" w:sz="0" w:space="0" w:color="auto"/>
      </w:divBdr>
    </w:div>
    <w:div w:id="212271885">
      <w:bodyDiv w:val="1"/>
      <w:marLeft w:val="0"/>
      <w:marRight w:val="0"/>
      <w:marTop w:val="0"/>
      <w:marBottom w:val="0"/>
      <w:divBdr>
        <w:top w:val="none" w:sz="0" w:space="0" w:color="auto"/>
        <w:left w:val="none" w:sz="0" w:space="0" w:color="auto"/>
        <w:bottom w:val="none" w:sz="0" w:space="0" w:color="auto"/>
        <w:right w:val="none" w:sz="0" w:space="0" w:color="auto"/>
      </w:divBdr>
    </w:div>
    <w:div w:id="233856683">
      <w:bodyDiv w:val="1"/>
      <w:marLeft w:val="0"/>
      <w:marRight w:val="0"/>
      <w:marTop w:val="0"/>
      <w:marBottom w:val="0"/>
      <w:divBdr>
        <w:top w:val="none" w:sz="0" w:space="0" w:color="auto"/>
        <w:left w:val="none" w:sz="0" w:space="0" w:color="auto"/>
        <w:bottom w:val="none" w:sz="0" w:space="0" w:color="auto"/>
        <w:right w:val="none" w:sz="0" w:space="0" w:color="auto"/>
      </w:divBdr>
      <w:divsChild>
        <w:div w:id="173307962">
          <w:marLeft w:val="0"/>
          <w:marRight w:val="0"/>
          <w:marTop w:val="0"/>
          <w:marBottom w:val="0"/>
          <w:divBdr>
            <w:top w:val="none" w:sz="0" w:space="0" w:color="auto"/>
            <w:left w:val="none" w:sz="0" w:space="0" w:color="auto"/>
            <w:bottom w:val="none" w:sz="0" w:space="0" w:color="auto"/>
            <w:right w:val="none" w:sz="0" w:space="0" w:color="auto"/>
          </w:divBdr>
        </w:div>
        <w:div w:id="955017340">
          <w:marLeft w:val="0"/>
          <w:marRight w:val="0"/>
          <w:marTop w:val="0"/>
          <w:marBottom w:val="0"/>
          <w:divBdr>
            <w:top w:val="none" w:sz="0" w:space="0" w:color="auto"/>
            <w:left w:val="none" w:sz="0" w:space="0" w:color="auto"/>
            <w:bottom w:val="none" w:sz="0" w:space="0" w:color="auto"/>
            <w:right w:val="none" w:sz="0" w:space="0" w:color="auto"/>
          </w:divBdr>
        </w:div>
        <w:div w:id="1493983266">
          <w:marLeft w:val="0"/>
          <w:marRight w:val="0"/>
          <w:marTop w:val="0"/>
          <w:marBottom w:val="0"/>
          <w:divBdr>
            <w:top w:val="none" w:sz="0" w:space="0" w:color="auto"/>
            <w:left w:val="none" w:sz="0" w:space="0" w:color="auto"/>
            <w:bottom w:val="none" w:sz="0" w:space="0" w:color="auto"/>
            <w:right w:val="none" w:sz="0" w:space="0" w:color="auto"/>
          </w:divBdr>
        </w:div>
        <w:div w:id="1508060264">
          <w:marLeft w:val="0"/>
          <w:marRight w:val="0"/>
          <w:marTop w:val="0"/>
          <w:marBottom w:val="0"/>
          <w:divBdr>
            <w:top w:val="none" w:sz="0" w:space="0" w:color="auto"/>
            <w:left w:val="none" w:sz="0" w:space="0" w:color="auto"/>
            <w:bottom w:val="none" w:sz="0" w:space="0" w:color="auto"/>
            <w:right w:val="none" w:sz="0" w:space="0" w:color="auto"/>
          </w:divBdr>
        </w:div>
        <w:div w:id="1740440128">
          <w:marLeft w:val="0"/>
          <w:marRight w:val="0"/>
          <w:marTop w:val="0"/>
          <w:marBottom w:val="0"/>
          <w:divBdr>
            <w:top w:val="none" w:sz="0" w:space="0" w:color="auto"/>
            <w:left w:val="none" w:sz="0" w:space="0" w:color="auto"/>
            <w:bottom w:val="none" w:sz="0" w:space="0" w:color="auto"/>
            <w:right w:val="none" w:sz="0" w:space="0" w:color="auto"/>
          </w:divBdr>
        </w:div>
      </w:divsChild>
    </w:div>
    <w:div w:id="236478303">
      <w:bodyDiv w:val="1"/>
      <w:marLeft w:val="0"/>
      <w:marRight w:val="0"/>
      <w:marTop w:val="0"/>
      <w:marBottom w:val="0"/>
      <w:divBdr>
        <w:top w:val="none" w:sz="0" w:space="0" w:color="auto"/>
        <w:left w:val="none" w:sz="0" w:space="0" w:color="auto"/>
        <w:bottom w:val="none" w:sz="0" w:space="0" w:color="auto"/>
        <w:right w:val="none" w:sz="0" w:space="0" w:color="auto"/>
      </w:divBdr>
    </w:div>
    <w:div w:id="240530434">
      <w:bodyDiv w:val="1"/>
      <w:marLeft w:val="0"/>
      <w:marRight w:val="0"/>
      <w:marTop w:val="0"/>
      <w:marBottom w:val="0"/>
      <w:divBdr>
        <w:top w:val="none" w:sz="0" w:space="0" w:color="auto"/>
        <w:left w:val="none" w:sz="0" w:space="0" w:color="auto"/>
        <w:bottom w:val="none" w:sz="0" w:space="0" w:color="auto"/>
        <w:right w:val="none" w:sz="0" w:space="0" w:color="auto"/>
      </w:divBdr>
    </w:div>
    <w:div w:id="241380265">
      <w:bodyDiv w:val="1"/>
      <w:marLeft w:val="0"/>
      <w:marRight w:val="0"/>
      <w:marTop w:val="0"/>
      <w:marBottom w:val="0"/>
      <w:divBdr>
        <w:top w:val="none" w:sz="0" w:space="0" w:color="auto"/>
        <w:left w:val="none" w:sz="0" w:space="0" w:color="auto"/>
        <w:bottom w:val="none" w:sz="0" w:space="0" w:color="auto"/>
        <w:right w:val="none" w:sz="0" w:space="0" w:color="auto"/>
      </w:divBdr>
    </w:div>
    <w:div w:id="299767071">
      <w:bodyDiv w:val="1"/>
      <w:marLeft w:val="0"/>
      <w:marRight w:val="0"/>
      <w:marTop w:val="0"/>
      <w:marBottom w:val="0"/>
      <w:divBdr>
        <w:top w:val="none" w:sz="0" w:space="0" w:color="auto"/>
        <w:left w:val="none" w:sz="0" w:space="0" w:color="auto"/>
        <w:bottom w:val="none" w:sz="0" w:space="0" w:color="auto"/>
        <w:right w:val="none" w:sz="0" w:space="0" w:color="auto"/>
      </w:divBdr>
    </w:div>
    <w:div w:id="322512723">
      <w:bodyDiv w:val="1"/>
      <w:marLeft w:val="0"/>
      <w:marRight w:val="0"/>
      <w:marTop w:val="0"/>
      <w:marBottom w:val="0"/>
      <w:divBdr>
        <w:top w:val="none" w:sz="0" w:space="0" w:color="auto"/>
        <w:left w:val="none" w:sz="0" w:space="0" w:color="auto"/>
        <w:bottom w:val="none" w:sz="0" w:space="0" w:color="auto"/>
        <w:right w:val="none" w:sz="0" w:space="0" w:color="auto"/>
      </w:divBdr>
    </w:div>
    <w:div w:id="338046106">
      <w:bodyDiv w:val="1"/>
      <w:marLeft w:val="0"/>
      <w:marRight w:val="0"/>
      <w:marTop w:val="0"/>
      <w:marBottom w:val="0"/>
      <w:divBdr>
        <w:top w:val="none" w:sz="0" w:space="0" w:color="auto"/>
        <w:left w:val="none" w:sz="0" w:space="0" w:color="auto"/>
        <w:bottom w:val="none" w:sz="0" w:space="0" w:color="auto"/>
        <w:right w:val="none" w:sz="0" w:space="0" w:color="auto"/>
      </w:divBdr>
    </w:div>
    <w:div w:id="341590147">
      <w:bodyDiv w:val="1"/>
      <w:marLeft w:val="0"/>
      <w:marRight w:val="0"/>
      <w:marTop w:val="0"/>
      <w:marBottom w:val="0"/>
      <w:divBdr>
        <w:top w:val="none" w:sz="0" w:space="0" w:color="auto"/>
        <w:left w:val="none" w:sz="0" w:space="0" w:color="auto"/>
        <w:bottom w:val="none" w:sz="0" w:space="0" w:color="auto"/>
        <w:right w:val="none" w:sz="0" w:space="0" w:color="auto"/>
      </w:divBdr>
    </w:div>
    <w:div w:id="348414341">
      <w:bodyDiv w:val="1"/>
      <w:marLeft w:val="0"/>
      <w:marRight w:val="0"/>
      <w:marTop w:val="0"/>
      <w:marBottom w:val="0"/>
      <w:divBdr>
        <w:top w:val="none" w:sz="0" w:space="0" w:color="auto"/>
        <w:left w:val="none" w:sz="0" w:space="0" w:color="auto"/>
        <w:bottom w:val="none" w:sz="0" w:space="0" w:color="auto"/>
        <w:right w:val="none" w:sz="0" w:space="0" w:color="auto"/>
      </w:divBdr>
    </w:div>
    <w:div w:id="362021722">
      <w:bodyDiv w:val="1"/>
      <w:marLeft w:val="0"/>
      <w:marRight w:val="0"/>
      <w:marTop w:val="0"/>
      <w:marBottom w:val="0"/>
      <w:divBdr>
        <w:top w:val="none" w:sz="0" w:space="0" w:color="auto"/>
        <w:left w:val="none" w:sz="0" w:space="0" w:color="auto"/>
        <w:bottom w:val="none" w:sz="0" w:space="0" w:color="auto"/>
        <w:right w:val="none" w:sz="0" w:space="0" w:color="auto"/>
      </w:divBdr>
    </w:div>
    <w:div w:id="369184545">
      <w:bodyDiv w:val="1"/>
      <w:marLeft w:val="0"/>
      <w:marRight w:val="0"/>
      <w:marTop w:val="0"/>
      <w:marBottom w:val="0"/>
      <w:divBdr>
        <w:top w:val="none" w:sz="0" w:space="0" w:color="auto"/>
        <w:left w:val="none" w:sz="0" w:space="0" w:color="auto"/>
        <w:bottom w:val="none" w:sz="0" w:space="0" w:color="auto"/>
        <w:right w:val="none" w:sz="0" w:space="0" w:color="auto"/>
      </w:divBdr>
    </w:div>
    <w:div w:id="370813777">
      <w:bodyDiv w:val="1"/>
      <w:marLeft w:val="0"/>
      <w:marRight w:val="0"/>
      <w:marTop w:val="0"/>
      <w:marBottom w:val="0"/>
      <w:divBdr>
        <w:top w:val="none" w:sz="0" w:space="0" w:color="auto"/>
        <w:left w:val="none" w:sz="0" w:space="0" w:color="auto"/>
        <w:bottom w:val="none" w:sz="0" w:space="0" w:color="auto"/>
        <w:right w:val="none" w:sz="0" w:space="0" w:color="auto"/>
      </w:divBdr>
    </w:div>
    <w:div w:id="411852761">
      <w:bodyDiv w:val="1"/>
      <w:marLeft w:val="0"/>
      <w:marRight w:val="0"/>
      <w:marTop w:val="0"/>
      <w:marBottom w:val="0"/>
      <w:divBdr>
        <w:top w:val="none" w:sz="0" w:space="0" w:color="auto"/>
        <w:left w:val="none" w:sz="0" w:space="0" w:color="auto"/>
        <w:bottom w:val="none" w:sz="0" w:space="0" w:color="auto"/>
        <w:right w:val="none" w:sz="0" w:space="0" w:color="auto"/>
      </w:divBdr>
    </w:div>
    <w:div w:id="423499695">
      <w:bodyDiv w:val="1"/>
      <w:marLeft w:val="0"/>
      <w:marRight w:val="0"/>
      <w:marTop w:val="0"/>
      <w:marBottom w:val="0"/>
      <w:divBdr>
        <w:top w:val="none" w:sz="0" w:space="0" w:color="auto"/>
        <w:left w:val="none" w:sz="0" w:space="0" w:color="auto"/>
        <w:bottom w:val="none" w:sz="0" w:space="0" w:color="auto"/>
        <w:right w:val="none" w:sz="0" w:space="0" w:color="auto"/>
      </w:divBdr>
    </w:div>
    <w:div w:id="448359136">
      <w:bodyDiv w:val="1"/>
      <w:marLeft w:val="0"/>
      <w:marRight w:val="0"/>
      <w:marTop w:val="0"/>
      <w:marBottom w:val="0"/>
      <w:divBdr>
        <w:top w:val="none" w:sz="0" w:space="0" w:color="auto"/>
        <w:left w:val="none" w:sz="0" w:space="0" w:color="auto"/>
        <w:bottom w:val="none" w:sz="0" w:space="0" w:color="auto"/>
        <w:right w:val="none" w:sz="0" w:space="0" w:color="auto"/>
      </w:divBdr>
    </w:div>
    <w:div w:id="473985804">
      <w:bodyDiv w:val="1"/>
      <w:marLeft w:val="0"/>
      <w:marRight w:val="0"/>
      <w:marTop w:val="0"/>
      <w:marBottom w:val="0"/>
      <w:divBdr>
        <w:top w:val="none" w:sz="0" w:space="0" w:color="auto"/>
        <w:left w:val="none" w:sz="0" w:space="0" w:color="auto"/>
        <w:bottom w:val="none" w:sz="0" w:space="0" w:color="auto"/>
        <w:right w:val="none" w:sz="0" w:space="0" w:color="auto"/>
      </w:divBdr>
    </w:div>
    <w:div w:id="502816488">
      <w:bodyDiv w:val="1"/>
      <w:marLeft w:val="0"/>
      <w:marRight w:val="0"/>
      <w:marTop w:val="0"/>
      <w:marBottom w:val="0"/>
      <w:divBdr>
        <w:top w:val="none" w:sz="0" w:space="0" w:color="auto"/>
        <w:left w:val="none" w:sz="0" w:space="0" w:color="auto"/>
        <w:bottom w:val="none" w:sz="0" w:space="0" w:color="auto"/>
        <w:right w:val="none" w:sz="0" w:space="0" w:color="auto"/>
      </w:divBdr>
    </w:div>
    <w:div w:id="508721068">
      <w:bodyDiv w:val="1"/>
      <w:marLeft w:val="0"/>
      <w:marRight w:val="0"/>
      <w:marTop w:val="0"/>
      <w:marBottom w:val="0"/>
      <w:divBdr>
        <w:top w:val="none" w:sz="0" w:space="0" w:color="auto"/>
        <w:left w:val="none" w:sz="0" w:space="0" w:color="auto"/>
        <w:bottom w:val="none" w:sz="0" w:space="0" w:color="auto"/>
        <w:right w:val="none" w:sz="0" w:space="0" w:color="auto"/>
      </w:divBdr>
    </w:div>
    <w:div w:id="511183491">
      <w:bodyDiv w:val="1"/>
      <w:marLeft w:val="0"/>
      <w:marRight w:val="0"/>
      <w:marTop w:val="0"/>
      <w:marBottom w:val="0"/>
      <w:divBdr>
        <w:top w:val="none" w:sz="0" w:space="0" w:color="auto"/>
        <w:left w:val="none" w:sz="0" w:space="0" w:color="auto"/>
        <w:bottom w:val="none" w:sz="0" w:space="0" w:color="auto"/>
        <w:right w:val="none" w:sz="0" w:space="0" w:color="auto"/>
      </w:divBdr>
    </w:div>
    <w:div w:id="514196526">
      <w:bodyDiv w:val="1"/>
      <w:marLeft w:val="0"/>
      <w:marRight w:val="0"/>
      <w:marTop w:val="0"/>
      <w:marBottom w:val="0"/>
      <w:divBdr>
        <w:top w:val="none" w:sz="0" w:space="0" w:color="auto"/>
        <w:left w:val="none" w:sz="0" w:space="0" w:color="auto"/>
        <w:bottom w:val="none" w:sz="0" w:space="0" w:color="auto"/>
        <w:right w:val="none" w:sz="0" w:space="0" w:color="auto"/>
      </w:divBdr>
      <w:divsChild>
        <w:div w:id="654184304">
          <w:marLeft w:val="0"/>
          <w:marRight w:val="0"/>
          <w:marTop w:val="0"/>
          <w:marBottom w:val="0"/>
          <w:divBdr>
            <w:top w:val="none" w:sz="0" w:space="0" w:color="auto"/>
            <w:left w:val="none" w:sz="0" w:space="0" w:color="auto"/>
            <w:bottom w:val="none" w:sz="0" w:space="0" w:color="auto"/>
            <w:right w:val="none" w:sz="0" w:space="0" w:color="auto"/>
          </w:divBdr>
        </w:div>
        <w:div w:id="695690969">
          <w:marLeft w:val="0"/>
          <w:marRight w:val="0"/>
          <w:marTop w:val="0"/>
          <w:marBottom w:val="0"/>
          <w:divBdr>
            <w:top w:val="none" w:sz="0" w:space="0" w:color="auto"/>
            <w:left w:val="none" w:sz="0" w:space="0" w:color="auto"/>
            <w:bottom w:val="none" w:sz="0" w:space="0" w:color="auto"/>
            <w:right w:val="none" w:sz="0" w:space="0" w:color="auto"/>
          </w:divBdr>
        </w:div>
        <w:div w:id="1127116722">
          <w:marLeft w:val="0"/>
          <w:marRight w:val="0"/>
          <w:marTop w:val="0"/>
          <w:marBottom w:val="0"/>
          <w:divBdr>
            <w:top w:val="none" w:sz="0" w:space="0" w:color="auto"/>
            <w:left w:val="none" w:sz="0" w:space="0" w:color="auto"/>
            <w:bottom w:val="none" w:sz="0" w:space="0" w:color="auto"/>
            <w:right w:val="none" w:sz="0" w:space="0" w:color="auto"/>
          </w:divBdr>
        </w:div>
        <w:div w:id="1159881160">
          <w:marLeft w:val="0"/>
          <w:marRight w:val="0"/>
          <w:marTop w:val="0"/>
          <w:marBottom w:val="0"/>
          <w:divBdr>
            <w:top w:val="none" w:sz="0" w:space="0" w:color="auto"/>
            <w:left w:val="none" w:sz="0" w:space="0" w:color="auto"/>
            <w:bottom w:val="none" w:sz="0" w:space="0" w:color="auto"/>
            <w:right w:val="none" w:sz="0" w:space="0" w:color="auto"/>
          </w:divBdr>
        </w:div>
        <w:div w:id="2090223662">
          <w:marLeft w:val="0"/>
          <w:marRight w:val="0"/>
          <w:marTop w:val="0"/>
          <w:marBottom w:val="0"/>
          <w:divBdr>
            <w:top w:val="none" w:sz="0" w:space="0" w:color="auto"/>
            <w:left w:val="none" w:sz="0" w:space="0" w:color="auto"/>
            <w:bottom w:val="none" w:sz="0" w:space="0" w:color="auto"/>
            <w:right w:val="none" w:sz="0" w:space="0" w:color="auto"/>
          </w:divBdr>
        </w:div>
      </w:divsChild>
    </w:div>
    <w:div w:id="523985007">
      <w:bodyDiv w:val="1"/>
      <w:marLeft w:val="0"/>
      <w:marRight w:val="0"/>
      <w:marTop w:val="0"/>
      <w:marBottom w:val="0"/>
      <w:divBdr>
        <w:top w:val="none" w:sz="0" w:space="0" w:color="auto"/>
        <w:left w:val="none" w:sz="0" w:space="0" w:color="auto"/>
        <w:bottom w:val="none" w:sz="0" w:space="0" w:color="auto"/>
        <w:right w:val="none" w:sz="0" w:space="0" w:color="auto"/>
      </w:divBdr>
    </w:div>
    <w:div w:id="530144399">
      <w:bodyDiv w:val="1"/>
      <w:marLeft w:val="0"/>
      <w:marRight w:val="0"/>
      <w:marTop w:val="0"/>
      <w:marBottom w:val="0"/>
      <w:divBdr>
        <w:top w:val="none" w:sz="0" w:space="0" w:color="auto"/>
        <w:left w:val="none" w:sz="0" w:space="0" w:color="auto"/>
        <w:bottom w:val="none" w:sz="0" w:space="0" w:color="auto"/>
        <w:right w:val="none" w:sz="0" w:space="0" w:color="auto"/>
      </w:divBdr>
    </w:div>
    <w:div w:id="539972742">
      <w:bodyDiv w:val="1"/>
      <w:marLeft w:val="0"/>
      <w:marRight w:val="0"/>
      <w:marTop w:val="0"/>
      <w:marBottom w:val="0"/>
      <w:divBdr>
        <w:top w:val="none" w:sz="0" w:space="0" w:color="auto"/>
        <w:left w:val="none" w:sz="0" w:space="0" w:color="auto"/>
        <w:bottom w:val="none" w:sz="0" w:space="0" w:color="auto"/>
        <w:right w:val="none" w:sz="0" w:space="0" w:color="auto"/>
      </w:divBdr>
    </w:div>
    <w:div w:id="543905819">
      <w:bodyDiv w:val="1"/>
      <w:marLeft w:val="0"/>
      <w:marRight w:val="0"/>
      <w:marTop w:val="0"/>
      <w:marBottom w:val="0"/>
      <w:divBdr>
        <w:top w:val="none" w:sz="0" w:space="0" w:color="auto"/>
        <w:left w:val="none" w:sz="0" w:space="0" w:color="auto"/>
        <w:bottom w:val="none" w:sz="0" w:space="0" w:color="auto"/>
        <w:right w:val="none" w:sz="0" w:space="0" w:color="auto"/>
      </w:divBdr>
    </w:div>
    <w:div w:id="583611999">
      <w:bodyDiv w:val="1"/>
      <w:marLeft w:val="0"/>
      <w:marRight w:val="0"/>
      <w:marTop w:val="0"/>
      <w:marBottom w:val="0"/>
      <w:divBdr>
        <w:top w:val="none" w:sz="0" w:space="0" w:color="auto"/>
        <w:left w:val="none" w:sz="0" w:space="0" w:color="auto"/>
        <w:bottom w:val="none" w:sz="0" w:space="0" w:color="auto"/>
        <w:right w:val="none" w:sz="0" w:space="0" w:color="auto"/>
      </w:divBdr>
    </w:div>
    <w:div w:id="588465280">
      <w:bodyDiv w:val="1"/>
      <w:marLeft w:val="0"/>
      <w:marRight w:val="0"/>
      <w:marTop w:val="0"/>
      <w:marBottom w:val="0"/>
      <w:divBdr>
        <w:top w:val="none" w:sz="0" w:space="0" w:color="auto"/>
        <w:left w:val="none" w:sz="0" w:space="0" w:color="auto"/>
        <w:bottom w:val="none" w:sz="0" w:space="0" w:color="auto"/>
        <w:right w:val="none" w:sz="0" w:space="0" w:color="auto"/>
      </w:divBdr>
    </w:div>
    <w:div w:id="590167087">
      <w:bodyDiv w:val="1"/>
      <w:marLeft w:val="0"/>
      <w:marRight w:val="0"/>
      <w:marTop w:val="0"/>
      <w:marBottom w:val="0"/>
      <w:divBdr>
        <w:top w:val="none" w:sz="0" w:space="0" w:color="auto"/>
        <w:left w:val="none" w:sz="0" w:space="0" w:color="auto"/>
        <w:bottom w:val="none" w:sz="0" w:space="0" w:color="auto"/>
        <w:right w:val="none" w:sz="0" w:space="0" w:color="auto"/>
      </w:divBdr>
    </w:div>
    <w:div w:id="634069697">
      <w:bodyDiv w:val="1"/>
      <w:marLeft w:val="0"/>
      <w:marRight w:val="0"/>
      <w:marTop w:val="0"/>
      <w:marBottom w:val="0"/>
      <w:divBdr>
        <w:top w:val="none" w:sz="0" w:space="0" w:color="auto"/>
        <w:left w:val="none" w:sz="0" w:space="0" w:color="auto"/>
        <w:bottom w:val="none" w:sz="0" w:space="0" w:color="auto"/>
        <w:right w:val="none" w:sz="0" w:space="0" w:color="auto"/>
      </w:divBdr>
    </w:div>
    <w:div w:id="639266845">
      <w:bodyDiv w:val="1"/>
      <w:marLeft w:val="0"/>
      <w:marRight w:val="0"/>
      <w:marTop w:val="0"/>
      <w:marBottom w:val="0"/>
      <w:divBdr>
        <w:top w:val="none" w:sz="0" w:space="0" w:color="auto"/>
        <w:left w:val="none" w:sz="0" w:space="0" w:color="auto"/>
        <w:bottom w:val="none" w:sz="0" w:space="0" w:color="auto"/>
        <w:right w:val="none" w:sz="0" w:space="0" w:color="auto"/>
      </w:divBdr>
    </w:div>
    <w:div w:id="642976342">
      <w:bodyDiv w:val="1"/>
      <w:marLeft w:val="0"/>
      <w:marRight w:val="0"/>
      <w:marTop w:val="0"/>
      <w:marBottom w:val="0"/>
      <w:divBdr>
        <w:top w:val="none" w:sz="0" w:space="0" w:color="auto"/>
        <w:left w:val="none" w:sz="0" w:space="0" w:color="auto"/>
        <w:bottom w:val="none" w:sz="0" w:space="0" w:color="auto"/>
        <w:right w:val="none" w:sz="0" w:space="0" w:color="auto"/>
      </w:divBdr>
    </w:div>
    <w:div w:id="646281664">
      <w:bodyDiv w:val="1"/>
      <w:marLeft w:val="0"/>
      <w:marRight w:val="0"/>
      <w:marTop w:val="0"/>
      <w:marBottom w:val="0"/>
      <w:divBdr>
        <w:top w:val="none" w:sz="0" w:space="0" w:color="auto"/>
        <w:left w:val="none" w:sz="0" w:space="0" w:color="auto"/>
        <w:bottom w:val="none" w:sz="0" w:space="0" w:color="auto"/>
        <w:right w:val="none" w:sz="0" w:space="0" w:color="auto"/>
      </w:divBdr>
    </w:div>
    <w:div w:id="656885700">
      <w:bodyDiv w:val="1"/>
      <w:marLeft w:val="0"/>
      <w:marRight w:val="0"/>
      <w:marTop w:val="0"/>
      <w:marBottom w:val="0"/>
      <w:divBdr>
        <w:top w:val="none" w:sz="0" w:space="0" w:color="auto"/>
        <w:left w:val="none" w:sz="0" w:space="0" w:color="auto"/>
        <w:bottom w:val="none" w:sz="0" w:space="0" w:color="auto"/>
        <w:right w:val="none" w:sz="0" w:space="0" w:color="auto"/>
      </w:divBdr>
    </w:div>
    <w:div w:id="697855384">
      <w:bodyDiv w:val="1"/>
      <w:marLeft w:val="0"/>
      <w:marRight w:val="0"/>
      <w:marTop w:val="0"/>
      <w:marBottom w:val="0"/>
      <w:divBdr>
        <w:top w:val="none" w:sz="0" w:space="0" w:color="auto"/>
        <w:left w:val="none" w:sz="0" w:space="0" w:color="auto"/>
        <w:bottom w:val="none" w:sz="0" w:space="0" w:color="auto"/>
        <w:right w:val="none" w:sz="0" w:space="0" w:color="auto"/>
      </w:divBdr>
    </w:div>
    <w:div w:id="699356374">
      <w:bodyDiv w:val="1"/>
      <w:marLeft w:val="0"/>
      <w:marRight w:val="0"/>
      <w:marTop w:val="0"/>
      <w:marBottom w:val="0"/>
      <w:divBdr>
        <w:top w:val="none" w:sz="0" w:space="0" w:color="auto"/>
        <w:left w:val="none" w:sz="0" w:space="0" w:color="auto"/>
        <w:bottom w:val="none" w:sz="0" w:space="0" w:color="auto"/>
        <w:right w:val="none" w:sz="0" w:space="0" w:color="auto"/>
      </w:divBdr>
    </w:div>
    <w:div w:id="742608512">
      <w:bodyDiv w:val="1"/>
      <w:marLeft w:val="0"/>
      <w:marRight w:val="0"/>
      <w:marTop w:val="0"/>
      <w:marBottom w:val="0"/>
      <w:divBdr>
        <w:top w:val="none" w:sz="0" w:space="0" w:color="auto"/>
        <w:left w:val="none" w:sz="0" w:space="0" w:color="auto"/>
        <w:bottom w:val="none" w:sz="0" w:space="0" w:color="auto"/>
        <w:right w:val="none" w:sz="0" w:space="0" w:color="auto"/>
      </w:divBdr>
    </w:div>
    <w:div w:id="748499727">
      <w:bodyDiv w:val="1"/>
      <w:marLeft w:val="0"/>
      <w:marRight w:val="0"/>
      <w:marTop w:val="0"/>
      <w:marBottom w:val="0"/>
      <w:divBdr>
        <w:top w:val="none" w:sz="0" w:space="0" w:color="auto"/>
        <w:left w:val="none" w:sz="0" w:space="0" w:color="auto"/>
        <w:bottom w:val="none" w:sz="0" w:space="0" w:color="auto"/>
        <w:right w:val="none" w:sz="0" w:space="0" w:color="auto"/>
      </w:divBdr>
    </w:div>
    <w:div w:id="765223575">
      <w:bodyDiv w:val="1"/>
      <w:marLeft w:val="0"/>
      <w:marRight w:val="0"/>
      <w:marTop w:val="0"/>
      <w:marBottom w:val="0"/>
      <w:divBdr>
        <w:top w:val="none" w:sz="0" w:space="0" w:color="auto"/>
        <w:left w:val="none" w:sz="0" w:space="0" w:color="auto"/>
        <w:bottom w:val="none" w:sz="0" w:space="0" w:color="auto"/>
        <w:right w:val="none" w:sz="0" w:space="0" w:color="auto"/>
      </w:divBdr>
    </w:div>
    <w:div w:id="766540211">
      <w:bodyDiv w:val="1"/>
      <w:marLeft w:val="0"/>
      <w:marRight w:val="0"/>
      <w:marTop w:val="0"/>
      <w:marBottom w:val="0"/>
      <w:divBdr>
        <w:top w:val="none" w:sz="0" w:space="0" w:color="auto"/>
        <w:left w:val="none" w:sz="0" w:space="0" w:color="auto"/>
        <w:bottom w:val="none" w:sz="0" w:space="0" w:color="auto"/>
        <w:right w:val="none" w:sz="0" w:space="0" w:color="auto"/>
      </w:divBdr>
    </w:div>
    <w:div w:id="786239972">
      <w:bodyDiv w:val="1"/>
      <w:marLeft w:val="0"/>
      <w:marRight w:val="0"/>
      <w:marTop w:val="0"/>
      <w:marBottom w:val="0"/>
      <w:divBdr>
        <w:top w:val="none" w:sz="0" w:space="0" w:color="auto"/>
        <w:left w:val="none" w:sz="0" w:space="0" w:color="auto"/>
        <w:bottom w:val="none" w:sz="0" w:space="0" w:color="auto"/>
        <w:right w:val="none" w:sz="0" w:space="0" w:color="auto"/>
      </w:divBdr>
    </w:div>
    <w:div w:id="822889116">
      <w:bodyDiv w:val="1"/>
      <w:marLeft w:val="0"/>
      <w:marRight w:val="0"/>
      <w:marTop w:val="0"/>
      <w:marBottom w:val="0"/>
      <w:divBdr>
        <w:top w:val="none" w:sz="0" w:space="0" w:color="auto"/>
        <w:left w:val="none" w:sz="0" w:space="0" w:color="auto"/>
        <w:bottom w:val="none" w:sz="0" w:space="0" w:color="auto"/>
        <w:right w:val="none" w:sz="0" w:space="0" w:color="auto"/>
      </w:divBdr>
    </w:div>
    <w:div w:id="839387681">
      <w:bodyDiv w:val="1"/>
      <w:marLeft w:val="0"/>
      <w:marRight w:val="0"/>
      <w:marTop w:val="0"/>
      <w:marBottom w:val="0"/>
      <w:divBdr>
        <w:top w:val="none" w:sz="0" w:space="0" w:color="auto"/>
        <w:left w:val="none" w:sz="0" w:space="0" w:color="auto"/>
        <w:bottom w:val="none" w:sz="0" w:space="0" w:color="auto"/>
        <w:right w:val="none" w:sz="0" w:space="0" w:color="auto"/>
      </w:divBdr>
    </w:div>
    <w:div w:id="849367895">
      <w:bodyDiv w:val="1"/>
      <w:marLeft w:val="0"/>
      <w:marRight w:val="0"/>
      <w:marTop w:val="0"/>
      <w:marBottom w:val="0"/>
      <w:divBdr>
        <w:top w:val="none" w:sz="0" w:space="0" w:color="auto"/>
        <w:left w:val="none" w:sz="0" w:space="0" w:color="auto"/>
        <w:bottom w:val="none" w:sz="0" w:space="0" w:color="auto"/>
        <w:right w:val="none" w:sz="0" w:space="0" w:color="auto"/>
      </w:divBdr>
    </w:div>
    <w:div w:id="850529003">
      <w:bodyDiv w:val="1"/>
      <w:marLeft w:val="0"/>
      <w:marRight w:val="0"/>
      <w:marTop w:val="0"/>
      <w:marBottom w:val="0"/>
      <w:divBdr>
        <w:top w:val="none" w:sz="0" w:space="0" w:color="auto"/>
        <w:left w:val="none" w:sz="0" w:space="0" w:color="auto"/>
        <w:bottom w:val="none" w:sz="0" w:space="0" w:color="auto"/>
        <w:right w:val="none" w:sz="0" w:space="0" w:color="auto"/>
      </w:divBdr>
    </w:div>
    <w:div w:id="859585582">
      <w:bodyDiv w:val="1"/>
      <w:marLeft w:val="0"/>
      <w:marRight w:val="0"/>
      <w:marTop w:val="0"/>
      <w:marBottom w:val="0"/>
      <w:divBdr>
        <w:top w:val="none" w:sz="0" w:space="0" w:color="auto"/>
        <w:left w:val="none" w:sz="0" w:space="0" w:color="auto"/>
        <w:bottom w:val="none" w:sz="0" w:space="0" w:color="auto"/>
        <w:right w:val="none" w:sz="0" w:space="0" w:color="auto"/>
      </w:divBdr>
    </w:div>
    <w:div w:id="861670324">
      <w:bodyDiv w:val="1"/>
      <w:marLeft w:val="0"/>
      <w:marRight w:val="0"/>
      <w:marTop w:val="0"/>
      <w:marBottom w:val="0"/>
      <w:divBdr>
        <w:top w:val="none" w:sz="0" w:space="0" w:color="auto"/>
        <w:left w:val="none" w:sz="0" w:space="0" w:color="auto"/>
        <w:bottom w:val="none" w:sz="0" w:space="0" w:color="auto"/>
        <w:right w:val="none" w:sz="0" w:space="0" w:color="auto"/>
      </w:divBdr>
    </w:div>
    <w:div w:id="865679769">
      <w:bodyDiv w:val="1"/>
      <w:marLeft w:val="0"/>
      <w:marRight w:val="0"/>
      <w:marTop w:val="0"/>
      <w:marBottom w:val="0"/>
      <w:divBdr>
        <w:top w:val="none" w:sz="0" w:space="0" w:color="auto"/>
        <w:left w:val="none" w:sz="0" w:space="0" w:color="auto"/>
        <w:bottom w:val="none" w:sz="0" w:space="0" w:color="auto"/>
        <w:right w:val="none" w:sz="0" w:space="0" w:color="auto"/>
      </w:divBdr>
    </w:div>
    <w:div w:id="910967592">
      <w:bodyDiv w:val="1"/>
      <w:marLeft w:val="0"/>
      <w:marRight w:val="0"/>
      <w:marTop w:val="0"/>
      <w:marBottom w:val="0"/>
      <w:divBdr>
        <w:top w:val="none" w:sz="0" w:space="0" w:color="auto"/>
        <w:left w:val="none" w:sz="0" w:space="0" w:color="auto"/>
        <w:bottom w:val="none" w:sz="0" w:space="0" w:color="auto"/>
        <w:right w:val="none" w:sz="0" w:space="0" w:color="auto"/>
      </w:divBdr>
    </w:div>
    <w:div w:id="921178580">
      <w:bodyDiv w:val="1"/>
      <w:marLeft w:val="0"/>
      <w:marRight w:val="0"/>
      <w:marTop w:val="0"/>
      <w:marBottom w:val="0"/>
      <w:divBdr>
        <w:top w:val="none" w:sz="0" w:space="0" w:color="auto"/>
        <w:left w:val="none" w:sz="0" w:space="0" w:color="auto"/>
        <w:bottom w:val="none" w:sz="0" w:space="0" w:color="auto"/>
        <w:right w:val="none" w:sz="0" w:space="0" w:color="auto"/>
      </w:divBdr>
    </w:div>
    <w:div w:id="926575471">
      <w:bodyDiv w:val="1"/>
      <w:marLeft w:val="0"/>
      <w:marRight w:val="0"/>
      <w:marTop w:val="0"/>
      <w:marBottom w:val="0"/>
      <w:divBdr>
        <w:top w:val="none" w:sz="0" w:space="0" w:color="auto"/>
        <w:left w:val="none" w:sz="0" w:space="0" w:color="auto"/>
        <w:bottom w:val="none" w:sz="0" w:space="0" w:color="auto"/>
        <w:right w:val="none" w:sz="0" w:space="0" w:color="auto"/>
      </w:divBdr>
    </w:div>
    <w:div w:id="935213823">
      <w:bodyDiv w:val="1"/>
      <w:marLeft w:val="0"/>
      <w:marRight w:val="0"/>
      <w:marTop w:val="0"/>
      <w:marBottom w:val="0"/>
      <w:divBdr>
        <w:top w:val="none" w:sz="0" w:space="0" w:color="auto"/>
        <w:left w:val="none" w:sz="0" w:space="0" w:color="auto"/>
        <w:bottom w:val="none" w:sz="0" w:space="0" w:color="auto"/>
        <w:right w:val="none" w:sz="0" w:space="0" w:color="auto"/>
      </w:divBdr>
    </w:div>
    <w:div w:id="954559161">
      <w:bodyDiv w:val="1"/>
      <w:marLeft w:val="0"/>
      <w:marRight w:val="0"/>
      <w:marTop w:val="0"/>
      <w:marBottom w:val="0"/>
      <w:divBdr>
        <w:top w:val="none" w:sz="0" w:space="0" w:color="auto"/>
        <w:left w:val="none" w:sz="0" w:space="0" w:color="auto"/>
        <w:bottom w:val="none" w:sz="0" w:space="0" w:color="auto"/>
        <w:right w:val="none" w:sz="0" w:space="0" w:color="auto"/>
      </w:divBdr>
    </w:div>
    <w:div w:id="960187264">
      <w:bodyDiv w:val="1"/>
      <w:marLeft w:val="0"/>
      <w:marRight w:val="0"/>
      <w:marTop w:val="0"/>
      <w:marBottom w:val="0"/>
      <w:divBdr>
        <w:top w:val="none" w:sz="0" w:space="0" w:color="auto"/>
        <w:left w:val="none" w:sz="0" w:space="0" w:color="auto"/>
        <w:bottom w:val="none" w:sz="0" w:space="0" w:color="auto"/>
        <w:right w:val="none" w:sz="0" w:space="0" w:color="auto"/>
      </w:divBdr>
    </w:div>
    <w:div w:id="962149541">
      <w:bodyDiv w:val="1"/>
      <w:marLeft w:val="0"/>
      <w:marRight w:val="0"/>
      <w:marTop w:val="0"/>
      <w:marBottom w:val="0"/>
      <w:divBdr>
        <w:top w:val="none" w:sz="0" w:space="0" w:color="auto"/>
        <w:left w:val="none" w:sz="0" w:space="0" w:color="auto"/>
        <w:bottom w:val="none" w:sz="0" w:space="0" w:color="auto"/>
        <w:right w:val="none" w:sz="0" w:space="0" w:color="auto"/>
      </w:divBdr>
    </w:div>
    <w:div w:id="963074699">
      <w:bodyDiv w:val="1"/>
      <w:marLeft w:val="0"/>
      <w:marRight w:val="0"/>
      <w:marTop w:val="0"/>
      <w:marBottom w:val="0"/>
      <w:divBdr>
        <w:top w:val="none" w:sz="0" w:space="0" w:color="auto"/>
        <w:left w:val="none" w:sz="0" w:space="0" w:color="auto"/>
        <w:bottom w:val="none" w:sz="0" w:space="0" w:color="auto"/>
        <w:right w:val="none" w:sz="0" w:space="0" w:color="auto"/>
      </w:divBdr>
    </w:div>
    <w:div w:id="963343184">
      <w:bodyDiv w:val="1"/>
      <w:marLeft w:val="0"/>
      <w:marRight w:val="0"/>
      <w:marTop w:val="0"/>
      <w:marBottom w:val="0"/>
      <w:divBdr>
        <w:top w:val="none" w:sz="0" w:space="0" w:color="auto"/>
        <w:left w:val="none" w:sz="0" w:space="0" w:color="auto"/>
        <w:bottom w:val="none" w:sz="0" w:space="0" w:color="auto"/>
        <w:right w:val="none" w:sz="0" w:space="0" w:color="auto"/>
      </w:divBdr>
    </w:div>
    <w:div w:id="967785633">
      <w:bodyDiv w:val="1"/>
      <w:marLeft w:val="0"/>
      <w:marRight w:val="0"/>
      <w:marTop w:val="0"/>
      <w:marBottom w:val="0"/>
      <w:divBdr>
        <w:top w:val="none" w:sz="0" w:space="0" w:color="auto"/>
        <w:left w:val="none" w:sz="0" w:space="0" w:color="auto"/>
        <w:bottom w:val="none" w:sz="0" w:space="0" w:color="auto"/>
        <w:right w:val="none" w:sz="0" w:space="0" w:color="auto"/>
      </w:divBdr>
    </w:div>
    <w:div w:id="1032536385">
      <w:bodyDiv w:val="1"/>
      <w:marLeft w:val="0"/>
      <w:marRight w:val="0"/>
      <w:marTop w:val="0"/>
      <w:marBottom w:val="0"/>
      <w:divBdr>
        <w:top w:val="none" w:sz="0" w:space="0" w:color="auto"/>
        <w:left w:val="none" w:sz="0" w:space="0" w:color="auto"/>
        <w:bottom w:val="none" w:sz="0" w:space="0" w:color="auto"/>
        <w:right w:val="none" w:sz="0" w:space="0" w:color="auto"/>
      </w:divBdr>
    </w:div>
    <w:div w:id="1037004094">
      <w:bodyDiv w:val="1"/>
      <w:marLeft w:val="0"/>
      <w:marRight w:val="0"/>
      <w:marTop w:val="0"/>
      <w:marBottom w:val="0"/>
      <w:divBdr>
        <w:top w:val="none" w:sz="0" w:space="0" w:color="auto"/>
        <w:left w:val="none" w:sz="0" w:space="0" w:color="auto"/>
        <w:bottom w:val="none" w:sz="0" w:space="0" w:color="auto"/>
        <w:right w:val="none" w:sz="0" w:space="0" w:color="auto"/>
      </w:divBdr>
    </w:div>
    <w:div w:id="1042170108">
      <w:bodyDiv w:val="1"/>
      <w:marLeft w:val="0"/>
      <w:marRight w:val="0"/>
      <w:marTop w:val="0"/>
      <w:marBottom w:val="0"/>
      <w:divBdr>
        <w:top w:val="none" w:sz="0" w:space="0" w:color="auto"/>
        <w:left w:val="none" w:sz="0" w:space="0" w:color="auto"/>
        <w:bottom w:val="none" w:sz="0" w:space="0" w:color="auto"/>
        <w:right w:val="none" w:sz="0" w:space="0" w:color="auto"/>
      </w:divBdr>
    </w:div>
    <w:div w:id="1096555161">
      <w:bodyDiv w:val="1"/>
      <w:marLeft w:val="0"/>
      <w:marRight w:val="0"/>
      <w:marTop w:val="0"/>
      <w:marBottom w:val="0"/>
      <w:divBdr>
        <w:top w:val="none" w:sz="0" w:space="0" w:color="auto"/>
        <w:left w:val="none" w:sz="0" w:space="0" w:color="auto"/>
        <w:bottom w:val="none" w:sz="0" w:space="0" w:color="auto"/>
        <w:right w:val="none" w:sz="0" w:space="0" w:color="auto"/>
      </w:divBdr>
    </w:div>
    <w:div w:id="1118573405">
      <w:bodyDiv w:val="1"/>
      <w:marLeft w:val="0"/>
      <w:marRight w:val="0"/>
      <w:marTop w:val="0"/>
      <w:marBottom w:val="0"/>
      <w:divBdr>
        <w:top w:val="none" w:sz="0" w:space="0" w:color="auto"/>
        <w:left w:val="none" w:sz="0" w:space="0" w:color="auto"/>
        <w:bottom w:val="none" w:sz="0" w:space="0" w:color="auto"/>
        <w:right w:val="none" w:sz="0" w:space="0" w:color="auto"/>
      </w:divBdr>
    </w:div>
    <w:div w:id="1123040723">
      <w:bodyDiv w:val="1"/>
      <w:marLeft w:val="0"/>
      <w:marRight w:val="0"/>
      <w:marTop w:val="0"/>
      <w:marBottom w:val="0"/>
      <w:divBdr>
        <w:top w:val="none" w:sz="0" w:space="0" w:color="auto"/>
        <w:left w:val="none" w:sz="0" w:space="0" w:color="auto"/>
        <w:bottom w:val="none" w:sz="0" w:space="0" w:color="auto"/>
        <w:right w:val="none" w:sz="0" w:space="0" w:color="auto"/>
      </w:divBdr>
    </w:div>
    <w:div w:id="1143473782">
      <w:bodyDiv w:val="1"/>
      <w:marLeft w:val="0"/>
      <w:marRight w:val="0"/>
      <w:marTop w:val="0"/>
      <w:marBottom w:val="0"/>
      <w:divBdr>
        <w:top w:val="none" w:sz="0" w:space="0" w:color="auto"/>
        <w:left w:val="none" w:sz="0" w:space="0" w:color="auto"/>
        <w:bottom w:val="none" w:sz="0" w:space="0" w:color="auto"/>
        <w:right w:val="none" w:sz="0" w:space="0" w:color="auto"/>
      </w:divBdr>
    </w:div>
    <w:div w:id="1168134453">
      <w:bodyDiv w:val="1"/>
      <w:marLeft w:val="0"/>
      <w:marRight w:val="0"/>
      <w:marTop w:val="0"/>
      <w:marBottom w:val="0"/>
      <w:divBdr>
        <w:top w:val="none" w:sz="0" w:space="0" w:color="auto"/>
        <w:left w:val="none" w:sz="0" w:space="0" w:color="auto"/>
        <w:bottom w:val="none" w:sz="0" w:space="0" w:color="auto"/>
        <w:right w:val="none" w:sz="0" w:space="0" w:color="auto"/>
      </w:divBdr>
    </w:div>
    <w:div w:id="1169246596">
      <w:bodyDiv w:val="1"/>
      <w:marLeft w:val="0"/>
      <w:marRight w:val="0"/>
      <w:marTop w:val="0"/>
      <w:marBottom w:val="0"/>
      <w:divBdr>
        <w:top w:val="none" w:sz="0" w:space="0" w:color="auto"/>
        <w:left w:val="none" w:sz="0" w:space="0" w:color="auto"/>
        <w:bottom w:val="none" w:sz="0" w:space="0" w:color="auto"/>
        <w:right w:val="none" w:sz="0" w:space="0" w:color="auto"/>
      </w:divBdr>
    </w:div>
    <w:div w:id="1169953367">
      <w:bodyDiv w:val="1"/>
      <w:marLeft w:val="0"/>
      <w:marRight w:val="0"/>
      <w:marTop w:val="0"/>
      <w:marBottom w:val="0"/>
      <w:divBdr>
        <w:top w:val="none" w:sz="0" w:space="0" w:color="auto"/>
        <w:left w:val="none" w:sz="0" w:space="0" w:color="auto"/>
        <w:bottom w:val="none" w:sz="0" w:space="0" w:color="auto"/>
        <w:right w:val="none" w:sz="0" w:space="0" w:color="auto"/>
      </w:divBdr>
    </w:div>
    <w:div w:id="1170948549">
      <w:bodyDiv w:val="1"/>
      <w:marLeft w:val="0"/>
      <w:marRight w:val="0"/>
      <w:marTop w:val="0"/>
      <w:marBottom w:val="0"/>
      <w:divBdr>
        <w:top w:val="none" w:sz="0" w:space="0" w:color="auto"/>
        <w:left w:val="none" w:sz="0" w:space="0" w:color="auto"/>
        <w:bottom w:val="none" w:sz="0" w:space="0" w:color="auto"/>
        <w:right w:val="none" w:sz="0" w:space="0" w:color="auto"/>
      </w:divBdr>
    </w:div>
    <w:div w:id="1171993693">
      <w:bodyDiv w:val="1"/>
      <w:marLeft w:val="0"/>
      <w:marRight w:val="0"/>
      <w:marTop w:val="0"/>
      <w:marBottom w:val="0"/>
      <w:divBdr>
        <w:top w:val="none" w:sz="0" w:space="0" w:color="auto"/>
        <w:left w:val="none" w:sz="0" w:space="0" w:color="auto"/>
        <w:bottom w:val="none" w:sz="0" w:space="0" w:color="auto"/>
        <w:right w:val="none" w:sz="0" w:space="0" w:color="auto"/>
      </w:divBdr>
    </w:div>
    <w:div w:id="1178157680">
      <w:bodyDiv w:val="1"/>
      <w:marLeft w:val="0"/>
      <w:marRight w:val="0"/>
      <w:marTop w:val="0"/>
      <w:marBottom w:val="0"/>
      <w:divBdr>
        <w:top w:val="none" w:sz="0" w:space="0" w:color="auto"/>
        <w:left w:val="none" w:sz="0" w:space="0" w:color="auto"/>
        <w:bottom w:val="none" w:sz="0" w:space="0" w:color="auto"/>
        <w:right w:val="none" w:sz="0" w:space="0" w:color="auto"/>
      </w:divBdr>
    </w:div>
    <w:div w:id="1271670213">
      <w:bodyDiv w:val="1"/>
      <w:marLeft w:val="0"/>
      <w:marRight w:val="0"/>
      <w:marTop w:val="0"/>
      <w:marBottom w:val="0"/>
      <w:divBdr>
        <w:top w:val="none" w:sz="0" w:space="0" w:color="auto"/>
        <w:left w:val="none" w:sz="0" w:space="0" w:color="auto"/>
        <w:bottom w:val="none" w:sz="0" w:space="0" w:color="auto"/>
        <w:right w:val="none" w:sz="0" w:space="0" w:color="auto"/>
      </w:divBdr>
    </w:div>
    <w:div w:id="1278685434">
      <w:bodyDiv w:val="1"/>
      <w:marLeft w:val="0"/>
      <w:marRight w:val="0"/>
      <w:marTop w:val="0"/>
      <w:marBottom w:val="0"/>
      <w:divBdr>
        <w:top w:val="none" w:sz="0" w:space="0" w:color="auto"/>
        <w:left w:val="none" w:sz="0" w:space="0" w:color="auto"/>
        <w:bottom w:val="none" w:sz="0" w:space="0" w:color="auto"/>
        <w:right w:val="none" w:sz="0" w:space="0" w:color="auto"/>
      </w:divBdr>
    </w:div>
    <w:div w:id="1288849047">
      <w:bodyDiv w:val="1"/>
      <w:marLeft w:val="0"/>
      <w:marRight w:val="0"/>
      <w:marTop w:val="0"/>
      <w:marBottom w:val="0"/>
      <w:divBdr>
        <w:top w:val="none" w:sz="0" w:space="0" w:color="auto"/>
        <w:left w:val="none" w:sz="0" w:space="0" w:color="auto"/>
        <w:bottom w:val="none" w:sz="0" w:space="0" w:color="auto"/>
        <w:right w:val="none" w:sz="0" w:space="0" w:color="auto"/>
      </w:divBdr>
    </w:div>
    <w:div w:id="1344165613">
      <w:bodyDiv w:val="1"/>
      <w:marLeft w:val="0"/>
      <w:marRight w:val="0"/>
      <w:marTop w:val="0"/>
      <w:marBottom w:val="0"/>
      <w:divBdr>
        <w:top w:val="none" w:sz="0" w:space="0" w:color="auto"/>
        <w:left w:val="none" w:sz="0" w:space="0" w:color="auto"/>
        <w:bottom w:val="none" w:sz="0" w:space="0" w:color="auto"/>
        <w:right w:val="none" w:sz="0" w:space="0" w:color="auto"/>
      </w:divBdr>
    </w:div>
    <w:div w:id="1354377394">
      <w:bodyDiv w:val="1"/>
      <w:marLeft w:val="0"/>
      <w:marRight w:val="0"/>
      <w:marTop w:val="0"/>
      <w:marBottom w:val="0"/>
      <w:divBdr>
        <w:top w:val="none" w:sz="0" w:space="0" w:color="auto"/>
        <w:left w:val="none" w:sz="0" w:space="0" w:color="auto"/>
        <w:bottom w:val="none" w:sz="0" w:space="0" w:color="auto"/>
        <w:right w:val="none" w:sz="0" w:space="0" w:color="auto"/>
      </w:divBdr>
    </w:div>
    <w:div w:id="1355888774">
      <w:bodyDiv w:val="1"/>
      <w:marLeft w:val="0"/>
      <w:marRight w:val="0"/>
      <w:marTop w:val="0"/>
      <w:marBottom w:val="0"/>
      <w:divBdr>
        <w:top w:val="none" w:sz="0" w:space="0" w:color="auto"/>
        <w:left w:val="none" w:sz="0" w:space="0" w:color="auto"/>
        <w:bottom w:val="none" w:sz="0" w:space="0" w:color="auto"/>
        <w:right w:val="none" w:sz="0" w:space="0" w:color="auto"/>
      </w:divBdr>
    </w:div>
    <w:div w:id="1360468154">
      <w:bodyDiv w:val="1"/>
      <w:marLeft w:val="0"/>
      <w:marRight w:val="0"/>
      <w:marTop w:val="0"/>
      <w:marBottom w:val="0"/>
      <w:divBdr>
        <w:top w:val="none" w:sz="0" w:space="0" w:color="auto"/>
        <w:left w:val="none" w:sz="0" w:space="0" w:color="auto"/>
        <w:bottom w:val="none" w:sz="0" w:space="0" w:color="auto"/>
        <w:right w:val="none" w:sz="0" w:space="0" w:color="auto"/>
      </w:divBdr>
    </w:div>
    <w:div w:id="1380016432">
      <w:bodyDiv w:val="1"/>
      <w:marLeft w:val="0"/>
      <w:marRight w:val="0"/>
      <w:marTop w:val="0"/>
      <w:marBottom w:val="0"/>
      <w:divBdr>
        <w:top w:val="none" w:sz="0" w:space="0" w:color="auto"/>
        <w:left w:val="none" w:sz="0" w:space="0" w:color="auto"/>
        <w:bottom w:val="none" w:sz="0" w:space="0" w:color="auto"/>
        <w:right w:val="none" w:sz="0" w:space="0" w:color="auto"/>
      </w:divBdr>
    </w:div>
    <w:div w:id="1386366418">
      <w:bodyDiv w:val="1"/>
      <w:marLeft w:val="0"/>
      <w:marRight w:val="0"/>
      <w:marTop w:val="0"/>
      <w:marBottom w:val="0"/>
      <w:divBdr>
        <w:top w:val="none" w:sz="0" w:space="0" w:color="auto"/>
        <w:left w:val="none" w:sz="0" w:space="0" w:color="auto"/>
        <w:bottom w:val="none" w:sz="0" w:space="0" w:color="auto"/>
        <w:right w:val="none" w:sz="0" w:space="0" w:color="auto"/>
      </w:divBdr>
    </w:div>
    <w:div w:id="1390766568">
      <w:bodyDiv w:val="1"/>
      <w:marLeft w:val="0"/>
      <w:marRight w:val="0"/>
      <w:marTop w:val="0"/>
      <w:marBottom w:val="0"/>
      <w:divBdr>
        <w:top w:val="none" w:sz="0" w:space="0" w:color="auto"/>
        <w:left w:val="none" w:sz="0" w:space="0" w:color="auto"/>
        <w:bottom w:val="none" w:sz="0" w:space="0" w:color="auto"/>
        <w:right w:val="none" w:sz="0" w:space="0" w:color="auto"/>
      </w:divBdr>
    </w:div>
    <w:div w:id="1395355650">
      <w:bodyDiv w:val="1"/>
      <w:marLeft w:val="0"/>
      <w:marRight w:val="0"/>
      <w:marTop w:val="0"/>
      <w:marBottom w:val="0"/>
      <w:divBdr>
        <w:top w:val="none" w:sz="0" w:space="0" w:color="auto"/>
        <w:left w:val="none" w:sz="0" w:space="0" w:color="auto"/>
        <w:bottom w:val="none" w:sz="0" w:space="0" w:color="auto"/>
        <w:right w:val="none" w:sz="0" w:space="0" w:color="auto"/>
      </w:divBdr>
    </w:div>
    <w:div w:id="1415127014">
      <w:bodyDiv w:val="1"/>
      <w:marLeft w:val="0"/>
      <w:marRight w:val="0"/>
      <w:marTop w:val="0"/>
      <w:marBottom w:val="0"/>
      <w:divBdr>
        <w:top w:val="none" w:sz="0" w:space="0" w:color="auto"/>
        <w:left w:val="none" w:sz="0" w:space="0" w:color="auto"/>
        <w:bottom w:val="none" w:sz="0" w:space="0" w:color="auto"/>
        <w:right w:val="none" w:sz="0" w:space="0" w:color="auto"/>
      </w:divBdr>
    </w:div>
    <w:div w:id="1434933884">
      <w:bodyDiv w:val="1"/>
      <w:marLeft w:val="0"/>
      <w:marRight w:val="0"/>
      <w:marTop w:val="0"/>
      <w:marBottom w:val="0"/>
      <w:divBdr>
        <w:top w:val="none" w:sz="0" w:space="0" w:color="auto"/>
        <w:left w:val="none" w:sz="0" w:space="0" w:color="auto"/>
        <w:bottom w:val="none" w:sz="0" w:space="0" w:color="auto"/>
        <w:right w:val="none" w:sz="0" w:space="0" w:color="auto"/>
      </w:divBdr>
    </w:div>
    <w:div w:id="1467699806">
      <w:bodyDiv w:val="1"/>
      <w:marLeft w:val="0"/>
      <w:marRight w:val="0"/>
      <w:marTop w:val="0"/>
      <w:marBottom w:val="0"/>
      <w:divBdr>
        <w:top w:val="none" w:sz="0" w:space="0" w:color="auto"/>
        <w:left w:val="none" w:sz="0" w:space="0" w:color="auto"/>
        <w:bottom w:val="none" w:sz="0" w:space="0" w:color="auto"/>
        <w:right w:val="none" w:sz="0" w:space="0" w:color="auto"/>
      </w:divBdr>
    </w:div>
    <w:div w:id="1507406730">
      <w:bodyDiv w:val="1"/>
      <w:marLeft w:val="0"/>
      <w:marRight w:val="0"/>
      <w:marTop w:val="0"/>
      <w:marBottom w:val="0"/>
      <w:divBdr>
        <w:top w:val="none" w:sz="0" w:space="0" w:color="auto"/>
        <w:left w:val="none" w:sz="0" w:space="0" w:color="auto"/>
        <w:bottom w:val="none" w:sz="0" w:space="0" w:color="auto"/>
        <w:right w:val="none" w:sz="0" w:space="0" w:color="auto"/>
      </w:divBdr>
    </w:div>
    <w:div w:id="1508133223">
      <w:bodyDiv w:val="1"/>
      <w:marLeft w:val="0"/>
      <w:marRight w:val="0"/>
      <w:marTop w:val="0"/>
      <w:marBottom w:val="0"/>
      <w:divBdr>
        <w:top w:val="none" w:sz="0" w:space="0" w:color="auto"/>
        <w:left w:val="none" w:sz="0" w:space="0" w:color="auto"/>
        <w:bottom w:val="none" w:sz="0" w:space="0" w:color="auto"/>
        <w:right w:val="none" w:sz="0" w:space="0" w:color="auto"/>
      </w:divBdr>
    </w:div>
    <w:div w:id="1531070505">
      <w:bodyDiv w:val="1"/>
      <w:marLeft w:val="0"/>
      <w:marRight w:val="0"/>
      <w:marTop w:val="0"/>
      <w:marBottom w:val="0"/>
      <w:divBdr>
        <w:top w:val="none" w:sz="0" w:space="0" w:color="auto"/>
        <w:left w:val="none" w:sz="0" w:space="0" w:color="auto"/>
        <w:bottom w:val="none" w:sz="0" w:space="0" w:color="auto"/>
        <w:right w:val="none" w:sz="0" w:space="0" w:color="auto"/>
      </w:divBdr>
    </w:div>
    <w:div w:id="1534415134">
      <w:bodyDiv w:val="1"/>
      <w:marLeft w:val="0"/>
      <w:marRight w:val="0"/>
      <w:marTop w:val="0"/>
      <w:marBottom w:val="0"/>
      <w:divBdr>
        <w:top w:val="none" w:sz="0" w:space="0" w:color="auto"/>
        <w:left w:val="none" w:sz="0" w:space="0" w:color="auto"/>
        <w:bottom w:val="none" w:sz="0" w:space="0" w:color="auto"/>
        <w:right w:val="none" w:sz="0" w:space="0" w:color="auto"/>
      </w:divBdr>
    </w:div>
    <w:div w:id="1562134316">
      <w:bodyDiv w:val="1"/>
      <w:marLeft w:val="0"/>
      <w:marRight w:val="0"/>
      <w:marTop w:val="0"/>
      <w:marBottom w:val="0"/>
      <w:divBdr>
        <w:top w:val="none" w:sz="0" w:space="0" w:color="auto"/>
        <w:left w:val="none" w:sz="0" w:space="0" w:color="auto"/>
        <w:bottom w:val="none" w:sz="0" w:space="0" w:color="auto"/>
        <w:right w:val="none" w:sz="0" w:space="0" w:color="auto"/>
      </w:divBdr>
    </w:div>
    <w:div w:id="1567296310">
      <w:bodyDiv w:val="1"/>
      <w:marLeft w:val="0"/>
      <w:marRight w:val="0"/>
      <w:marTop w:val="0"/>
      <w:marBottom w:val="0"/>
      <w:divBdr>
        <w:top w:val="none" w:sz="0" w:space="0" w:color="auto"/>
        <w:left w:val="none" w:sz="0" w:space="0" w:color="auto"/>
        <w:bottom w:val="none" w:sz="0" w:space="0" w:color="auto"/>
        <w:right w:val="none" w:sz="0" w:space="0" w:color="auto"/>
      </w:divBdr>
    </w:div>
    <w:div w:id="1584677321">
      <w:bodyDiv w:val="1"/>
      <w:marLeft w:val="0"/>
      <w:marRight w:val="0"/>
      <w:marTop w:val="0"/>
      <w:marBottom w:val="0"/>
      <w:divBdr>
        <w:top w:val="none" w:sz="0" w:space="0" w:color="auto"/>
        <w:left w:val="none" w:sz="0" w:space="0" w:color="auto"/>
        <w:bottom w:val="none" w:sz="0" w:space="0" w:color="auto"/>
        <w:right w:val="none" w:sz="0" w:space="0" w:color="auto"/>
      </w:divBdr>
    </w:div>
    <w:div w:id="1616643624">
      <w:bodyDiv w:val="1"/>
      <w:marLeft w:val="0"/>
      <w:marRight w:val="0"/>
      <w:marTop w:val="0"/>
      <w:marBottom w:val="0"/>
      <w:divBdr>
        <w:top w:val="none" w:sz="0" w:space="0" w:color="auto"/>
        <w:left w:val="none" w:sz="0" w:space="0" w:color="auto"/>
        <w:bottom w:val="none" w:sz="0" w:space="0" w:color="auto"/>
        <w:right w:val="none" w:sz="0" w:space="0" w:color="auto"/>
      </w:divBdr>
    </w:div>
    <w:div w:id="1621106856">
      <w:bodyDiv w:val="1"/>
      <w:marLeft w:val="0"/>
      <w:marRight w:val="0"/>
      <w:marTop w:val="0"/>
      <w:marBottom w:val="0"/>
      <w:divBdr>
        <w:top w:val="none" w:sz="0" w:space="0" w:color="auto"/>
        <w:left w:val="none" w:sz="0" w:space="0" w:color="auto"/>
        <w:bottom w:val="none" w:sz="0" w:space="0" w:color="auto"/>
        <w:right w:val="none" w:sz="0" w:space="0" w:color="auto"/>
      </w:divBdr>
    </w:div>
    <w:div w:id="1642733075">
      <w:bodyDiv w:val="1"/>
      <w:marLeft w:val="0"/>
      <w:marRight w:val="0"/>
      <w:marTop w:val="0"/>
      <w:marBottom w:val="0"/>
      <w:divBdr>
        <w:top w:val="none" w:sz="0" w:space="0" w:color="auto"/>
        <w:left w:val="none" w:sz="0" w:space="0" w:color="auto"/>
        <w:bottom w:val="none" w:sz="0" w:space="0" w:color="auto"/>
        <w:right w:val="none" w:sz="0" w:space="0" w:color="auto"/>
      </w:divBdr>
    </w:div>
    <w:div w:id="1645161098">
      <w:bodyDiv w:val="1"/>
      <w:marLeft w:val="0"/>
      <w:marRight w:val="0"/>
      <w:marTop w:val="0"/>
      <w:marBottom w:val="0"/>
      <w:divBdr>
        <w:top w:val="none" w:sz="0" w:space="0" w:color="auto"/>
        <w:left w:val="none" w:sz="0" w:space="0" w:color="auto"/>
        <w:bottom w:val="none" w:sz="0" w:space="0" w:color="auto"/>
        <w:right w:val="none" w:sz="0" w:space="0" w:color="auto"/>
      </w:divBdr>
    </w:div>
    <w:div w:id="1648433953">
      <w:bodyDiv w:val="1"/>
      <w:marLeft w:val="0"/>
      <w:marRight w:val="0"/>
      <w:marTop w:val="0"/>
      <w:marBottom w:val="0"/>
      <w:divBdr>
        <w:top w:val="none" w:sz="0" w:space="0" w:color="auto"/>
        <w:left w:val="none" w:sz="0" w:space="0" w:color="auto"/>
        <w:bottom w:val="none" w:sz="0" w:space="0" w:color="auto"/>
        <w:right w:val="none" w:sz="0" w:space="0" w:color="auto"/>
      </w:divBdr>
    </w:div>
    <w:div w:id="1697347262">
      <w:bodyDiv w:val="1"/>
      <w:marLeft w:val="0"/>
      <w:marRight w:val="0"/>
      <w:marTop w:val="0"/>
      <w:marBottom w:val="0"/>
      <w:divBdr>
        <w:top w:val="none" w:sz="0" w:space="0" w:color="auto"/>
        <w:left w:val="none" w:sz="0" w:space="0" w:color="auto"/>
        <w:bottom w:val="none" w:sz="0" w:space="0" w:color="auto"/>
        <w:right w:val="none" w:sz="0" w:space="0" w:color="auto"/>
      </w:divBdr>
    </w:div>
    <w:div w:id="1712535402">
      <w:bodyDiv w:val="1"/>
      <w:marLeft w:val="0"/>
      <w:marRight w:val="0"/>
      <w:marTop w:val="0"/>
      <w:marBottom w:val="0"/>
      <w:divBdr>
        <w:top w:val="none" w:sz="0" w:space="0" w:color="auto"/>
        <w:left w:val="none" w:sz="0" w:space="0" w:color="auto"/>
        <w:bottom w:val="none" w:sz="0" w:space="0" w:color="auto"/>
        <w:right w:val="none" w:sz="0" w:space="0" w:color="auto"/>
      </w:divBdr>
    </w:div>
    <w:div w:id="1713378787">
      <w:bodyDiv w:val="1"/>
      <w:marLeft w:val="0"/>
      <w:marRight w:val="0"/>
      <w:marTop w:val="0"/>
      <w:marBottom w:val="0"/>
      <w:divBdr>
        <w:top w:val="none" w:sz="0" w:space="0" w:color="auto"/>
        <w:left w:val="none" w:sz="0" w:space="0" w:color="auto"/>
        <w:bottom w:val="none" w:sz="0" w:space="0" w:color="auto"/>
        <w:right w:val="none" w:sz="0" w:space="0" w:color="auto"/>
      </w:divBdr>
    </w:div>
    <w:div w:id="1718167177">
      <w:bodyDiv w:val="1"/>
      <w:marLeft w:val="0"/>
      <w:marRight w:val="0"/>
      <w:marTop w:val="0"/>
      <w:marBottom w:val="0"/>
      <w:divBdr>
        <w:top w:val="none" w:sz="0" w:space="0" w:color="auto"/>
        <w:left w:val="none" w:sz="0" w:space="0" w:color="auto"/>
        <w:bottom w:val="none" w:sz="0" w:space="0" w:color="auto"/>
        <w:right w:val="none" w:sz="0" w:space="0" w:color="auto"/>
      </w:divBdr>
    </w:div>
    <w:div w:id="1724520053">
      <w:bodyDiv w:val="1"/>
      <w:marLeft w:val="0"/>
      <w:marRight w:val="0"/>
      <w:marTop w:val="0"/>
      <w:marBottom w:val="0"/>
      <w:divBdr>
        <w:top w:val="none" w:sz="0" w:space="0" w:color="auto"/>
        <w:left w:val="none" w:sz="0" w:space="0" w:color="auto"/>
        <w:bottom w:val="none" w:sz="0" w:space="0" w:color="auto"/>
        <w:right w:val="none" w:sz="0" w:space="0" w:color="auto"/>
      </w:divBdr>
    </w:div>
    <w:div w:id="1730104672">
      <w:bodyDiv w:val="1"/>
      <w:marLeft w:val="0"/>
      <w:marRight w:val="0"/>
      <w:marTop w:val="0"/>
      <w:marBottom w:val="0"/>
      <w:divBdr>
        <w:top w:val="none" w:sz="0" w:space="0" w:color="auto"/>
        <w:left w:val="none" w:sz="0" w:space="0" w:color="auto"/>
        <w:bottom w:val="none" w:sz="0" w:space="0" w:color="auto"/>
        <w:right w:val="none" w:sz="0" w:space="0" w:color="auto"/>
      </w:divBdr>
    </w:div>
    <w:div w:id="1757745322">
      <w:bodyDiv w:val="1"/>
      <w:marLeft w:val="0"/>
      <w:marRight w:val="0"/>
      <w:marTop w:val="0"/>
      <w:marBottom w:val="0"/>
      <w:divBdr>
        <w:top w:val="none" w:sz="0" w:space="0" w:color="auto"/>
        <w:left w:val="none" w:sz="0" w:space="0" w:color="auto"/>
        <w:bottom w:val="none" w:sz="0" w:space="0" w:color="auto"/>
        <w:right w:val="none" w:sz="0" w:space="0" w:color="auto"/>
      </w:divBdr>
    </w:div>
    <w:div w:id="1797485445">
      <w:bodyDiv w:val="1"/>
      <w:marLeft w:val="0"/>
      <w:marRight w:val="0"/>
      <w:marTop w:val="0"/>
      <w:marBottom w:val="0"/>
      <w:divBdr>
        <w:top w:val="none" w:sz="0" w:space="0" w:color="auto"/>
        <w:left w:val="none" w:sz="0" w:space="0" w:color="auto"/>
        <w:bottom w:val="none" w:sz="0" w:space="0" w:color="auto"/>
        <w:right w:val="none" w:sz="0" w:space="0" w:color="auto"/>
      </w:divBdr>
    </w:div>
    <w:div w:id="1826582223">
      <w:bodyDiv w:val="1"/>
      <w:marLeft w:val="0"/>
      <w:marRight w:val="0"/>
      <w:marTop w:val="0"/>
      <w:marBottom w:val="0"/>
      <w:divBdr>
        <w:top w:val="none" w:sz="0" w:space="0" w:color="auto"/>
        <w:left w:val="none" w:sz="0" w:space="0" w:color="auto"/>
        <w:bottom w:val="none" w:sz="0" w:space="0" w:color="auto"/>
        <w:right w:val="none" w:sz="0" w:space="0" w:color="auto"/>
      </w:divBdr>
    </w:div>
    <w:div w:id="1859734033">
      <w:bodyDiv w:val="1"/>
      <w:marLeft w:val="0"/>
      <w:marRight w:val="0"/>
      <w:marTop w:val="0"/>
      <w:marBottom w:val="0"/>
      <w:divBdr>
        <w:top w:val="none" w:sz="0" w:space="0" w:color="auto"/>
        <w:left w:val="none" w:sz="0" w:space="0" w:color="auto"/>
        <w:bottom w:val="none" w:sz="0" w:space="0" w:color="auto"/>
        <w:right w:val="none" w:sz="0" w:space="0" w:color="auto"/>
      </w:divBdr>
    </w:div>
    <w:div w:id="1868253479">
      <w:bodyDiv w:val="1"/>
      <w:marLeft w:val="0"/>
      <w:marRight w:val="0"/>
      <w:marTop w:val="0"/>
      <w:marBottom w:val="0"/>
      <w:divBdr>
        <w:top w:val="none" w:sz="0" w:space="0" w:color="auto"/>
        <w:left w:val="none" w:sz="0" w:space="0" w:color="auto"/>
        <w:bottom w:val="none" w:sz="0" w:space="0" w:color="auto"/>
        <w:right w:val="none" w:sz="0" w:space="0" w:color="auto"/>
      </w:divBdr>
    </w:div>
    <w:div w:id="1884056325">
      <w:bodyDiv w:val="1"/>
      <w:marLeft w:val="0"/>
      <w:marRight w:val="0"/>
      <w:marTop w:val="0"/>
      <w:marBottom w:val="0"/>
      <w:divBdr>
        <w:top w:val="none" w:sz="0" w:space="0" w:color="auto"/>
        <w:left w:val="none" w:sz="0" w:space="0" w:color="auto"/>
        <w:bottom w:val="none" w:sz="0" w:space="0" w:color="auto"/>
        <w:right w:val="none" w:sz="0" w:space="0" w:color="auto"/>
      </w:divBdr>
    </w:div>
    <w:div w:id="1893157564">
      <w:bodyDiv w:val="1"/>
      <w:marLeft w:val="0"/>
      <w:marRight w:val="0"/>
      <w:marTop w:val="0"/>
      <w:marBottom w:val="0"/>
      <w:divBdr>
        <w:top w:val="none" w:sz="0" w:space="0" w:color="auto"/>
        <w:left w:val="none" w:sz="0" w:space="0" w:color="auto"/>
        <w:bottom w:val="none" w:sz="0" w:space="0" w:color="auto"/>
        <w:right w:val="none" w:sz="0" w:space="0" w:color="auto"/>
      </w:divBdr>
    </w:div>
    <w:div w:id="1909222082">
      <w:bodyDiv w:val="1"/>
      <w:marLeft w:val="0"/>
      <w:marRight w:val="0"/>
      <w:marTop w:val="0"/>
      <w:marBottom w:val="0"/>
      <w:divBdr>
        <w:top w:val="none" w:sz="0" w:space="0" w:color="auto"/>
        <w:left w:val="none" w:sz="0" w:space="0" w:color="auto"/>
        <w:bottom w:val="none" w:sz="0" w:space="0" w:color="auto"/>
        <w:right w:val="none" w:sz="0" w:space="0" w:color="auto"/>
      </w:divBdr>
    </w:div>
    <w:div w:id="1933974740">
      <w:bodyDiv w:val="1"/>
      <w:marLeft w:val="0"/>
      <w:marRight w:val="0"/>
      <w:marTop w:val="0"/>
      <w:marBottom w:val="0"/>
      <w:divBdr>
        <w:top w:val="none" w:sz="0" w:space="0" w:color="auto"/>
        <w:left w:val="none" w:sz="0" w:space="0" w:color="auto"/>
        <w:bottom w:val="none" w:sz="0" w:space="0" w:color="auto"/>
        <w:right w:val="none" w:sz="0" w:space="0" w:color="auto"/>
      </w:divBdr>
    </w:div>
    <w:div w:id="1944024939">
      <w:bodyDiv w:val="1"/>
      <w:marLeft w:val="0"/>
      <w:marRight w:val="0"/>
      <w:marTop w:val="0"/>
      <w:marBottom w:val="0"/>
      <w:divBdr>
        <w:top w:val="none" w:sz="0" w:space="0" w:color="auto"/>
        <w:left w:val="none" w:sz="0" w:space="0" w:color="auto"/>
        <w:bottom w:val="none" w:sz="0" w:space="0" w:color="auto"/>
        <w:right w:val="none" w:sz="0" w:space="0" w:color="auto"/>
      </w:divBdr>
    </w:div>
    <w:div w:id="2017951081">
      <w:bodyDiv w:val="1"/>
      <w:marLeft w:val="0"/>
      <w:marRight w:val="0"/>
      <w:marTop w:val="0"/>
      <w:marBottom w:val="0"/>
      <w:divBdr>
        <w:top w:val="none" w:sz="0" w:space="0" w:color="auto"/>
        <w:left w:val="none" w:sz="0" w:space="0" w:color="auto"/>
        <w:bottom w:val="none" w:sz="0" w:space="0" w:color="auto"/>
        <w:right w:val="none" w:sz="0" w:space="0" w:color="auto"/>
      </w:divBdr>
      <w:divsChild>
        <w:div w:id="1383602027">
          <w:blockQuote w:val="1"/>
          <w:marLeft w:val="720"/>
          <w:marRight w:val="720"/>
          <w:marTop w:val="100"/>
          <w:marBottom w:val="100"/>
          <w:divBdr>
            <w:top w:val="none" w:sz="0" w:space="0" w:color="auto"/>
            <w:left w:val="none" w:sz="0" w:space="0" w:color="auto"/>
            <w:bottom w:val="none" w:sz="0" w:space="0" w:color="auto"/>
            <w:right w:val="none" w:sz="0" w:space="0" w:color="auto"/>
          </w:divBdr>
        </w:div>
        <w:div w:id="16584621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3341893">
      <w:bodyDiv w:val="1"/>
      <w:marLeft w:val="0"/>
      <w:marRight w:val="0"/>
      <w:marTop w:val="0"/>
      <w:marBottom w:val="0"/>
      <w:divBdr>
        <w:top w:val="none" w:sz="0" w:space="0" w:color="auto"/>
        <w:left w:val="none" w:sz="0" w:space="0" w:color="auto"/>
        <w:bottom w:val="none" w:sz="0" w:space="0" w:color="auto"/>
        <w:right w:val="none" w:sz="0" w:space="0" w:color="auto"/>
      </w:divBdr>
    </w:div>
    <w:div w:id="2051033294">
      <w:bodyDiv w:val="1"/>
      <w:marLeft w:val="0"/>
      <w:marRight w:val="0"/>
      <w:marTop w:val="0"/>
      <w:marBottom w:val="0"/>
      <w:divBdr>
        <w:top w:val="none" w:sz="0" w:space="0" w:color="auto"/>
        <w:left w:val="none" w:sz="0" w:space="0" w:color="auto"/>
        <w:bottom w:val="none" w:sz="0" w:space="0" w:color="auto"/>
        <w:right w:val="none" w:sz="0" w:space="0" w:color="auto"/>
      </w:divBdr>
    </w:div>
    <w:div w:id="2052221757">
      <w:bodyDiv w:val="1"/>
      <w:marLeft w:val="0"/>
      <w:marRight w:val="0"/>
      <w:marTop w:val="0"/>
      <w:marBottom w:val="0"/>
      <w:divBdr>
        <w:top w:val="none" w:sz="0" w:space="0" w:color="auto"/>
        <w:left w:val="none" w:sz="0" w:space="0" w:color="auto"/>
        <w:bottom w:val="none" w:sz="0" w:space="0" w:color="auto"/>
        <w:right w:val="none" w:sz="0" w:space="0" w:color="auto"/>
      </w:divBdr>
    </w:div>
    <w:div w:id="2061130968">
      <w:bodyDiv w:val="1"/>
      <w:marLeft w:val="0"/>
      <w:marRight w:val="0"/>
      <w:marTop w:val="0"/>
      <w:marBottom w:val="0"/>
      <w:divBdr>
        <w:top w:val="none" w:sz="0" w:space="0" w:color="auto"/>
        <w:left w:val="none" w:sz="0" w:space="0" w:color="auto"/>
        <w:bottom w:val="none" w:sz="0" w:space="0" w:color="auto"/>
        <w:right w:val="none" w:sz="0" w:space="0" w:color="auto"/>
      </w:divBdr>
    </w:div>
    <w:div w:id="2064400927">
      <w:bodyDiv w:val="1"/>
      <w:marLeft w:val="0"/>
      <w:marRight w:val="0"/>
      <w:marTop w:val="0"/>
      <w:marBottom w:val="0"/>
      <w:divBdr>
        <w:top w:val="none" w:sz="0" w:space="0" w:color="auto"/>
        <w:left w:val="none" w:sz="0" w:space="0" w:color="auto"/>
        <w:bottom w:val="none" w:sz="0" w:space="0" w:color="auto"/>
        <w:right w:val="none" w:sz="0" w:space="0" w:color="auto"/>
      </w:divBdr>
    </w:div>
    <w:div w:id="2073120402">
      <w:bodyDiv w:val="1"/>
      <w:marLeft w:val="0"/>
      <w:marRight w:val="0"/>
      <w:marTop w:val="0"/>
      <w:marBottom w:val="0"/>
      <w:divBdr>
        <w:top w:val="none" w:sz="0" w:space="0" w:color="auto"/>
        <w:left w:val="none" w:sz="0" w:space="0" w:color="auto"/>
        <w:bottom w:val="none" w:sz="0" w:space="0" w:color="auto"/>
        <w:right w:val="none" w:sz="0" w:space="0" w:color="auto"/>
      </w:divBdr>
      <w:divsChild>
        <w:div w:id="1648625654">
          <w:marLeft w:val="0"/>
          <w:marRight w:val="0"/>
          <w:marTop w:val="0"/>
          <w:marBottom w:val="0"/>
          <w:divBdr>
            <w:top w:val="none" w:sz="0" w:space="0" w:color="auto"/>
            <w:left w:val="none" w:sz="0" w:space="0" w:color="auto"/>
            <w:bottom w:val="none" w:sz="0" w:space="0" w:color="auto"/>
            <w:right w:val="none" w:sz="0" w:space="0" w:color="auto"/>
          </w:divBdr>
          <w:divsChild>
            <w:div w:id="1343776257">
              <w:marLeft w:val="0"/>
              <w:marRight w:val="0"/>
              <w:marTop w:val="0"/>
              <w:marBottom w:val="0"/>
              <w:divBdr>
                <w:top w:val="none" w:sz="0" w:space="0" w:color="auto"/>
                <w:left w:val="none" w:sz="0" w:space="0" w:color="auto"/>
                <w:bottom w:val="none" w:sz="0" w:space="0" w:color="auto"/>
                <w:right w:val="none" w:sz="0" w:space="0" w:color="auto"/>
              </w:divBdr>
              <w:divsChild>
                <w:div w:id="711998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4081833">
      <w:bodyDiv w:val="1"/>
      <w:marLeft w:val="0"/>
      <w:marRight w:val="0"/>
      <w:marTop w:val="0"/>
      <w:marBottom w:val="0"/>
      <w:divBdr>
        <w:top w:val="none" w:sz="0" w:space="0" w:color="auto"/>
        <w:left w:val="none" w:sz="0" w:space="0" w:color="auto"/>
        <w:bottom w:val="none" w:sz="0" w:space="0" w:color="auto"/>
        <w:right w:val="none" w:sz="0" w:space="0" w:color="auto"/>
      </w:divBdr>
    </w:div>
    <w:div w:id="2098749994">
      <w:bodyDiv w:val="1"/>
      <w:marLeft w:val="0"/>
      <w:marRight w:val="0"/>
      <w:marTop w:val="0"/>
      <w:marBottom w:val="0"/>
      <w:divBdr>
        <w:top w:val="none" w:sz="0" w:space="0" w:color="auto"/>
        <w:left w:val="none" w:sz="0" w:space="0" w:color="auto"/>
        <w:bottom w:val="none" w:sz="0" w:space="0" w:color="auto"/>
        <w:right w:val="none" w:sz="0" w:space="0" w:color="auto"/>
      </w:divBdr>
    </w:div>
    <w:div w:id="2109081212">
      <w:bodyDiv w:val="1"/>
      <w:marLeft w:val="0"/>
      <w:marRight w:val="0"/>
      <w:marTop w:val="0"/>
      <w:marBottom w:val="0"/>
      <w:divBdr>
        <w:top w:val="none" w:sz="0" w:space="0" w:color="auto"/>
        <w:left w:val="none" w:sz="0" w:space="0" w:color="auto"/>
        <w:bottom w:val="none" w:sz="0" w:space="0" w:color="auto"/>
        <w:right w:val="none" w:sz="0" w:space="0" w:color="auto"/>
      </w:divBdr>
    </w:div>
    <w:div w:id="2129930560">
      <w:bodyDiv w:val="1"/>
      <w:marLeft w:val="0"/>
      <w:marRight w:val="0"/>
      <w:marTop w:val="0"/>
      <w:marBottom w:val="0"/>
      <w:divBdr>
        <w:top w:val="none" w:sz="0" w:space="0" w:color="auto"/>
        <w:left w:val="none" w:sz="0" w:space="0" w:color="auto"/>
        <w:bottom w:val="none" w:sz="0" w:space="0" w:color="auto"/>
        <w:right w:val="none" w:sz="0" w:space="0" w:color="auto"/>
      </w:divBdr>
    </w:div>
    <w:div w:id="2137945521">
      <w:bodyDiv w:val="1"/>
      <w:marLeft w:val="0"/>
      <w:marRight w:val="0"/>
      <w:marTop w:val="0"/>
      <w:marBottom w:val="0"/>
      <w:divBdr>
        <w:top w:val="none" w:sz="0" w:space="0" w:color="auto"/>
        <w:left w:val="none" w:sz="0" w:space="0" w:color="auto"/>
        <w:bottom w:val="none" w:sz="0" w:space="0" w:color="auto"/>
        <w:right w:val="none" w:sz="0" w:space="0" w:color="auto"/>
      </w:divBdr>
    </w:div>
    <w:div w:id="21416098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46" Type="http://schemas.openxmlformats.org/officeDocument/2006/relationships/fontTable" Target="fontTable.xml"/><Relationship Id="rId47" Type="http://schemas.openxmlformats.org/officeDocument/2006/relationships/theme" Target="theme/theme1.xml"/><Relationship Id="rId20" Type="http://schemas.openxmlformats.org/officeDocument/2006/relationships/printerSettings" Target="printerSettings/printerSettings9.bin"/><Relationship Id="rId21" Type="http://schemas.openxmlformats.org/officeDocument/2006/relationships/printerSettings" Target="printerSettings/printerSettings10.bin"/><Relationship Id="rId22" Type="http://schemas.openxmlformats.org/officeDocument/2006/relationships/hyperlink" Target="http://www.ats-sea.agr.gc.ca/amr/5648-eng.htm" TargetMode="External"/><Relationship Id="rId23" Type="http://schemas.openxmlformats.org/officeDocument/2006/relationships/hyperlink" Target="http://www.al-invest4.eu/minisite/flores/europa/europa4.2.html" TargetMode="External"/><Relationship Id="rId24" Type="http://schemas.openxmlformats.org/officeDocument/2006/relationships/hyperlink" Target="http://www.asocolflores.org" TargetMode="External"/><Relationship Id="rId25" Type="http://schemas.openxmlformats.org/officeDocument/2006/relationships/hyperlink" Target="http://www.expoflores.com.ec" TargetMode="External"/><Relationship Id="rId26" Type="http://schemas.openxmlformats.org/officeDocument/2006/relationships/hyperlink" Target="http://www.bce.fin.ec" TargetMode="External"/><Relationship Id="rId27" Type="http://schemas.openxmlformats.org/officeDocument/2006/relationships/hyperlink" Target="http://www.trademap.org" TargetMode="External"/><Relationship Id="rId28" Type="http://schemas.openxmlformats.org/officeDocument/2006/relationships/hyperlink" Target="http://www.usitc.gov" TargetMode="External"/><Relationship Id="rId29" Type="http://schemas.openxmlformats.org/officeDocument/2006/relationships/hyperlink" Target="http://www.bce.fin.ec/documentos/PublicacionesNotas/Competitividad/Estudios/EstComerInter005052007.pdf"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hyperlink" Target="http://www.cbi.eu/marketinfo/cbi/?action=findDocuments&amp;product=8&amp;market=28" TargetMode="External"/><Relationship Id="rId31" Type="http://schemas.openxmlformats.org/officeDocument/2006/relationships/hyperlink" Target="http://www.revistalideres.ec/CustomerFiles/Lideres/Especiales/2009/abril/pirateria_rosas/pdf/perfil_rosas.pdf" TargetMode="External"/><Relationship Id="rId32" Type="http://schemas.openxmlformats.org/officeDocument/2006/relationships/hyperlink" Target="http://www.puce.edu.ec/documentos/perfil_de_flores_2009.pdf" TargetMode="External"/><Relationship Id="rId9" Type="http://schemas.openxmlformats.org/officeDocument/2006/relationships/footer" Target="footer1.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hyperlink" Target="http://www.bce.fin.ec" TargetMode="External"/><Relationship Id="rId34" Type="http://schemas.openxmlformats.org/officeDocument/2006/relationships/hyperlink" Target="http://www.latintrade.ru/main/esp/aranceles-rusia.htm" TargetMode="External"/><Relationship Id="rId35" Type="http://schemas.openxmlformats.org/officeDocument/2006/relationships/hyperlink" Target="http://www.proecuador.gob.ec//wp-content/uploads/downloads/2011/05/PROEC-GC2010-RUSIA.pdf" TargetMode="External"/><Relationship Id="rId36" Type="http://schemas.openxmlformats.org/officeDocument/2006/relationships/hyperlink" Target="http://www.wto.org/spanish/thewto_s/acc_s/a1_russie_s.htm" TargetMode="External"/><Relationship Id="rId10" Type="http://schemas.openxmlformats.org/officeDocument/2006/relationships/footer" Target="footer2.xml"/><Relationship Id="rId11" Type="http://schemas.openxmlformats.org/officeDocument/2006/relationships/footer" Target="footer3.xml"/><Relationship Id="rId12" Type="http://schemas.openxmlformats.org/officeDocument/2006/relationships/printerSettings" Target="printerSettings/printerSettings1.bin"/><Relationship Id="rId13" Type="http://schemas.openxmlformats.org/officeDocument/2006/relationships/printerSettings" Target="printerSettings/printerSettings2.bin"/><Relationship Id="rId14" Type="http://schemas.openxmlformats.org/officeDocument/2006/relationships/printerSettings" Target="printerSettings/printerSettings3.bin"/><Relationship Id="rId15" Type="http://schemas.openxmlformats.org/officeDocument/2006/relationships/printerSettings" Target="printerSettings/printerSettings4.bin"/><Relationship Id="rId16" Type="http://schemas.openxmlformats.org/officeDocument/2006/relationships/printerSettings" Target="printerSettings/printerSettings5.bin"/><Relationship Id="rId17" Type="http://schemas.openxmlformats.org/officeDocument/2006/relationships/printerSettings" Target="printerSettings/printerSettings6.bin"/><Relationship Id="rId18" Type="http://schemas.openxmlformats.org/officeDocument/2006/relationships/printerSettings" Target="printerSettings/printerSettings7.bin"/><Relationship Id="rId19" Type="http://schemas.openxmlformats.org/officeDocument/2006/relationships/printerSettings" Target="printerSettings/printerSettings8.bin"/><Relationship Id="rId37" Type="http://schemas.openxmlformats.org/officeDocument/2006/relationships/hyperlink" Target="http://www.russiajournal.com/node/18618" TargetMode="External"/><Relationship Id="rId38" Type="http://schemas.openxmlformats.org/officeDocument/2006/relationships/hyperlink" Target="http://www.magap.gob.ec/sinagap/index.php?option=com_wrapper&amp;view=wrapper&amp;Itemid=399" TargetMode="External"/><Relationship Id="rId39" Type="http://schemas.openxmlformats.org/officeDocument/2006/relationships/hyperlink" Target="http://www.embajada-ecuador.ru" TargetMode="External"/><Relationship Id="rId40" Type="http://schemas.openxmlformats.org/officeDocument/2006/relationships/hyperlink" Target="http://www.camaradecomercioamericana.org/ATPDEA-SGP-Final-11042011.pdf" TargetMode="External"/><Relationship Id="rId41" Type="http://schemas.openxmlformats.org/officeDocument/2006/relationships/hyperlink" Target="http://safcms.memberfuse.com/december-holidays-member-survey" TargetMode="External"/><Relationship Id="rId42" Type="http://schemas.openxmlformats.org/officeDocument/2006/relationships/hyperlink" Target="http://www.aboutflowers.com/flower-holidays-occasions-a-parties/mothers-day/mothers-day-statistitcs.html" TargetMode="External"/><Relationship Id="rId43" Type="http://schemas.openxmlformats.org/officeDocument/2006/relationships/hyperlink" Target="http://www.aphis.usda.gov/import_export/plants/manuals/ports/downloads/cut_flower_imports.pdf" TargetMode="External"/><Relationship Id="rId44" Type="http://schemas.openxmlformats.org/officeDocument/2006/relationships/hyperlink" Target="http://gain.fas.usda.gov/Recent%20GAIN%20Publications/2009%20Ecuador%20Fresh%20Flower%20Industry%20Situation_Quito_Ecuador_6-9-2009.pdf" TargetMode="External"/><Relationship Id="rId45" Type="http://schemas.openxmlformats.org/officeDocument/2006/relationships/hyperlink" Target="http://www.revistaelagro.com/2012/02/29/excelente-san-valentin-aunque-flores-colombianas-se-nos-adelantaron/"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D4F9A5-4846-7E41-AFC9-260FC3EA49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1015</TotalTime>
  <Pages>90</Pages>
  <Words>22598</Words>
  <Characters>124290</Characters>
  <Application>Microsoft Macintosh Word</Application>
  <DocSecurity>0</DocSecurity>
  <Lines>1035</Lines>
  <Paragraphs>293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146595</CharactersWithSpaces>
  <SharedDoc>false</SharedDoc>
  <HLinks>
    <vt:vector size="138" baseType="variant">
      <vt:variant>
        <vt:i4>4522006</vt:i4>
      </vt:variant>
      <vt:variant>
        <vt:i4>63</vt:i4>
      </vt:variant>
      <vt:variant>
        <vt:i4>0</vt:i4>
      </vt:variant>
      <vt:variant>
        <vt:i4>5</vt:i4>
      </vt:variant>
      <vt:variant>
        <vt:lpwstr>http://www.usitc.gov</vt:lpwstr>
      </vt:variant>
      <vt:variant>
        <vt:lpwstr/>
      </vt:variant>
      <vt:variant>
        <vt:i4>4980740</vt:i4>
      </vt:variant>
      <vt:variant>
        <vt:i4>60</vt:i4>
      </vt:variant>
      <vt:variant>
        <vt:i4>0</vt:i4>
      </vt:variant>
      <vt:variant>
        <vt:i4>5</vt:i4>
      </vt:variant>
      <vt:variant>
        <vt:lpwstr>http://gain.fas.usda.gov/Recent GAIN Publications/2009 Ecuador Fresh Flower Industry Situation_Quito_Ecuador_6-9-2009.pdf</vt:lpwstr>
      </vt:variant>
      <vt:variant>
        <vt:lpwstr/>
      </vt:variant>
      <vt:variant>
        <vt:i4>6488123</vt:i4>
      </vt:variant>
      <vt:variant>
        <vt:i4>57</vt:i4>
      </vt:variant>
      <vt:variant>
        <vt:i4>0</vt:i4>
      </vt:variant>
      <vt:variant>
        <vt:i4>5</vt:i4>
      </vt:variant>
      <vt:variant>
        <vt:lpwstr>http://www.cbi.eu/marketinfo/cbi/?action=findDocuments&amp;product=8&amp;market=28</vt:lpwstr>
      </vt:variant>
      <vt:variant>
        <vt:lpwstr/>
      </vt:variant>
      <vt:variant>
        <vt:i4>6684755</vt:i4>
      </vt:variant>
      <vt:variant>
        <vt:i4>54</vt:i4>
      </vt:variant>
      <vt:variant>
        <vt:i4>0</vt:i4>
      </vt:variant>
      <vt:variant>
        <vt:i4>5</vt:i4>
      </vt:variant>
      <vt:variant>
        <vt:lpwstr>http://www.trademap.org</vt:lpwstr>
      </vt:variant>
      <vt:variant>
        <vt:lpwstr/>
      </vt:variant>
      <vt:variant>
        <vt:i4>1179731</vt:i4>
      </vt:variant>
      <vt:variant>
        <vt:i4>51</vt:i4>
      </vt:variant>
      <vt:variant>
        <vt:i4>0</vt:i4>
      </vt:variant>
      <vt:variant>
        <vt:i4>5</vt:i4>
      </vt:variant>
      <vt:variant>
        <vt:lpwstr>http://safcms.memberfuse.com/december-holidays-member-survey</vt:lpwstr>
      </vt:variant>
      <vt:variant>
        <vt:lpwstr/>
      </vt:variant>
      <vt:variant>
        <vt:i4>8126480</vt:i4>
      </vt:variant>
      <vt:variant>
        <vt:i4>48</vt:i4>
      </vt:variant>
      <vt:variant>
        <vt:i4>0</vt:i4>
      </vt:variant>
      <vt:variant>
        <vt:i4>5</vt:i4>
      </vt:variant>
      <vt:variant>
        <vt:lpwstr>http://www.russiajournal.com/node/18618</vt:lpwstr>
      </vt:variant>
      <vt:variant>
        <vt:lpwstr/>
      </vt:variant>
      <vt:variant>
        <vt:i4>2097259</vt:i4>
      </vt:variant>
      <vt:variant>
        <vt:i4>45</vt:i4>
      </vt:variant>
      <vt:variant>
        <vt:i4>0</vt:i4>
      </vt:variant>
      <vt:variant>
        <vt:i4>5</vt:i4>
      </vt:variant>
      <vt:variant>
        <vt:lpwstr>http://www.bce.fin.ec/documentos/PublicacionesNotas/Competitividad/Estudios/EstComerInter005052007.pdf</vt:lpwstr>
      </vt:variant>
      <vt:variant>
        <vt:lpwstr/>
      </vt:variant>
      <vt:variant>
        <vt:i4>655391</vt:i4>
      </vt:variant>
      <vt:variant>
        <vt:i4>42</vt:i4>
      </vt:variant>
      <vt:variant>
        <vt:i4>0</vt:i4>
      </vt:variant>
      <vt:variant>
        <vt:i4>5</vt:i4>
      </vt:variant>
      <vt:variant>
        <vt:lpwstr>http://www.puce.edu.ec/documentos/perfil_de_flores_2009.pdf</vt:lpwstr>
      </vt:variant>
      <vt:variant>
        <vt:lpwstr/>
      </vt:variant>
      <vt:variant>
        <vt:i4>7471180</vt:i4>
      </vt:variant>
      <vt:variant>
        <vt:i4>39</vt:i4>
      </vt:variant>
      <vt:variant>
        <vt:i4>0</vt:i4>
      </vt:variant>
      <vt:variant>
        <vt:i4>5</vt:i4>
      </vt:variant>
      <vt:variant>
        <vt:lpwstr>http://www.wto.org/spanish/thewto_s/acc_s/a1_russie_s.htm</vt:lpwstr>
      </vt:variant>
      <vt:variant>
        <vt:lpwstr/>
      </vt:variant>
      <vt:variant>
        <vt:i4>3735592</vt:i4>
      </vt:variant>
      <vt:variant>
        <vt:i4>36</vt:i4>
      </vt:variant>
      <vt:variant>
        <vt:i4>0</vt:i4>
      </vt:variant>
      <vt:variant>
        <vt:i4>5</vt:i4>
      </vt:variant>
      <vt:variant>
        <vt:lpwstr>http://www.embajada-ecuador.ru</vt:lpwstr>
      </vt:variant>
      <vt:variant>
        <vt:lpwstr/>
      </vt:variant>
      <vt:variant>
        <vt:i4>1048694</vt:i4>
      </vt:variant>
      <vt:variant>
        <vt:i4>33</vt:i4>
      </vt:variant>
      <vt:variant>
        <vt:i4>0</vt:i4>
      </vt:variant>
      <vt:variant>
        <vt:i4>5</vt:i4>
      </vt:variant>
      <vt:variant>
        <vt:lpwstr>http://www.latintrade.ru/main/esp/aranceles-rusia.htm</vt:lpwstr>
      </vt:variant>
      <vt:variant>
        <vt:lpwstr/>
      </vt:variant>
      <vt:variant>
        <vt:i4>655403</vt:i4>
      </vt:variant>
      <vt:variant>
        <vt:i4>30</vt:i4>
      </vt:variant>
      <vt:variant>
        <vt:i4>0</vt:i4>
      </vt:variant>
      <vt:variant>
        <vt:i4>5</vt:i4>
      </vt:variant>
      <vt:variant>
        <vt:lpwstr>http://www.proecuador.gob.ec//wp-content/uploads/downloads/2011/05/PROEC-GC2010-RUSIA.pdf</vt:lpwstr>
      </vt:variant>
      <vt:variant>
        <vt:lpwstr/>
      </vt:variant>
      <vt:variant>
        <vt:i4>7602290</vt:i4>
      </vt:variant>
      <vt:variant>
        <vt:i4>27</vt:i4>
      </vt:variant>
      <vt:variant>
        <vt:i4>0</vt:i4>
      </vt:variant>
      <vt:variant>
        <vt:i4>5</vt:i4>
      </vt:variant>
      <vt:variant>
        <vt:lpwstr>http://www.aphis.usda.gov/import_export/plants/manuals/ports/downloads/cut_flower_imports.pdf</vt:lpwstr>
      </vt:variant>
      <vt:variant>
        <vt:lpwstr/>
      </vt:variant>
      <vt:variant>
        <vt:i4>6750317</vt:i4>
      </vt:variant>
      <vt:variant>
        <vt:i4>24</vt:i4>
      </vt:variant>
      <vt:variant>
        <vt:i4>0</vt:i4>
      </vt:variant>
      <vt:variant>
        <vt:i4>5</vt:i4>
      </vt:variant>
      <vt:variant>
        <vt:lpwstr>http://www.camaradecomercioamericana.org/ATPDEA-SGP-Final-11042011.pdf</vt:lpwstr>
      </vt:variant>
      <vt:variant>
        <vt:lpwstr/>
      </vt:variant>
      <vt:variant>
        <vt:i4>2687043</vt:i4>
      </vt:variant>
      <vt:variant>
        <vt:i4>21</vt:i4>
      </vt:variant>
      <vt:variant>
        <vt:i4>0</vt:i4>
      </vt:variant>
      <vt:variant>
        <vt:i4>5</vt:i4>
      </vt:variant>
      <vt:variant>
        <vt:lpwstr>http://www.revistalideres.ec/CustomerFiles/Lideres/Especiales/2009/abril/pirateria_rosas/pdf/perfil_rosas.pdf</vt:lpwstr>
      </vt:variant>
      <vt:variant>
        <vt:lpwstr/>
      </vt:variant>
      <vt:variant>
        <vt:i4>6226032</vt:i4>
      </vt:variant>
      <vt:variant>
        <vt:i4>18</vt:i4>
      </vt:variant>
      <vt:variant>
        <vt:i4>0</vt:i4>
      </vt:variant>
      <vt:variant>
        <vt:i4>5</vt:i4>
      </vt:variant>
      <vt:variant>
        <vt:lpwstr>http://www.magap.gob.ec/sinagap/index.php?option=com_wrapper&amp;view=wrapper&amp;Itemid=399</vt:lpwstr>
      </vt:variant>
      <vt:variant>
        <vt:lpwstr/>
      </vt:variant>
      <vt:variant>
        <vt:i4>7995465</vt:i4>
      </vt:variant>
      <vt:variant>
        <vt:i4>15</vt:i4>
      </vt:variant>
      <vt:variant>
        <vt:i4>0</vt:i4>
      </vt:variant>
      <vt:variant>
        <vt:i4>5</vt:i4>
      </vt:variant>
      <vt:variant>
        <vt:lpwstr>http://www.asocolflores.org</vt:lpwstr>
      </vt:variant>
      <vt:variant>
        <vt:lpwstr/>
      </vt:variant>
      <vt:variant>
        <vt:i4>6160449</vt:i4>
      </vt:variant>
      <vt:variant>
        <vt:i4>12</vt:i4>
      </vt:variant>
      <vt:variant>
        <vt:i4>0</vt:i4>
      </vt:variant>
      <vt:variant>
        <vt:i4>5</vt:i4>
      </vt:variant>
      <vt:variant>
        <vt:lpwstr>http://www.expoflores.com.ec</vt:lpwstr>
      </vt:variant>
      <vt:variant>
        <vt:lpwstr/>
      </vt:variant>
      <vt:variant>
        <vt:i4>3014782</vt:i4>
      </vt:variant>
      <vt:variant>
        <vt:i4>9</vt:i4>
      </vt:variant>
      <vt:variant>
        <vt:i4>0</vt:i4>
      </vt:variant>
      <vt:variant>
        <vt:i4>5</vt:i4>
      </vt:variant>
      <vt:variant>
        <vt:lpwstr>http://www.al-invest4.eu/minisite/flores/europa/europa4.2.html</vt:lpwstr>
      </vt:variant>
      <vt:variant>
        <vt:lpwstr/>
      </vt:variant>
      <vt:variant>
        <vt:i4>1769583</vt:i4>
      </vt:variant>
      <vt:variant>
        <vt:i4>6</vt:i4>
      </vt:variant>
      <vt:variant>
        <vt:i4>0</vt:i4>
      </vt:variant>
      <vt:variant>
        <vt:i4>5</vt:i4>
      </vt:variant>
      <vt:variant>
        <vt:lpwstr>http://www.ats-sea.agr.gc.ca/amr/5648-eng.htm</vt:lpwstr>
      </vt:variant>
      <vt:variant>
        <vt:lpwstr/>
      </vt:variant>
      <vt:variant>
        <vt:i4>1835028</vt:i4>
      </vt:variant>
      <vt:variant>
        <vt:i4>3</vt:i4>
      </vt:variant>
      <vt:variant>
        <vt:i4>0</vt:i4>
      </vt:variant>
      <vt:variant>
        <vt:i4>5</vt:i4>
      </vt:variant>
      <vt:variant>
        <vt:lpwstr>http://www.aboutflowers.com/flower-holidays-occasions-a-parties/mothers-day/mothers-day-statistitcs.html</vt:lpwstr>
      </vt:variant>
      <vt:variant>
        <vt:lpwstr/>
      </vt:variant>
      <vt:variant>
        <vt:i4>1900623</vt:i4>
      </vt:variant>
      <vt:variant>
        <vt:i4>0</vt:i4>
      </vt:variant>
      <vt:variant>
        <vt:i4>0</vt:i4>
      </vt:variant>
      <vt:variant>
        <vt:i4>5</vt:i4>
      </vt:variant>
      <vt:variant>
        <vt:lpwstr>http://www.al-invest4.eu/minisite/flores/holanda/holanda5.1.html</vt:lpwstr>
      </vt:variant>
      <vt:variant>
        <vt:lpwstr/>
      </vt:variant>
      <vt:variant>
        <vt:i4>0</vt:i4>
      </vt:variant>
      <vt:variant>
        <vt:i4>33492</vt:i4>
      </vt:variant>
      <vt:variant>
        <vt:i4>1034</vt:i4>
      </vt:variant>
      <vt:variant>
        <vt:i4>1</vt:i4>
      </vt:variant>
      <vt:variant>
        <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 PC</dc:creator>
  <cp:lastModifiedBy>Maria Elisa  Eguiguren</cp:lastModifiedBy>
  <cp:revision>167</cp:revision>
  <cp:lastPrinted>2013-03-07T03:50:00Z</cp:lastPrinted>
  <dcterms:created xsi:type="dcterms:W3CDTF">2012-11-11T21:49:00Z</dcterms:created>
  <dcterms:modified xsi:type="dcterms:W3CDTF">2013-04-01T02:02:00Z</dcterms:modified>
</cp:coreProperties>
</file>