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4624" w:rsidRPr="00680EA2" w:rsidRDefault="005D71E2" w:rsidP="00624991">
      <w:pPr>
        <w:spacing w:line="360" w:lineRule="auto"/>
        <w:jc w:val="center"/>
        <w:rPr>
          <w:rFonts w:ascii="Times New Roman" w:eastAsia="Calibri" w:hAnsi="Times New Roman" w:cs="Times New Roman"/>
          <w:sz w:val="24"/>
          <w:szCs w:val="24"/>
          <w:lang w:val="es-MX"/>
        </w:rPr>
      </w:pPr>
      <w:r w:rsidRPr="00680EA2">
        <w:rPr>
          <w:rFonts w:ascii="Times New Roman" w:eastAsia="Calibri" w:hAnsi="Times New Roman" w:cs="Times New Roman"/>
          <w:noProof/>
          <w:sz w:val="24"/>
          <w:szCs w:val="24"/>
          <w:lang w:val="es-EC" w:eastAsia="es-EC"/>
        </w:rPr>
        <w:drawing>
          <wp:inline distT="0" distB="0" distL="0" distR="0">
            <wp:extent cx="5039757" cy="1392072"/>
            <wp:effectExtent l="0" t="0" r="889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049170" cy="1394672"/>
                    </a:xfrm>
                    <a:prstGeom prst="rect">
                      <a:avLst/>
                    </a:prstGeom>
                    <a:noFill/>
                    <a:ln>
                      <a:noFill/>
                    </a:ln>
                  </pic:spPr>
                </pic:pic>
              </a:graphicData>
            </a:graphic>
          </wp:inline>
        </w:drawing>
      </w:r>
    </w:p>
    <w:p w:rsidR="003D583B" w:rsidRPr="00680EA2" w:rsidRDefault="003D583B" w:rsidP="00624991">
      <w:pPr>
        <w:spacing w:line="360" w:lineRule="auto"/>
        <w:jc w:val="center"/>
        <w:rPr>
          <w:rFonts w:ascii="Times New Roman" w:eastAsia="Calibri" w:hAnsi="Times New Roman" w:cs="Times New Roman"/>
          <w:sz w:val="24"/>
          <w:szCs w:val="24"/>
          <w:lang w:val="es-MX"/>
        </w:rPr>
      </w:pPr>
    </w:p>
    <w:p w:rsidR="005D71E2" w:rsidRPr="00680EA2" w:rsidRDefault="005D71E2" w:rsidP="00624991">
      <w:pPr>
        <w:spacing w:line="360" w:lineRule="auto"/>
        <w:jc w:val="center"/>
        <w:rPr>
          <w:rFonts w:ascii="Times New Roman" w:eastAsia="Calibri" w:hAnsi="Times New Roman" w:cs="Times New Roman"/>
          <w:sz w:val="24"/>
          <w:szCs w:val="24"/>
          <w:lang w:val="es-MX"/>
        </w:rPr>
      </w:pPr>
      <w:r w:rsidRPr="00680EA2">
        <w:rPr>
          <w:rFonts w:ascii="Times New Roman" w:eastAsia="Calibri" w:hAnsi="Times New Roman" w:cs="Times New Roman"/>
          <w:sz w:val="24"/>
          <w:szCs w:val="24"/>
          <w:lang w:val="es-MX"/>
        </w:rPr>
        <w:t>Facultad de Ciencias Empresariales y Economía</w:t>
      </w:r>
    </w:p>
    <w:p w:rsidR="005D71E2" w:rsidRPr="00680EA2" w:rsidRDefault="00BA6CFA" w:rsidP="00624991">
      <w:pPr>
        <w:spacing w:line="360" w:lineRule="auto"/>
        <w:jc w:val="center"/>
        <w:rPr>
          <w:rFonts w:ascii="Times New Roman" w:eastAsia="Calibri" w:hAnsi="Times New Roman" w:cs="Times New Roman"/>
          <w:sz w:val="24"/>
          <w:szCs w:val="24"/>
          <w:lang w:val="es-MX"/>
        </w:rPr>
      </w:pPr>
      <w:r w:rsidRPr="00680EA2">
        <w:rPr>
          <w:rFonts w:ascii="Times New Roman" w:eastAsia="Calibri" w:hAnsi="Times New Roman" w:cs="Times New Roman"/>
          <w:sz w:val="24"/>
          <w:szCs w:val="24"/>
          <w:lang w:val="es-MX"/>
        </w:rPr>
        <w:t>Ciencias Empresariales</w:t>
      </w:r>
    </w:p>
    <w:p w:rsidR="003D583B" w:rsidRPr="00680EA2" w:rsidRDefault="003D583B" w:rsidP="00624991">
      <w:pPr>
        <w:spacing w:line="360" w:lineRule="auto"/>
        <w:jc w:val="center"/>
        <w:rPr>
          <w:rFonts w:ascii="Times New Roman" w:eastAsia="Calibri" w:hAnsi="Times New Roman" w:cs="Times New Roman"/>
          <w:sz w:val="24"/>
          <w:szCs w:val="24"/>
          <w:lang w:val="es-MX"/>
        </w:rPr>
      </w:pPr>
    </w:p>
    <w:p w:rsidR="005D71E2" w:rsidRPr="00680EA2" w:rsidRDefault="003D583B" w:rsidP="00624991">
      <w:pPr>
        <w:spacing w:line="360" w:lineRule="auto"/>
        <w:jc w:val="center"/>
        <w:rPr>
          <w:rFonts w:ascii="Times New Roman" w:eastAsia="Calibri" w:hAnsi="Times New Roman" w:cs="Times New Roman"/>
          <w:sz w:val="24"/>
          <w:szCs w:val="24"/>
          <w:lang w:val="es-MX"/>
        </w:rPr>
      </w:pPr>
      <w:r w:rsidRPr="00680EA2">
        <w:rPr>
          <w:rFonts w:ascii="Times New Roman" w:eastAsia="Calibri" w:hAnsi="Times New Roman" w:cs="Times New Roman"/>
          <w:sz w:val="24"/>
          <w:szCs w:val="24"/>
          <w:lang w:val="es-MX"/>
        </w:rPr>
        <w:t>Análisis de las Principales Políticas Financieras Implementadas en el Ecuador en el periodo 2007 – 2014 y su Repercusión en la Sostenibilidad de la Dolarización</w:t>
      </w:r>
    </w:p>
    <w:p w:rsidR="003D583B" w:rsidRPr="00680EA2" w:rsidRDefault="003D583B" w:rsidP="00624991">
      <w:pPr>
        <w:spacing w:line="360" w:lineRule="auto"/>
        <w:jc w:val="center"/>
        <w:rPr>
          <w:rFonts w:ascii="Times New Roman" w:eastAsia="Calibri" w:hAnsi="Times New Roman" w:cs="Times New Roman"/>
          <w:sz w:val="24"/>
          <w:szCs w:val="24"/>
          <w:lang w:val="es-MX"/>
        </w:rPr>
      </w:pPr>
      <w:r w:rsidRPr="00680EA2">
        <w:rPr>
          <w:rFonts w:ascii="Times New Roman" w:eastAsia="Calibri" w:hAnsi="Times New Roman" w:cs="Times New Roman"/>
          <w:sz w:val="24"/>
          <w:szCs w:val="24"/>
          <w:lang w:val="es-MX"/>
        </w:rPr>
        <w:t>Informe de Investigación</w:t>
      </w:r>
    </w:p>
    <w:p w:rsidR="003D583B" w:rsidRPr="00680EA2" w:rsidRDefault="003D583B" w:rsidP="00624991">
      <w:pPr>
        <w:spacing w:line="360" w:lineRule="auto"/>
        <w:jc w:val="center"/>
        <w:rPr>
          <w:rFonts w:ascii="Times New Roman" w:eastAsia="Calibri" w:hAnsi="Times New Roman" w:cs="Times New Roman"/>
          <w:sz w:val="24"/>
          <w:szCs w:val="24"/>
          <w:lang w:val="es-MX"/>
        </w:rPr>
      </w:pPr>
    </w:p>
    <w:p w:rsidR="003D583B" w:rsidRPr="00680EA2" w:rsidRDefault="00E559C9" w:rsidP="00624991">
      <w:pPr>
        <w:spacing w:line="360" w:lineRule="auto"/>
        <w:jc w:val="center"/>
        <w:rPr>
          <w:rFonts w:ascii="Times New Roman" w:eastAsia="Calibri" w:hAnsi="Times New Roman" w:cs="Times New Roman"/>
          <w:sz w:val="24"/>
          <w:szCs w:val="24"/>
          <w:lang w:val="es-MX"/>
        </w:rPr>
      </w:pPr>
      <w:r>
        <w:rPr>
          <w:rFonts w:ascii="Times New Roman" w:eastAsia="Calibri" w:hAnsi="Times New Roman" w:cs="Times New Roman"/>
          <w:sz w:val="24"/>
          <w:szCs w:val="24"/>
          <w:lang w:val="es-MX"/>
        </w:rPr>
        <w:t>Trabajo de T</w:t>
      </w:r>
      <w:bookmarkStart w:id="0" w:name="_GoBack"/>
      <w:bookmarkEnd w:id="0"/>
      <w:r w:rsidR="003D583B" w:rsidRPr="00680EA2">
        <w:rPr>
          <w:rFonts w:ascii="Times New Roman" w:eastAsia="Calibri" w:hAnsi="Times New Roman" w:cs="Times New Roman"/>
          <w:sz w:val="24"/>
          <w:szCs w:val="24"/>
          <w:lang w:val="es-MX"/>
        </w:rPr>
        <w:t>itulación presentado en conformidad con los requisitos establecidos para la obtención del título de Ingeniera Comercial con énfasis en Finanzas y Banca de Inversión</w:t>
      </w:r>
    </w:p>
    <w:p w:rsidR="003D583B" w:rsidRPr="00680EA2" w:rsidRDefault="003D583B" w:rsidP="00624991">
      <w:pPr>
        <w:spacing w:line="360" w:lineRule="auto"/>
        <w:jc w:val="center"/>
        <w:rPr>
          <w:rFonts w:ascii="Times New Roman" w:eastAsia="Calibri" w:hAnsi="Times New Roman" w:cs="Times New Roman"/>
          <w:sz w:val="24"/>
          <w:szCs w:val="24"/>
          <w:lang w:val="es-MX"/>
        </w:rPr>
      </w:pPr>
    </w:p>
    <w:p w:rsidR="003D583B" w:rsidRPr="00680EA2" w:rsidRDefault="003D583B" w:rsidP="00624991">
      <w:pPr>
        <w:spacing w:line="360" w:lineRule="auto"/>
        <w:jc w:val="center"/>
        <w:rPr>
          <w:rFonts w:ascii="Times New Roman" w:eastAsia="Calibri" w:hAnsi="Times New Roman" w:cs="Times New Roman"/>
          <w:sz w:val="24"/>
          <w:szCs w:val="24"/>
          <w:lang w:val="es-MX"/>
        </w:rPr>
      </w:pPr>
      <w:r w:rsidRPr="00680EA2">
        <w:rPr>
          <w:rFonts w:ascii="Times New Roman" w:eastAsia="Calibri" w:hAnsi="Times New Roman" w:cs="Times New Roman"/>
          <w:sz w:val="24"/>
          <w:szCs w:val="24"/>
          <w:lang w:val="es-MX"/>
        </w:rPr>
        <w:t>Autora</w:t>
      </w:r>
    </w:p>
    <w:p w:rsidR="003D583B" w:rsidRPr="00680EA2" w:rsidRDefault="003D583B" w:rsidP="00624991">
      <w:pPr>
        <w:spacing w:line="360" w:lineRule="auto"/>
        <w:jc w:val="center"/>
        <w:rPr>
          <w:rFonts w:ascii="Times New Roman" w:eastAsia="Calibri" w:hAnsi="Times New Roman" w:cs="Times New Roman"/>
          <w:sz w:val="24"/>
          <w:szCs w:val="24"/>
          <w:lang w:val="es-MX"/>
        </w:rPr>
      </w:pPr>
      <w:r w:rsidRPr="00680EA2">
        <w:rPr>
          <w:rFonts w:ascii="Times New Roman" w:eastAsia="Calibri" w:hAnsi="Times New Roman" w:cs="Times New Roman"/>
          <w:sz w:val="24"/>
          <w:szCs w:val="24"/>
          <w:lang w:val="es-MX"/>
        </w:rPr>
        <w:t>Vanessa Cecilia Tobar Armas</w:t>
      </w:r>
    </w:p>
    <w:p w:rsidR="00BA6CFA" w:rsidRPr="00680EA2" w:rsidRDefault="00BA6CFA" w:rsidP="00624991">
      <w:pPr>
        <w:spacing w:line="360" w:lineRule="auto"/>
        <w:jc w:val="center"/>
        <w:rPr>
          <w:rFonts w:ascii="Times New Roman" w:eastAsia="Calibri" w:hAnsi="Times New Roman" w:cs="Times New Roman"/>
          <w:sz w:val="24"/>
          <w:szCs w:val="24"/>
          <w:lang w:val="es-MX"/>
        </w:rPr>
      </w:pPr>
    </w:p>
    <w:p w:rsidR="003D583B" w:rsidRPr="00680EA2" w:rsidRDefault="003D583B" w:rsidP="00624991">
      <w:pPr>
        <w:spacing w:line="360" w:lineRule="auto"/>
        <w:jc w:val="center"/>
        <w:rPr>
          <w:rFonts w:ascii="Times New Roman" w:eastAsia="Calibri" w:hAnsi="Times New Roman" w:cs="Times New Roman"/>
          <w:sz w:val="24"/>
          <w:szCs w:val="24"/>
          <w:lang w:val="es-MX"/>
        </w:rPr>
      </w:pPr>
      <w:r w:rsidRPr="00680EA2">
        <w:rPr>
          <w:rFonts w:ascii="Times New Roman" w:eastAsia="Calibri" w:hAnsi="Times New Roman" w:cs="Times New Roman"/>
          <w:sz w:val="24"/>
          <w:szCs w:val="24"/>
          <w:lang w:val="es-MX"/>
        </w:rPr>
        <w:t>Profesor guía</w:t>
      </w:r>
    </w:p>
    <w:p w:rsidR="003D583B" w:rsidRPr="00680EA2" w:rsidRDefault="00C56E8D" w:rsidP="00624991">
      <w:pPr>
        <w:spacing w:line="360" w:lineRule="auto"/>
        <w:jc w:val="center"/>
        <w:rPr>
          <w:rFonts w:ascii="Times New Roman" w:eastAsia="Calibri" w:hAnsi="Times New Roman" w:cs="Times New Roman"/>
          <w:sz w:val="24"/>
          <w:szCs w:val="24"/>
          <w:lang w:val="es-MX"/>
        </w:rPr>
      </w:pPr>
      <w:r w:rsidRPr="00680EA2">
        <w:rPr>
          <w:rFonts w:ascii="Times New Roman" w:eastAsia="Calibri" w:hAnsi="Times New Roman" w:cs="Times New Roman"/>
          <w:sz w:val="24"/>
          <w:szCs w:val="24"/>
          <w:lang w:val="es-MX"/>
        </w:rPr>
        <w:t>Economista Miguel Dávila</w:t>
      </w:r>
    </w:p>
    <w:p w:rsidR="00235306" w:rsidRDefault="00235306" w:rsidP="00624991">
      <w:pPr>
        <w:spacing w:line="360" w:lineRule="auto"/>
        <w:jc w:val="center"/>
        <w:rPr>
          <w:rFonts w:ascii="Times New Roman" w:eastAsia="Calibri" w:hAnsi="Times New Roman" w:cs="Times New Roman"/>
          <w:sz w:val="24"/>
          <w:szCs w:val="24"/>
          <w:lang w:val="es-MX"/>
        </w:rPr>
      </w:pPr>
    </w:p>
    <w:p w:rsidR="00474624" w:rsidRPr="00680EA2" w:rsidRDefault="003D583B" w:rsidP="00624991">
      <w:pPr>
        <w:spacing w:line="360" w:lineRule="auto"/>
        <w:jc w:val="center"/>
        <w:rPr>
          <w:rFonts w:ascii="Times New Roman" w:eastAsia="Calibri" w:hAnsi="Times New Roman" w:cs="Times New Roman"/>
          <w:sz w:val="24"/>
          <w:szCs w:val="24"/>
          <w:lang w:val="es-MX"/>
        </w:rPr>
      </w:pPr>
      <w:r w:rsidRPr="00680EA2">
        <w:rPr>
          <w:rFonts w:ascii="Times New Roman" w:eastAsia="Calibri" w:hAnsi="Times New Roman" w:cs="Times New Roman"/>
          <w:sz w:val="24"/>
          <w:szCs w:val="24"/>
          <w:lang w:val="es-MX"/>
        </w:rPr>
        <w:t>Enero, 2015</w:t>
      </w:r>
      <w:r w:rsidR="00474624" w:rsidRPr="00680EA2">
        <w:rPr>
          <w:rFonts w:ascii="Times New Roman" w:eastAsia="Calibri" w:hAnsi="Times New Roman" w:cs="Times New Roman"/>
          <w:sz w:val="24"/>
          <w:szCs w:val="24"/>
          <w:lang w:val="es-MX"/>
        </w:rPr>
        <w:br w:type="page"/>
      </w:r>
    </w:p>
    <w:p w:rsidR="001D1EE5" w:rsidRDefault="001D1EE5" w:rsidP="00624991">
      <w:pPr>
        <w:autoSpaceDE w:val="0"/>
        <w:autoSpaceDN w:val="0"/>
        <w:adjustRightInd w:val="0"/>
        <w:spacing w:line="360" w:lineRule="auto"/>
        <w:jc w:val="center"/>
        <w:rPr>
          <w:rFonts w:ascii="Times New Roman" w:hAnsi="Times New Roman" w:cs="Times New Roman"/>
          <w:b/>
          <w:iCs/>
          <w:sz w:val="24"/>
          <w:szCs w:val="24"/>
          <w:lang w:val="es-MX"/>
        </w:rPr>
      </w:pPr>
    </w:p>
    <w:p w:rsidR="001D1EE5" w:rsidRDefault="001D1EE5" w:rsidP="00624991">
      <w:pPr>
        <w:autoSpaceDE w:val="0"/>
        <w:autoSpaceDN w:val="0"/>
        <w:adjustRightInd w:val="0"/>
        <w:spacing w:line="360" w:lineRule="auto"/>
        <w:jc w:val="center"/>
        <w:rPr>
          <w:rFonts w:ascii="Times New Roman" w:hAnsi="Times New Roman" w:cs="Times New Roman"/>
          <w:b/>
          <w:iCs/>
          <w:sz w:val="24"/>
          <w:szCs w:val="24"/>
          <w:lang w:val="es-MX"/>
        </w:rPr>
      </w:pPr>
    </w:p>
    <w:p w:rsidR="001D1EE5" w:rsidRDefault="001D1EE5" w:rsidP="00624991">
      <w:pPr>
        <w:autoSpaceDE w:val="0"/>
        <w:autoSpaceDN w:val="0"/>
        <w:adjustRightInd w:val="0"/>
        <w:spacing w:line="360" w:lineRule="auto"/>
        <w:jc w:val="center"/>
        <w:rPr>
          <w:rFonts w:ascii="Times New Roman" w:hAnsi="Times New Roman" w:cs="Times New Roman"/>
          <w:b/>
          <w:iCs/>
          <w:sz w:val="24"/>
          <w:szCs w:val="24"/>
          <w:lang w:val="es-MX"/>
        </w:rPr>
      </w:pPr>
    </w:p>
    <w:p w:rsidR="00F51573" w:rsidRPr="00680EA2" w:rsidRDefault="00F51573" w:rsidP="00624991">
      <w:pPr>
        <w:autoSpaceDE w:val="0"/>
        <w:autoSpaceDN w:val="0"/>
        <w:adjustRightInd w:val="0"/>
        <w:spacing w:line="360" w:lineRule="auto"/>
        <w:jc w:val="center"/>
        <w:rPr>
          <w:rFonts w:ascii="Times New Roman" w:hAnsi="Times New Roman" w:cs="Times New Roman"/>
          <w:b/>
          <w:iCs/>
          <w:sz w:val="24"/>
          <w:szCs w:val="24"/>
          <w:lang w:val="es-MX"/>
        </w:rPr>
      </w:pPr>
      <w:r w:rsidRPr="00680EA2">
        <w:rPr>
          <w:rFonts w:ascii="Times New Roman" w:hAnsi="Times New Roman" w:cs="Times New Roman"/>
          <w:b/>
          <w:iCs/>
          <w:sz w:val="24"/>
          <w:szCs w:val="24"/>
          <w:lang w:val="es-MX"/>
        </w:rPr>
        <w:t>DECLARACIÓN DE ACEPTACIÓN DE NORMA ÉTICA Y DERECHOS</w:t>
      </w:r>
    </w:p>
    <w:p w:rsidR="00F51573" w:rsidRPr="00680EA2" w:rsidRDefault="00F51573" w:rsidP="00624991">
      <w:pPr>
        <w:autoSpaceDE w:val="0"/>
        <w:autoSpaceDN w:val="0"/>
        <w:adjustRightInd w:val="0"/>
        <w:spacing w:line="360" w:lineRule="auto"/>
        <w:jc w:val="both"/>
        <w:rPr>
          <w:rFonts w:ascii="Times New Roman" w:hAnsi="Times New Roman" w:cs="Times New Roman"/>
          <w:i/>
          <w:iCs/>
          <w:sz w:val="24"/>
          <w:szCs w:val="24"/>
          <w:lang w:val="es-MX"/>
        </w:rPr>
      </w:pPr>
    </w:p>
    <w:p w:rsidR="00F51573" w:rsidRPr="00680EA2" w:rsidRDefault="00F51573" w:rsidP="00624991">
      <w:pPr>
        <w:autoSpaceDE w:val="0"/>
        <w:autoSpaceDN w:val="0"/>
        <w:adjustRightInd w:val="0"/>
        <w:spacing w:line="360" w:lineRule="auto"/>
        <w:jc w:val="both"/>
        <w:rPr>
          <w:rFonts w:ascii="Times New Roman" w:hAnsi="Times New Roman" w:cs="Times New Roman"/>
          <w:i/>
          <w:iCs/>
          <w:sz w:val="24"/>
          <w:szCs w:val="24"/>
          <w:lang w:val="es-MX"/>
        </w:rPr>
      </w:pPr>
      <w:r w:rsidRPr="00680EA2">
        <w:rPr>
          <w:rFonts w:ascii="Times New Roman" w:hAnsi="Times New Roman" w:cs="Times New Roman"/>
          <w:i/>
          <w:iCs/>
          <w:sz w:val="24"/>
          <w:szCs w:val="24"/>
          <w:lang w:val="es-MX"/>
        </w:rPr>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rsidR="00F51573" w:rsidRPr="00680EA2" w:rsidRDefault="00F51573" w:rsidP="00624991">
      <w:pPr>
        <w:autoSpaceDE w:val="0"/>
        <w:autoSpaceDN w:val="0"/>
        <w:adjustRightInd w:val="0"/>
        <w:spacing w:line="360" w:lineRule="auto"/>
        <w:jc w:val="both"/>
        <w:rPr>
          <w:rFonts w:ascii="Times New Roman" w:hAnsi="Times New Roman" w:cs="Times New Roman"/>
          <w:i/>
          <w:iCs/>
          <w:sz w:val="24"/>
          <w:szCs w:val="24"/>
          <w:lang w:val="es-MX"/>
        </w:rPr>
      </w:pPr>
    </w:p>
    <w:p w:rsidR="00F51573" w:rsidRPr="00680EA2" w:rsidRDefault="00F51573" w:rsidP="00624991">
      <w:pPr>
        <w:autoSpaceDE w:val="0"/>
        <w:autoSpaceDN w:val="0"/>
        <w:adjustRightInd w:val="0"/>
        <w:spacing w:line="360" w:lineRule="auto"/>
        <w:jc w:val="both"/>
        <w:rPr>
          <w:rFonts w:ascii="Times New Roman" w:hAnsi="Times New Roman" w:cs="Times New Roman"/>
          <w:i/>
          <w:iCs/>
          <w:sz w:val="24"/>
          <w:szCs w:val="24"/>
          <w:lang w:val="es-MX"/>
        </w:rPr>
      </w:pPr>
      <w:r w:rsidRPr="00680EA2">
        <w:rPr>
          <w:rFonts w:ascii="Times New Roman" w:hAnsi="Times New Roman" w:cs="Times New Roman"/>
          <w:i/>
          <w:iCs/>
          <w:sz w:val="24"/>
          <w:szCs w:val="24"/>
          <w:lang w:val="es-MX"/>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rsidR="00F51573" w:rsidRPr="00680EA2" w:rsidRDefault="00F51573" w:rsidP="00624991">
      <w:pPr>
        <w:spacing w:line="360" w:lineRule="auto"/>
        <w:jc w:val="both"/>
        <w:rPr>
          <w:rFonts w:ascii="Times New Roman" w:hAnsi="Times New Roman" w:cs="Times New Roman"/>
          <w:i/>
          <w:iCs/>
          <w:sz w:val="24"/>
          <w:szCs w:val="24"/>
          <w:lang w:val="es-MX"/>
        </w:rPr>
      </w:pPr>
    </w:p>
    <w:p w:rsidR="00F51573" w:rsidRPr="00680EA2" w:rsidRDefault="00F51573" w:rsidP="00624991">
      <w:pPr>
        <w:spacing w:line="360" w:lineRule="auto"/>
        <w:jc w:val="both"/>
        <w:rPr>
          <w:rFonts w:ascii="Times New Roman" w:hAnsi="Times New Roman" w:cs="Times New Roman"/>
          <w:i/>
          <w:iCs/>
          <w:sz w:val="24"/>
          <w:szCs w:val="24"/>
          <w:lang w:val="es-MX"/>
        </w:rPr>
      </w:pPr>
    </w:p>
    <w:p w:rsidR="00F51573" w:rsidRPr="00680EA2" w:rsidRDefault="00F51573" w:rsidP="00624991">
      <w:pPr>
        <w:spacing w:line="360" w:lineRule="auto"/>
        <w:jc w:val="both"/>
        <w:rPr>
          <w:rFonts w:ascii="Times New Roman" w:hAnsi="Times New Roman" w:cs="Times New Roman"/>
          <w:i/>
          <w:iCs/>
          <w:sz w:val="24"/>
          <w:szCs w:val="24"/>
          <w:lang w:val="es-MX"/>
        </w:rPr>
      </w:pPr>
    </w:p>
    <w:p w:rsidR="00F51573" w:rsidRPr="00680EA2" w:rsidRDefault="00F51573" w:rsidP="00624991">
      <w:pPr>
        <w:spacing w:line="360" w:lineRule="auto"/>
        <w:jc w:val="both"/>
        <w:rPr>
          <w:rFonts w:ascii="Times New Roman" w:hAnsi="Times New Roman" w:cs="Times New Roman"/>
          <w:i/>
          <w:iCs/>
          <w:sz w:val="24"/>
          <w:szCs w:val="24"/>
          <w:lang w:val="es-MX"/>
        </w:rPr>
      </w:pPr>
    </w:p>
    <w:p w:rsidR="00F51573" w:rsidRPr="00680EA2" w:rsidRDefault="00F51573" w:rsidP="00624991">
      <w:pPr>
        <w:spacing w:line="360" w:lineRule="auto"/>
        <w:jc w:val="both"/>
        <w:rPr>
          <w:rFonts w:ascii="Times New Roman" w:hAnsi="Times New Roman" w:cs="Times New Roman"/>
          <w:iCs/>
          <w:sz w:val="24"/>
          <w:szCs w:val="24"/>
          <w:lang w:val="es-MX"/>
        </w:rPr>
      </w:pPr>
      <w:r w:rsidRPr="00680EA2">
        <w:rPr>
          <w:rFonts w:ascii="Times New Roman" w:hAnsi="Times New Roman" w:cs="Times New Roman"/>
          <w:iCs/>
          <w:sz w:val="24"/>
          <w:szCs w:val="24"/>
          <w:lang w:val="es-MX"/>
        </w:rPr>
        <w:t>Vanessa Tobar Armas</w:t>
      </w:r>
    </w:p>
    <w:p w:rsidR="00F51573" w:rsidRPr="00680EA2" w:rsidRDefault="00F51573" w:rsidP="00624991">
      <w:pPr>
        <w:spacing w:line="360" w:lineRule="auto"/>
        <w:jc w:val="both"/>
        <w:rPr>
          <w:rFonts w:ascii="Times New Roman" w:hAnsi="Times New Roman" w:cs="Times New Roman"/>
          <w:iCs/>
          <w:sz w:val="24"/>
          <w:szCs w:val="24"/>
          <w:lang w:val="es-MX"/>
        </w:rPr>
      </w:pPr>
      <w:r w:rsidRPr="00680EA2">
        <w:rPr>
          <w:rFonts w:ascii="Times New Roman" w:hAnsi="Times New Roman" w:cs="Times New Roman"/>
          <w:iCs/>
          <w:sz w:val="24"/>
          <w:szCs w:val="24"/>
          <w:lang w:val="es-MX"/>
        </w:rPr>
        <w:t>C.I. 171908559-7</w:t>
      </w:r>
    </w:p>
    <w:p w:rsidR="00F51573" w:rsidRPr="00680EA2" w:rsidRDefault="00F51573" w:rsidP="00624991">
      <w:pPr>
        <w:spacing w:line="360" w:lineRule="auto"/>
        <w:jc w:val="both"/>
        <w:rPr>
          <w:rFonts w:ascii="Times New Roman" w:hAnsi="Times New Roman" w:cs="Times New Roman"/>
          <w:i/>
          <w:iCs/>
          <w:sz w:val="24"/>
          <w:szCs w:val="24"/>
          <w:lang w:val="es-MX"/>
        </w:rPr>
      </w:pPr>
    </w:p>
    <w:p w:rsidR="00F51573" w:rsidRPr="00680EA2" w:rsidRDefault="00F51573" w:rsidP="00624991">
      <w:pPr>
        <w:spacing w:line="360" w:lineRule="auto"/>
        <w:jc w:val="both"/>
        <w:rPr>
          <w:rFonts w:ascii="Times New Roman" w:hAnsi="Times New Roman" w:cs="Times New Roman"/>
          <w:i/>
          <w:iCs/>
          <w:sz w:val="24"/>
          <w:szCs w:val="24"/>
          <w:lang w:val="es-MX"/>
        </w:rPr>
      </w:pPr>
    </w:p>
    <w:p w:rsidR="00F51573" w:rsidRPr="00680EA2" w:rsidRDefault="00F51573" w:rsidP="00624991">
      <w:pPr>
        <w:spacing w:line="360" w:lineRule="auto"/>
        <w:jc w:val="both"/>
        <w:rPr>
          <w:rFonts w:ascii="Times New Roman" w:hAnsi="Times New Roman" w:cs="Times New Roman"/>
          <w:i/>
          <w:iCs/>
          <w:sz w:val="24"/>
          <w:szCs w:val="24"/>
          <w:lang w:val="es-MX"/>
        </w:rPr>
      </w:pPr>
    </w:p>
    <w:p w:rsidR="00F51573" w:rsidRPr="00680EA2" w:rsidRDefault="00F51573" w:rsidP="00624991">
      <w:pPr>
        <w:spacing w:line="360" w:lineRule="auto"/>
        <w:jc w:val="both"/>
        <w:rPr>
          <w:rFonts w:ascii="Times New Roman" w:hAnsi="Times New Roman" w:cs="Times New Roman"/>
          <w:i/>
          <w:iCs/>
          <w:sz w:val="24"/>
          <w:szCs w:val="24"/>
          <w:lang w:val="es-MX"/>
        </w:rPr>
      </w:pPr>
    </w:p>
    <w:p w:rsidR="00F51573" w:rsidRPr="00680EA2" w:rsidRDefault="00F51573" w:rsidP="00624991">
      <w:pPr>
        <w:spacing w:line="360" w:lineRule="auto"/>
        <w:jc w:val="both"/>
        <w:rPr>
          <w:rFonts w:ascii="Times New Roman" w:hAnsi="Times New Roman" w:cs="Times New Roman"/>
          <w:i/>
          <w:iCs/>
          <w:sz w:val="24"/>
          <w:szCs w:val="24"/>
          <w:lang w:val="es-MX"/>
        </w:rPr>
      </w:pPr>
    </w:p>
    <w:p w:rsidR="00F51573" w:rsidRPr="00680EA2" w:rsidRDefault="00F51573" w:rsidP="00624991">
      <w:pPr>
        <w:spacing w:line="360" w:lineRule="auto"/>
        <w:jc w:val="both"/>
        <w:rPr>
          <w:rFonts w:ascii="Times New Roman" w:hAnsi="Times New Roman" w:cs="Times New Roman"/>
          <w:i/>
          <w:iCs/>
          <w:sz w:val="24"/>
          <w:szCs w:val="24"/>
          <w:lang w:val="es-MX"/>
        </w:rPr>
      </w:pPr>
    </w:p>
    <w:p w:rsidR="001C3A81" w:rsidRPr="00680EA2" w:rsidRDefault="001C3A81" w:rsidP="00624991">
      <w:pPr>
        <w:spacing w:line="360" w:lineRule="auto"/>
        <w:rPr>
          <w:rFonts w:ascii="Times New Roman" w:eastAsia="Calibri" w:hAnsi="Times New Roman" w:cs="Times New Roman"/>
          <w:sz w:val="24"/>
          <w:szCs w:val="24"/>
          <w:lang w:val="es-MX"/>
        </w:rPr>
      </w:pPr>
    </w:p>
    <w:p w:rsidR="00F51573" w:rsidRDefault="00F51573" w:rsidP="00624991">
      <w:pPr>
        <w:spacing w:line="360" w:lineRule="auto"/>
        <w:rPr>
          <w:rFonts w:ascii="Times New Roman" w:eastAsia="Calibri" w:hAnsi="Times New Roman" w:cs="Times New Roman"/>
          <w:sz w:val="24"/>
          <w:szCs w:val="24"/>
          <w:lang w:val="es-MX"/>
        </w:rPr>
      </w:pPr>
    </w:p>
    <w:p w:rsidR="00F51573" w:rsidRDefault="00F51573" w:rsidP="00624991">
      <w:pPr>
        <w:spacing w:line="360" w:lineRule="auto"/>
        <w:rPr>
          <w:rFonts w:ascii="Times New Roman" w:eastAsia="Calibri" w:hAnsi="Times New Roman" w:cs="Times New Roman"/>
          <w:sz w:val="24"/>
          <w:szCs w:val="24"/>
          <w:lang w:val="es-MX"/>
        </w:rPr>
      </w:pPr>
    </w:p>
    <w:p w:rsidR="001D1EE5" w:rsidRDefault="001D1EE5" w:rsidP="00624991">
      <w:pPr>
        <w:spacing w:line="360" w:lineRule="auto"/>
        <w:rPr>
          <w:rFonts w:ascii="Times New Roman" w:eastAsia="Calibri" w:hAnsi="Times New Roman" w:cs="Times New Roman"/>
          <w:sz w:val="24"/>
          <w:szCs w:val="24"/>
          <w:lang w:val="es-MX"/>
        </w:rPr>
      </w:pPr>
    </w:p>
    <w:p w:rsidR="001D1EE5" w:rsidRPr="00680EA2" w:rsidRDefault="001D1EE5" w:rsidP="00624991">
      <w:pPr>
        <w:spacing w:line="360" w:lineRule="auto"/>
        <w:rPr>
          <w:rFonts w:ascii="Times New Roman" w:eastAsia="Calibri" w:hAnsi="Times New Roman" w:cs="Times New Roman"/>
          <w:sz w:val="24"/>
          <w:szCs w:val="24"/>
          <w:lang w:val="es-MX"/>
        </w:rPr>
      </w:pPr>
    </w:p>
    <w:p w:rsidR="00F51573" w:rsidRPr="00680EA2" w:rsidRDefault="00F51573" w:rsidP="00624991">
      <w:pPr>
        <w:spacing w:line="360" w:lineRule="auto"/>
        <w:rPr>
          <w:rFonts w:ascii="Times New Roman" w:eastAsia="Calibri" w:hAnsi="Times New Roman" w:cs="Times New Roman"/>
          <w:sz w:val="24"/>
          <w:szCs w:val="24"/>
          <w:lang w:val="es-MX"/>
        </w:rPr>
      </w:pPr>
    </w:p>
    <w:p w:rsidR="00F51573" w:rsidRPr="00680EA2" w:rsidRDefault="00F51573" w:rsidP="00624991">
      <w:pPr>
        <w:spacing w:line="360" w:lineRule="auto"/>
        <w:rPr>
          <w:rFonts w:ascii="Times New Roman" w:eastAsia="Calibri" w:hAnsi="Times New Roman" w:cs="Times New Roman"/>
          <w:sz w:val="24"/>
          <w:szCs w:val="24"/>
          <w:lang w:val="es-MX"/>
        </w:rPr>
      </w:pPr>
    </w:p>
    <w:p w:rsidR="00F51573" w:rsidRPr="00680EA2" w:rsidRDefault="00F51573" w:rsidP="00624991">
      <w:pPr>
        <w:spacing w:line="360" w:lineRule="auto"/>
        <w:jc w:val="center"/>
        <w:rPr>
          <w:rFonts w:ascii="Times New Roman" w:eastAsia="Calibri" w:hAnsi="Times New Roman" w:cs="Times New Roman"/>
          <w:b/>
          <w:sz w:val="24"/>
          <w:szCs w:val="24"/>
          <w:lang w:val="es-MX"/>
        </w:rPr>
      </w:pPr>
      <w:r w:rsidRPr="00680EA2">
        <w:rPr>
          <w:rFonts w:ascii="Times New Roman" w:eastAsia="Calibri" w:hAnsi="Times New Roman" w:cs="Times New Roman"/>
          <w:b/>
          <w:sz w:val="24"/>
          <w:szCs w:val="24"/>
          <w:lang w:val="es-MX"/>
        </w:rPr>
        <w:t>DEDICATORIA</w:t>
      </w:r>
    </w:p>
    <w:p w:rsidR="00F51573" w:rsidRPr="00680EA2" w:rsidRDefault="00F51573" w:rsidP="00624991">
      <w:pPr>
        <w:spacing w:line="360" w:lineRule="auto"/>
        <w:rPr>
          <w:rFonts w:ascii="Times New Roman" w:eastAsia="Calibri" w:hAnsi="Times New Roman" w:cs="Times New Roman"/>
          <w:sz w:val="24"/>
          <w:szCs w:val="24"/>
          <w:lang w:val="es-MX"/>
        </w:rPr>
      </w:pPr>
      <w:r w:rsidRPr="00680EA2">
        <w:rPr>
          <w:rFonts w:ascii="Times New Roman" w:eastAsia="Calibri" w:hAnsi="Times New Roman" w:cs="Times New Roman"/>
          <w:sz w:val="24"/>
          <w:szCs w:val="24"/>
          <w:lang w:val="es-MX"/>
        </w:rPr>
        <w:t>A mi madre maravillosa que me ha enseñado a ser leal, responsable y dar siempre lo mejor de mí. Gracias mami</w:t>
      </w:r>
      <w:r w:rsidR="00C56E8D" w:rsidRPr="00680EA2">
        <w:rPr>
          <w:rFonts w:ascii="Times New Roman" w:eastAsia="Calibri" w:hAnsi="Times New Roman" w:cs="Times New Roman"/>
          <w:sz w:val="24"/>
          <w:szCs w:val="24"/>
          <w:lang w:val="es-MX"/>
        </w:rPr>
        <w:t>,</w:t>
      </w:r>
      <w:r w:rsidRPr="00680EA2">
        <w:rPr>
          <w:rFonts w:ascii="Times New Roman" w:eastAsia="Calibri" w:hAnsi="Times New Roman" w:cs="Times New Roman"/>
          <w:sz w:val="24"/>
          <w:szCs w:val="24"/>
          <w:lang w:val="es-MX"/>
        </w:rPr>
        <w:t xml:space="preserve"> sin tu empuje, apoyo y amor incondicional no podría alcanzar todas mis metas y sueños</w:t>
      </w:r>
      <w:r w:rsidR="00C56E8D" w:rsidRPr="00680EA2">
        <w:rPr>
          <w:rFonts w:ascii="Times New Roman" w:eastAsia="Calibri" w:hAnsi="Times New Roman" w:cs="Times New Roman"/>
          <w:sz w:val="24"/>
          <w:szCs w:val="24"/>
          <w:lang w:val="es-MX"/>
        </w:rPr>
        <w:t xml:space="preserve">. </w:t>
      </w:r>
    </w:p>
    <w:p w:rsidR="00F51573" w:rsidRPr="00680EA2" w:rsidRDefault="00F51573" w:rsidP="00624991">
      <w:pPr>
        <w:spacing w:line="360" w:lineRule="auto"/>
        <w:rPr>
          <w:rFonts w:ascii="Times New Roman" w:eastAsia="Calibri" w:hAnsi="Times New Roman" w:cs="Times New Roman"/>
          <w:sz w:val="24"/>
          <w:szCs w:val="24"/>
          <w:lang w:val="es-MX"/>
        </w:rPr>
      </w:pPr>
    </w:p>
    <w:p w:rsidR="00F51573" w:rsidRPr="00680EA2" w:rsidRDefault="00F51573" w:rsidP="00624991">
      <w:pPr>
        <w:spacing w:line="360" w:lineRule="auto"/>
        <w:rPr>
          <w:rFonts w:ascii="Times New Roman" w:eastAsia="Calibri" w:hAnsi="Times New Roman" w:cs="Times New Roman"/>
          <w:sz w:val="24"/>
          <w:szCs w:val="24"/>
          <w:lang w:val="es-MX"/>
        </w:rPr>
      </w:pPr>
    </w:p>
    <w:p w:rsidR="00F51573" w:rsidRPr="00680EA2" w:rsidRDefault="00F51573" w:rsidP="00624991">
      <w:pPr>
        <w:spacing w:line="360" w:lineRule="auto"/>
        <w:rPr>
          <w:rFonts w:ascii="Times New Roman" w:eastAsia="Calibri" w:hAnsi="Times New Roman" w:cs="Times New Roman"/>
          <w:sz w:val="24"/>
          <w:szCs w:val="24"/>
          <w:lang w:val="es-MX"/>
        </w:rPr>
      </w:pPr>
    </w:p>
    <w:p w:rsidR="00F51573" w:rsidRPr="00680EA2" w:rsidRDefault="00F51573" w:rsidP="00624991">
      <w:pPr>
        <w:spacing w:line="360" w:lineRule="auto"/>
        <w:rPr>
          <w:rFonts w:ascii="Times New Roman" w:eastAsia="Calibri" w:hAnsi="Times New Roman" w:cs="Times New Roman"/>
          <w:sz w:val="24"/>
          <w:szCs w:val="24"/>
          <w:lang w:val="es-MX"/>
        </w:rPr>
      </w:pPr>
    </w:p>
    <w:p w:rsidR="00F51573" w:rsidRPr="00680EA2" w:rsidRDefault="00F51573" w:rsidP="00624991">
      <w:pPr>
        <w:spacing w:line="360" w:lineRule="auto"/>
        <w:rPr>
          <w:rFonts w:ascii="Times New Roman" w:eastAsia="Calibri" w:hAnsi="Times New Roman" w:cs="Times New Roman"/>
          <w:sz w:val="24"/>
          <w:szCs w:val="24"/>
          <w:lang w:val="es-MX"/>
        </w:rPr>
      </w:pPr>
    </w:p>
    <w:p w:rsidR="00F51573" w:rsidRPr="00680EA2" w:rsidRDefault="00F51573" w:rsidP="00624991">
      <w:pPr>
        <w:spacing w:line="360" w:lineRule="auto"/>
        <w:rPr>
          <w:rFonts w:ascii="Times New Roman" w:eastAsia="Calibri" w:hAnsi="Times New Roman" w:cs="Times New Roman"/>
          <w:sz w:val="24"/>
          <w:szCs w:val="24"/>
          <w:lang w:val="es-MX"/>
        </w:rPr>
      </w:pPr>
    </w:p>
    <w:p w:rsidR="00F51573" w:rsidRPr="00680EA2" w:rsidRDefault="00F51573" w:rsidP="00624991">
      <w:pPr>
        <w:spacing w:line="360" w:lineRule="auto"/>
        <w:rPr>
          <w:rFonts w:ascii="Times New Roman" w:eastAsia="Calibri" w:hAnsi="Times New Roman" w:cs="Times New Roman"/>
          <w:sz w:val="24"/>
          <w:szCs w:val="24"/>
          <w:lang w:val="es-MX"/>
        </w:rPr>
      </w:pPr>
    </w:p>
    <w:p w:rsidR="00F51573" w:rsidRPr="00680EA2" w:rsidRDefault="00F51573" w:rsidP="00624991">
      <w:pPr>
        <w:spacing w:line="360" w:lineRule="auto"/>
        <w:rPr>
          <w:rFonts w:ascii="Times New Roman" w:eastAsia="Calibri" w:hAnsi="Times New Roman" w:cs="Times New Roman"/>
          <w:sz w:val="24"/>
          <w:szCs w:val="24"/>
          <w:lang w:val="es-MX"/>
        </w:rPr>
      </w:pPr>
    </w:p>
    <w:p w:rsidR="00F51573" w:rsidRPr="00680EA2" w:rsidRDefault="00F51573" w:rsidP="00624991">
      <w:pPr>
        <w:spacing w:line="360" w:lineRule="auto"/>
        <w:rPr>
          <w:rFonts w:ascii="Times New Roman" w:eastAsia="Calibri" w:hAnsi="Times New Roman" w:cs="Times New Roman"/>
          <w:sz w:val="24"/>
          <w:szCs w:val="24"/>
          <w:lang w:val="es-MX"/>
        </w:rPr>
      </w:pPr>
    </w:p>
    <w:p w:rsidR="001C3A81" w:rsidRDefault="001C3A81" w:rsidP="00624991">
      <w:pPr>
        <w:spacing w:line="360" w:lineRule="auto"/>
        <w:rPr>
          <w:rFonts w:ascii="Times New Roman" w:hAnsi="Times New Roman" w:cs="Times New Roman"/>
          <w:sz w:val="24"/>
          <w:szCs w:val="24"/>
          <w:lang w:val="es-MX"/>
        </w:rPr>
      </w:pPr>
    </w:p>
    <w:p w:rsidR="001D1EE5" w:rsidRDefault="001D1EE5" w:rsidP="00624991">
      <w:pPr>
        <w:spacing w:line="360" w:lineRule="auto"/>
        <w:rPr>
          <w:rFonts w:ascii="Times New Roman" w:hAnsi="Times New Roman" w:cs="Times New Roman"/>
          <w:sz w:val="24"/>
          <w:szCs w:val="24"/>
          <w:lang w:val="es-MX"/>
        </w:rPr>
      </w:pPr>
    </w:p>
    <w:p w:rsidR="001D1EE5" w:rsidRPr="00680EA2" w:rsidRDefault="001D1EE5" w:rsidP="00624991">
      <w:pPr>
        <w:spacing w:line="360" w:lineRule="auto"/>
        <w:rPr>
          <w:rFonts w:ascii="Times New Roman" w:hAnsi="Times New Roman" w:cs="Times New Roman"/>
          <w:sz w:val="24"/>
          <w:szCs w:val="24"/>
          <w:lang w:val="es-MX"/>
        </w:rPr>
      </w:pPr>
    </w:p>
    <w:sdt>
      <w:sdtPr>
        <w:rPr>
          <w:rFonts w:ascii="Times New Roman" w:eastAsiaTheme="minorHAnsi" w:hAnsi="Times New Roman" w:cs="Times New Roman"/>
          <w:b w:val="0"/>
          <w:bCs w:val="0"/>
          <w:color w:val="auto"/>
          <w:sz w:val="24"/>
          <w:szCs w:val="24"/>
          <w:lang w:val="es-ES" w:eastAsia="en-US"/>
        </w:rPr>
        <w:id w:val="311380184"/>
        <w:docPartObj>
          <w:docPartGallery w:val="Table of Contents"/>
          <w:docPartUnique/>
        </w:docPartObj>
      </w:sdtPr>
      <w:sdtEndPr>
        <w:rPr>
          <w:noProof/>
        </w:rPr>
      </w:sdtEndPr>
      <w:sdtContent>
        <w:p w:rsidR="00F24574" w:rsidRPr="00B841FB" w:rsidRDefault="00F24574" w:rsidP="00624991">
          <w:pPr>
            <w:pStyle w:val="TtulodeTDC"/>
            <w:spacing w:before="0" w:after="200" w:line="360" w:lineRule="auto"/>
            <w:jc w:val="center"/>
            <w:rPr>
              <w:rFonts w:ascii="Times New Roman" w:hAnsi="Times New Roman" w:cs="Times New Roman"/>
              <w:color w:val="auto"/>
              <w:sz w:val="24"/>
              <w:szCs w:val="24"/>
              <w:lang w:val="es-MX"/>
            </w:rPr>
          </w:pPr>
          <w:r w:rsidRPr="00B841FB">
            <w:rPr>
              <w:rFonts w:ascii="Times New Roman" w:hAnsi="Times New Roman" w:cs="Times New Roman"/>
              <w:color w:val="auto"/>
              <w:sz w:val="24"/>
              <w:szCs w:val="24"/>
              <w:lang w:val="es-MX"/>
            </w:rPr>
            <w:t>ÍNDICE</w:t>
          </w:r>
        </w:p>
        <w:p w:rsidR="00F24574" w:rsidRPr="00B841FB" w:rsidRDefault="00F24574" w:rsidP="00624991">
          <w:pPr>
            <w:spacing w:line="360" w:lineRule="auto"/>
            <w:jc w:val="both"/>
            <w:rPr>
              <w:rFonts w:ascii="Times New Roman" w:hAnsi="Times New Roman" w:cs="Times New Roman"/>
              <w:sz w:val="24"/>
              <w:szCs w:val="24"/>
              <w:lang w:val="es-MX" w:eastAsia="ja-JP"/>
            </w:rPr>
          </w:pPr>
        </w:p>
        <w:p w:rsidR="00B841FB" w:rsidRPr="00B841FB" w:rsidRDefault="00777C60" w:rsidP="00624991">
          <w:pPr>
            <w:pStyle w:val="TDC1"/>
            <w:rPr>
              <w:rFonts w:ascii="Times New Roman" w:eastAsiaTheme="minorEastAsia" w:hAnsi="Times New Roman" w:cs="Times New Roman"/>
              <w:noProof/>
              <w:sz w:val="24"/>
              <w:szCs w:val="24"/>
              <w:lang w:val="es-MX" w:eastAsia="es-MX"/>
            </w:rPr>
          </w:pPr>
          <w:r w:rsidRPr="00777C60">
            <w:rPr>
              <w:rFonts w:ascii="Times New Roman" w:hAnsi="Times New Roman" w:cs="Times New Roman"/>
              <w:sz w:val="24"/>
              <w:szCs w:val="24"/>
            </w:rPr>
            <w:fldChar w:fldCharType="begin"/>
          </w:r>
          <w:r w:rsidR="00F24574" w:rsidRPr="00B841FB">
            <w:rPr>
              <w:rFonts w:ascii="Times New Roman" w:hAnsi="Times New Roman" w:cs="Times New Roman"/>
              <w:sz w:val="24"/>
              <w:szCs w:val="24"/>
            </w:rPr>
            <w:instrText xml:space="preserve"> TOC \o "1-3" \h \z \u </w:instrText>
          </w:r>
          <w:r w:rsidRPr="00777C60">
            <w:rPr>
              <w:rFonts w:ascii="Times New Roman" w:hAnsi="Times New Roman" w:cs="Times New Roman"/>
              <w:sz w:val="24"/>
              <w:szCs w:val="24"/>
            </w:rPr>
            <w:fldChar w:fldCharType="separate"/>
          </w:r>
          <w:hyperlink w:anchor="_Toc410167821" w:history="1">
            <w:r w:rsidR="00B841FB" w:rsidRPr="00B841FB">
              <w:rPr>
                <w:rStyle w:val="Hipervnculo"/>
                <w:rFonts w:ascii="Times New Roman" w:eastAsia="Calibri" w:hAnsi="Times New Roman" w:cs="Times New Roman"/>
                <w:noProof/>
                <w:sz w:val="24"/>
                <w:szCs w:val="24"/>
                <w:lang w:val="es-MX"/>
              </w:rPr>
              <w:t>ÍNDICE DE TABLAS Y GRÁFICOS</w:t>
            </w:r>
            <w:r w:rsidR="00B841FB" w:rsidRPr="00B841FB">
              <w:rPr>
                <w:rFonts w:ascii="Times New Roman" w:hAnsi="Times New Roman" w:cs="Times New Roman"/>
                <w:noProof/>
                <w:webHidden/>
                <w:sz w:val="24"/>
                <w:szCs w:val="24"/>
              </w:rPr>
              <w:tab/>
            </w:r>
            <w:r w:rsidRPr="00B841FB">
              <w:rPr>
                <w:rFonts w:ascii="Times New Roman" w:hAnsi="Times New Roman" w:cs="Times New Roman"/>
                <w:noProof/>
                <w:webHidden/>
                <w:sz w:val="24"/>
                <w:szCs w:val="24"/>
              </w:rPr>
              <w:fldChar w:fldCharType="begin"/>
            </w:r>
            <w:r w:rsidR="00B841FB" w:rsidRPr="00B841FB">
              <w:rPr>
                <w:rFonts w:ascii="Times New Roman" w:hAnsi="Times New Roman" w:cs="Times New Roman"/>
                <w:noProof/>
                <w:webHidden/>
                <w:sz w:val="24"/>
                <w:szCs w:val="24"/>
              </w:rPr>
              <w:instrText xml:space="preserve"> PAGEREF _Toc410167821 \h </w:instrText>
            </w:r>
            <w:r w:rsidRPr="00B841FB">
              <w:rPr>
                <w:rFonts w:ascii="Times New Roman" w:hAnsi="Times New Roman" w:cs="Times New Roman"/>
                <w:noProof/>
                <w:webHidden/>
                <w:sz w:val="24"/>
                <w:szCs w:val="24"/>
              </w:rPr>
            </w:r>
            <w:r w:rsidRPr="00B841FB">
              <w:rPr>
                <w:rFonts w:ascii="Times New Roman" w:hAnsi="Times New Roman" w:cs="Times New Roman"/>
                <w:noProof/>
                <w:webHidden/>
                <w:sz w:val="24"/>
                <w:szCs w:val="24"/>
              </w:rPr>
              <w:fldChar w:fldCharType="separate"/>
            </w:r>
            <w:r w:rsidR="00862747">
              <w:rPr>
                <w:rFonts w:ascii="Times New Roman" w:hAnsi="Times New Roman" w:cs="Times New Roman"/>
                <w:noProof/>
                <w:webHidden/>
                <w:sz w:val="24"/>
                <w:szCs w:val="24"/>
              </w:rPr>
              <w:t>5</w:t>
            </w:r>
            <w:r w:rsidRPr="00B841FB">
              <w:rPr>
                <w:rFonts w:ascii="Times New Roman" w:hAnsi="Times New Roman" w:cs="Times New Roman"/>
                <w:noProof/>
                <w:webHidden/>
                <w:sz w:val="24"/>
                <w:szCs w:val="24"/>
              </w:rPr>
              <w:fldChar w:fldCharType="end"/>
            </w:r>
          </w:hyperlink>
        </w:p>
        <w:p w:rsidR="00B841FB" w:rsidRPr="00B841FB" w:rsidRDefault="00777C60" w:rsidP="00624991">
          <w:pPr>
            <w:pStyle w:val="TDC1"/>
            <w:rPr>
              <w:rFonts w:ascii="Times New Roman" w:eastAsiaTheme="minorEastAsia" w:hAnsi="Times New Roman" w:cs="Times New Roman"/>
              <w:noProof/>
              <w:sz w:val="24"/>
              <w:szCs w:val="24"/>
              <w:lang w:val="es-MX" w:eastAsia="es-MX"/>
            </w:rPr>
          </w:pPr>
          <w:hyperlink w:anchor="_Toc410167822" w:history="1">
            <w:r w:rsidR="00B841FB" w:rsidRPr="00B841FB">
              <w:rPr>
                <w:rStyle w:val="Hipervnculo"/>
                <w:rFonts w:ascii="Times New Roman" w:eastAsia="Calibri" w:hAnsi="Times New Roman" w:cs="Times New Roman"/>
                <w:noProof/>
                <w:sz w:val="24"/>
                <w:szCs w:val="24"/>
                <w:lang w:val="es-MX"/>
              </w:rPr>
              <w:t>RESUMEN EJECUTIVO</w:t>
            </w:r>
            <w:r w:rsidR="00B841FB" w:rsidRPr="00B841FB">
              <w:rPr>
                <w:rFonts w:ascii="Times New Roman" w:hAnsi="Times New Roman" w:cs="Times New Roman"/>
                <w:noProof/>
                <w:webHidden/>
                <w:sz w:val="24"/>
                <w:szCs w:val="24"/>
              </w:rPr>
              <w:tab/>
            </w:r>
            <w:r w:rsidRPr="00B841FB">
              <w:rPr>
                <w:rFonts w:ascii="Times New Roman" w:hAnsi="Times New Roman" w:cs="Times New Roman"/>
                <w:noProof/>
                <w:webHidden/>
                <w:sz w:val="24"/>
                <w:szCs w:val="24"/>
              </w:rPr>
              <w:fldChar w:fldCharType="begin"/>
            </w:r>
            <w:r w:rsidR="00B841FB" w:rsidRPr="00B841FB">
              <w:rPr>
                <w:rFonts w:ascii="Times New Roman" w:hAnsi="Times New Roman" w:cs="Times New Roman"/>
                <w:noProof/>
                <w:webHidden/>
                <w:sz w:val="24"/>
                <w:szCs w:val="24"/>
              </w:rPr>
              <w:instrText xml:space="preserve"> PAGEREF _Toc410167822 \h </w:instrText>
            </w:r>
            <w:r w:rsidRPr="00B841FB">
              <w:rPr>
                <w:rFonts w:ascii="Times New Roman" w:hAnsi="Times New Roman" w:cs="Times New Roman"/>
                <w:noProof/>
                <w:webHidden/>
                <w:sz w:val="24"/>
                <w:szCs w:val="24"/>
              </w:rPr>
            </w:r>
            <w:r w:rsidRPr="00B841FB">
              <w:rPr>
                <w:rFonts w:ascii="Times New Roman" w:hAnsi="Times New Roman" w:cs="Times New Roman"/>
                <w:noProof/>
                <w:webHidden/>
                <w:sz w:val="24"/>
                <w:szCs w:val="24"/>
              </w:rPr>
              <w:fldChar w:fldCharType="separate"/>
            </w:r>
            <w:r w:rsidR="00862747">
              <w:rPr>
                <w:rFonts w:ascii="Times New Roman" w:hAnsi="Times New Roman" w:cs="Times New Roman"/>
                <w:noProof/>
                <w:webHidden/>
                <w:sz w:val="24"/>
                <w:szCs w:val="24"/>
              </w:rPr>
              <w:t>7</w:t>
            </w:r>
            <w:r w:rsidRPr="00B841FB">
              <w:rPr>
                <w:rFonts w:ascii="Times New Roman" w:hAnsi="Times New Roman" w:cs="Times New Roman"/>
                <w:noProof/>
                <w:webHidden/>
                <w:sz w:val="24"/>
                <w:szCs w:val="24"/>
              </w:rPr>
              <w:fldChar w:fldCharType="end"/>
            </w:r>
          </w:hyperlink>
        </w:p>
        <w:p w:rsidR="00B841FB" w:rsidRPr="00B841FB" w:rsidRDefault="00777C60" w:rsidP="00624991">
          <w:pPr>
            <w:pStyle w:val="TDC1"/>
            <w:rPr>
              <w:rFonts w:ascii="Times New Roman" w:eastAsiaTheme="minorEastAsia" w:hAnsi="Times New Roman" w:cs="Times New Roman"/>
              <w:noProof/>
              <w:sz w:val="24"/>
              <w:szCs w:val="24"/>
              <w:lang w:val="es-MX" w:eastAsia="es-MX"/>
            </w:rPr>
          </w:pPr>
          <w:hyperlink w:anchor="_Toc410167823" w:history="1">
            <w:r w:rsidR="00B841FB" w:rsidRPr="00B841FB">
              <w:rPr>
                <w:rStyle w:val="Hipervnculo"/>
                <w:rFonts w:ascii="Times New Roman" w:eastAsia="Calibri" w:hAnsi="Times New Roman" w:cs="Times New Roman"/>
                <w:noProof/>
                <w:sz w:val="24"/>
                <w:szCs w:val="24"/>
                <w:lang w:val="es-MX"/>
              </w:rPr>
              <w:t>PALABRAS CLAVES</w:t>
            </w:r>
            <w:r w:rsidR="00B841FB" w:rsidRPr="00B841FB">
              <w:rPr>
                <w:rFonts w:ascii="Times New Roman" w:hAnsi="Times New Roman" w:cs="Times New Roman"/>
                <w:noProof/>
                <w:webHidden/>
                <w:sz w:val="24"/>
                <w:szCs w:val="24"/>
              </w:rPr>
              <w:tab/>
            </w:r>
            <w:r w:rsidRPr="00B841FB">
              <w:rPr>
                <w:rFonts w:ascii="Times New Roman" w:hAnsi="Times New Roman" w:cs="Times New Roman"/>
                <w:noProof/>
                <w:webHidden/>
                <w:sz w:val="24"/>
                <w:szCs w:val="24"/>
              </w:rPr>
              <w:fldChar w:fldCharType="begin"/>
            </w:r>
            <w:r w:rsidR="00B841FB" w:rsidRPr="00B841FB">
              <w:rPr>
                <w:rFonts w:ascii="Times New Roman" w:hAnsi="Times New Roman" w:cs="Times New Roman"/>
                <w:noProof/>
                <w:webHidden/>
                <w:sz w:val="24"/>
                <w:szCs w:val="24"/>
              </w:rPr>
              <w:instrText xml:space="preserve"> PAGEREF _Toc410167823 \h </w:instrText>
            </w:r>
            <w:r w:rsidRPr="00B841FB">
              <w:rPr>
                <w:rFonts w:ascii="Times New Roman" w:hAnsi="Times New Roman" w:cs="Times New Roman"/>
                <w:noProof/>
                <w:webHidden/>
                <w:sz w:val="24"/>
                <w:szCs w:val="24"/>
              </w:rPr>
            </w:r>
            <w:r w:rsidRPr="00B841FB">
              <w:rPr>
                <w:rFonts w:ascii="Times New Roman" w:hAnsi="Times New Roman" w:cs="Times New Roman"/>
                <w:noProof/>
                <w:webHidden/>
                <w:sz w:val="24"/>
                <w:szCs w:val="24"/>
              </w:rPr>
              <w:fldChar w:fldCharType="separate"/>
            </w:r>
            <w:r w:rsidR="00862747">
              <w:rPr>
                <w:rFonts w:ascii="Times New Roman" w:hAnsi="Times New Roman" w:cs="Times New Roman"/>
                <w:noProof/>
                <w:webHidden/>
                <w:sz w:val="24"/>
                <w:szCs w:val="24"/>
              </w:rPr>
              <w:t>7</w:t>
            </w:r>
            <w:r w:rsidRPr="00B841FB">
              <w:rPr>
                <w:rFonts w:ascii="Times New Roman" w:hAnsi="Times New Roman" w:cs="Times New Roman"/>
                <w:noProof/>
                <w:webHidden/>
                <w:sz w:val="24"/>
                <w:szCs w:val="24"/>
              </w:rPr>
              <w:fldChar w:fldCharType="end"/>
            </w:r>
          </w:hyperlink>
        </w:p>
        <w:p w:rsidR="00B841FB" w:rsidRPr="00B841FB" w:rsidRDefault="00777C60" w:rsidP="00624991">
          <w:pPr>
            <w:pStyle w:val="TDC1"/>
            <w:rPr>
              <w:rFonts w:ascii="Times New Roman" w:eastAsiaTheme="minorEastAsia" w:hAnsi="Times New Roman" w:cs="Times New Roman"/>
              <w:noProof/>
              <w:sz w:val="24"/>
              <w:szCs w:val="24"/>
              <w:lang w:val="es-MX" w:eastAsia="es-MX"/>
            </w:rPr>
          </w:pPr>
          <w:hyperlink w:anchor="_Toc410167824" w:history="1">
            <w:r w:rsidR="00B841FB" w:rsidRPr="00B841FB">
              <w:rPr>
                <w:rStyle w:val="Hipervnculo"/>
                <w:rFonts w:ascii="Times New Roman" w:eastAsia="Calibri" w:hAnsi="Times New Roman" w:cs="Times New Roman"/>
                <w:noProof/>
                <w:sz w:val="24"/>
                <w:szCs w:val="24"/>
                <w:lang w:val="es-MX"/>
              </w:rPr>
              <w:t>INTRODUCCIÓN</w:t>
            </w:r>
            <w:r w:rsidR="00B841FB" w:rsidRPr="00B841FB">
              <w:rPr>
                <w:rFonts w:ascii="Times New Roman" w:hAnsi="Times New Roman" w:cs="Times New Roman"/>
                <w:noProof/>
                <w:webHidden/>
                <w:sz w:val="24"/>
                <w:szCs w:val="24"/>
              </w:rPr>
              <w:tab/>
            </w:r>
            <w:r w:rsidRPr="00B841FB">
              <w:rPr>
                <w:rFonts w:ascii="Times New Roman" w:hAnsi="Times New Roman" w:cs="Times New Roman"/>
                <w:noProof/>
                <w:webHidden/>
                <w:sz w:val="24"/>
                <w:szCs w:val="24"/>
              </w:rPr>
              <w:fldChar w:fldCharType="begin"/>
            </w:r>
            <w:r w:rsidR="00B841FB" w:rsidRPr="00B841FB">
              <w:rPr>
                <w:rFonts w:ascii="Times New Roman" w:hAnsi="Times New Roman" w:cs="Times New Roman"/>
                <w:noProof/>
                <w:webHidden/>
                <w:sz w:val="24"/>
                <w:szCs w:val="24"/>
              </w:rPr>
              <w:instrText xml:space="preserve"> PAGEREF _Toc410167824 \h </w:instrText>
            </w:r>
            <w:r w:rsidRPr="00B841FB">
              <w:rPr>
                <w:rFonts w:ascii="Times New Roman" w:hAnsi="Times New Roman" w:cs="Times New Roman"/>
                <w:noProof/>
                <w:webHidden/>
                <w:sz w:val="24"/>
                <w:szCs w:val="24"/>
              </w:rPr>
            </w:r>
            <w:r w:rsidRPr="00B841FB">
              <w:rPr>
                <w:rFonts w:ascii="Times New Roman" w:hAnsi="Times New Roman" w:cs="Times New Roman"/>
                <w:noProof/>
                <w:webHidden/>
                <w:sz w:val="24"/>
                <w:szCs w:val="24"/>
              </w:rPr>
              <w:fldChar w:fldCharType="separate"/>
            </w:r>
            <w:r w:rsidR="00862747">
              <w:rPr>
                <w:rFonts w:ascii="Times New Roman" w:hAnsi="Times New Roman" w:cs="Times New Roman"/>
                <w:noProof/>
                <w:webHidden/>
                <w:sz w:val="24"/>
                <w:szCs w:val="24"/>
              </w:rPr>
              <w:t>8</w:t>
            </w:r>
            <w:r w:rsidRPr="00B841FB">
              <w:rPr>
                <w:rFonts w:ascii="Times New Roman" w:hAnsi="Times New Roman" w:cs="Times New Roman"/>
                <w:noProof/>
                <w:webHidden/>
                <w:sz w:val="24"/>
                <w:szCs w:val="24"/>
              </w:rPr>
              <w:fldChar w:fldCharType="end"/>
            </w:r>
          </w:hyperlink>
        </w:p>
        <w:p w:rsidR="00B841FB" w:rsidRPr="00B841FB" w:rsidRDefault="00777C60" w:rsidP="00624991">
          <w:pPr>
            <w:pStyle w:val="TDC1"/>
            <w:rPr>
              <w:rFonts w:ascii="Times New Roman" w:eastAsiaTheme="minorEastAsia" w:hAnsi="Times New Roman" w:cs="Times New Roman"/>
              <w:noProof/>
              <w:sz w:val="24"/>
              <w:szCs w:val="24"/>
              <w:lang w:val="es-MX" w:eastAsia="es-MX"/>
            </w:rPr>
          </w:pPr>
          <w:hyperlink w:anchor="_Toc410167825" w:history="1">
            <w:r w:rsidR="00B841FB" w:rsidRPr="00B841FB">
              <w:rPr>
                <w:rStyle w:val="Hipervnculo"/>
                <w:rFonts w:ascii="Times New Roman" w:hAnsi="Times New Roman" w:cs="Times New Roman"/>
                <w:noProof/>
                <w:sz w:val="24"/>
                <w:szCs w:val="24"/>
              </w:rPr>
              <w:t>MARCO REFERENCIAL</w:t>
            </w:r>
            <w:r w:rsidR="00B841FB" w:rsidRPr="00B841FB">
              <w:rPr>
                <w:rFonts w:ascii="Times New Roman" w:hAnsi="Times New Roman" w:cs="Times New Roman"/>
                <w:noProof/>
                <w:webHidden/>
                <w:sz w:val="24"/>
                <w:szCs w:val="24"/>
              </w:rPr>
              <w:tab/>
            </w:r>
            <w:r w:rsidRPr="00B841FB">
              <w:rPr>
                <w:rFonts w:ascii="Times New Roman" w:hAnsi="Times New Roman" w:cs="Times New Roman"/>
                <w:noProof/>
                <w:webHidden/>
                <w:sz w:val="24"/>
                <w:szCs w:val="24"/>
              </w:rPr>
              <w:fldChar w:fldCharType="begin"/>
            </w:r>
            <w:r w:rsidR="00B841FB" w:rsidRPr="00B841FB">
              <w:rPr>
                <w:rFonts w:ascii="Times New Roman" w:hAnsi="Times New Roman" w:cs="Times New Roman"/>
                <w:noProof/>
                <w:webHidden/>
                <w:sz w:val="24"/>
                <w:szCs w:val="24"/>
              </w:rPr>
              <w:instrText xml:space="preserve"> PAGEREF _Toc410167825 \h </w:instrText>
            </w:r>
            <w:r w:rsidRPr="00B841FB">
              <w:rPr>
                <w:rFonts w:ascii="Times New Roman" w:hAnsi="Times New Roman" w:cs="Times New Roman"/>
                <w:noProof/>
                <w:webHidden/>
                <w:sz w:val="24"/>
                <w:szCs w:val="24"/>
              </w:rPr>
            </w:r>
            <w:r w:rsidRPr="00B841FB">
              <w:rPr>
                <w:rFonts w:ascii="Times New Roman" w:hAnsi="Times New Roman" w:cs="Times New Roman"/>
                <w:noProof/>
                <w:webHidden/>
                <w:sz w:val="24"/>
                <w:szCs w:val="24"/>
              </w:rPr>
              <w:fldChar w:fldCharType="separate"/>
            </w:r>
            <w:r w:rsidR="00862747">
              <w:rPr>
                <w:rFonts w:ascii="Times New Roman" w:hAnsi="Times New Roman" w:cs="Times New Roman"/>
                <w:noProof/>
                <w:webHidden/>
                <w:sz w:val="24"/>
                <w:szCs w:val="24"/>
              </w:rPr>
              <w:t>10</w:t>
            </w:r>
            <w:r w:rsidRPr="00B841FB">
              <w:rPr>
                <w:rFonts w:ascii="Times New Roman" w:hAnsi="Times New Roman" w:cs="Times New Roman"/>
                <w:noProof/>
                <w:webHidden/>
                <w:sz w:val="24"/>
                <w:szCs w:val="24"/>
              </w:rPr>
              <w:fldChar w:fldCharType="end"/>
            </w:r>
          </w:hyperlink>
        </w:p>
        <w:p w:rsidR="00B841FB" w:rsidRPr="00B841FB" w:rsidRDefault="00777C60" w:rsidP="00624991">
          <w:pPr>
            <w:pStyle w:val="TDC3"/>
            <w:ind w:left="0"/>
            <w:rPr>
              <w:rFonts w:ascii="Times New Roman" w:eastAsiaTheme="minorEastAsia" w:hAnsi="Times New Roman" w:cs="Times New Roman"/>
              <w:noProof/>
              <w:sz w:val="24"/>
              <w:szCs w:val="24"/>
              <w:lang w:val="es-MX" w:eastAsia="es-MX"/>
            </w:rPr>
          </w:pPr>
          <w:hyperlink w:anchor="_Toc410167827" w:history="1">
            <w:r w:rsidR="00B841FB" w:rsidRPr="00B841FB">
              <w:rPr>
                <w:rStyle w:val="Hipervnculo"/>
                <w:rFonts w:ascii="Times New Roman" w:hAnsi="Times New Roman" w:cs="Times New Roman"/>
                <w:noProof/>
                <w:sz w:val="24"/>
                <w:szCs w:val="24"/>
              </w:rPr>
              <w:t>METODOLOGÍA</w:t>
            </w:r>
            <w:r w:rsidR="00B841FB" w:rsidRPr="00B841FB">
              <w:rPr>
                <w:rFonts w:ascii="Times New Roman" w:hAnsi="Times New Roman" w:cs="Times New Roman"/>
                <w:noProof/>
                <w:webHidden/>
                <w:sz w:val="24"/>
                <w:szCs w:val="24"/>
              </w:rPr>
              <w:tab/>
            </w:r>
            <w:r w:rsidRPr="00B841FB">
              <w:rPr>
                <w:rFonts w:ascii="Times New Roman" w:hAnsi="Times New Roman" w:cs="Times New Roman"/>
                <w:noProof/>
                <w:webHidden/>
                <w:sz w:val="24"/>
                <w:szCs w:val="24"/>
              </w:rPr>
              <w:fldChar w:fldCharType="begin"/>
            </w:r>
            <w:r w:rsidR="00B841FB" w:rsidRPr="00B841FB">
              <w:rPr>
                <w:rFonts w:ascii="Times New Roman" w:hAnsi="Times New Roman" w:cs="Times New Roman"/>
                <w:noProof/>
                <w:webHidden/>
                <w:sz w:val="24"/>
                <w:szCs w:val="24"/>
              </w:rPr>
              <w:instrText xml:space="preserve"> PAGEREF _Toc410167827 \h </w:instrText>
            </w:r>
            <w:r w:rsidRPr="00B841FB">
              <w:rPr>
                <w:rFonts w:ascii="Times New Roman" w:hAnsi="Times New Roman" w:cs="Times New Roman"/>
                <w:noProof/>
                <w:webHidden/>
                <w:sz w:val="24"/>
                <w:szCs w:val="24"/>
              </w:rPr>
            </w:r>
            <w:r w:rsidRPr="00B841FB">
              <w:rPr>
                <w:rFonts w:ascii="Times New Roman" w:hAnsi="Times New Roman" w:cs="Times New Roman"/>
                <w:noProof/>
                <w:webHidden/>
                <w:sz w:val="24"/>
                <w:szCs w:val="24"/>
              </w:rPr>
              <w:fldChar w:fldCharType="separate"/>
            </w:r>
            <w:r w:rsidR="00862747">
              <w:rPr>
                <w:rFonts w:ascii="Times New Roman" w:hAnsi="Times New Roman" w:cs="Times New Roman"/>
                <w:noProof/>
                <w:webHidden/>
                <w:sz w:val="24"/>
                <w:szCs w:val="24"/>
              </w:rPr>
              <w:t>16</w:t>
            </w:r>
            <w:r w:rsidRPr="00B841FB">
              <w:rPr>
                <w:rFonts w:ascii="Times New Roman" w:hAnsi="Times New Roman" w:cs="Times New Roman"/>
                <w:noProof/>
                <w:webHidden/>
                <w:sz w:val="24"/>
                <w:szCs w:val="24"/>
              </w:rPr>
              <w:fldChar w:fldCharType="end"/>
            </w:r>
          </w:hyperlink>
        </w:p>
        <w:p w:rsidR="00B841FB" w:rsidRPr="00B841FB" w:rsidRDefault="00777C60" w:rsidP="00624991">
          <w:pPr>
            <w:pStyle w:val="TDC1"/>
            <w:rPr>
              <w:rFonts w:ascii="Times New Roman" w:eastAsiaTheme="minorEastAsia" w:hAnsi="Times New Roman" w:cs="Times New Roman"/>
              <w:noProof/>
              <w:sz w:val="24"/>
              <w:szCs w:val="24"/>
              <w:lang w:val="es-MX" w:eastAsia="es-MX"/>
            </w:rPr>
          </w:pPr>
          <w:hyperlink w:anchor="_Toc410167829" w:history="1">
            <w:r w:rsidR="00B841FB" w:rsidRPr="00B841FB">
              <w:rPr>
                <w:rStyle w:val="Hipervnculo"/>
                <w:rFonts w:ascii="Times New Roman" w:eastAsia="Times New Roman" w:hAnsi="Times New Roman" w:cs="Times New Roman"/>
                <w:noProof/>
                <w:sz w:val="24"/>
                <w:szCs w:val="24"/>
              </w:rPr>
              <w:t>HALLAZGOS</w:t>
            </w:r>
            <w:r w:rsidR="00B841FB">
              <w:rPr>
                <w:rStyle w:val="Hipervnculo"/>
                <w:rFonts w:ascii="Times New Roman" w:eastAsia="Times New Roman" w:hAnsi="Times New Roman" w:cs="Times New Roman"/>
                <w:noProof/>
                <w:sz w:val="24"/>
                <w:szCs w:val="24"/>
              </w:rPr>
              <w:tab/>
            </w:r>
            <w:r w:rsidR="00B841FB" w:rsidRPr="00B841FB">
              <w:rPr>
                <w:rFonts w:ascii="Times New Roman" w:hAnsi="Times New Roman" w:cs="Times New Roman"/>
                <w:noProof/>
                <w:webHidden/>
                <w:sz w:val="24"/>
                <w:szCs w:val="24"/>
              </w:rPr>
              <w:tab/>
            </w:r>
            <w:r w:rsidRPr="00B841FB">
              <w:rPr>
                <w:rFonts w:ascii="Times New Roman" w:hAnsi="Times New Roman" w:cs="Times New Roman"/>
                <w:noProof/>
                <w:webHidden/>
                <w:sz w:val="24"/>
                <w:szCs w:val="24"/>
              </w:rPr>
              <w:fldChar w:fldCharType="begin"/>
            </w:r>
            <w:r w:rsidR="00B841FB" w:rsidRPr="00B841FB">
              <w:rPr>
                <w:rFonts w:ascii="Times New Roman" w:hAnsi="Times New Roman" w:cs="Times New Roman"/>
                <w:noProof/>
                <w:webHidden/>
                <w:sz w:val="24"/>
                <w:szCs w:val="24"/>
              </w:rPr>
              <w:instrText xml:space="preserve"> PAGEREF _Toc410167829 \h </w:instrText>
            </w:r>
            <w:r w:rsidRPr="00B841FB">
              <w:rPr>
                <w:rFonts w:ascii="Times New Roman" w:hAnsi="Times New Roman" w:cs="Times New Roman"/>
                <w:noProof/>
                <w:webHidden/>
                <w:sz w:val="24"/>
                <w:szCs w:val="24"/>
              </w:rPr>
            </w:r>
            <w:r w:rsidRPr="00B841FB">
              <w:rPr>
                <w:rFonts w:ascii="Times New Roman" w:hAnsi="Times New Roman" w:cs="Times New Roman"/>
                <w:noProof/>
                <w:webHidden/>
                <w:sz w:val="24"/>
                <w:szCs w:val="24"/>
              </w:rPr>
              <w:fldChar w:fldCharType="separate"/>
            </w:r>
            <w:r w:rsidR="00862747">
              <w:rPr>
                <w:rFonts w:ascii="Times New Roman" w:hAnsi="Times New Roman" w:cs="Times New Roman"/>
                <w:noProof/>
                <w:webHidden/>
                <w:sz w:val="24"/>
                <w:szCs w:val="24"/>
              </w:rPr>
              <w:t>17</w:t>
            </w:r>
            <w:r w:rsidRPr="00B841FB">
              <w:rPr>
                <w:rFonts w:ascii="Times New Roman" w:hAnsi="Times New Roman" w:cs="Times New Roman"/>
                <w:noProof/>
                <w:webHidden/>
                <w:sz w:val="24"/>
                <w:szCs w:val="24"/>
              </w:rPr>
              <w:fldChar w:fldCharType="end"/>
            </w:r>
          </w:hyperlink>
        </w:p>
        <w:p w:rsidR="00B841FB" w:rsidRPr="00B841FB" w:rsidRDefault="00777C60" w:rsidP="00624991">
          <w:pPr>
            <w:pStyle w:val="TDC2"/>
            <w:rPr>
              <w:rFonts w:ascii="Times New Roman" w:eastAsiaTheme="minorEastAsia" w:hAnsi="Times New Roman" w:cs="Times New Roman"/>
              <w:noProof/>
              <w:sz w:val="24"/>
              <w:szCs w:val="24"/>
              <w:lang w:val="es-MX" w:eastAsia="es-MX"/>
            </w:rPr>
          </w:pPr>
          <w:hyperlink w:anchor="_Toc410167830" w:history="1">
            <w:r w:rsidR="00B841FB" w:rsidRPr="00B841FB">
              <w:rPr>
                <w:rStyle w:val="Hipervnculo"/>
                <w:rFonts w:ascii="Times New Roman" w:hAnsi="Times New Roman" w:cs="Times New Roman"/>
                <w:noProof/>
                <w:sz w:val="24"/>
                <w:szCs w:val="24"/>
                <w:lang w:eastAsia="es-ES"/>
              </w:rPr>
              <w:t>1.</w:t>
            </w:r>
            <w:r w:rsidR="00B841FB" w:rsidRPr="00B841FB">
              <w:rPr>
                <w:rFonts w:ascii="Times New Roman" w:eastAsiaTheme="minorEastAsia" w:hAnsi="Times New Roman" w:cs="Times New Roman"/>
                <w:noProof/>
                <w:sz w:val="24"/>
                <w:szCs w:val="24"/>
                <w:lang w:val="es-MX" w:eastAsia="es-MX"/>
              </w:rPr>
              <w:tab/>
            </w:r>
            <w:r w:rsidR="00B841FB" w:rsidRPr="00B841FB">
              <w:rPr>
                <w:rStyle w:val="Hipervnculo"/>
                <w:rFonts w:ascii="Times New Roman" w:hAnsi="Times New Roman" w:cs="Times New Roman"/>
                <w:noProof/>
                <w:sz w:val="24"/>
                <w:szCs w:val="24"/>
                <w:lang w:eastAsia="es-ES"/>
              </w:rPr>
              <w:t>Antecedentes</w:t>
            </w:r>
            <w:r w:rsidR="00B841FB" w:rsidRPr="00B841FB">
              <w:rPr>
                <w:rFonts w:ascii="Times New Roman" w:hAnsi="Times New Roman" w:cs="Times New Roman"/>
                <w:noProof/>
                <w:webHidden/>
                <w:sz w:val="24"/>
                <w:szCs w:val="24"/>
              </w:rPr>
              <w:tab/>
            </w:r>
            <w:r w:rsidRPr="00B841FB">
              <w:rPr>
                <w:rFonts w:ascii="Times New Roman" w:hAnsi="Times New Roman" w:cs="Times New Roman"/>
                <w:noProof/>
                <w:webHidden/>
                <w:sz w:val="24"/>
                <w:szCs w:val="24"/>
              </w:rPr>
              <w:fldChar w:fldCharType="begin"/>
            </w:r>
            <w:r w:rsidR="00B841FB" w:rsidRPr="00B841FB">
              <w:rPr>
                <w:rFonts w:ascii="Times New Roman" w:hAnsi="Times New Roman" w:cs="Times New Roman"/>
                <w:noProof/>
                <w:webHidden/>
                <w:sz w:val="24"/>
                <w:szCs w:val="24"/>
              </w:rPr>
              <w:instrText xml:space="preserve"> PAGEREF _Toc410167830 \h </w:instrText>
            </w:r>
            <w:r w:rsidRPr="00B841FB">
              <w:rPr>
                <w:rFonts w:ascii="Times New Roman" w:hAnsi="Times New Roman" w:cs="Times New Roman"/>
                <w:noProof/>
                <w:webHidden/>
                <w:sz w:val="24"/>
                <w:szCs w:val="24"/>
              </w:rPr>
            </w:r>
            <w:r w:rsidRPr="00B841FB">
              <w:rPr>
                <w:rFonts w:ascii="Times New Roman" w:hAnsi="Times New Roman" w:cs="Times New Roman"/>
                <w:noProof/>
                <w:webHidden/>
                <w:sz w:val="24"/>
                <w:szCs w:val="24"/>
              </w:rPr>
              <w:fldChar w:fldCharType="separate"/>
            </w:r>
            <w:r w:rsidR="00862747">
              <w:rPr>
                <w:rFonts w:ascii="Times New Roman" w:hAnsi="Times New Roman" w:cs="Times New Roman"/>
                <w:noProof/>
                <w:webHidden/>
                <w:sz w:val="24"/>
                <w:szCs w:val="24"/>
              </w:rPr>
              <w:t>17</w:t>
            </w:r>
            <w:r w:rsidRPr="00B841FB">
              <w:rPr>
                <w:rFonts w:ascii="Times New Roman" w:hAnsi="Times New Roman" w:cs="Times New Roman"/>
                <w:noProof/>
                <w:webHidden/>
                <w:sz w:val="24"/>
                <w:szCs w:val="24"/>
              </w:rPr>
              <w:fldChar w:fldCharType="end"/>
            </w:r>
          </w:hyperlink>
        </w:p>
        <w:p w:rsidR="00B841FB" w:rsidRPr="00B841FB" w:rsidRDefault="00777C60" w:rsidP="00624991">
          <w:pPr>
            <w:pStyle w:val="TDC2"/>
            <w:rPr>
              <w:rFonts w:ascii="Times New Roman" w:eastAsiaTheme="minorEastAsia" w:hAnsi="Times New Roman" w:cs="Times New Roman"/>
              <w:noProof/>
              <w:sz w:val="24"/>
              <w:szCs w:val="24"/>
              <w:lang w:val="es-MX" w:eastAsia="es-MX"/>
            </w:rPr>
          </w:pPr>
          <w:hyperlink w:anchor="_Toc410167831" w:history="1">
            <w:r w:rsidR="00B841FB" w:rsidRPr="00B841FB">
              <w:rPr>
                <w:rStyle w:val="Hipervnculo"/>
                <w:rFonts w:ascii="Times New Roman" w:hAnsi="Times New Roman" w:cs="Times New Roman"/>
                <w:noProof/>
                <w:sz w:val="24"/>
                <w:szCs w:val="24"/>
                <w:lang w:val="es-MX" w:eastAsia="es-ES"/>
              </w:rPr>
              <w:t>2.</w:t>
            </w:r>
            <w:r w:rsidR="00B841FB" w:rsidRPr="00B841FB">
              <w:rPr>
                <w:rFonts w:ascii="Times New Roman" w:eastAsiaTheme="minorEastAsia" w:hAnsi="Times New Roman" w:cs="Times New Roman"/>
                <w:noProof/>
                <w:sz w:val="24"/>
                <w:szCs w:val="24"/>
                <w:lang w:val="es-MX" w:eastAsia="es-MX"/>
              </w:rPr>
              <w:tab/>
            </w:r>
            <w:r w:rsidR="00B841FB" w:rsidRPr="00B841FB">
              <w:rPr>
                <w:rStyle w:val="Hipervnculo"/>
                <w:rFonts w:ascii="Times New Roman" w:hAnsi="Times New Roman" w:cs="Times New Roman"/>
                <w:noProof/>
                <w:sz w:val="24"/>
                <w:szCs w:val="24"/>
                <w:lang w:val="es-MX" w:eastAsia="es-ES"/>
              </w:rPr>
              <w:t>Principales políticas financieras impuestas en el periodo 2007 - 2014</w:t>
            </w:r>
            <w:r w:rsidR="00B841FB" w:rsidRPr="00B841FB">
              <w:rPr>
                <w:rFonts w:ascii="Times New Roman" w:hAnsi="Times New Roman" w:cs="Times New Roman"/>
                <w:noProof/>
                <w:webHidden/>
                <w:sz w:val="24"/>
                <w:szCs w:val="24"/>
              </w:rPr>
              <w:tab/>
            </w:r>
            <w:r w:rsidRPr="00B841FB">
              <w:rPr>
                <w:rFonts w:ascii="Times New Roman" w:hAnsi="Times New Roman" w:cs="Times New Roman"/>
                <w:noProof/>
                <w:webHidden/>
                <w:sz w:val="24"/>
                <w:szCs w:val="24"/>
              </w:rPr>
              <w:fldChar w:fldCharType="begin"/>
            </w:r>
            <w:r w:rsidR="00B841FB" w:rsidRPr="00B841FB">
              <w:rPr>
                <w:rFonts w:ascii="Times New Roman" w:hAnsi="Times New Roman" w:cs="Times New Roman"/>
                <w:noProof/>
                <w:webHidden/>
                <w:sz w:val="24"/>
                <w:szCs w:val="24"/>
              </w:rPr>
              <w:instrText xml:space="preserve"> PAGEREF _Toc410167831 \h </w:instrText>
            </w:r>
            <w:r w:rsidRPr="00B841FB">
              <w:rPr>
                <w:rFonts w:ascii="Times New Roman" w:hAnsi="Times New Roman" w:cs="Times New Roman"/>
                <w:noProof/>
                <w:webHidden/>
                <w:sz w:val="24"/>
                <w:szCs w:val="24"/>
              </w:rPr>
            </w:r>
            <w:r w:rsidRPr="00B841FB">
              <w:rPr>
                <w:rFonts w:ascii="Times New Roman" w:hAnsi="Times New Roman" w:cs="Times New Roman"/>
                <w:noProof/>
                <w:webHidden/>
                <w:sz w:val="24"/>
                <w:szCs w:val="24"/>
              </w:rPr>
              <w:fldChar w:fldCharType="separate"/>
            </w:r>
            <w:r w:rsidR="00862747">
              <w:rPr>
                <w:rFonts w:ascii="Times New Roman" w:hAnsi="Times New Roman" w:cs="Times New Roman"/>
                <w:noProof/>
                <w:webHidden/>
                <w:sz w:val="24"/>
                <w:szCs w:val="24"/>
              </w:rPr>
              <w:t>40</w:t>
            </w:r>
            <w:r w:rsidRPr="00B841FB">
              <w:rPr>
                <w:rFonts w:ascii="Times New Roman" w:hAnsi="Times New Roman" w:cs="Times New Roman"/>
                <w:noProof/>
                <w:webHidden/>
                <w:sz w:val="24"/>
                <w:szCs w:val="24"/>
              </w:rPr>
              <w:fldChar w:fldCharType="end"/>
            </w:r>
          </w:hyperlink>
        </w:p>
        <w:p w:rsidR="00B841FB" w:rsidRPr="00B841FB" w:rsidRDefault="00777C60" w:rsidP="00624991">
          <w:pPr>
            <w:pStyle w:val="TDC3"/>
            <w:tabs>
              <w:tab w:val="left" w:pos="1100"/>
            </w:tabs>
            <w:rPr>
              <w:rFonts w:ascii="Times New Roman" w:eastAsiaTheme="minorEastAsia" w:hAnsi="Times New Roman" w:cs="Times New Roman"/>
              <w:noProof/>
              <w:sz w:val="24"/>
              <w:szCs w:val="24"/>
              <w:lang w:val="es-MX" w:eastAsia="es-MX"/>
            </w:rPr>
          </w:pPr>
          <w:hyperlink w:anchor="_Toc410167832" w:history="1">
            <w:r w:rsidR="00B841FB" w:rsidRPr="00B841FB">
              <w:rPr>
                <w:rStyle w:val="Hipervnculo"/>
                <w:rFonts w:ascii="Times New Roman" w:hAnsi="Times New Roman" w:cs="Times New Roman"/>
                <w:iCs/>
                <w:noProof/>
                <w:sz w:val="24"/>
                <w:szCs w:val="24"/>
                <w:lang w:val="es-MX"/>
              </w:rPr>
              <w:t>2.1.</w:t>
            </w:r>
            <w:r w:rsidR="00B841FB" w:rsidRPr="00B841FB">
              <w:rPr>
                <w:rFonts w:ascii="Times New Roman" w:eastAsiaTheme="minorEastAsia" w:hAnsi="Times New Roman" w:cs="Times New Roman"/>
                <w:noProof/>
                <w:sz w:val="24"/>
                <w:szCs w:val="24"/>
                <w:lang w:val="es-MX" w:eastAsia="es-MX"/>
              </w:rPr>
              <w:tab/>
            </w:r>
            <w:r w:rsidR="00B841FB" w:rsidRPr="00B841FB">
              <w:rPr>
                <w:rStyle w:val="Hipervnculo"/>
                <w:rFonts w:ascii="Times New Roman" w:hAnsi="Times New Roman" w:cs="Times New Roman"/>
                <w:iCs/>
                <w:noProof/>
                <w:sz w:val="24"/>
                <w:szCs w:val="24"/>
                <w:lang w:val="es-MX"/>
              </w:rPr>
              <w:t>Limitación al requerimiento de garantías adecuadas y suficientes</w:t>
            </w:r>
            <w:r w:rsidR="00B841FB" w:rsidRPr="00B841FB">
              <w:rPr>
                <w:rFonts w:ascii="Times New Roman" w:hAnsi="Times New Roman" w:cs="Times New Roman"/>
                <w:noProof/>
                <w:webHidden/>
                <w:sz w:val="24"/>
                <w:szCs w:val="24"/>
              </w:rPr>
              <w:tab/>
            </w:r>
            <w:r w:rsidRPr="00B841FB">
              <w:rPr>
                <w:rFonts w:ascii="Times New Roman" w:hAnsi="Times New Roman" w:cs="Times New Roman"/>
                <w:noProof/>
                <w:webHidden/>
                <w:sz w:val="24"/>
                <w:szCs w:val="24"/>
              </w:rPr>
              <w:fldChar w:fldCharType="begin"/>
            </w:r>
            <w:r w:rsidR="00B841FB" w:rsidRPr="00B841FB">
              <w:rPr>
                <w:rFonts w:ascii="Times New Roman" w:hAnsi="Times New Roman" w:cs="Times New Roman"/>
                <w:noProof/>
                <w:webHidden/>
                <w:sz w:val="24"/>
                <w:szCs w:val="24"/>
              </w:rPr>
              <w:instrText xml:space="preserve"> PAGEREF _Toc410167832 \h </w:instrText>
            </w:r>
            <w:r w:rsidRPr="00B841FB">
              <w:rPr>
                <w:rFonts w:ascii="Times New Roman" w:hAnsi="Times New Roman" w:cs="Times New Roman"/>
                <w:noProof/>
                <w:webHidden/>
                <w:sz w:val="24"/>
                <w:szCs w:val="24"/>
              </w:rPr>
            </w:r>
            <w:r w:rsidRPr="00B841FB">
              <w:rPr>
                <w:rFonts w:ascii="Times New Roman" w:hAnsi="Times New Roman" w:cs="Times New Roman"/>
                <w:noProof/>
                <w:webHidden/>
                <w:sz w:val="24"/>
                <w:szCs w:val="24"/>
              </w:rPr>
              <w:fldChar w:fldCharType="separate"/>
            </w:r>
            <w:r w:rsidR="00862747">
              <w:rPr>
                <w:rFonts w:ascii="Times New Roman" w:hAnsi="Times New Roman" w:cs="Times New Roman"/>
                <w:noProof/>
                <w:webHidden/>
                <w:sz w:val="24"/>
                <w:szCs w:val="24"/>
              </w:rPr>
              <w:t>41</w:t>
            </w:r>
            <w:r w:rsidRPr="00B841FB">
              <w:rPr>
                <w:rFonts w:ascii="Times New Roman" w:hAnsi="Times New Roman" w:cs="Times New Roman"/>
                <w:noProof/>
                <w:webHidden/>
                <w:sz w:val="24"/>
                <w:szCs w:val="24"/>
              </w:rPr>
              <w:fldChar w:fldCharType="end"/>
            </w:r>
          </w:hyperlink>
        </w:p>
        <w:p w:rsidR="00B841FB" w:rsidRPr="00B841FB" w:rsidRDefault="00777C60" w:rsidP="00624991">
          <w:pPr>
            <w:pStyle w:val="TDC3"/>
            <w:tabs>
              <w:tab w:val="left" w:pos="1100"/>
            </w:tabs>
            <w:rPr>
              <w:rFonts w:ascii="Times New Roman" w:eastAsiaTheme="minorEastAsia" w:hAnsi="Times New Roman" w:cs="Times New Roman"/>
              <w:noProof/>
              <w:sz w:val="24"/>
              <w:szCs w:val="24"/>
              <w:lang w:val="es-MX" w:eastAsia="es-MX"/>
            </w:rPr>
          </w:pPr>
          <w:hyperlink w:anchor="_Toc410167833" w:history="1">
            <w:r w:rsidR="00B841FB" w:rsidRPr="00B841FB">
              <w:rPr>
                <w:rStyle w:val="Hipervnculo"/>
                <w:rFonts w:ascii="Times New Roman" w:hAnsi="Times New Roman" w:cs="Times New Roman"/>
                <w:noProof/>
                <w:sz w:val="24"/>
                <w:szCs w:val="24"/>
                <w:lang w:val="es-MX"/>
              </w:rPr>
              <w:t>2.2.</w:t>
            </w:r>
            <w:r w:rsidR="00B841FB" w:rsidRPr="00B841FB">
              <w:rPr>
                <w:rFonts w:ascii="Times New Roman" w:eastAsiaTheme="minorEastAsia" w:hAnsi="Times New Roman" w:cs="Times New Roman"/>
                <w:noProof/>
                <w:sz w:val="24"/>
                <w:szCs w:val="24"/>
                <w:lang w:val="es-MX" w:eastAsia="es-MX"/>
              </w:rPr>
              <w:tab/>
            </w:r>
            <w:r w:rsidR="00B841FB" w:rsidRPr="00B841FB">
              <w:rPr>
                <w:rStyle w:val="Hipervnculo"/>
                <w:rFonts w:ascii="Times New Roman" w:hAnsi="Times New Roman" w:cs="Times New Roman"/>
                <w:noProof/>
                <w:sz w:val="24"/>
                <w:szCs w:val="24"/>
                <w:lang w:val="es-MX"/>
              </w:rPr>
              <w:t>Medidas que afectan la liquidez</w:t>
            </w:r>
            <w:r w:rsidR="00B841FB" w:rsidRPr="00B841FB">
              <w:rPr>
                <w:rFonts w:ascii="Times New Roman" w:hAnsi="Times New Roman" w:cs="Times New Roman"/>
                <w:noProof/>
                <w:webHidden/>
                <w:sz w:val="24"/>
                <w:szCs w:val="24"/>
              </w:rPr>
              <w:tab/>
            </w:r>
            <w:r w:rsidRPr="00B841FB">
              <w:rPr>
                <w:rFonts w:ascii="Times New Roman" w:hAnsi="Times New Roman" w:cs="Times New Roman"/>
                <w:noProof/>
                <w:webHidden/>
                <w:sz w:val="24"/>
                <w:szCs w:val="24"/>
              </w:rPr>
              <w:fldChar w:fldCharType="begin"/>
            </w:r>
            <w:r w:rsidR="00B841FB" w:rsidRPr="00B841FB">
              <w:rPr>
                <w:rFonts w:ascii="Times New Roman" w:hAnsi="Times New Roman" w:cs="Times New Roman"/>
                <w:noProof/>
                <w:webHidden/>
                <w:sz w:val="24"/>
                <w:szCs w:val="24"/>
              </w:rPr>
              <w:instrText xml:space="preserve"> PAGEREF _Toc410167833 \h </w:instrText>
            </w:r>
            <w:r w:rsidRPr="00B841FB">
              <w:rPr>
                <w:rFonts w:ascii="Times New Roman" w:hAnsi="Times New Roman" w:cs="Times New Roman"/>
                <w:noProof/>
                <w:webHidden/>
                <w:sz w:val="24"/>
                <w:szCs w:val="24"/>
              </w:rPr>
            </w:r>
            <w:r w:rsidRPr="00B841FB">
              <w:rPr>
                <w:rFonts w:ascii="Times New Roman" w:hAnsi="Times New Roman" w:cs="Times New Roman"/>
                <w:noProof/>
                <w:webHidden/>
                <w:sz w:val="24"/>
                <w:szCs w:val="24"/>
              </w:rPr>
              <w:fldChar w:fldCharType="separate"/>
            </w:r>
            <w:r w:rsidR="00862747">
              <w:rPr>
                <w:rFonts w:ascii="Times New Roman" w:hAnsi="Times New Roman" w:cs="Times New Roman"/>
                <w:noProof/>
                <w:webHidden/>
                <w:sz w:val="24"/>
                <w:szCs w:val="24"/>
              </w:rPr>
              <w:t>43</w:t>
            </w:r>
            <w:r w:rsidRPr="00B841FB">
              <w:rPr>
                <w:rFonts w:ascii="Times New Roman" w:hAnsi="Times New Roman" w:cs="Times New Roman"/>
                <w:noProof/>
                <w:webHidden/>
                <w:sz w:val="24"/>
                <w:szCs w:val="24"/>
              </w:rPr>
              <w:fldChar w:fldCharType="end"/>
            </w:r>
          </w:hyperlink>
        </w:p>
        <w:p w:rsidR="00B841FB" w:rsidRPr="00B841FB" w:rsidRDefault="00777C60" w:rsidP="00624991">
          <w:pPr>
            <w:pStyle w:val="TDC3"/>
            <w:tabs>
              <w:tab w:val="left" w:pos="1100"/>
            </w:tabs>
            <w:rPr>
              <w:rFonts w:ascii="Times New Roman" w:eastAsiaTheme="minorEastAsia" w:hAnsi="Times New Roman" w:cs="Times New Roman"/>
              <w:noProof/>
              <w:sz w:val="24"/>
              <w:szCs w:val="24"/>
              <w:lang w:val="es-MX" w:eastAsia="es-MX"/>
            </w:rPr>
          </w:pPr>
          <w:hyperlink w:anchor="_Toc410167834" w:history="1">
            <w:r w:rsidR="00B841FB" w:rsidRPr="00B841FB">
              <w:rPr>
                <w:rStyle w:val="Hipervnculo"/>
                <w:rFonts w:ascii="Times New Roman" w:hAnsi="Times New Roman" w:cs="Times New Roman"/>
                <w:noProof/>
                <w:sz w:val="24"/>
                <w:szCs w:val="24"/>
              </w:rPr>
              <w:t>2.3.</w:t>
            </w:r>
            <w:r w:rsidR="00B841FB" w:rsidRPr="00B841FB">
              <w:rPr>
                <w:rFonts w:ascii="Times New Roman" w:eastAsiaTheme="minorEastAsia" w:hAnsi="Times New Roman" w:cs="Times New Roman"/>
                <w:noProof/>
                <w:sz w:val="24"/>
                <w:szCs w:val="24"/>
                <w:lang w:val="es-MX" w:eastAsia="es-MX"/>
              </w:rPr>
              <w:tab/>
            </w:r>
            <w:r w:rsidR="00B841FB" w:rsidRPr="00B841FB">
              <w:rPr>
                <w:rStyle w:val="Hipervnculo"/>
                <w:rFonts w:ascii="Times New Roman" w:hAnsi="Times New Roman" w:cs="Times New Roman"/>
                <w:noProof/>
                <w:sz w:val="24"/>
                <w:szCs w:val="24"/>
              </w:rPr>
              <w:t>Medidas que afectan la rentabilidad</w:t>
            </w:r>
            <w:r w:rsidR="00B841FB" w:rsidRPr="00B841FB">
              <w:rPr>
                <w:rFonts w:ascii="Times New Roman" w:hAnsi="Times New Roman" w:cs="Times New Roman"/>
                <w:noProof/>
                <w:webHidden/>
                <w:sz w:val="24"/>
                <w:szCs w:val="24"/>
              </w:rPr>
              <w:tab/>
            </w:r>
            <w:r w:rsidRPr="00B841FB">
              <w:rPr>
                <w:rFonts w:ascii="Times New Roman" w:hAnsi="Times New Roman" w:cs="Times New Roman"/>
                <w:noProof/>
                <w:webHidden/>
                <w:sz w:val="24"/>
                <w:szCs w:val="24"/>
              </w:rPr>
              <w:fldChar w:fldCharType="begin"/>
            </w:r>
            <w:r w:rsidR="00B841FB" w:rsidRPr="00B841FB">
              <w:rPr>
                <w:rFonts w:ascii="Times New Roman" w:hAnsi="Times New Roman" w:cs="Times New Roman"/>
                <w:noProof/>
                <w:webHidden/>
                <w:sz w:val="24"/>
                <w:szCs w:val="24"/>
              </w:rPr>
              <w:instrText xml:space="preserve"> PAGEREF _Toc410167834 \h </w:instrText>
            </w:r>
            <w:r w:rsidRPr="00B841FB">
              <w:rPr>
                <w:rFonts w:ascii="Times New Roman" w:hAnsi="Times New Roman" w:cs="Times New Roman"/>
                <w:noProof/>
                <w:webHidden/>
                <w:sz w:val="24"/>
                <w:szCs w:val="24"/>
              </w:rPr>
            </w:r>
            <w:r w:rsidRPr="00B841FB">
              <w:rPr>
                <w:rFonts w:ascii="Times New Roman" w:hAnsi="Times New Roman" w:cs="Times New Roman"/>
                <w:noProof/>
                <w:webHidden/>
                <w:sz w:val="24"/>
                <w:szCs w:val="24"/>
              </w:rPr>
              <w:fldChar w:fldCharType="separate"/>
            </w:r>
            <w:r w:rsidR="00862747">
              <w:rPr>
                <w:rFonts w:ascii="Times New Roman" w:hAnsi="Times New Roman" w:cs="Times New Roman"/>
                <w:noProof/>
                <w:webHidden/>
                <w:sz w:val="24"/>
                <w:szCs w:val="24"/>
              </w:rPr>
              <w:t>50</w:t>
            </w:r>
            <w:r w:rsidRPr="00B841FB">
              <w:rPr>
                <w:rFonts w:ascii="Times New Roman" w:hAnsi="Times New Roman" w:cs="Times New Roman"/>
                <w:noProof/>
                <w:webHidden/>
                <w:sz w:val="24"/>
                <w:szCs w:val="24"/>
              </w:rPr>
              <w:fldChar w:fldCharType="end"/>
            </w:r>
          </w:hyperlink>
        </w:p>
        <w:p w:rsidR="00B841FB" w:rsidRPr="00B841FB" w:rsidRDefault="00777C60" w:rsidP="00624991">
          <w:pPr>
            <w:pStyle w:val="TDC3"/>
            <w:tabs>
              <w:tab w:val="left" w:pos="1100"/>
            </w:tabs>
            <w:rPr>
              <w:rFonts w:ascii="Times New Roman" w:eastAsiaTheme="minorEastAsia" w:hAnsi="Times New Roman" w:cs="Times New Roman"/>
              <w:noProof/>
              <w:sz w:val="24"/>
              <w:szCs w:val="24"/>
              <w:lang w:val="es-MX" w:eastAsia="es-MX"/>
            </w:rPr>
          </w:pPr>
          <w:hyperlink w:anchor="_Toc410167835" w:history="1">
            <w:r w:rsidR="00B841FB" w:rsidRPr="00B841FB">
              <w:rPr>
                <w:rStyle w:val="Hipervnculo"/>
                <w:rFonts w:ascii="Times New Roman" w:eastAsia="Verdana" w:hAnsi="Times New Roman" w:cs="Times New Roman"/>
                <w:noProof/>
                <w:sz w:val="24"/>
                <w:szCs w:val="24"/>
                <w:lang w:val="es-MX"/>
              </w:rPr>
              <w:t>2.4.</w:t>
            </w:r>
            <w:r w:rsidR="00B841FB" w:rsidRPr="00B841FB">
              <w:rPr>
                <w:rFonts w:ascii="Times New Roman" w:eastAsiaTheme="minorEastAsia" w:hAnsi="Times New Roman" w:cs="Times New Roman"/>
                <w:noProof/>
                <w:sz w:val="24"/>
                <w:szCs w:val="24"/>
                <w:lang w:val="es-MX" w:eastAsia="es-MX"/>
              </w:rPr>
              <w:tab/>
            </w:r>
            <w:r w:rsidR="00B841FB" w:rsidRPr="00B841FB">
              <w:rPr>
                <w:rStyle w:val="Hipervnculo"/>
                <w:rFonts w:ascii="Times New Roman" w:eastAsia="Verdana" w:hAnsi="Times New Roman" w:cs="Times New Roman"/>
                <w:noProof/>
                <w:sz w:val="24"/>
                <w:szCs w:val="24"/>
                <w:lang w:val="es-MX"/>
              </w:rPr>
              <w:t>Código Orgánico Monetario y Financiero (COMF)</w:t>
            </w:r>
            <w:r w:rsidR="00B841FB" w:rsidRPr="00B841FB">
              <w:rPr>
                <w:rFonts w:ascii="Times New Roman" w:hAnsi="Times New Roman" w:cs="Times New Roman"/>
                <w:noProof/>
                <w:webHidden/>
                <w:sz w:val="24"/>
                <w:szCs w:val="24"/>
              </w:rPr>
              <w:tab/>
            </w:r>
            <w:r w:rsidRPr="00B841FB">
              <w:rPr>
                <w:rFonts w:ascii="Times New Roman" w:hAnsi="Times New Roman" w:cs="Times New Roman"/>
                <w:noProof/>
                <w:webHidden/>
                <w:sz w:val="24"/>
                <w:szCs w:val="24"/>
              </w:rPr>
              <w:fldChar w:fldCharType="begin"/>
            </w:r>
            <w:r w:rsidR="00B841FB" w:rsidRPr="00B841FB">
              <w:rPr>
                <w:rFonts w:ascii="Times New Roman" w:hAnsi="Times New Roman" w:cs="Times New Roman"/>
                <w:noProof/>
                <w:webHidden/>
                <w:sz w:val="24"/>
                <w:szCs w:val="24"/>
              </w:rPr>
              <w:instrText xml:space="preserve"> PAGEREF _Toc410167835 \h </w:instrText>
            </w:r>
            <w:r w:rsidRPr="00B841FB">
              <w:rPr>
                <w:rFonts w:ascii="Times New Roman" w:hAnsi="Times New Roman" w:cs="Times New Roman"/>
                <w:noProof/>
                <w:webHidden/>
                <w:sz w:val="24"/>
                <w:szCs w:val="24"/>
              </w:rPr>
            </w:r>
            <w:r w:rsidRPr="00B841FB">
              <w:rPr>
                <w:rFonts w:ascii="Times New Roman" w:hAnsi="Times New Roman" w:cs="Times New Roman"/>
                <w:noProof/>
                <w:webHidden/>
                <w:sz w:val="24"/>
                <w:szCs w:val="24"/>
              </w:rPr>
              <w:fldChar w:fldCharType="separate"/>
            </w:r>
            <w:r w:rsidR="00862747">
              <w:rPr>
                <w:rFonts w:ascii="Times New Roman" w:hAnsi="Times New Roman" w:cs="Times New Roman"/>
                <w:noProof/>
                <w:webHidden/>
                <w:sz w:val="24"/>
                <w:szCs w:val="24"/>
              </w:rPr>
              <w:t>57</w:t>
            </w:r>
            <w:r w:rsidRPr="00B841FB">
              <w:rPr>
                <w:rFonts w:ascii="Times New Roman" w:hAnsi="Times New Roman" w:cs="Times New Roman"/>
                <w:noProof/>
                <w:webHidden/>
                <w:sz w:val="24"/>
                <w:szCs w:val="24"/>
              </w:rPr>
              <w:fldChar w:fldCharType="end"/>
            </w:r>
          </w:hyperlink>
        </w:p>
        <w:p w:rsidR="00B841FB" w:rsidRPr="00B841FB" w:rsidRDefault="00777C60" w:rsidP="00624991">
          <w:pPr>
            <w:pStyle w:val="TDC1"/>
            <w:rPr>
              <w:rFonts w:ascii="Times New Roman" w:eastAsiaTheme="minorEastAsia" w:hAnsi="Times New Roman" w:cs="Times New Roman"/>
              <w:noProof/>
              <w:sz w:val="24"/>
              <w:szCs w:val="24"/>
              <w:lang w:val="es-MX" w:eastAsia="es-MX"/>
            </w:rPr>
          </w:pPr>
          <w:hyperlink w:anchor="_Toc410167836" w:history="1">
            <w:r w:rsidR="00B841FB" w:rsidRPr="00B841FB">
              <w:rPr>
                <w:rStyle w:val="Hipervnculo"/>
                <w:rFonts w:ascii="Times New Roman" w:eastAsia="Times New Roman" w:hAnsi="Times New Roman" w:cs="Times New Roman"/>
                <w:noProof/>
                <w:sz w:val="24"/>
                <w:szCs w:val="24"/>
                <w:lang w:val="es-EC"/>
              </w:rPr>
              <w:t>DISCUSIONES Y CONCLUSIONES</w:t>
            </w:r>
            <w:r w:rsidR="00B841FB" w:rsidRPr="00B841FB">
              <w:rPr>
                <w:rFonts w:ascii="Times New Roman" w:hAnsi="Times New Roman" w:cs="Times New Roman"/>
                <w:noProof/>
                <w:webHidden/>
                <w:sz w:val="24"/>
                <w:szCs w:val="24"/>
              </w:rPr>
              <w:tab/>
            </w:r>
            <w:r w:rsidRPr="00B841FB">
              <w:rPr>
                <w:rFonts w:ascii="Times New Roman" w:hAnsi="Times New Roman" w:cs="Times New Roman"/>
                <w:noProof/>
                <w:webHidden/>
                <w:sz w:val="24"/>
                <w:szCs w:val="24"/>
              </w:rPr>
              <w:fldChar w:fldCharType="begin"/>
            </w:r>
            <w:r w:rsidR="00B841FB" w:rsidRPr="00B841FB">
              <w:rPr>
                <w:rFonts w:ascii="Times New Roman" w:hAnsi="Times New Roman" w:cs="Times New Roman"/>
                <w:noProof/>
                <w:webHidden/>
                <w:sz w:val="24"/>
                <w:szCs w:val="24"/>
              </w:rPr>
              <w:instrText xml:space="preserve"> PAGEREF _Toc410167836 \h </w:instrText>
            </w:r>
            <w:r w:rsidRPr="00B841FB">
              <w:rPr>
                <w:rFonts w:ascii="Times New Roman" w:hAnsi="Times New Roman" w:cs="Times New Roman"/>
                <w:noProof/>
                <w:webHidden/>
                <w:sz w:val="24"/>
                <w:szCs w:val="24"/>
              </w:rPr>
            </w:r>
            <w:r w:rsidRPr="00B841FB">
              <w:rPr>
                <w:rFonts w:ascii="Times New Roman" w:hAnsi="Times New Roman" w:cs="Times New Roman"/>
                <w:noProof/>
                <w:webHidden/>
                <w:sz w:val="24"/>
                <w:szCs w:val="24"/>
              </w:rPr>
              <w:fldChar w:fldCharType="separate"/>
            </w:r>
            <w:r w:rsidR="00862747">
              <w:rPr>
                <w:rFonts w:ascii="Times New Roman" w:hAnsi="Times New Roman" w:cs="Times New Roman"/>
                <w:noProof/>
                <w:webHidden/>
                <w:sz w:val="24"/>
                <w:szCs w:val="24"/>
              </w:rPr>
              <w:t>59</w:t>
            </w:r>
            <w:r w:rsidRPr="00B841FB">
              <w:rPr>
                <w:rFonts w:ascii="Times New Roman" w:hAnsi="Times New Roman" w:cs="Times New Roman"/>
                <w:noProof/>
                <w:webHidden/>
                <w:sz w:val="24"/>
                <w:szCs w:val="24"/>
              </w:rPr>
              <w:fldChar w:fldCharType="end"/>
            </w:r>
          </w:hyperlink>
        </w:p>
        <w:p w:rsidR="00B841FB" w:rsidRPr="00B841FB" w:rsidRDefault="00777C60" w:rsidP="00624991">
          <w:pPr>
            <w:pStyle w:val="TDC1"/>
            <w:rPr>
              <w:rFonts w:ascii="Times New Roman" w:eastAsiaTheme="minorEastAsia" w:hAnsi="Times New Roman" w:cs="Times New Roman"/>
              <w:noProof/>
              <w:sz w:val="24"/>
              <w:szCs w:val="24"/>
              <w:lang w:val="es-MX" w:eastAsia="es-MX"/>
            </w:rPr>
          </w:pPr>
          <w:hyperlink w:anchor="_Toc410167837" w:history="1">
            <w:r w:rsidR="00B841FB" w:rsidRPr="00B841FB">
              <w:rPr>
                <w:rStyle w:val="Hipervnculo"/>
                <w:rFonts w:ascii="Times New Roman" w:hAnsi="Times New Roman" w:cs="Times New Roman"/>
                <w:noProof/>
                <w:sz w:val="24"/>
                <w:szCs w:val="24"/>
              </w:rPr>
              <w:t>BIBLIOGRAFÍA</w:t>
            </w:r>
            <w:r w:rsidR="00B841FB" w:rsidRPr="00B841FB">
              <w:rPr>
                <w:rFonts w:ascii="Times New Roman" w:hAnsi="Times New Roman" w:cs="Times New Roman"/>
                <w:noProof/>
                <w:webHidden/>
                <w:sz w:val="24"/>
                <w:szCs w:val="24"/>
              </w:rPr>
              <w:tab/>
            </w:r>
            <w:r w:rsidR="00B841FB">
              <w:rPr>
                <w:rFonts w:ascii="Times New Roman" w:hAnsi="Times New Roman" w:cs="Times New Roman"/>
                <w:noProof/>
                <w:webHidden/>
                <w:sz w:val="24"/>
                <w:szCs w:val="24"/>
              </w:rPr>
              <w:tab/>
            </w:r>
            <w:r w:rsidRPr="00B841FB">
              <w:rPr>
                <w:rFonts w:ascii="Times New Roman" w:hAnsi="Times New Roman" w:cs="Times New Roman"/>
                <w:noProof/>
                <w:webHidden/>
                <w:sz w:val="24"/>
                <w:szCs w:val="24"/>
              </w:rPr>
              <w:fldChar w:fldCharType="begin"/>
            </w:r>
            <w:r w:rsidR="00B841FB" w:rsidRPr="00B841FB">
              <w:rPr>
                <w:rFonts w:ascii="Times New Roman" w:hAnsi="Times New Roman" w:cs="Times New Roman"/>
                <w:noProof/>
                <w:webHidden/>
                <w:sz w:val="24"/>
                <w:szCs w:val="24"/>
              </w:rPr>
              <w:instrText xml:space="preserve"> PAGEREF _Toc410167837 \h </w:instrText>
            </w:r>
            <w:r w:rsidRPr="00B841FB">
              <w:rPr>
                <w:rFonts w:ascii="Times New Roman" w:hAnsi="Times New Roman" w:cs="Times New Roman"/>
                <w:noProof/>
                <w:webHidden/>
                <w:sz w:val="24"/>
                <w:szCs w:val="24"/>
              </w:rPr>
            </w:r>
            <w:r w:rsidRPr="00B841FB">
              <w:rPr>
                <w:rFonts w:ascii="Times New Roman" w:hAnsi="Times New Roman" w:cs="Times New Roman"/>
                <w:noProof/>
                <w:webHidden/>
                <w:sz w:val="24"/>
                <w:szCs w:val="24"/>
              </w:rPr>
              <w:fldChar w:fldCharType="separate"/>
            </w:r>
            <w:r w:rsidR="00862747">
              <w:rPr>
                <w:rFonts w:ascii="Times New Roman" w:hAnsi="Times New Roman" w:cs="Times New Roman"/>
                <w:noProof/>
                <w:webHidden/>
                <w:sz w:val="24"/>
                <w:szCs w:val="24"/>
              </w:rPr>
              <w:t>63</w:t>
            </w:r>
            <w:r w:rsidRPr="00B841FB">
              <w:rPr>
                <w:rFonts w:ascii="Times New Roman" w:hAnsi="Times New Roman" w:cs="Times New Roman"/>
                <w:noProof/>
                <w:webHidden/>
                <w:sz w:val="24"/>
                <w:szCs w:val="24"/>
              </w:rPr>
              <w:fldChar w:fldCharType="end"/>
            </w:r>
          </w:hyperlink>
        </w:p>
        <w:p w:rsidR="00F24574" w:rsidRPr="00680EA2" w:rsidRDefault="00777C60" w:rsidP="00624991">
          <w:pPr>
            <w:spacing w:line="360" w:lineRule="auto"/>
            <w:jc w:val="both"/>
            <w:rPr>
              <w:rFonts w:ascii="Times New Roman" w:hAnsi="Times New Roman" w:cs="Times New Roman"/>
              <w:sz w:val="24"/>
              <w:szCs w:val="24"/>
            </w:rPr>
          </w:pPr>
          <w:r w:rsidRPr="00B841FB">
            <w:rPr>
              <w:rFonts w:ascii="Times New Roman" w:hAnsi="Times New Roman" w:cs="Times New Roman"/>
              <w:b/>
              <w:bCs/>
              <w:noProof/>
              <w:sz w:val="24"/>
              <w:szCs w:val="24"/>
            </w:rPr>
            <w:fldChar w:fldCharType="end"/>
          </w:r>
        </w:p>
      </w:sdtContent>
    </w:sdt>
    <w:p w:rsidR="00F24574" w:rsidRPr="00680EA2" w:rsidRDefault="00F24574" w:rsidP="00624991">
      <w:pPr>
        <w:spacing w:line="360" w:lineRule="auto"/>
        <w:rPr>
          <w:rFonts w:ascii="Times New Roman" w:eastAsia="Calibri" w:hAnsi="Times New Roman" w:cs="Times New Roman"/>
          <w:sz w:val="24"/>
          <w:szCs w:val="24"/>
          <w:lang w:val="es-MX"/>
        </w:rPr>
      </w:pPr>
    </w:p>
    <w:p w:rsidR="00514551" w:rsidRPr="00680EA2" w:rsidRDefault="00514551" w:rsidP="00624991">
      <w:pPr>
        <w:tabs>
          <w:tab w:val="left" w:pos="8721"/>
        </w:tabs>
        <w:spacing w:line="360" w:lineRule="auto"/>
        <w:rPr>
          <w:rFonts w:ascii="Times New Roman" w:hAnsi="Times New Roman" w:cs="Times New Roman"/>
          <w:sz w:val="24"/>
          <w:szCs w:val="24"/>
          <w:lang w:val="es-MX"/>
        </w:rPr>
      </w:pPr>
    </w:p>
    <w:p w:rsidR="00514551" w:rsidRPr="00680EA2" w:rsidRDefault="00514551" w:rsidP="00624991">
      <w:pPr>
        <w:spacing w:line="360" w:lineRule="auto"/>
        <w:rPr>
          <w:rFonts w:ascii="Times New Roman" w:hAnsi="Times New Roman" w:cs="Times New Roman"/>
          <w:sz w:val="24"/>
          <w:szCs w:val="24"/>
          <w:lang w:val="es-MX"/>
        </w:rPr>
      </w:pPr>
    </w:p>
    <w:p w:rsidR="00514551" w:rsidRPr="00680EA2" w:rsidRDefault="00514551" w:rsidP="00624991">
      <w:pPr>
        <w:spacing w:line="360" w:lineRule="auto"/>
        <w:rPr>
          <w:rFonts w:ascii="Times New Roman" w:hAnsi="Times New Roman" w:cs="Times New Roman"/>
          <w:sz w:val="24"/>
          <w:szCs w:val="24"/>
          <w:lang w:val="es-MX"/>
        </w:rPr>
      </w:pPr>
    </w:p>
    <w:p w:rsidR="00514551" w:rsidRPr="00680EA2" w:rsidRDefault="00514551" w:rsidP="00624991">
      <w:pPr>
        <w:pStyle w:val="Ttulo1"/>
        <w:spacing w:before="0" w:after="200" w:line="360" w:lineRule="auto"/>
        <w:ind w:left="360"/>
        <w:jc w:val="center"/>
        <w:rPr>
          <w:rFonts w:ascii="Times New Roman" w:eastAsia="Calibri" w:hAnsi="Times New Roman" w:cs="Times New Roman"/>
          <w:color w:val="auto"/>
          <w:sz w:val="24"/>
          <w:szCs w:val="24"/>
          <w:lang w:val="es-MX"/>
        </w:rPr>
      </w:pPr>
      <w:bookmarkStart w:id="1" w:name="_Toc410167821"/>
      <w:r w:rsidRPr="00680EA2">
        <w:rPr>
          <w:rFonts w:ascii="Times New Roman" w:eastAsia="Calibri" w:hAnsi="Times New Roman" w:cs="Times New Roman"/>
          <w:color w:val="auto"/>
          <w:sz w:val="24"/>
          <w:szCs w:val="24"/>
          <w:lang w:val="es-MX"/>
        </w:rPr>
        <w:t>ÍNDICE DE TABLAS Y GRÁFICOS</w:t>
      </w:r>
      <w:bookmarkEnd w:id="1"/>
    </w:p>
    <w:p w:rsidR="00BE45C5" w:rsidRPr="00680EA2" w:rsidRDefault="00BE45C5" w:rsidP="00624991">
      <w:pPr>
        <w:spacing w:line="360" w:lineRule="auto"/>
        <w:rPr>
          <w:rFonts w:ascii="Times New Roman" w:hAnsi="Times New Roman" w:cs="Times New Roman"/>
          <w:sz w:val="24"/>
          <w:szCs w:val="24"/>
          <w:lang w:val="es-MX" w:eastAsia="es-ES"/>
        </w:rPr>
      </w:pPr>
    </w:p>
    <w:p w:rsidR="00BE45C5" w:rsidRPr="00680EA2" w:rsidRDefault="00BE45C5" w:rsidP="00624991">
      <w:pPr>
        <w:tabs>
          <w:tab w:val="right" w:leader="dot" w:pos="9112"/>
        </w:tabs>
        <w:spacing w:line="360" w:lineRule="auto"/>
        <w:rPr>
          <w:rFonts w:ascii="Times New Roman" w:hAnsi="Times New Roman" w:cs="Times New Roman"/>
          <w:b/>
          <w:sz w:val="24"/>
          <w:szCs w:val="24"/>
          <w:lang w:val="es-MX" w:eastAsia="es-ES"/>
        </w:rPr>
      </w:pPr>
      <w:r w:rsidRPr="00680EA2">
        <w:rPr>
          <w:rFonts w:ascii="Times New Roman" w:hAnsi="Times New Roman" w:cs="Times New Roman"/>
          <w:b/>
          <w:sz w:val="24"/>
          <w:szCs w:val="24"/>
          <w:lang w:val="es-MX" w:eastAsia="es-ES"/>
        </w:rPr>
        <w:t>Tablas</w:t>
      </w:r>
    </w:p>
    <w:p w:rsidR="00BE45C5" w:rsidRPr="00680EA2" w:rsidRDefault="00BE45C5" w:rsidP="00624991">
      <w:pPr>
        <w:tabs>
          <w:tab w:val="right" w:leader="dot" w:pos="9112"/>
        </w:tabs>
        <w:spacing w:line="360" w:lineRule="auto"/>
        <w:jc w:val="both"/>
        <w:rPr>
          <w:rFonts w:ascii="Times New Roman" w:hAnsi="Times New Roman" w:cs="Times New Roman"/>
          <w:sz w:val="24"/>
          <w:szCs w:val="24"/>
          <w:lang w:val="es-MX" w:eastAsia="es-ES"/>
        </w:rPr>
      </w:pPr>
      <w:r w:rsidRPr="00680EA2">
        <w:rPr>
          <w:rFonts w:ascii="Times New Roman" w:hAnsi="Times New Roman" w:cs="Times New Roman"/>
          <w:sz w:val="24"/>
          <w:szCs w:val="24"/>
          <w:lang w:val="es-MX" w:eastAsia="es-ES"/>
        </w:rPr>
        <w:t xml:space="preserve">Tabla 1. Tasa de variación del Producto </w:t>
      </w:r>
      <w:r w:rsidR="00065561" w:rsidRPr="00680EA2">
        <w:rPr>
          <w:rFonts w:ascii="Times New Roman" w:hAnsi="Times New Roman" w:cs="Times New Roman"/>
          <w:sz w:val="24"/>
          <w:szCs w:val="24"/>
          <w:lang w:val="es-MX" w:eastAsia="es-ES"/>
        </w:rPr>
        <w:t>Interno Bruto en miles de 2007. 1995 –</w:t>
      </w:r>
      <w:r w:rsidR="00383C35" w:rsidRPr="00680EA2">
        <w:rPr>
          <w:rFonts w:ascii="Times New Roman" w:hAnsi="Times New Roman" w:cs="Times New Roman"/>
          <w:sz w:val="24"/>
          <w:szCs w:val="24"/>
          <w:lang w:val="es-MX" w:eastAsia="es-ES"/>
        </w:rPr>
        <w:t xml:space="preserve"> 2007</w:t>
      </w:r>
      <w:r w:rsidR="00383C35" w:rsidRPr="00680EA2">
        <w:rPr>
          <w:rFonts w:ascii="Times New Roman" w:hAnsi="Times New Roman" w:cs="Times New Roman"/>
          <w:sz w:val="24"/>
          <w:szCs w:val="24"/>
          <w:lang w:val="es-MX" w:eastAsia="es-ES"/>
        </w:rPr>
        <w:tab/>
        <w:t>1</w:t>
      </w:r>
      <w:r w:rsidR="006B7ABC">
        <w:rPr>
          <w:rFonts w:ascii="Times New Roman" w:hAnsi="Times New Roman" w:cs="Times New Roman"/>
          <w:sz w:val="24"/>
          <w:szCs w:val="24"/>
          <w:lang w:val="es-MX" w:eastAsia="es-ES"/>
        </w:rPr>
        <w:t>8</w:t>
      </w:r>
    </w:p>
    <w:p w:rsidR="00065561" w:rsidRPr="00680EA2" w:rsidRDefault="00065561" w:rsidP="00624991">
      <w:pPr>
        <w:tabs>
          <w:tab w:val="right" w:leader="dot" w:pos="9112"/>
        </w:tabs>
        <w:spacing w:line="360" w:lineRule="auto"/>
        <w:jc w:val="both"/>
        <w:rPr>
          <w:rFonts w:ascii="Times New Roman" w:hAnsi="Times New Roman" w:cs="Times New Roman"/>
          <w:sz w:val="24"/>
          <w:szCs w:val="24"/>
          <w:lang w:val="es-MX" w:eastAsia="es-ES"/>
        </w:rPr>
      </w:pPr>
      <w:r w:rsidRPr="00680EA2">
        <w:rPr>
          <w:rFonts w:ascii="Times New Roman" w:hAnsi="Times New Roman" w:cs="Times New Roman"/>
          <w:sz w:val="24"/>
          <w:szCs w:val="24"/>
          <w:lang w:val="es-MX" w:eastAsia="es-ES"/>
        </w:rPr>
        <w:t>Tabla 2.</w:t>
      </w:r>
      <w:r w:rsidR="006B7ABC">
        <w:rPr>
          <w:rFonts w:ascii="Times New Roman" w:hAnsi="Times New Roman" w:cs="Times New Roman"/>
          <w:sz w:val="24"/>
          <w:szCs w:val="24"/>
          <w:lang w:val="es-MX" w:eastAsia="es-ES"/>
        </w:rPr>
        <w:t xml:space="preserve"> Tasa de Inflación 1995 – 2007</w:t>
      </w:r>
      <w:r w:rsidR="006B7ABC">
        <w:rPr>
          <w:rFonts w:ascii="Times New Roman" w:hAnsi="Times New Roman" w:cs="Times New Roman"/>
          <w:sz w:val="24"/>
          <w:szCs w:val="24"/>
          <w:lang w:val="es-MX" w:eastAsia="es-ES"/>
        </w:rPr>
        <w:tab/>
        <w:t>20</w:t>
      </w:r>
    </w:p>
    <w:p w:rsidR="00065561" w:rsidRPr="00680EA2" w:rsidRDefault="006B7ABC" w:rsidP="00624991">
      <w:pPr>
        <w:tabs>
          <w:tab w:val="right" w:leader="dot" w:pos="9112"/>
        </w:tabs>
        <w:spacing w:line="360" w:lineRule="auto"/>
        <w:jc w:val="both"/>
        <w:rPr>
          <w:rFonts w:ascii="Times New Roman" w:hAnsi="Times New Roman" w:cs="Times New Roman"/>
          <w:sz w:val="24"/>
          <w:szCs w:val="24"/>
          <w:lang w:val="es-MX" w:eastAsia="es-ES"/>
        </w:rPr>
      </w:pPr>
      <w:r>
        <w:rPr>
          <w:rFonts w:ascii="Times New Roman" w:hAnsi="Times New Roman" w:cs="Times New Roman"/>
          <w:sz w:val="24"/>
          <w:szCs w:val="24"/>
          <w:lang w:val="es-MX" w:eastAsia="es-ES"/>
        </w:rPr>
        <w:t>Tabla 3. Tipo de C</w:t>
      </w:r>
      <w:r w:rsidR="00065561" w:rsidRPr="00680EA2">
        <w:rPr>
          <w:rFonts w:ascii="Times New Roman" w:hAnsi="Times New Roman" w:cs="Times New Roman"/>
          <w:sz w:val="24"/>
          <w:szCs w:val="24"/>
          <w:lang w:val="es-MX" w:eastAsia="es-ES"/>
        </w:rPr>
        <w:t>ambio 1995 – 2007 y tas</w:t>
      </w:r>
      <w:r>
        <w:rPr>
          <w:rFonts w:ascii="Times New Roman" w:hAnsi="Times New Roman" w:cs="Times New Roman"/>
          <w:sz w:val="24"/>
          <w:szCs w:val="24"/>
          <w:lang w:val="es-MX" w:eastAsia="es-ES"/>
        </w:rPr>
        <w:t>a de variación</w:t>
      </w:r>
      <w:r>
        <w:rPr>
          <w:rFonts w:ascii="Times New Roman" w:hAnsi="Times New Roman" w:cs="Times New Roman"/>
          <w:sz w:val="24"/>
          <w:szCs w:val="24"/>
          <w:lang w:val="es-MX" w:eastAsia="es-ES"/>
        </w:rPr>
        <w:tab/>
        <w:t>20</w:t>
      </w:r>
    </w:p>
    <w:p w:rsidR="006B7ABC" w:rsidRDefault="00065561" w:rsidP="00624991">
      <w:pPr>
        <w:tabs>
          <w:tab w:val="right" w:leader="dot" w:pos="9112"/>
        </w:tabs>
        <w:spacing w:line="360" w:lineRule="auto"/>
        <w:jc w:val="both"/>
        <w:rPr>
          <w:rFonts w:ascii="Times New Roman" w:hAnsi="Times New Roman" w:cs="Times New Roman"/>
          <w:sz w:val="24"/>
          <w:szCs w:val="24"/>
          <w:lang w:val="es-MX" w:eastAsia="es-ES"/>
        </w:rPr>
      </w:pPr>
      <w:r w:rsidRPr="00680EA2">
        <w:rPr>
          <w:rFonts w:ascii="Times New Roman" w:hAnsi="Times New Roman" w:cs="Times New Roman"/>
          <w:sz w:val="24"/>
          <w:szCs w:val="24"/>
          <w:lang w:val="es-MX" w:eastAsia="es-ES"/>
        </w:rPr>
        <w:t xml:space="preserve">Tabla 4. </w:t>
      </w:r>
      <w:r w:rsidR="006B7ABC">
        <w:rPr>
          <w:rFonts w:ascii="Times New Roman" w:hAnsi="Times New Roman" w:cs="Times New Roman"/>
          <w:sz w:val="24"/>
          <w:szCs w:val="24"/>
          <w:lang w:val="es-MX" w:eastAsia="es-ES"/>
        </w:rPr>
        <w:t>Tipo de Cambio Efectivo Real 1995 – 2013</w:t>
      </w:r>
      <w:r w:rsidR="006B7ABC">
        <w:rPr>
          <w:rFonts w:ascii="Times New Roman" w:hAnsi="Times New Roman" w:cs="Times New Roman"/>
          <w:sz w:val="24"/>
          <w:szCs w:val="24"/>
          <w:lang w:val="es-MX" w:eastAsia="es-ES"/>
        </w:rPr>
        <w:tab/>
        <w:t>22</w:t>
      </w:r>
    </w:p>
    <w:p w:rsidR="006B7ABC" w:rsidRDefault="006B7ABC" w:rsidP="00624991">
      <w:pPr>
        <w:tabs>
          <w:tab w:val="right" w:leader="dot" w:pos="9112"/>
        </w:tabs>
        <w:spacing w:line="360" w:lineRule="auto"/>
        <w:jc w:val="both"/>
        <w:rPr>
          <w:rFonts w:ascii="Times New Roman" w:hAnsi="Times New Roman" w:cs="Times New Roman"/>
          <w:sz w:val="24"/>
          <w:szCs w:val="24"/>
          <w:lang w:val="es-MX" w:eastAsia="es-ES"/>
        </w:rPr>
      </w:pPr>
      <w:r>
        <w:rPr>
          <w:rFonts w:ascii="Times New Roman" w:hAnsi="Times New Roman" w:cs="Times New Roman"/>
          <w:sz w:val="24"/>
          <w:szCs w:val="24"/>
          <w:lang w:val="es-MX" w:eastAsia="es-ES"/>
        </w:rPr>
        <w:t>Tabla 5. Tasa de Inflación y Tasa de Devaluación 1995 – 2007</w:t>
      </w:r>
      <w:r>
        <w:rPr>
          <w:rFonts w:ascii="Times New Roman" w:hAnsi="Times New Roman" w:cs="Times New Roman"/>
          <w:sz w:val="24"/>
          <w:szCs w:val="24"/>
          <w:lang w:val="es-MX" w:eastAsia="es-ES"/>
        </w:rPr>
        <w:tab/>
        <w:t>23</w:t>
      </w:r>
    </w:p>
    <w:p w:rsidR="006B7ABC" w:rsidRDefault="006B7ABC" w:rsidP="00624991">
      <w:pPr>
        <w:tabs>
          <w:tab w:val="right" w:leader="dot" w:pos="9112"/>
        </w:tabs>
        <w:spacing w:line="360" w:lineRule="auto"/>
        <w:jc w:val="both"/>
        <w:rPr>
          <w:rFonts w:ascii="Times New Roman" w:hAnsi="Times New Roman" w:cs="Times New Roman"/>
          <w:sz w:val="24"/>
          <w:szCs w:val="24"/>
          <w:lang w:val="es-MX" w:eastAsia="es-ES"/>
        </w:rPr>
      </w:pPr>
      <w:r>
        <w:rPr>
          <w:rFonts w:ascii="Times New Roman" w:hAnsi="Times New Roman" w:cs="Times New Roman"/>
          <w:sz w:val="24"/>
          <w:szCs w:val="24"/>
          <w:lang w:val="es-MX" w:eastAsia="es-ES"/>
        </w:rPr>
        <w:t>Tabla 6. Tipo de Cambio Bilateral con Estados Unidos 2000 – 2013</w:t>
      </w:r>
      <w:r>
        <w:rPr>
          <w:rFonts w:ascii="Times New Roman" w:hAnsi="Times New Roman" w:cs="Times New Roman"/>
          <w:sz w:val="24"/>
          <w:szCs w:val="24"/>
          <w:lang w:val="es-MX" w:eastAsia="es-ES"/>
        </w:rPr>
        <w:tab/>
        <w:t>25</w:t>
      </w:r>
    </w:p>
    <w:p w:rsidR="006B7ABC" w:rsidRDefault="006B7ABC" w:rsidP="00624991">
      <w:pPr>
        <w:tabs>
          <w:tab w:val="right" w:leader="dot" w:pos="9112"/>
        </w:tabs>
        <w:spacing w:line="360" w:lineRule="auto"/>
        <w:jc w:val="both"/>
        <w:rPr>
          <w:rFonts w:ascii="Times New Roman" w:hAnsi="Times New Roman" w:cs="Times New Roman"/>
          <w:sz w:val="24"/>
          <w:szCs w:val="24"/>
          <w:lang w:val="es-MX" w:eastAsia="es-ES"/>
        </w:rPr>
      </w:pPr>
      <w:r>
        <w:rPr>
          <w:rFonts w:ascii="Times New Roman" w:hAnsi="Times New Roman" w:cs="Times New Roman"/>
          <w:sz w:val="24"/>
          <w:szCs w:val="24"/>
          <w:lang w:val="es-MX" w:eastAsia="es-ES"/>
        </w:rPr>
        <w:t>Tabla 7. Balanza Comercial, Exportaciones e Importaciones 2003 – 2013</w:t>
      </w:r>
      <w:r>
        <w:rPr>
          <w:rFonts w:ascii="Times New Roman" w:hAnsi="Times New Roman" w:cs="Times New Roman"/>
          <w:sz w:val="24"/>
          <w:szCs w:val="24"/>
          <w:lang w:val="es-MX" w:eastAsia="es-ES"/>
        </w:rPr>
        <w:tab/>
        <w:t>26</w:t>
      </w:r>
    </w:p>
    <w:p w:rsidR="006B7ABC" w:rsidRDefault="006B7ABC" w:rsidP="00624991">
      <w:pPr>
        <w:tabs>
          <w:tab w:val="right" w:leader="dot" w:pos="9112"/>
        </w:tabs>
        <w:spacing w:line="360" w:lineRule="auto"/>
        <w:jc w:val="both"/>
        <w:rPr>
          <w:rFonts w:ascii="Times New Roman" w:hAnsi="Times New Roman" w:cs="Times New Roman"/>
          <w:sz w:val="24"/>
          <w:szCs w:val="24"/>
          <w:lang w:val="es-MX" w:eastAsia="es-ES"/>
        </w:rPr>
      </w:pPr>
      <w:r>
        <w:rPr>
          <w:rFonts w:ascii="Times New Roman" w:hAnsi="Times New Roman" w:cs="Times New Roman"/>
          <w:sz w:val="24"/>
          <w:szCs w:val="24"/>
          <w:lang w:val="es-MX" w:eastAsia="es-ES"/>
        </w:rPr>
        <w:t>Tabla 8. Total Exportaciones, Exportaciones Petroleras y No Petroleras 2003 – 2013 (en millones de dólares)</w:t>
      </w:r>
      <w:r>
        <w:rPr>
          <w:rFonts w:ascii="Times New Roman" w:hAnsi="Times New Roman" w:cs="Times New Roman"/>
          <w:sz w:val="24"/>
          <w:szCs w:val="24"/>
          <w:lang w:val="es-MX" w:eastAsia="es-ES"/>
        </w:rPr>
        <w:tab/>
        <w:t>27</w:t>
      </w:r>
    </w:p>
    <w:p w:rsidR="00065561" w:rsidRDefault="006B7ABC" w:rsidP="00624991">
      <w:pPr>
        <w:tabs>
          <w:tab w:val="right" w:leader="dot" w:pos="9112"/>
        </w:tabs>
        <w:spacing w:line="360" w:lineRule="auto"/>
        <w:jc w:val="both"/>
        <w:rPr>
          <w:rFonts w:ascii="Times New Roman" w:hAnsi="Times New Roman" w:cs="Times New Roman"/>
          <w:sz w:val="24"/>
          <w:szCs w:val="24"/>
          <w:lang w:val="es-MX" w:eastAsia="es-ES"/>
        </w:rPr>
      </w:pPr>
      <w:r>
        <w:rPr>
          <w:rFonts w:ascii="Times New Roman" w:hAnsi="Times New Roman" w:cs="Times New Roman"/>
          <w:sz w:val="24"/>
          <w:szCs w:val="24"/>
          <w:lang w:val="es-MX" w:eastAsia="es-ES"/>
        </w:rPr>
        <w:t xml:space="preserve">Tabla 9. </w:t>
      </w:r>
      <w:r w:rsidR="00065561" w:rsidRPr="00680EA2">
        <w:rPr>
          <w:rFonts w:ascii="Times New Roman" w:hAnsi="Times New Roman" w:cs="Times New Roman"/>
          <w:sz w:val="24"/>
          <w:szCs w:val="24"/>
          <w:lang w:val="es-MX" w:eastAsia="es-ES"/>
        </w:rPr>
        <w:t xml:space="preserve">Participación de las exportaciones petroleras y no petroleras (incluidas no tradicionales) en el total de exportaciones. </w:t>
      </w:r>
      <w:r w:rsidR="00065561" w:rsidRPr="00680EA2">
        <w:rPr>
          <w:rFonts w:ascii="Times New Roman" w:hAnsi="Times New Roman" w:cs="Times New Roman"/>
          <w:sz w:val="24"/>
          <w:szCs w:val="24"/>
          <w:lang w:val="es-MX" w:eastAsia="es-ES"/>
        </w:rPr>
        <w:tab/>
        <w:t>2</w:t>
      </w:r>
      <w:r>
        <w:rPr>
          <w:rFonts w:ascii="Times New Roman" w:hAnsi="Times New Roman" w:cs="Times New Roman"/>
          <w:sz w:val="24"/>
          <w:szCs w:val="24"/>
          <w:lang w:val="es-MX" w:eastAsia="es-ES"/>
        </w:rPr>
        <w:t>8</w:t>
      </w:r>
    </w:p>
    <w:p w:rsidR="00065561" w:rsidRDefault="00065561" w:rsidP="00624991">
      <w:pPr>
        <w:tabs>
          <w:tab w:val="right" w:leader="dot" w:pos="9112"/>
        </w:tabs>
        <w:spacing w:line="360" w:lineRule="auto"/>
        <w:jc w:val="both"/>
        <w:rPr>
          <w:rFonts w:ascii="Times New Roman" w:hAnsi="Times New Roman" w:cs="Times New Roman"/>
          <w:sz w:val="24"/>
          <w:szCs w:val="24"/>
          <w:lang w:val="es-MX" w:eastAsia="es-ES"/>
        </w:rPr>
      </w:pPr>
      <w:r w:rsidRPr="00680EA2">
        <w:rPr>
          <w:rFonts w:ascii="Times New Roman" w:hAnsi="Times New Roman" w:cs="Times New Roman"/>
          <w:sz w:val="24"/>
          <w:szCs w:val="24"/>
          <w:lang w:val="es-MX" w:eastAsia="es-ES"/>
        </w:rPr>
        <w:t xml:space="preserve">Tabla </w:t>
      </w:r>
      <w:r w:rsidR="006B7ABC">
        <w:rPr>
          <w:rFonts w:ascii="Times New Roman" w:hAnsi="Times New Roman" w:cs="Times New Roman"/>
          <w:sz w:val="24"/>
          <w:szCs w:val="24"/>
          <w:lang w:val="es-MX" w:eastAsia="es-ES"/>
        </w:rPr>
        <w:t>10</w:t>
      </w:r>
      <w:r w:rsidRPr="00680EA2">
        <w:rPr>
          <w:rFonts w:ascii="Times New Roman" w:hAnsi="Times New Roman" w:cs="Times New Roman"/>
          <w:sz w:val="24"/>
          <w:szCs w:val="24"/>
          <w:lang w:val="es-MX" w:eastAsia="es-ES"/>
        </w:rPr>
        <w:t>. Resultados regresión</w:t>
      </w:r>
      <w:r w:rsidR="006B7ABC">
        <w:rPr>
          <w:rFonts w:ascii="Times New Roman" w:hAnsi="Times New Roman" w:cs="Times New Roman"/>
          <w:sz w:val="24"/>
          <w:szCs w:val="24"/>
          <w:lang w:val="es-MX" w:eastAsia="es-ES"/>
        </w:rPr>
        <w:t xml:space="preserve"> gasto público e importaciones</w:t>
      </w:r>
      <w:r w:rsidR="006B7ABC">
        <w:rPr>
          <w:rFonts w:ascii="Times New Roman" w:hAnsi="Times New Roman" w:cs="Times New Roman"/>
          <w:sz w:val="24"/>
          <w:szCs w:val="24"/>
          <w:lang w:val="es-MX" w:eastAsia="es-ES"/>
        </w:rPr>
        <w:tab/>
        <w:t>31</w:t>
      </w:r>
    </w:p>
    <w:p w:rsidR="006B7ABC" w:rsidRDefault="006B7ABC" w:rsidP="00624991">
      <w:pPr>
        <w:tabs>
          <w:tab w:val="right" w:leader="dot" w:pos="9112"/>
        </w:tabs>
        <w:spacing w:line="360" w:lineRule="auto"/>
        <w:jc w:val="both"/>
        <w:rPr>
          <w:rFonts w:ascii="Times New Roman" w:hAnsi="Times New Roman" w:cs="Times New Roman"/>
          <w:sz w:val="24"/>
          <w:szCs w:val="24"/>
          <w:lang w:val="es-MX" w:eastAsia="es-ES"/>
        </w:rPr>
      </w:pPr>
      <w:r>
        <w:rPr>
          <w:rFonts w:ascii="Times New Roman" w:hAnsi="Times New Roman" w:cs="Times New Roman"/>
          <w:sz w:val="24"/>
          <w:szCs w:val="24"/>
          <w:lang w:val="es-MX" w:eastAsia="es-ES"/>
        </w:rPr>
        <w:t xml:space="preserve">Tabla 11. Gasto Primario Sector Público No Financiero e Importaciones 2003 – 2013 (en millones de dólares) </w:t>
      </w:r>
      <w:r>
        <w:rPr>
          <w:rFonts w:ascii="Times New Roman" w:hAnsi="Times New Roman" w:cs="Times New Roman"/>
          <w:sz w:val="24"/>
          <w:szCs w:val="24"/>
          <w:lang w:val="es-MX" w:eastAsia="es-ES"/>
        </w:rPr>
        <w:tab/>
        <w:t>32</w:t>
      </w:r>
    </w:p>
    <w:p w:rsidR="006B7ABC" w:rsidRDefault="006B7ABC" w:rsidP="00624991">
      <w:pPr>
        <w:tabs>
          <w:tab w:val="right" w:leader="dot" w:pos="9112"/>
        </w:tabs>
        <w:spacing w:line="360" w:lineRule="auto"/>
        <w:jc w:val="both"/>
        <w:rPr>
          <w:rFonts w:ascii="Times New Roman" w:hAnsi="Times New Roman" w:cs="Times New Roman"/>
          <w:sz w:val="24"/>
          <w:szCs w:val="24"/>
          <w:lang w:val="es-MX" w:eastAsia="es-ES"/>
        </w:rPr>
      </w:pPr>
      <w:r>
        <w:rPr>
          <w:rFonts w:ascii="Times New Roman" w:hAnsi="Times New Roman" w:cs="Times New Roman"/>
          <w:sz w:val="24"/>
          <w:szCs w:val="24"/>
          <w:lang w:val="es-MX" w:eastAsia="es-ES"/>
        </w:rPr>
        <w:t>Tabla 12. Evolución del Gasto Anual del Sector Público No Financiero 2006 – 2013 y su participación dentro del PIB</w:t>
      </w:r>
      <w:r>
        <w:rPr>
          <w:rFonts w:ascii="Times New Roman" w:hAnsi="Times New Roman" w:cs="Times New Roman"/>
          <w:sz w:val="24"/>
          <w:szCs w:val="24"/>
          <w:lang w:val="es-MX" w:eastAsia="es-ES"/>
        </w:rPr>
        <w:tab/>
        <w:t>33</w:t>
      </w:r>
    </w:p>
    <w:p w:rsidR="006B7ABC" w:rsidRDefault="006B7ABC" w:rsidP="00624991">
      <w:pPr>
        <w:tabs>
          <w:tab w:val="right" w:leader="dot" w:pos="9112"/>
        </w:tabs>
        <w:spacing w:line="360" w:lineRule="auto"/>
        <w:jc w:val="both"/>
        <w:rPr>
          <w:rFonts w:ascii="Times New Roman" w:hAnsi="Times New Roman" w:cs="Times New Roman"/>
          <w:sz w:val="24"/>
          <w:szCs w:val="24"/>
          <w:lang w:val="es-MX" w:eastAsia="es-ES"/>
        </w:rPr>
      </w:pPr>
      <w:r>
        <w:rPr>
          <w:rFonts w:ascii="Times New Roman" w:hAnsi="Times New Roman" w:cs="Times New Roman"/>
          <w:sz w:val="24"/>
          <w:szCs w:val="24"/>
          <w:lang w:val="es-MX" w:eastAsia="es-ES"/>
        </w:rPr>
        <w:t>Tabla 13. Resultado Global y Primario del Sector Público No Financiero 200</w:t>
      </w:r>
      <w:r w:rsidR="004C02FE">
        <w:rPr>
          <w:rFonts w:ascii="Times New Roman" w:hAnsi="Times New Roman" w:cs="Times New Roman"/>
          <w:sz w:val="24"/>
          <w:szCs w:val="24"/>
          <w:lang w:val="es-MX" w:eastAsia="es-ES"/>
        </w:rPr>
        <w:t>0 – 2013. Porcentaje del PIB</w:t>
      </w:r>
      <w:r w:rsidR="004C02FE">
        <w:rPr>
          <w:rFonts w:ascii="Times New Roman" w:hAnsi="Times New Roman" w:cs="Times New Roman"/>
          <w:sz w:val="24"/>
          <w:szCs w:val="24"/>
          <w:lang w:val="es-MX" w:eastAsia="es-ES"/>
        </w:rPr>
        <w:tab/>
        <w:t>34</w:t>
      </w:r>
    </w:p>
    <w:p w:rsidR="004C02FE" w:rsidRPr="00680EA2" w:rsidRDefault="004C02FE" w:rsidP="00624991">
      <w:pPr>
        <w:tabs>
          <w:tab w:val="right" w:leader="dot" w:pos="9112"/>
        </w:tabs>
        <w:spacing w:line="360" w:lineRule="auto"/>
        <w:jc w:val="both"/>
        <w:rPr>
          <w:rFonts w:ascii="Times New Roman" w:hAnsi="Times New Roman" w:cs="Times New Roman"/>
          <w:sz w:val="24"/>
          <w:szCs w:val="24"/>
          <w:lang w:val="es-MX" w:eastAsia="es-ES"/>
        </w:rPr>
      </w:pPr>
      <w:r>
        <w:rPr>
          <w:rFonts w:ascii="Times New Roman" w:hAnsi="Times New Roman" w:cs="Times New Roman"/>
          <w:sz w:val="24"/>
          <w:szCs w:val="24"/>
          <w:lang w:val="es-MX" w:eastAsia="es-ES"/>
        </w:rPr>
        <w:t>Tabla 14. Saldo Cuenta Corriente y D</w:t>
      </w:r>
      <w:r w:rsidRPr="00680EA2">
        <w:rPr>
          <w:rFonts w:ascii="Times New Roman" w:hAnsi="Times New Roman" w:cs="Times New Roman"/>
          <w:sz w:val="24"/>
          <w:szCs w:val="24"/>
          <w:lang w:val="es-MX" w:eastAsia="es-ES"/>
        </w:rPr>
        <w:t>éficit/</w:t>
      </w:r>
      <w:r>
        <w:rPr>
          <w:rFonts w:ascii="Times New Roman" w:hAnsi="Times New Roman" w:cs="Times New Roman"/>
          <w:sz w:val="24"/>
          <w:szCs w:val="24"/>
          <w:lang w:val="es-MX" w:eastAsia="es-ES"/>
        </w:rPr>
        <w:t>Superávit del Gasto del S</w:t>
      </w:r>
      <w:r w:rsidRPr="00680EA2">
        <w:rPr>
          <w:rFonts w:ascii="Times New Roman" w:hAnsi="Times New Roman" w:cs="Times New Roman"/>
          <w:sz w:val="24"/>
          <w:szCs w:val="24"/>
          <w:lang w:val="es-MX" w:eastAsia="es-ES"/>
        </w:rPr>
        <w:t xml:space="preserve">ector </w:t>
      </w:r>
      <w:r>
        <w:rPr>
          <w:rFonts w:ascii="Times New Roman" w:hAnsi="Times New Roman" w:cs="Times New Roman"/>
          <w:sz w:val="24"/>
          <w:szCs w:val="24"/>
          <w:lang w:val="es-MX" w:eastAsia="es-ES"/>
        </w:rPr>
        <w:t>P</w:t>
      </w:r>
      <w:r w:rsidRPr="00680EA2">
        <w:rPr>
          <w:rFonts w:ascii="Times New Roman" w:hAnsi="Times New Roman" w:cs="Times New Roman"/>
          <w:sz w:val="24"/>
          <w:szCs w:val="24"/>
          <w:lang w:val="es-MX" w:eastAsia="es-ES"/>
        </w:rPr>
        <w:t xml:space="preserve">úblico no </w:t>
      </w:r>
      <w:r>
        <w:rPr>
          <w:rFonts w:ascii="Times New Roman" w:hAnsi="Times New Roman" w:cs="Times New Roman"/>
          <w:sz w:val="24"/>
          <w:szCs w:val="24"/>
          <w:lang w:val="es-MX" w:eastAsia="es-ES"/>
        </w:rPr>
        <w:t>F</w:t>
      </w:r>
      <w:r w:rsidRPr="00680EA2">
        <w:rPr>
          <w:rFonts w:ascii="Times New Roman" w:hAnsi="Times New Roman" w:cs="Times New Roman"/>
          <w:sz w:val="24"/>
          <w:szCs w:val="24"/>
          <w:lang w:val="es-MX" w:eastAsia="es-ES"/>
        </w:rPr>
        <w:t>inanciero 2003 – 2013</w:t>
      </w:r>
      <w:r>
        <w:rPr>
          <w:rFonts w:ascii="Times New Roman" w:hAnsi="Times New Roman" w:cs="Times New Roman"/>
          <w:sz w:val="24"/>
          <w:szCs w:val="24"/>
          <w:lang w:val="es-MX" w:eastAsia="es-ES"/>
        </w:rPr>
        <w:tab/>
        <w:t>35</w:t>
      </w:r>
    </w:p>
    <w:p w:rsidR="004C02FE" w:rsidRDefault="00065561" w:rsidP="00624991">
      <w:pPr>
        <w:tabs>
          <w:tab w:val="right" w:leader="dot" w:pos="9112"/>
        </w:tabs>
        <w:spacing w:line="360" w:lineRule="auto"/>
        <w:jc w:val="both"/>
        <w:rPr>
          <w:rFonts w:ascii="Times New Roman" w:hAnsi="Times New Roman" w:cs="Times New Roman"/>
          <w:sz w:val="24"/>
          <w:szCs w:val="24"/>
          <w:lang w:val="es-MX" w:eastAsia="es-ES"/>
        </w:rPr>
      </w:pPr>
      <w:r w:rsidRPr="00680EA2">
        <w:rPr>
          <w:rFonts w:ascii="Times New Roman" w:hAnsi="Times New Roman" w:cs="Times New Roman"/>
          <w:sz w:val="24"/>
          <w:szCs w:val="24"/>
          <w:lang w:val="es-MX" w:eastAsia="es-ES"/>
        </w:rPr>
        <w:t xml:space="preserve">Tabla </w:t>
      </w:r>
      <w:r w:rsidR="004C02FE">
        <w:rPr>
          <w:rFonts w:ascii="Times New Roman" w:hAnsi="Times New Roman" w:cs="Times New Roman"/>
          <w:sz w:val="24"/>
          <w:szCs w:val="24"/>
          <w:lang w:val="es-MX" w:eastAsia="es-ES"/>
        </w:rPr>
        <w:t>15. Inversión Extranjera Directa en el Ecuador y Sudamérica 2003 – 2013</w:t>
      </w:r>
      <w:r w:rsidR="004C02FE">
        <w:rPr>
          <w:rFonts w:ascii="Times New Roman" w:hAnsi="Times New Roman" w:cs="Times New Roman"/>
          <w:sz w:val="24"/>
          <w:szCs w:val="24"/>
          <w:lang w:val="es-MX" w:eastAsia="es-ES"/>
        </w:rPr>
        <w:tab/>
        <w:t>38</w:t>
      </w:r>
    </w:p>
    <w:p w:rsidR="004C02FE" w:rsidRDefault="004C02FE" w:rsidP="00624991">
      <w:pPr>
        <w:tabs>
          <w:tab w:val="right" w:leader="dot" w:pos="9112"/>
        </w:tabs>
        <w:spacing w:line="360" w:lineRule="auto"/>
        <w:jc w:val="both"/>
        <w:rPr>
          <w:rFonts w:ascii="Times New Roman" w:hAnsi="Times New Roman" w:cs="Times New Roman"/>
          <w:sz w:val="24"/>
          <w:szCs w:val="24"/>
          <w:lang w:val="es-MX" w:eastAsia="es-ES"/>
        </w:rPr>
      </w:pPr>
      <w:r>
        <w:rPr>
          <w:rFonts w:ascii="Times New Roman" w:hAnsi="Times New Roman" w:cs="Times New Roman"/>
          <w:sz w:val="24"/>
          <w:szCs w:val="24"/>
          <w:lang w:val="es-MX" w:eastAsia="es-ES"/>
        </w:rPr>
        <w:t>Tabla 16. Inversión Extranjera Directa per cápita e</w:t>
      </w:r>
      <w:r w:rsidR="00AF4C61">
        <w:rPr>
          <w:rFonts w:ascii="Times New Roman" w:hAnsi="Times New Roman" w:cs="Times New Roman"/>
          <w:sz w:val="24"/>
          <w:szCs w:val="24"/>
          <w:lang w:val="es-MX" w:eastAsia="es-ES"/>
        </w:rPr>
        <w:t>n el Ecuador y Sudamérica 2013</w:t>
      </w:r>
      <w:r w:rsidR="00AF4C61">
        <w:rPr>
          <w:rFonts w:ascii="Times New Roman" w:hAnsi="Times New Roman" w:cs="Times New Roman"/>
          <w:sz w:val="24"/>
          <w:szCs w:val="24"/>
          <w:lang w:val="es-MX" w:eastAsia="es-ES"/>
        </w:rPr>
        <w:tab/>
        <w:t>39</w:t>
      </w:r>
    </w:p>
    <w:p w:rsidR="00065561" w:rsidRDefault="004C02FE" w:rsidP="00624991">
      <w:pPr>
        <w:tabs>
          <w:tab w:val="right" w:leader="dot" w:pos="9112"/>
        </w:tabs>
        <w:spacing w:line="360" w:lineRule="auto"/>
        <w:jc w:val="both"/>
        <w:rPr>
          <w:rFonts w:ascii="Times New Roman" w:hAnsi="Times New Roman" w:cs="Times New Roman"/>
          <w:sz w:val="24"/>
          <w:szCs w:val="24"/>
          <w:lang w:val="es-MX" w:eastAsia="es-ES"/>
        </w:rPr>
      </w:pPr>
      <w:r>
        <w:rPr>
          <w:rFonts w:ascii="Times New Roman" w:hAnsi="Times New Roman" w:cs="Times New Roman"/>
          <w:sz w:val="24"/>
          <w:szCs w:val="24"/>
          <w:lang w:val="es-MX" w:eastAsia="es-ES"/>
        </w:rPr>
        <w:t xml:space="preserve">Tabla 17. </w:t>
      </w:r>
      <w:r w:rsidR="00065561" w:rsidRPr="00680EA2">
        <w:rPr>
          <w:rFonts w:ascii="Times New Roman" w:hAnsi="Times New Roman" w:cs="Times New Roman"/>
          <w:sz w:val="24"/>
          <w:szCs w:val="24"/>
          <w:lang w:val="es-MX" w:eastAsia="es-ES"/>
        </w:rPr>
        <w:t xml:space="preserve">Índices de </w:t>
      </w:r>
      <w:r>
        <w:rPr>
          <w:rFonts w:ascii="Times New Roman" w:hAnsi="Times New Roman" w:cs="Times New Roman"/>
          <w:sz w:val="24"/>
          <w:szCs w:val="24"/>
          <w:lang w:val="es-MX" w:eastAsia="es-ES"/>
        </w:rPr>
        <w:t>M</w:t>
      </w:r>
      <w:r w:rsidR="00065561" w:rsidRPr="00680EA2">
        <w:rPr>
          <w:rFonts w:ascii="Times New Roman" w:hAnsi="Times New Roman" w:cs="Times New Roman"/>
          <w:sz w:val="24"/>
          <w:szCs w:val="24"/>
          <w:lang w:val="es-MX" w:eastAsia="es-ES"/>
        </w:rPr>
        <w:t xml:space="preserve">orosidad de </w:t>
      </w:r>
      <w:r>
        <w:rPr>
          <w:rFonts w:ascii="Times New Roman" w:hAnsi="Times New Roman" w:cs="Times New Roman"/>
          <w:sz w:val="24"/>
          <w:szCs w:val="24"/>
          <w:lang w:val="es-MX" w:eastAsia="es-ES"/>
        </w:rPr>
        <w:t>C</w:t>
      </w:r>
      <w:r w:rsidR="00065561" w:rsidRPr="00680EA2">
        <w:rPr>
          <w:rFonts w:ascii="Times New Roman" w:hAnsi="Times New Roman" w:cs="Times New Roman"/>
          <w:sz w:val="24"/>
          <w:szCs w:val="24"/>
          <w:lang w:val="es-MX" w:eastAsia="es-ES"/>
        </w:rPr>
        <w:t xml:space="preserve">artera para el </w:t>
      </w:r>
      <w:r>
        <w:rPr>
          <w:rFonts w:ascii="Times New Roman" w:hAnsi="Times New Roman" w:cs="Times New Roman"/>
          <w:sz w:val="24"/>
          <w:szCs w:val="24"/>
          <w:lang w:val="es-MX" w:eastAsia="es-ES"/>
        </w:rPr>
        <w:t>Total de B</w:t>
      </w:r>
      <w:r w:rsidR="00065561" w:rsidRPr="00680EA2">
        <w:rPr>
          <w:rFonts w:ascii="Times New Roman" w:hAnsi="Times New Roman" w:cs="Times New Roman"/>
          <w:sz w:val="24"/>
          <w:szCs w:val="24"/>
          <w:lang w:val="es-MX" w:eastAsia="es-ES"/>
        </w:rPr>
        <w:t xml:space="preserve">ancos </w:t>
      </w:r>
      <w:r>
        <w:rPr>
          <w:rFonts w:ascii="Times New Roman" w:hAnsi="Times New Roman" w:cs="Times New Roman"/>
          <w:sz w:val="24"/>
          <w:szCs w:val="24"/>
          <w:lang w:val="es-MX" w:eastAsia="es-ES"/>
        </w:rPr>
        <w:t>P</w:t>
      </w:r>
      <w:r w:rsidR="00065561" w:rsidRPr="00680EA2">
        <w:rPr>
          <w:rFonts w:ascii="Times New Roman" w:hAnsi="Times New Roman" w:cs="Times New Roman"/>
          <w:sz w:val="24"/>
          <w:szCs w:val="24"/>
          <w:lang w:val="es-MX" w:eastAsia="es-ES"/>
        </w:rPr>
        <w:t>rivados 2003 – 2014</w:t>
      </w:r>
      <w:r w:rsidR="00065561" w:rsidRPr="00680EA2">
        <w:rPr>
          <w:rFonts w:ascii="Times New Roman" w:hAnsi="Times New Roman" w:cs="Times New Roman"/>
          <w:sz w:val="24"/>
          <w:szCs w:val="24"/>
          <w:lang w:val="es-MX" w:eastAsia="es-ES"/>
        </w:rPr>
        <w:tab/>
        <w:t>4</w:t>
      </w:r>
      <w:r w:rsidR="00AF4C61">
        <w:rPr>
          <w:rFonts w:ascii="Times New Roman" w:hAnsi="Times New Roman" w:cs="Times New Roman"/>
          <w:sz w:val="24"/>
          <w:szCs w:val="24"/>
          <w:lang w:val="es-MX" w:eastAsia="es-ES"/>
        </w:rPr>
        <w:t>3</w:t>
      </w:r>
    </w:p>
    <w:p w:rsidR="00065561" w:rsidRDefault="004C02FE" w:rsidP="00624991">
      <w:pPr>
        <w:tabs>
          <w:tab w:val="right" w:leader="dot" w:pos="9112"/>
        </w:tabs>
        <w:spacing w:line="360" w:lineRule="auto"/>
        <w:jc w:val="both"/>
        <w:rPr>
          <w:rFonts w:ascii="Times New Roman" w:hAnsi="Times New Roman" w:cs="Times New Roman"/>
          <w:sz w:val="24"/>
          <w:szCs w:val="24"/>
          <w:lang w:val="es-MX" w:eastAsia="es-ES"/>
        </w:rPr>
      </w:pPr>
      <w:r>
        <w:rPr>
          <w:rFonts w:ascii="Times New Roman" w:hAnsi="Times New Roman" w:cs="Times New Roman"/>
          <w:sz w:val="24"/>
          <w:szCs w:val="24"/>
          <w:lang w:val="es-MX" w:eastAsia="es-ES"/>
        </w:rPr>
        <w:t>Tabla 18</w:t>
      </w:r>
      <w:r w:rsidR="00065561" w:rsidRPr="00680EA2">
        <w:rPr>
          <w:rFonts w:ascii="Times New Roman" w:hAnsi="Times New Roman" w:cs="Times New Roman"/>
          <w:sz w:val="24"/>
          <w:szCs w:val="24"/>
          <w:lang w:val="es-MX" w:eastAsia="es-ES"/>
        </w:rPr>
        <w:t>. Pasivos respa</w:t>
      </w:r>
      <w:r w:rsidR="009C7B14" w:rsidRPr="00680EA2">
        <w:rPr>
          <w:rFonts w:ascii="Times New Roman" w:hAnsi="Times New Roman" w:cs="Times New Roman"/>
          <w:sz w:val="24"/>
          <w:szCs w:val="24"/>
          <w:lang w:val="es-MX" w:eastAsia="es-ES"/>
        </w:rPr>
        <w:t>ldados por la RI3 (remanente)</w:t>
      </w:r>
      <w:r w:rsidR="009C7B14" w:rsidRPr="00680EA2">
        <w:rPr>
          <w:rFonts w:ascii="Times New Roman" w:hAnsi="Times New Roman" w:cs="Times New Roman"/>
          <w:sz w:val="24"/>
          <w:szCs w:val="24"/>
          <w:lang w:val="es-MX" w:eastAsia="es-ES"/>
        </w:rPr>
        <w:tab/>
      </w:r>
      <w:r w:rsidR="0067788D" w:rsidRPr="00680EA2">
        <w:rPr>
          <w:rFonts w:ascii="Times New Roman" w:hAnsi="Times New Roman" w:cs="Times New Roman"/>
          <w:sz w:val="24"/>
          <w:szCs w:val="24"/>
          <w:lang w:val="es-MX" w:eastAsia="es-ES"/>
        </w:rPr>
        <w:t>49</w:t>
      </w:r>
    </w:p>
    <w:p w:rsidR="004C02FE" w:rsidRPr="00680EA2" w:rsidRDefault="004C02FE" w:rsidP="00624991">
      <w:pPr>
        <w:tabs>
          <w:tab w:val="right" w:leader="dot" w:pos="9112"/>
        </w:tabs>
        <w:spacing w:line="360" w:lineRule="auto"/>
        <w:jc w:val="both"/>
        <w:rPr>
          <w:rFonts w:ascii="Times New Roman" w:hAnsi="Times New Roman" w:cs="Times New Roman"/>
          <w:sz w:val="24"/>
          <w:szCs w:val="24"/>
          <w:lang w:val="es-MX" w:eastAsia="es-ES"/>
        </w:rPr>
      </w:pPr>
      <w:r>
        <w:rPr>
          <w:rFonts w:ascii="Times New Roman" w:hAnsi="Times New Roman" w:cs="Times New Roman"/>
          <w:sz w:val="24"/>
          <w:szCs w:val="24"/>
          <w:lang w:val="es-MX" w:eastAsia="es-ES"/>
        </w:rPr>
        <w:t>Tabla 19. Utilidad Neta y Variación del Capital Social 2006 – 2013 (en millones de dólares)</w:t>
      </w:r>
      <w:r>
        <w:rPr>
          <w:rFonts w:ascii="Times New Roman" w:hAnsi="Times New Roman" w:cs="Times New Roman"/>
          <w:sz w:val="24"/>
          <w:szCs w:val="24"/>
          <w:lang w:val="es-MX" w:eastAsia="es-ES"/>
        </w:rPr>
        <w:tab/>
        <w:t>52</w:t>
      </w:r>
    </w:p>
    <w:p w:rsidR="00065561" w:rsidRPr="00680EA2" w:rsidRDefault="00065561" w:rsidP="00624991">
      <w:pPr>
        <w:tabs>
          <w:tab w:val="right" w:leader="dot" w:pos="9112"/>
        </w:tabs>
        <w:spacing w:line="360" w:lineRule="auto"/>
        <w:jc w:val="both"/>
        <w:rPr>
          <w:rFonts w:ascii="Times New Roman" w:hAnsi="Times New Roman" w:cs="Times New Roman"/>
          <w:sz w:val="24"/>
          <w:szCs w:val="24"/>
          <w:lang w:val="es-MX" w:eastAsia="es-ES"/>
        </w:rPr>
      </w:pPr>
      <w:r w:rsidRPr="00680EA2">
        <w:rPr>
          <w:rFonts w:ascii="Times New Roman" w:hAnsi="Times New Roman" w:cs="Times New Roman"/>
          <w:sz w:val="24"/>
          <w:szCs w:val="24"/>
          <w:lang w:val="es-MX" w:eastAsia="es-ES"/>
        </w:rPr>
        <w:t xml:space="preserve">Tabla </w:t>
      </w:r>
      <w:r w:rsidR="004C02FE">
        <w:rPr>
          <w:rFonts w:ascii="Times New Roman" w:hAnsi="Times New Roman" w:cs="Times New Roman"/>
          <w:sz w:val="24"/>
          <w:szCs w:val="24"/>
          <w:lang w:val="es-MX" w:eastAsia="es-ES"/>
        </w:rPr>
        <w:t>20. Rentabilidad T</w:t>
      </w:r>
      <w:r w:rsidRPr="00680EA2">
        <w:rPr>
          <w:rFonts w:ascii="Times New Roman" w:hAnsi="Times New Roman" w:cs="Times New Roman"/>
          <w:sz w:val="24"/>
          <w:szCs w:val="24"/>
          <w:lang w:val="es-MX" w:eastAsia="es-ES"/>
        </w:rPr>
        <w:t xml:space="preserve">otal </w:t>
      </w:r>
      <w:r w:rsidR="004C02FE">
        <w:rPr>
          <w:rFonts w:ascii="Times New Roman" w:hAnsi="Times New Roman" w:cs="Times New Roman"/>
          <w:sz w:val="24"/>
          <w:szCs w:val="24"/>
          <w:lang w:val="es-MX" w:eastAsia="es-ES"/>
        </w:rPr>
        <w:t>B</w:t>
      </w:r>
      <w:r w:rsidRPr="00680EA2">
        <w:rPr>
          <w:rFonts w:ascii="Times New Roman" w:hAnsi="Times New Roman" w:cs="Times New Roman"/>
          <w:sz w:val="24"/>
          <w:szCs w:val="24"/>
          <w:lang w:val="es-MX" w:eastAsia="es-ES"/>
        </w:rPr>
        <w:t xml:space="preserve">ancos </w:t>
      </w:r>
      <w:r w:rsidR="004C02FE">
        <w:rPr>
          <w:rFonts w:ascii="Times New Roman" w:hAnsi="Times New Roman" w:cs="Times New Roman"/>
          <w:sz w:val="24"/>
          <w:szCs w:val="24"/>
          <w:lang w:val="es-MX" w:eastAsia="es-ES"/>
        </w:rPr>
        <w:t>P</w:t>
      </w:r>
      <w:r w:rsidRPr="00680EA2">
        <w:rPr>
          <w:rFonts w:ascii="Times New Roman" w:hAnsi="Times New Roman" w:cs="Times New Roman"/>
          <w:sz w:val="24"/>
          <w:szCs w:val="24"/>
          <w:lang w:val="es-MX" w:eastAsia="es-ES"/>
        </w:rPr>
        <w:t>rivados diciembre 2007 – diciembre 2013</w:t>
      </w:r>
      <w:r w:rsidRPr="00680EA2">
        <w:rPr>
          <w:rFonts w:ascii="Times New Roman" w:hAnsi="Times New Roman" w:cs="Times New Roman"/>
          <w:sz w:val="24"/>
          <w:szCs w:val="24"/>
          <w:lang w:val="es-MX" w:eastAsia="es-ES"/>
        </w:rPr>
        <w:tab/>
      </w:r>
      <w:r w:rsidR="00FA4331" w:rsidRPr="00680EA2">
        <w:rPr>
          <w:rFonts w:ascii="Times New Roman" w:hAnsi="Times New Roman" w:cs="Times New Roman"/>
          <w:sz w:val="24"/>
          <w:szCs w:val="24"/>
          <w:lang w:val="es-MX" w:eastAsia="es-ES"/>
        </w:rPr>
        <w:t>5</w:t>
      </w:r>
      <w:r w:rsidR="004C02FE">
        <w:rPr>
          <w:rFonts w:ascii="Times New Roman" w:hAnsi="Times New Roman" w:cs="Times New Roman"/>
          <w:sz w:val="24"/>
          <w:szCs w:val="24"/>
          <w:lang w:val="es-MX" w:eastAsia="es-ES"/>
        </w:rPr>
        <w:t>3</w:t>
      </w:r>
    </w:p>
    <w:p w:rsidR="00FA4331" w:rsidRDefault="00FA4331" w:rsidP="00624991">
      <w:pPr>
        <w:tabs>
          <w:tab w:val="right" w:leader="dot" w:pos="9112"/>
        </w:tabs>
        <w:spacing w:line="360" w:lineRule="auto"/>
        <w:jc w:val="both"/>
        <w:rPr>
          <w:rFonts w:ascii="Times New Roman" w:hAnsi="Times New Roman" w:cs="Times New Roman"/>
          <w:sz w:val="24"/>
          <w:szCs w:val="24"/>
          <w:lang w:val="es-MX" w:eastAsia="es-ES"/>
        </w:rPr>
      </w:pPr>
      <w:r w:rsidRPr="00680EA2">
        <w:rPr>
          <w:rFonts w:ascii="Times New Roman" w:hAnsi="Times New Roman" w:cs="Times New Roman"/>
          <w:sz w:val="24"/>
          <w:szCs w:val="24"/>
          <w:lang w:val="es-MX" w:eastAsia="es-ES"/>
        </w:rPr>
        <w:t xml:space="preserve">Tabla </w:t>
      </w:r>
      <w:r w:rsidR="004C02FE">
        <w:rPr>
          <w:rFonts w:ascii="Times New Roman" w:hAnsi="Times New Roman" w:cs="Times New Roman"/>
          <w:sz w:val="24"/>
          <w:szCs w:val="24"/>
          <w:lang w:val="es-MX" w:eastAsia="es-ES"/>
        </w:rPr>
        <w:t>21. Índice IHH para Captaciones y c</w:t>
      </w:r>
      <w:r w:rsidRPr="00680EA2">
        <w:rPr>
          <w:rFonts w:ascii="Times New Roman" w:hAnsi="Times New Roman" w:cs="Times New Roman"/>
          <w:sz w:val="24"/>
          <w:szCs w:val="24"/>
          <w:lang w:val="es-MX" w:eastAsia="es-ES"/>
        </w:rPr>
        <w:t>olocaciones 2001 –</w:t>
      </w:r>
      <w:r w:rsidR="00383C35" w:rsidRPr="00680EA2">
        <w:rPr>
          <w:rFonts w:ascii="Times New Roman" w:hAnsi="Times New Roman" w:cs="Times New Roman"/>
          <w:sz w:val="24"/>
          <w:szCs w:val="24"/>
          <w:lang w:val="es-MX" w:eastAsia="es-ES"/>
        </w:rPr>
        <w:t xml:space="preserve"> 2013</w:t>
      </w:r>
      <w:r w:rsidR="004C02FE">
        <w:rPr>
          <w:rFonts w:ascii="Times New Roman" w:hAnsi="Times New Roman" w:cs="Times New Roman"/>
          <w:sz w:val="24"/>
          <w:szCs w:val="24"/>
          <w:lang w:val="es-MX" w:eastAsia="es-ES"/>
        </w:rPr>
        <w:t xml:space="preserve"> (en porcentajes)</w:t>
      </w:r>
      <w:r w:rsidR="00383C35" w:rsidRPr="00680EA2">
        <w:rPr>
          <w:rFonts w:ascii="Times New Roman" w:hAnsi="Times New Roman" w:cs="Times New Roman"/>
          <w:sz w:val="24"/>
          <w:szCs w:val="24"/>
          <w:lang w:val="es-MX" w:eastAsia="es-ES"/>
        </w:rPr>
        <w:tab/>
        <w:t>5</w:t>
      </w:r>
      <w:r w:rsidR="004C02FE">
        <w:rPr>
          <w:rFonts w:ascii="Times New Roman" w:hAnsi="Times New Roman" w:cs="Times New Roman"/>
          <w:sz w:val="24"/>
          <w:szCs w:val="24"/>
          <w:lang w:val="es-MX" w:eastAsia="es-ES"/>
        </w:rPr>
        <w:t>5</w:t>
      </w:r>
    </w:p>
    <w:p w:rsidR="004C02FE" w:rsidRPr="00680EA2" w:rsidRDefault="004C02FE" w:rsidP="00624991">
      <w:pPr>
        <w:tabs>
          <w:tab w:val="right" w:leader="dot" w:pos="9112"/>
        </w:tabs>
        <w:spacing w:line="360" w:lineRule="auto"/>
        <w:jc w:val="both"/>
        <w:rPr>
          <w:rFonts w:ascii="Times New Roman" w:hAnsi="Times New Roman" w:cs="Times New Roman"/>
          <w:sz w:val="24"/>
          <w:szCs w:val="24"/>
          <w:lang w:val="es-MX" w:eastAsia="es-ES"/>
        </w:rPr>
      </w:pPr>
      <w:r>
        <w:rPr>
          <w:rFonts w:ascii="Times New Roman" w:hAnsi="Times New Roman" w:cs="Times New Roman"/>
          <w:sz w:val="24"/>
          <w:szCs w:val="24"/>
          <w:lang w:val="es-MX" w:eastAsia="es-ES"/>
        </w:rPr>
        <w:t>Tabla 22. Número de Cajeros por cada 100.000 adultos 2005 – 2012</w:t>
      </w:r>
      <w:r>
        <w:rPr>
          <w:rFonts w:ascii="Times New Roman" w:hAnsi="Times New Roman" w:cs="Times New Roman"/>
          <w:sz w:val="24"/>
          <w:szCs w:val="24"/>
          <w:lang w:val="es-MX" w:eastAsia="es-ES"/>
        </w:rPr>
        <w:tab/>
        <w:t>56</w:t>
      </w:r>
    </w:p>
    <w:p w:rsidR="00FA4331" w:rsidRPr="00680EA2" w:rsidRDefault="00FA4331" w:rsidP="00624991">
      <w:pPr>
        <w:tabs>
          <w:tab w:val="right" w:leader="dot" w:pos="9112"/>
        </w:tabs>
        <w:spacing w:line="360" w:lineRule="auto"/>
        <w:jc w:val="both"/>
        <w:rPr>
          <w:rFonts w:ascii="Times New Roman" w:hAnsi="Times New Roman" w:cs="Times New Roman"/>
          <w:b/>
          <w:sz w:val="24"/>
          <w:szCs w:val="24"/>
          <w:lang w:val="es-MX" w:eastAsia="es-ES"/>
        </w:rPr>
      </w:pPr>
      <w:r w:rsidRPr="00680EA2">
        <w:rPr>
          <w:rFonts w:ascii="Times New Roman" w:hAnsi="Times New Roman" w:cs="Times New Roman"/>
          <w:b/>
          <w:sz w:val="24"/>
          <w:szCs w:val="24"/>
          <w:lang w:val="es-MX" w:eastAsia="es-ES"/>
        </w:rPr>
        <w:t>Gráficos</w:t>
      </w:r>
    </w:p>
    <w:p w:rsidR="00065561" w:rsidRPr="00680EA2" w:rsidRDefault="00FA4331" w:rsidP="00624991">
      <w:pPr>
        <w:tabs>
          <w:tab w:val="right" w:leader="dot" w:pos="9112"/>
        </w:tabs>
        <w:spacing w:line="360" w:lineRule="auto"/>
        <w:jc w:val="both"/>
        <w:rPr>
          <w:rFonts w:ascii="Times New Roman" w:hAnsi="Times New Roman" w:cs="Times New Roman"/>
          <w:sz w:val="24"/>
          <w:szCs w:val="24"/>
          <w:lang w:val="es-MX" w:eastAsia="es-ES"/>
        </w:rPr>
      </w:pPr>
      <w:r w:rsidRPr="00680EA2">
        <w:rPr>
          <w:rFonts w:ascii="Times New Roman" w:hAnsi="Times New Roman" w:cs="Times New Roman"/>
          <w:sz w:val="24"/>
          <w:szCs w:val="24"/>
          <w:lang w:val="es-MX" w:eastAsia="es-ES"/>
        </w:rPr>
        <w:t xml:space="preserve">Gráfico 1. Producto </w:t>
      </w:r>
      <w:r w:rsidR="004C02FE">
        <w:rPr>
          <w:rFonts w:ascii="Times New Roman" w:hAnsi="Times New Roman" w:cs="Times New Roman"/>
          <w:sz w:val="24"/>
          <w:szCs w:val="24"/>
          <w:lang w:val="es-MX" w:eastAsia="es-ES"/>
        </w:rPr>
        <w:t>I</w:t>
      </w:r>
      <w:r w:rsidRPr="00680EA2">
        <w:rPr>
          <w:rFonts w:ascii="Times New Roman" w:hAnsi="Times New Roman" w:cs="Times New Roman"/>
          <w:sz w:val="24"/>
          <w:szCs w:val="24"/>
          <w:lang w:val="es-MX" w:eastAsia="es-ES"/>
        </w:rPr>
        <w:t xml:space="preserve">nterno </w:t>
      </w:r>
      <w:r w:rsidR="004C02FE">
        <w:rPr>
          <w:rFonts w:ascii="Times New Roman" w:hAnsi="Times New Roman" w:cs="Times New Roman"/>
          <w:sz w:val="24"/>
          <w:szCs w:val="24"/>
          <w:lang w:val="es-MX" w:eastAsia="es-ES"/>
        </w:rPr>
        <w:t>B</w:t>
      </w:r>
      <w:r w:rsidRPr="00680EA2">
        <w:rPr>
          <w:rFonts w:ascii="Times New Roman" w:hAnsi="Times New Roman" w:cs="Times New Roman"/>
          <w:sz w:val="24"/>
          <w:szCs w:val="24"/>
          <w:lang w:val="es-MX" w:eastAsia="es-ES"/>
        </w:rPr>
        <w:t>ruto a precios de 2007</w:t>
      </w:r>
      <w:r w:rsidRPr="00680EA2">
        <w:rPr>
          <w:rFonts w:ascii="Times New Roman" w:hAnsi="Times New Roman" w:cs="Times New Roman"/>
          <w:sz w:val="24"/>
          <w:szCs w:val="24"/>
          <w:lang w:val="es-MX" w:eastAsia="es-ES"/>
        </w:rPr>
        <w:tab/>
        <w:t>1</w:t>
      </w:r>
      <w:r w:rsidR="004C02FE">
        <w:rPr>
          <w:rFonts w:ascii="Times New Roman" w:hAnsi="Times New Roman" w:cs="Times New Roman"/>
          <w:sz w:val="24"/>
          <w:szCs w:val="24"/>
          <w:lang w:val="es-MX" w:eastAsia="es-ES"/>
        </w:rPr>
        <w:t>8</w:t>
      </w:r>
    </w:p>
    <w:p w:rsidR="00FA4331" w:rsidRPr="00680EA2" w:rsidRDefault="00FA4331" w:rsidP="00624991">
      <w:pPr>
        <w:tabs>
          <w:tab w:val="right" w:leader="dot" w:pos="9112"/>
        </w:tabs>
        <w:spacing w:line="360" w:lineRule="auto"/>
        <w:jc w:val="both"/>
        <w:rPr>
          <w:rFonts w:ascii="Times New Roman" w:hAnsi="Times New Roman" w:cs="Times New Roman"/>
          <w:sz w:val="24"/>
          <w:szCs w:val="24"/>
          <w:lang w:val="es-MX" w:eastAsia="es-ES"/>
        </w:rPr>
      </w:pPr>
      <w:r w:rsidRPr="00680EA2">
        <w:rPr>
          <w:rFonts w:ascii="Times New Roman" w:hAnsi="Times New Roman" w:cs="Times New Roman"/>
          <w:sz w:val="24"/>
          <w:szCs w:val="24"/>
          <w:lang w:val="es-MX" w:eastAsia="es-ES"/>
        </w:rPr>
        <w:t xml:space="preserve">Gráfico </w:t>
      </w:r>
      <w:r w:rsidR="004C02FE">
        <w:rPr>
          <w:rFonts w:ascii="Times New Roman" w:hAnsi="Times New Roman" w:cs="Times New Roman"/>
          <w:sz w:val="24"/>
          <w:szCs w:val="24"/>
          <w:lang w:val="es-MX" w:eastAsia="es-ES"/>
        </w:rPr>
        <w:t>2</w:t>
      </w:r>
      <w:r w:rsidRPr="00680EA2">
        <w:rPr>
          <w:rFonts w:ascii="Times New Roman" w:hAnsi="Times New Roman" w:cs="Times New Roman"/>
          <w:sz w:val="24"/>
          <w:szCs w:val="24"/>
          <w:lang w:val="es-MX" w:eastAsia="es-ES"/>
        </w:rPr>
        <w:t xml:space="preserve">. Tipo de </w:t>
      </w:r>
      <w:r w:rsidR="004C02FE">
        <w:rPr>
          <w:rFonts w:ascii="Times New Roman" w:hAnsi="Times New Roman" w:cs="Times New Roman"/>
          <w:sz w:val="24"/>
          <w:szCs w:val="24"/>
          <w:lang w:val="es-MX" w:eastAsia="es-ES"/>
        </w:rPr>
        <w:t>C</w:t>
      </w:r>
      <w:r w:rsidRPr="00680EA2">
        <w:rPr>
          <w:rFonts w:ascii="Times New Roman" w:hAnsi="Times New Roman" w:cs="Times New Roman"/>
          <w:sz w:val="24"/>
          <w:szCs w:val="24"/>
          <w:lang w:val="es-MX" w:eastAsia="es-ES"/>
        </w:rPr>
        <w:t xml:space="preserve">ambio </w:t>
      </w:r>
      <w:r w:rsidR="004C02FE">
        <w:rPr>
          <w:rFonts w:ascii="Times New Roman" w:hAnsi="Times New Roman" w:cs="Times New Roman"/>
          <w:sz w:val="24"/>
          <w:szCs w:val="24"/>
          <w:lang w:val="es-MX" w:eastAsia="es-ES"/>
        </w:rPr>
        <w:t>R</w:t>
      </w:r>
      <w:r w:rsidRPr="00680EA2">
        <w:rPr>
          <w:rFonts w:ascii="Times New Roman" w:hAnsi="Times New Roman" w:cs="Times New Roman"/>
          <w:sz w:val="24"/>
          <w:szCs w:val="24"/>
          <w:lang w:val="es-MX" w:eastAsia="es-ES"/>
        </w:rPr>
        <w:t xml:space="preserve">eal </w:t>
      </w:r>
      <w:r w:rsidR="004C02FE">
        <w:rPr>
          <w:rFonts w:ascii="Times New Roman" w:hAnsi="Times New Roman" w:cs="Times New Roman"/>
          <w:sz w:val="24"/>
          <w:szCs w:val="24"/>
          <w:lang w:val="es-MX" w:eastAsia="es-ES"/>
        </w:rPr>
        <w:t>Efectivo Mensual e</w:t>
      </w:r>
      <w:r w:rsidRPr="00680EA2">
        <w:rPr>
          <w:rFonts w:ascii="Times New Roman" w:hAnsi="Times New Roman" w:cs="Times New Roman"/>
          <w:sz w:val="24"/>
          <w:szCs w:val="24"/>
          <w:lang w:val="es-MX" w:eastAsia="es-ES"/>
        </w:rPr>
        <w:t>nero 1999 – diciembre</w:t>
      </w:r>
      <w:r w:rsidR="00383C35" w:rsidRPr="00680EA2">
        <w:rPr>
          <w:rFonts w:ascii="Times New Roman" w:hAnsi="Times New Roman" w:cs="Times New Roman"/>
          <w:sz w:val="24"/>
          <w:szCs w:val="24"/>
          <w:lang w:val="es-MX" w:eastAsia="es-ES"/>
        </w:rPr>
        <w:t xml:space="preserve"> 20</w:t>
      </w:r>
      <w:r w:rsidR="009C7B14" w:rsidRPr="00680EA2">
        <w:rPr>
          <w:rFonts w:ascii="Times New Roman" w:hAnsi="Times New Roman" w:cs="Times New Roman"/>
          <w:sz w:val="24"/>
          <w:szCs w:val="24"/>
          <w:lang w:val="es-MX" w:eastAsia="es-ES"/>
        </w:rPr>
        <w:t>00</w:t>
      </w:r>
      <w:r w:rsidR="009C7B14" w:rsidRPr="00680EA2">
        <w:rPr>
          <w:rFonts w:ascii="Times New Roman" w:hAnsi="Times New Roman" w:cs="Times New Roman"/>
          <w:sz w:val="24"/>
          <w:szCs w:val="24"/>
          <w:lang w:val="es-MX" w:eastAsia="es-ES"/>
        </w:rPr>
        <w:tab/>
        <w:t>2</w:t>
      </w:r>
      <w:r w:rsidR="004C02FE">
        <w:rPr>
          <w:rFonts w:ascii="Times New Roman" w:hAnsi="Times New Roman" w:cs="Times New Roman"/>
          <w:sz w:val="24"/>
          <w:szCs w:val="24"/>
          <w:lang w:val="es-MX" w:eastAsia="es-ES"/>
        </w:rPr>
        <w:t>4</w:t>
      </w:r>
    </w:p>
    <w:p w:rsidR="00FA4331" w:rsidRPr="00680EA2" w:rsidRDefault="00FA4331" w:rsidP="00624991">
      <w:pPr>
        <w:tabs>
          <w:tab w:val="right" w:leader="dot" w:pos="9112"/>
        </w:tabs>
        <w:spacing w:line="360" w:lineRule="auto"/>
        <w:jc w:val="both"/>
        <w:rPr>
          <w:rFonts w:ascii="Times New Roman" w:hAnsi="Times New Roman" w:cs="Times New Roman"/>
          <w:sz w:val="24"/>
          <w:szCs w:val="24"/>
          <w:lang w:val="es-MX" w:eastAsia="es-ES"/>
        </w:rPr>
      </w:pPr>
      <w:r w:rsidRPr="00680EA2">
        <w:rPr>
          <w:rFonts w:ascii="Times New Roman" w:hAnsi="Times New Roman" w:cs="Times New Roman"/>
          <w:sz w:val="24"/>
          <w:szCs w:val="24"/>
          <w:lang w:val="es-MX" w:eastAsia="es-ES"/>
        </w:rPr>
        <w:t xml:space="preserve">Gráfico </w:t>
      </w:r>
      <w:r w:rsidR="004C02FE">
        <w:rPr>
          <w:rFonts w:ascii="Times New Roman" w:hAnsi="Times New Roman" w:cs="Times New Roman"/>
          <w:sz w:val="24"/>
          <w:szCs w:val="24"/>
          <w:lang w:val="es-MX" w:eastAsia="es-ES"/>
        </w:rPr>
        <w:t>3</w:t>
      </w:r>
      <w:r w:rsidRPr="00680EA2">
        <w:rPr>
          <w:rFonts w:ascii="Times New Roman" w:hAnsi="Times New Roman" w:cs="Times New Roman"/>
          <w:sz w:val="24"/>
          <w:szCs w:val="24"/>
          <w:lang w:val="es-MX" w:eastAsia="es-ES"/>
        </w:rPr>
        <w:t xml:space="preserve">. Gasto </w:t>
      </w:r>
      <w:r w:rsidR="004C02FE">
        <w:rPr>
          <w:rFonts w:ascii="Times New Roman" w:hAnsi="Times New Roman" w:cs="Times New Roman"/>
          <w:sz w:val="24"/>
          <w:szCs w:val="24"/>
          <w:lang w:val="es-MX" w:eastAsia="es-ES"/>
        </w:rPr>
        <w:t>público e importaciones</w:t>
      </w:r>
      <w:r w:rsidR="004C02FE">
        <w:rPr>
          <w:rFonts w:ascii="Times New Roman" w:hAnsi="Times New Roman" w:cs="Times New Roman"/>
          <w:sz w:val="24"/>
          <w:szCs w:val="24"/>
          <w:lang w:val="es-MX" w:eastAsia="es-ES"/>
        </w:rPr>
        <w:tab/>
        <w:t>30</w:t>
      </w:r>
    </w:p>
    <w:p w:rsidR="00B44BE2" w:rsidRPr="00680EA2" w:rsidRDefault="00B44BE2" w:rsidP="00624991">
      <w:pPr>
        <w:tabs>
          <w:tab w:val="right" w:leader="underscore" w:pos="9112"/>
        </w:tabs>
        <w:spacing w:line="360" w:lineRule="auto"/>
        <w:rPr>
          <w:rFonts w:ascii="Times New Roman" w:hAnsi="Times New Roman" w:cs="Times New Roman"/>
          <w:sz w:val="24"/>
          <w:szCs w:val="24"/>
          <w:lang w:val="es-MX" w:eastAsia="es-ES"/>
        </w:rPr>
      </w:pPr>
    </w:p>
    <w:p w:rsidR="00B44BE2" w:rsidRPr="00680EA2" w:rsidRDefault="00B44BE2" w:rsidP="00624991">
      <w:pPr>
        <w:spacing w:line="360" w:lineRule="auto"/>
        <w:rPr>
          <w:rFonts w:ascii="Times New Roman" w:eastAsia="Calibri" w:hAnsi="Times New Roman" w:cs="Times New Roman"/>
          <w:sz w:val="24"/>
          <w:szCs w:val="24"/>
          <w:lang w:val="es-MX"/>
        </w:rPr>
      </w:pPr>
    </w:p>
    <w:p w:rsidR="00B44BE2" w:rsidRPr="00680EA2" w:rsidRDefault="00B44BE2" w:rsidP="00624991">
      <w:pPr>
        <w:spacing w:line="360" w:lineRule="auto"/>
        <w:rPr>
          <w:rFonts w:ascii="Times New Roman" w:eastAsia="Calibri" w:hAnsi="Times New Roman" w:cs="Times New Roman"/>
          <w:sz w:val="24"/>
          <w:szCs w:val="24"/>
          <w:lang w:val="es-MX"/>
        </w:rPr>
      </w:pPr>
    </w:p>
    <w:p w:rsidR="005A36DE" w:rsidRDefault="005A36DE" w:rsidP="00624991">
      <w:pPr>
        <w:spacing w:line="360" w:lineRule="auto"/>
        <w:rPr>
          <w:rFonts w:ascii="Times New Roman" w:eastAsia="Calibri" w:hAnsi="Times New Roman" w:cs="Times New Roman"/>
          <w:sz w:val="24"/>
          <w:szCs w:val="24"/>
          <w:lang w:val="es-MX"/>
        </w:rPr>
      </w:pPr>
    </w:p>
    <w:p w:rsidR="001D1EE5" w:rsidRPr="00680EA2" w:rsidRDefault="001D1EE5" w:rsidP="00624991">
      <w:pPr>
        <w:spacing w:line="360" w:lineRule="auto"/>
        <w:rPr>
          <w:rFonts w:ascii="Times New Roman" w:eastAsia="Calibri" w:hAnsi="Times New Roman" w:cs="Times New Roman"/>
          <w:sz w:val="24"/>
          <w:szCs w:val="24"/>
          <w:lang w:val="es-MX"/>
        </w:rPr>
      </w:pPr>
    </w:p>
    <w:p w:rsidR="005A36DE" w:rsidRDefault="005A36DE" w:rsidP="00624991">
      <w:pPr>
        <w:spacing w:line="360" w:lineRule="auto"/>
        <w:rPr>
          <w:rFonts w:ascii="Times New Roman" w:eastAsia="Calibri" w:hAnsi="Times New Roman" w:cs="Times New Roman"/>
          <w:sz w:val="24"/>
          <w:szCs w:val="24"/>
          <w:lang w:val="es-MX"/>
        </w:rPr>
      </w:pPr>
    </w:p>
    <w:p w:rsidR="001D1EE5" w:rsidRPr="00680EA2" w:rsidRDefault="001D1EE5" w:rsidP="00624991">
      <w:pPr>
        <w:spacing w:line="360" w:lineRule="auto"/>
        <w:rPr>
          <w:rFonts w:ascii="Times New Roman" w:eastAsia="Calibri" w:hAnsi="Times New Roman" w:cs="Times New Roman"/>
          <w:sz w:val="24"/>
          <w:szCs w:val="24"/>
          <w:lang w:val="es-MX"/>
        </w:rPr>
      </w:pPr>
    </w:p>
    <w:p w:rsidR="005A36DE" w:rsidRDefault="005A36DE" w:rsidP="00624991">
      <w:pPr>
        <w:spacing w:line="360" w:lineRule="auto"/>
        <w:rPr>
          <w:rFonts w:ascii="Times New Roman" w:eastAsia="Calibri" w:hAnsi="Times New Roman" w:cs="Times New Roman"/>
          <w:sz w:val="24"/>
          <w:szCs w:val="24"/>
          <w:lang w:val="es-MX"/>
        </w:rPr>
      </w:pPr>
    </w:p>
    <w:p w:rsidR="004C02FE" w:rsidRDefault="004C02FE" w:rsidP="00624991">
      <w:pPr>
        <w:spacing w:line="360" w:lineRule="auto"/>
        <w:rPr>
          <w:rFonts w:ascii="Times New Roman" w:eastAsia="Calibri" w:hAnsi="Times New Roman" w:cs="Times New Roman"/>
          <w:sz w:val="24"/>
          <w:szCs w:val="24"/>
          <w:lang w:val="es-MX"/>
        </w:rPr>
      </w:pPr>
    </w:p>
    <w:p w:rsidR="00E4018A" w:rsidRDefault="00E4018A" w:rsidP="00624991">
      <w:pPr>
        <w:spacing w:line="360" w:lineRule="auto"/>
        <w:rPr>
          <w:rFonts w:ascii="Times New Roman" w:eastAsia="Calibri" w:hAnsi="Times New Roman" w:cs="Times New Roman"/>
          <w:sz w:val="24"/>
          <w:szCs w:val="24"/>
          <w:lang w:val="es-MX"/>
        </w:rPr>
      </w:pPr>
    </w:p>
    <w:p w:rsidR="00E4018A" w:rsidRPr="00680EA2" w:rsidRDefault="00E4018A" w:rsidP="00624991">
      <w:pPr>
        <w:spacing w:line="360" w:lineRule="auto"/>
        <w:rPr>
          <w:rFonts w:ascii="Times New Roman" w:eastAsia="Calibri" w:hAnsi="Times New Roman" w:cs="Times New Roman"/>
          <w:sz w:val="24"/>
          <w:szCs w:val="24"/>
          <w:lang w:val="es-MX"/>
        </w:rPr>
      </w:pPr>
    </w:p>
    <w:p w:rsidR="00B44BE2" w:rsidRPr="00680EA2" w:rsidRDefault="00B44BE2" w:rsidP="00624991">
      <w:pPr>
        <w:pStyle w:val="Ttulo1"/>
        <w:spacing w:before="0" w:after="200" w:line="360" w:lineRule="auto"/>
        <w:jc w:val="center"/>
        <w:rPr>
          <w:rFonts w:ascii="Times New Roman" w:eastAsia="Calibri" w:hAnsi="Times New Roman" w:cs="Times New Roman"/>
          <w:color w:val="auto"/>
          <w:sz w:val="24"/>
          <w:szCs w:val="24"/>
          <w:lang w:val="es-MX"/>
        </w:rPr>
      </w:pPr>
      <w:bookmarkStart w:id="2" w:name="_Toc410167822"/>
      <w:r w:rsidRPr="00680EA2">
        <w:rPr>
          <w:rFonts w:ascii="Times New Roman" w:eastAsia="Calibri" w:hAnsi="Times New Roman" w:cs="Times New Roman"/>
          <w:color w:val="auto"/>
          <w:sz w:val="24"/>
          <w:szCs w:val="24"/>
          <w:lang w:val="es-MX"/>
        </w:rPr>
        <w:t>RESUMEN EJECUTIVO</w:t>
      </w:r>
      <w:bookmarkEnd w:id="2"/>
    </w:p>
    <w:p w:rsidR="00B44BE2" w:rsidRPr="00680EA2" w:rsidRDefault="00B44BE2" w:rsidP="00624991">
      <w:pPr>
        <w:spacing w:line="360" w:lineRule="auto"/>
        <w:jc w:val="both"/>
        <w:rPr>
          <w:rFonts w:ascii="Times New Roman" w:eastAsia="Calibri" w:hAnsi="Times New Roman" w:cs="Times New Roman"/>
          <w:sz w:val="24"/>
          <w:szCs w:val="24"/>
          <w:lang w:val="es-MX"/>
        </w:rPr>
      </w:pPr>
    </w:p>
    <w:p w:rsidR="008C7F76" w:rsidRPr="00680EA2" w:rsidRDefault="00B44BE2" w:rsidP="00624991">
      <w:pPr>
        <w:spacing w:line="360" w:lineRule="auto"/>
        <w:jc w:val="both"/>
        <w:rPr>
          <w:rFonts w:ascii="Times New Roman" w:eastAsia="Calibri" w:hAnsi="Times New Roman" w:cs="Times New Roman"/>
          <w:sz w:val="24"/>
          <w:szCs w:val="24"/>
          <w:lang w:val="es-MX"/>
        </w:rPr>
      </w:pPr>
      <w:r w:rsidRPr="00680EA2">
        <w:rPr>
          <w:rFonts w:ascii="Times New Roman" w:eastAsia="Calibri" w:hAnsi="Times New Roman" w:cs="Times New Roman"/>
          <w:sz w:val="24"/>
          <w:szCs w:val="24"/>
          <w:lang w:val="es-MX"/>
        </w:rPr>
        <w:t>La presente investigación tiene como objetivo principal el análisis de las</w:t>
      </w:r>
      <w:r w:rsidR="00C56E8D" w:rsidRPr="00680EA2">
        <w:rPr>
          <w:rFonts w:ascii="Times New Roman" w:eastAsia="Calibri" w:hAnsi="Times New Roman" w:cs="Times New Roman"/>
          <w:sz w:val="24"/>
          <w:szCs w:val="24"/>
          <w:lang w:val="es-MX"/>
        </w:rPr>
        <w:t xml:space="preserve"> más importantes</w:t>
      </w:r>
      <w:r w:rsidRPr="00680EA2">
        <w:rPr>
          <w:rFonts w:ascii="Times New Roman" w:eastAsia="Calibri" w:hAnsi="Times New Roman" w:cs="Times New Roman"/>
          <w:sz w:val="24"/>
          <w:szCs w:val="24"/>
          <w:lang w:val="es-MX"/>
        </w:rPr>
        <w:t xml:space="preserve"> políticas financieras implementadas en el Ecuador en el periodo 2007 – 2014 y su repercusión en la sostenibilidad de la dolarización. </w:t>
      </w:r>
      <w:r w:rsidR="00A70FEE" w:rsidRPr="00680EA2">
        <w:rPr>
          <w:rFonts w:ascii="Times New Roman" w:eastAsia="Calibri" w:hAnsi="Times New Roman" w:cs="Times New Roman"/>
          <w:sz w:val="24"/>
          <w:szCs w:val="24"/>
          <w:lang w:val="es-MX"/>
        </w:rPr>
        <w:t>Se presenta además un análisis de indicadores claves como son el tipo de cambio real efectivo, la balanza comercial, l</w:t>
      </w:r>
      <w:r w:rsidR="00B83FCC" w:rsidRPr="00680EA2">
        <w:rPr>
          <w:rFonts w:ascii="Times New Roman" w:eastAsia="Calibri" w:hAnsi="Times New Roman" w:cs="Times New Roman"/>
          <w:sz w:val="24"/>
          <w:szCs w:val="24"/>
          <w:lang w:val="es-MX"/>
        </w:rPr>
        <w:t>a cuenta corriente, entre otros</w:t>
      </w:r>
      <w:r w:rsidR="00A70FEE" w:rsidRPr="00680EA2">
        <w:rPr>
          <w:rFonts w:ascii="Times New Roman" w:eastAsia="Calibri" w:hAnsi="Times New Roman" w:cs="Times New Roman"/>
          <w:sz w:val="24"/>
          <w:szCs w:val="24"/>
          <w:lang w:val="es-MX"/>
        </w:rPr>
        <w:t xml:space="preserve"> para una mejor comprensión de la situación actual de la economía ecuatoriana y del futuro de la dolarización. Los datos analizados, tomados del Banco Central, la Superintendencia de Bancos, la Conferencia de las Naciones Unidas para el Comercio y el Desarrollo</w:t>
      </w:r>
      <w:r w:rsidR="00DD6C9D" w:rsidRPr="00680EA2">
        <w:rPr>
          <w:rFonts w:ascii="Times New Roman" w:eastAsia="Calibri" w:hAnsi="Times New Roman" w:cs="Times New Roman"/>
          <w:sz w:val="24"/>
          <w:szCs w:val="24"/>
          <w:lang w:val="es-MX"/>
        </w:rPr>
        <w:t>,</w:t>
      </w:r>
      <w:r w:rsidR="00A70FEE" w:rsidRPr="00680EA2">
        <w:rPr>
          <w:rFonts w:ascii="Times New Roman" w:eastAsia="Calibri" w:hAnsi="Times New Roman" w:cs="Times New Roman"/>
          <w:sz w:val="24"/>
          <w:szCs w:val="24"/>
          <w:lang w:val="es-MX"/>
        </w:rPr>
        <w:t xml:space="preserve"> y el Banco Mundial; así como los estudios realizados por conocedores de la materia</w:t>
      </w:r>
      <w:r w:rsidR="00B83FCC" w:rsidRPr="00680EA2">
        <w:rPr>
          <w:rFonts w:ascii="Times New Roman" w:eastAsia="Calibri" w:hAnsi="Times New Roman" w:cs="Times New Roman"/>
          <w:sz w:val="24"/>
          <w:szCs w:val="24"/>
          <w:lang w:val="es-MX"/>
        </w:rPr>
        <w:t>,</w:t>
      </w:r>
      <w:r w:rsidR="00A70FEE" w:rsidRPr="00680EA2">
        <w:rPr>
          <w:rFonts w:ascii="Times New Roman" w:eastAsia="Calibri" w:hAnsi="Times New Roman" w:cs="Times New Roman"/>
          <w:sz w:val="24"/>
          <w:szCs w:val="24"/>
          <w:lang w:val="es-MX"/>
        </w:rPr>
        <w:t xml:space="preserve"> permiten concluir que las medidas implementadas representan un riesgo para la sostenibilidad del dólar en el Ecuador; más aún, abren la puerta para la emisión de una nueva moneda. Es imprescindible que se tomen </w:t>
      </w:r>
      <w:r w:rsidR="00B83FCC" w:rsidRPr="00680EA2">
        <w:rPr>
          <w:rFonts w:ascii="Times New Roman" w:eastAsia="Calibri" w:hAnsi="Times New Roman" w:cs="Times New Roman"/>
          <w:sz w:val="24"/>
          <w:szCs w:val="24"/>
          <w:lang w:val="es-MX"/>
        </w:rPr>
        <w:t>acciones</w:t>
      </w:r>
      <w:r w:rsidR="00A70FEE" w:rsidRPr="00680EA2">
        <w:rPr>
          <w:rFonts w:ascii="Times New Roman" w:eastAsia="Calibri" w:hAnsi="Times New Roman" w:cs="Times New Roman"/>
          <w:sz w:val="24"/>
          <w:szCs w:val="24"/>
          <w:lang w:val="es-MX"/>
        </w:rPr>
        <w:t xml:space="preserve"> encaminadas al incremento de la inversión extranjera y privada, al fomento de las exportaciones y una </w:t>
      </w:r>
      <w:r w:rsidR="00B83FCC" w:rsidRPr="00680EA2">
        <w:rPr>
          <w:rFonts w:ascii="Times New Roman" w:eastAsia="Calibri" w:hAnsi="Times New Roman" w:cs="Times New Roman"/>
          <w:sz w:val="24"/>
          <w:szCs w:val="24"/>
          <w:lang w:val="es-MX"/>
        </w:rPr>
        <w:t xml:space="preserve">política de austeridad fiscal. Solo así se podrá continuar con la dolarización, misma que ha demostrado ser muy beneficiosa para la economía ecuatoriana.  </w:t>
      </w:r>
    </w:p>
    <w:p w:rsidR="008C7F76" w:rsidRPr="00680EA2" w:rsidRDefault="008C7F76" w:rsidP="00624991">
      <w:pPr>
        <w:spacing w:line="360" w:lineRule="auto"/>
        <w:jc w:val="both"/>
        <w:rPr>
          <w:rFonts w:ascii="Times New Roman" w:eastAsia="Calibri" w:hAnsi="Times New Roman" w:cs="Times New Roman"/>
          <w:sz w:val="24"/>
          <w:szCs w:val="24"/>
          <w:lang w:val="es-MX"/>
        </w:rPr>
      </w:pPr>
    </w:p>
    <w:p w:rsidR="008C7F76" w:rsidRPr="00680EA2" w:rsidRDefault="008C7F76" w:rsidP="00624991">
      <w:pPr>
        <w:pStyle w:val="Ttulo1"/>
        <w:spacing w:before="0" w:after="200" w:line="360" w:lineRule="auto"/>
        <w:jc w:val="center"/>
        <w:rPr>
          <w:rFonts w:ascii="Times New Roman" w:eastAsia="Calibri" w:hAnsi="Times New Roman" w:cs="Times New Roman"/>
          <w:color w:val="auto"/>
          <w:sz w:val="24"/>
          <w:szCs w:val="24"/>
          <w:lang w:val="es-MX"/>
        </w:rPr>
      </w:pPr>
      <w:bookmarkStart w:id="3" w:name="_Toc410167823"/>
      <w:r w:rsidRPr="00680EA2">
        <w:rPr>
          <w:rFonts w:ascii="Times New Roman" w:eastAsia="Calibri" w:hAnsi="Times New Roman" w:cs="Times New Roman"/>
          <w:color w:val="auto"/>
          <w:sz w:val="24"/>
          <w:szCs w:val="24"/>
          <w:lang w:val="es-MX"/>
        </w:rPr>
        <w:t>PALABRAS CLAVES</w:t>
      </w:r>
      <w:bookmarkEnd w:id="3"/>
    </w:p>
    <w:p w:rsidR="008C7F76" w:rsidRPr="00680EA2" w:rsidRDefault="008C7F76" w:rsidP="00624991">
      <w:pPr>
        <w:spacing w:line="360" w:lineRule="auto"/>
        <w:rPr>
          <w:rFonts w:ascii="Times New Roman" w:hAnsi="Times New Roman" w:cs="Times New Roman"/>
          <w:sz w:val="24"/>
          <w:szCs w:val="24"/>
          <w:lang w:val="es-MX" w:eastAsia="es-ES"/>
        </w:rPr>
      </w:pPr>
    </w:p>
    <w:p w:rsidR="00B83FCC" w:rsidRPr="00680EA2" w:rsidRDefault="008C7F76" w:rsidP="00624991">
      <w:pPr>
        <w:spacing w:line="360" w:lineRule="auto"/>
        <w:jc w:val="both"/>
        <w:rPr>
          <w:rFonts w:ascii="Times New Roman" w:eastAsia="Calibri" w:hAnsi="Times New Roman" w:cs="Times New Roman"/>
          <w:sz w:val="24"/>
          <w:szCs w:val="24"/>
          <w:lang w:val="es-MX"/>
        </w:rPr>
      </w:pPr>
      <w:r w:rsidRPr="00680EA2">
        <w:rPr>
          <w:rFonts w:ascii="Times New Roman" w:eastAsia="Calibri" w:hAnsi="Times New Roman" w:cs="Times New Roman"/>
          <w:sz w:val="24"/>
          <w:szCs w:val="24"/>
          <w:lang w:val="es-MX"/>
        </w:rPr>
        <w:t xml:space="preserve">Dolarización, tipo de cambio real efectivo, importaciones, gasto sector público no financiero, </w:t>
      </w:r>
      <w:r w:rsidR="005A36DE" w:rsidRPr="00680EA2">
        <w:rPr>
          <w:rFonts w:ascii="Times New Roman" w:eastAsia="Calibri" w:hAnsi="Times New Roman" w:cs="Times New Roman"/>
          <w:sz w:val="24"/>
          <w:szCs w:val="24"/>
          <w:lang w:val="es-MX"/>
        </w:rPr>
        <w:t xml:space="preserve">rentabilidad bancaria, </w:t>
      </w:r>
      <w:r w:rsidRPr="00680EA2">
        <w:rPr>
          <w:rFonts w:ascii="Times New Roman" w:eastAsia="Calibri" w:hAnsi="Times New Roman" w:cs="Times New Roman"/>
          <w:sz w:val="24"/>
          <w:szCs w:val="24"/>
          <w:lang w:val="es-MX"/>
        </w:rPr>
        <w:t xml:space="preserve">reserva internacional. </w:t>
      </w:r>
      <w:r w:rsidR="00514551" w:rsidRPr="00680EA2">
        <w:rPr>
          <w:rFonts w:ascii="Times New Roman" w:eastAsia="Calibri" w:hAnsi="Times New Roman" w:cs="Times New Roman"/>
          <w:sz w:val="24"/>
          <w:szCs w:val="24"/>
          <w:lang w:val="es-MX"/>
        </w:rPr>
        <w:br w:type="page"/>
      </w:r>
    </w:p>
    <w:p w:rsidR="00251689" w:rsidRPr="00680EA2" w:rsidRDefault="00251689" w:rsidP="00624991">
      <w:pPr>
        <w:spacing w:line="360" w:lineRule="auto"/>
        <w:rPr>
          <w:rFonts w:ascii="Times New Roman" w:eastAsia="Calibri" w:hAnsi="Times New Roman" w:cs="Times New Roman"/>
          <w:sz w:val="24"/>
          <w:szCs w:val="24"/>
          <w:lang w:val="es-MX"/>
        </w:rPr>
      </w:pPr>
    </w:p>
    <w:p w:rsidR="00251689" w:rsidRPr="00680EA2" w:rsidRDefault="00251689" w:rsidP="00624991">
      <w:pPr>
        <w:spacing w:line="360" w:lineRule="auto"/>
        <w:rPr>
          <w:rFonts w:ascii="Times New Roman" w:eastAsia="Calibri" w:hAnsi="Times New Roman" w:cs="Times New Roman"/>
          <w:b/>
          <w:bCs/>
          <w:sz w:val="24"/>
          <w:szCs w:val="24"/>
          <w:lang w:val="es-MX" w:eastAsia="es-ES"/>
        </w:rPr>
      </w:pPr>
    </w:p>
    <w:p w:rsidR="00251689" w:rsidRPr="00680EA2" w:rsidRDefault="00251689" w:rsidP="00624991">
      <w:pPr>
        <w:spacing w:line="360" w:lineRule="auto"/>
        <w:rPr>
          <w:rFonts w:ascii="Times New Roman" w:eastAsia="Calibri" w:hAnsi="Times New Roman" w:cs="Times New Roman"/>
          <w:b/>
          <w:bCs/>
          <w:sz w:val="24"/>
          <w:szCs w:val="24"/>
          <w:lang w:val="es-MX" w:eastAsia="es-ES"/>
        </w:rPr>
      </w:pPr>
    </w:p>
    <w:p w:rsidR="002A42DD" w:rsidRPr="00680EA2" w:rsidRDefault="007A730B" w:rsidP="00624991">
      <w:pPr>
        <w:pStyle w:val="Ttulo1"/>
        <w:spacing w:before="0" w:after="200" w:line="360" w:lineRule="auto"/>
        <w:ind w:left="360"/>
        <w:jc w:val="center"/>
        <w:rPr>
          <w:rFonts w:ascii="Times New Roman" w:eastAsia="Calibri" w:hAnsi="Times New Roman" w:cs="Times New Roman"/>
          <w:color w:val="auto"/>
          <w:sz w:val="24"/>
          <w:szCs w:val="24"/>
          <w:lang w:val="es-MX"/>
        </w:rPr>
      </w:pPr>
      <w:bookmarkStart w:id="4" w:name="_Toc410167824"/>
      <w:r w:rsidRPr="00680EA2">
        <w:rPr>
          <w:rFonts w:ascii="Times New Roman" w:eastAsia="Calibri" w:hAnsi="Times New Roman" w:cs="Times New Roman"/>
          <w:color w:val="auto"/>
          <w:sz w:val="24"/>
          <w:szCs w:val="24"/>
          <w:lang w:val="es-MX"/>
        </w:rPr>
        <w:t>INTRODUCCIÓN</w:t>
      </w:r>
      <w:bookmarkEnd w:id="4"/>
    </w:p>
    <w:p w:rsidR="001C3A81" w:rsidRPr="00680EA2" w:rsidRDefault="001C3A81" w:rsidP="00624991">
      <w:pPr>
        <w:spacing w:line="360" w:lineRule="auto"/>
        <w:jc w:val="both"/>
        <w:rPr>
          <w:rFonts w:ascii="Times New Roman" w:eastAsia="Calibri" w:hAnsi="Times New Roman" w:cs="Times New Roman"/>
          <w:sz w:val="24"/>
          <w:szCs w:val="24"/>
          <w:lang w:val="es-MX"/>
        </w:rPr>
      </w:pPr>
    </w:p>
    <w:p w:rsidR="00D77590" w:rsidRPr="00680EA2" w:rsidRDefault="002A42DD" w:rsidP="00624991">
      <w:pPr>
        <w:spacing w:line="360" w:lineRule="auto"/>
        <w:jc w:val="both"/>
        <w:rPr>
          <w:rFonts w:ascii="Times New Roman" w:eastAsia="Calibri" w:hAnsi="Times New Roman" w:cs="Times New Roman"/>
          <w:sz w:val="24"/>
          <w:szCs w:val="24"/>
          <w:lang w:val="es-MX"/>
        </w:rPr>
      </w:pPr>
      <w:r w:rsidRPr="00680EA2">
        <w:rPr>
          <w:rFonts w:ascii="Times New Roman" w:eastAsia="Calibri" w:hAnsi="Times New Roman" w:cs="Times New Roman"/>
          <w:sz w:val="24"/>
          <w:szCs w:val="24"/>
          <w:lang w:val="es-MX"/>
        </w:rPr>
        <w:t xml:space="preserve">El nuevo Código Orgánico Monetario y Financiero del Ecuador, que fue aprobado el 24 de julio de 2014 por la Asamblea Nacional y que entró en vigencia a finales de septiembre de dicho año, abrió el debate entre políticos, empresarios y economistas en el país. El tema de dicho debate se centró en si </w:t>
      </w:r>
      <w:r w:rsidR="00C56E8D" w:rsidRPr="00680EA2">
        <w:rPr>
          <w:rFonts w:ascii="Times New Roman" w:eastAsia="Calibri" w:hAnsi="Times New Roman" w:cs="Times New Roman"/>
          <w:sz w:val="24"/>
          <w:szCs w:val="24"/>
          <w:lang w:val="es-MX"/>
        </w:rPr>
        <w:t>esta</w:t>
      </w:r>
      <w:r w:rsidRPr="00680EA2">
        <w:rPr>
          <w:rFonts w:ascii="Times New Roman" w:eastAsia="Calibri" w:hAnsi="Times New Roman" w:cs="Times New Roman"/>
          <w:sz w:val="24"/>
          <w:szCs w:val="24"/>
          <w:lang w:val="es-MX"/>
        </w:rPr>
        <w:t xml:space="preserve"> normativa implicaría un riesgo para la dolarización.</w:t>
      </w:r>
    </w:p>
    <w:p w:rsidR="002E3F12" w:rsidRPr="00680EA2" w:rsidRDefault="002A42DD" w:rsidP="00624991">
      <w:pPr>
        <w:spacing w:line="360" w:lineRule="auto"/>
        <w:jc w:val="both"/>
        <w:rPr>
          <w:rFonts w:ascii="Times New Roman" w:eastAsia="Calibri" w:hAnsi="Times New Roman" w:cs="Times New Roman"/>
          <w:sz w:val="24"/>
          <w:szCs w:val="24"/>
          <w:lang w:val="es-MX"/>
        </w:rPr>
      </w:pPr>
      <w:r w:rsidRPr="00680EA2">
        <w:rPr>
          <w:rFonts w:ascii="Times New Roman" w:eastAsia="Calibri" w:hAnsi="Times New Roman" w:cs="Times New Roman"/>
          <w:sz w:val="24"/>
          <w:szCs w:val="24"/>
          <w:lang w:val="es-MX"/>
        </w:rPr>
        <w:t xml:space="preserve">El Ecuador adoptó el dólar como moneda oficial en enero del año 2000 tras el anuncio del entonces presidente Jamil Mahuad. Esta medida fue tomada para salir de la crisis económica en la que se encontraba el país y evitar una hiperinflación. </w:t>
      </w:r>
      <w:r w:rsidR="002E3F12" w:rsidRPr="00680EA2">
        <w:rPr>
          <w:rFonts w:ascii="Times New Roman" w:eastAsia="Calibri" w:hAnsi="Times New Roman" w:cs="Times New Roman"/>
          <w:sz w:val="24"/>
          <w:szCs w:val="24"/>
          <w:lang w:val="es-MX"/>
        </w:rPr>
        <w:t xml:space="preserve"> </w:t>
      </w:r>
    </w:p>
    <w:p w:rsidR="002A42DD" w:rsidRPr="00680EA2" w:rsidRDefault="002E3F12" w:rsidP="00624991">
      <w:pPr>
        <w:spacing w:line="360" w:lineRule="auto"/>
        <w:jc w:val="both"/>
        <w:rPr>
          <w:rFonts w:ascii="Times New Roman" w:eastAsia="Calibri" w:hAnsi="Times New Roman" w:cs="Times New Roman"/>
          <w:sz w:val="24"/>
          <w:szCs w:val="24"/>
          <w:lang w:val="es-MX"/>
        </w:rPr>
      </w:pPr>
      <w:r w:rsidRPr="00680EA2">
        <w:rPr>
          <w:rFonts w:ascii="Times New Roman" w:hAnsi="Times New Roman" w:cs="Times New Roman"/>
          <w:sz w:val="24"/>
          <w:szCs w:val="24"/>
          <w:lang w:eastAsia="es-ES"/>
        </w:rPr>
        <w:t>La dolarización fue una medida positiva para la solución de la crisis en el Ecuador puesto que estabilizó rápidamente la economía, restableció la confianza de los agentes económicos en el futuro económico del país</w:t>
      </w:r>
      <w:r w:rsidR="00BB40A9" w:rsidRPr="00680EA2">
        <w:rPr>
          <w:rFonts w:ascii="Times New Roman" w:hAnsi="Times New Roman" w:cs="Times New Roman"/>
          <w:sz w:val="24"/>
          <w:szCs w:val="24"/>
          <w:lang w:eastAsia="es-ES"/>
        </w:rPr>
        <w:t>,</w:t>
      </w:r>
      <w:r w:rsidRPr="00680EA2">
        <w:rPr>
          <w:rFonts w:ascii="Times New Roman" w:hAnsi="Times New Roman" w:cs="Times New Roman"/>
          <w:sz w:val="24"/>
          <w:szCs w:val="24"/>
          <w:lang w:eastAsia="es-ES"/>
        </w:rPr>
        <w:t xml:space="preserve"> redujo drásticamente los niveles de inflación</w:t>
      </w:r>
      <w:r w:rsidR="00BB40A9" w:rsidRPr="00680EA2">
        <w:rPr>
          <w:rFonts w:ascii="Times New Roman" w:hAnsi="Times New Roman" w:cs="Times New Roman"/>
          <w:sz w:val="24"/>
          <w:szCs w:val="24"/>
          <w:lang w:eastAsia="es-ES"/>
        </w:rPr>
        <w:t>;</w:t>
      </w:r>
      <w:r w:rsidRPr="00680EA2">
        <w:rPr>
          <w:rFonts w:ascii="Times New Roman" w:hAnsi="Times New Roman" w:cs="Times New Roman"/>
          <w:sz w:val="24"/>
          <w:szCs w:val="24"/>
          <w:lang w:eastAsia="es-ES"/>
        </w:rPr>
        <w:t xml:space="preserve"> </w:t>
      </w:r>
      <w:r w:rsidR="002A42DD" w:rsidRPr="00680EA2">
        <w:rPr>
          <w:rFonts w:ascii="Times New Roman" w:eastAsia="Calibri" w:hAnsi="Times New Roman" w:cs="Times New Roman"/>
          <w:sz w:val="24"/>
          <w:szCs w:val="24"/>
          <w:lang w:val="es-MX"/>
        </w:rPr>
        <w:t xml:space="preserve">y, por tanto, permitió </w:t>
      </w:r>
      <w:r w:rsidR="00D77590" w:rsidRPr="00680EA2">
        <w:rPr>
          <w:rFonts w:ascii="Times New Roman" w:eastAsia="Calibri" w:hAnsi="Times New Roman" w:cs="Times New Roman"/>
          <w:sz w:val="24"/>
          <w:szCs w:val="24"/>
          <w:lang w:val="es-MX"/>
        </w:rPr>
        <w:t>s</w:t>
      </w:r>
      <w:r w:rsidR="002A42DD" w:rsidRPr="00680EA2">
        <w:rPr>
          <w:rFonts w:ascii="Times New Roman" w:eastAsia="Calibri" w:hAnsi="Times New Roman" w:cs="Times New Roman"/>
          <w:sz w:val="24"/>
          <w:szCs w:val="24"/>
          <w:lang w:val="es-MX"/>
        </w:rPr>
        <w:t xml:space="preserve">u </w:t>
      </w:r>
      <w:r w:rsidR="00BB40A9" w:rsidRPr="00680EA2">
        <w:rPr>
          <w:rFonts w:ascii="Times New Roman" w:eastAsia="Calibri" w:hAnsi="Times New Roman" w:cs="Times New Roman"/>
          <w:sz w:val="24"/>
          <w:szCs w:val="24"/>
          <w:lang w:val="es-MX"/>
        </w:rPr>
        <w:t xml:space="preserve">rápida </w:t>
      </w:r>
      <w:r w:rsidR="002A42DD" w:rsidRPr="00680EA2">
        <w:rPr>
          <w:rFonts w:ascii="Times New Roman" w:eastAsia="Calibri" w:hAnsi="Times New Roman" w:cs="Times New Roman"/>
          <w:sz w:val="24"/>
          <w:szCs w:val="24"/>
          <w:lang w:val="es-MX"/>
        </w:rPr>
        <w:t xml:space="preserve">recuperación y salida de la crisis. </w:t>
      </w:r>
    </w:p>
    <w:p w:rsidR="002A42DD" w:rsidRPr="00680EA2" w:rsidRDefault="002A42DD" w:rsidP="00624991">
      <w:pPr>
        <w:spacing w:line="360" w:lineRule="auto"/>
        <w:jc w:val="both"/>
        <w:rPr>
          <w:rFonts w:ascii="Times New Roman" w:eastAsia="Calibri" w:hAnsi="Times New Roman" w:cs="Times New Roman"/>
          <w:sz w:val="24"/>
          <w:szCs w:val="24"/>
          <w:lang w:val="es-MX"/>
        </w:rPr>
      </w:pPr>
      <w:r w:rsidRPr="00680EA2">
        <w:rPr>
          <w:rFonts w:ascii="Times New Roman" w:eastAsia="Calibri" w:hAnsi="Times New Roman" w:cs="Times New Roman"/>
          <w:sz w:val="24"/>
          <w:szCs w:val="24"/>
          <w:lang w:val="es-MX"/>
        </w:rPr>
        <w:t xml:space="preserve">Por lo antes mencionado, la </w:t>
      </w:r>
      <w:r w:rsidR="00BB40A9" w:rsidRPr="00680EA2">
        <w:rPr>
          <w:rFonts w:ascii="Times New Roman" w:eastAsia="Calibri" w:hAnsi="Times New Roman" w:cs="Times New Roman"/>
          <w:sz w:val="24"/>
          <w:szCs w:val="24"/>
          <w:lang w:val="es-MX"/>
        </w:rPr>
        <w:t xml:space="preserve">posibilidad de que en el país se adopte </w:t>
      </w:r>
      <w:r w:rsidRPr="00680EA2">
        <w:rPr>
          <w:rFonts w:ascii="Times New Roman" w:eastAsia="Calibri" w:hAnsi="Times New Roman" w:cs="Times New Roman"/>
          <w:sz w:val="24"/>
          <w:szCs w:val="24"/>
          <w:lang w:val="es-MX"/>
        </w:rPr>
        <w:t>una nueva moneda diferente al dólar causa temor y preocupación entre los ecuatorianos. El presidente de</w:t>
      </w:r>
      <w:r w:rsidR="00BB40A9" w:rsidRPr="00680EA2">
        <w:rPr>
          <w:rFonts w:ascii="Times New Roman" w:eastAsia="Calibri" w:hAnsi="Times New Roman" w:cs="Times New Roman"/>
          <w:sz w:val="24"/>
          <w:szCs w:val="24"/>
          <w:lang w:val="es-MX"/>
        </w:rPr>
        <w:t xml:space="preserve"> la República</w:t>
      </w:r>
      <w:r w:rsidRPr="00680EA2">
        <w:rPr>
          <w:rFonts w:ascii="Times New Roman" w:eastAsia="Calibri" w:hAnsi="Times New Roman" w:cs="Times New Roman"/>
          <w:sz w:val="24"/>
          <w:szCs w:val="24"/>
          <w:lang w:val="es-MX"/>
        </w:rPr>
        <w:t>, Rafael Correa, indicó que el Código Monetario y Financiero</w:t>
      </w:r>
      <w:r w:rsidR="00BB40A9" w:rsidRPr="00680EA2">
        <w:rPr>
          <w:rFonts w:ascii="Times New Roman" w:eastAsia="Calibri" w:hAnsi="Times New Roman" w:cs="Times New Roman"/>
          <w:sz w:val="24"/>
          <w:szCs w:val="24"/>
          <w:lang w:val="es-MX"/>
        </w:rPr>
        <w:t>,</w:t>
      </w:r>
      <w:r w:rsidRPr="00680EA2">
        <w:rPr>
          <w:rFonts w:ascii="Times New Roman" w:eastAsia="Calibri" w:hAnsi="Times New Roman" w:cs="Times New Roman"/>
          <w:sz w:val="24"/>
          <w:szCs w:val="24"/>
          <w:lang w:val="es-MX"/>
        </w:rPr>
        <w:t xml:space="preserve"> </w:t>
      </w:r>
      <w:r w:rsidR="00BB40A9" w:rsidRPr="00680EA2">
        <w:rPr>
          <w:rFonts w:ascii="Times New Roman" w:eastAsia="Calibri" w:hAnsi="Times New Roman" w:cs="Times New Roman"/>
          <w:sz w:val="24"/>
          <w:szCs w:val="24"/>
          <w:lang w:val="es-MX"/>
        </w:rPr>
        <w:t xml:space="preserve">aprobado en septiembre de 2014, </w:t>
      </w:r>
      <w:r w:rsidRPr="00680EA2">
        <w:rPr>
          <w:rFonts w:ascii="Times New Roman" w:eastAsia="Calibri" w:hAnsi="Times New Roman" w:cs="Times New Roman"/>
          <w:sz w:val="24"/>
          <w:szCs w:val="24"/>
          <w:lang w:val="es-MX"/>
        </w:rPr>
        <w:t xml:space="preserve">no pone en peligro a la dolarización y que si bien no está de acuerdo con este sistema monetario, los costos de salir de él serían elevados. </w:t>
      </w:r>
      <w:sdt>
        <w:sdtPr>
          <w:rPr>
            <w:rFonts w:ascii="Times New Roman" w:eastAsia="Calibri" w:hAnsi="Times New Roman" w:cs="Times New Roman"/>
            <w:sz w:val="24"/>
            <w:szCs w:val="24"/>
            <w:lang w:val="es-MX"/>
          </w:rPr>
          <w:id w:val="1666118439"/>
          <w:citation/>
        </w:sdtPr>
        <w:sdtContent>
          <w:r w:rsidR="00777C60" w:rsidRPr="00680EA2">
            <w:rPr>
              <w:rFonts w:ascii="Times New Roman" w:eastAsia="Calibri" w:hAnsi="Times New Roman" w:cs="Times New Roman"/>
              <w:sz w:val="24"/>
              <w:szCs w:val="24"/>
              <w:lang w:val="es-MX"/>
            </w:rPr>
            <w:fldChar w:fldCharType="begin"/>
          </w:r>
          <w:r w:rsidRPr="00680EA2">
            <w:rPr>
              <w:rFonts w:ascii="Times New Roman" w:eastAsia="Calibri" w:hAnsi="Times New Roman" w:cs="Times New Roman"/>
              <w:sz w:val="24"/>
              <w:szCs w:val="24"/>
              <w:lang w:val="es-MX"/>
            </w:rPr>
            <w:instrText xml:space="preserve"> CITATION Red14 \l 2058 </w:instrText>
          </w:r>
          <w:r w:rsidR="00777C60" w:rsidRPr="00680EA2">
            <w:rPr>
              <w:rFonts w:ascii="Times New Roman" w:eastAsia="Calibri" w:hAnsi="Times New Roman" w:cs="Times New Roman"/>
              <w:sz w:val="24"/>
              <w:szCs w:val="24"/>
              <w:lang w:val="es-MX"/>
            </w:rPr>
            <w:fldChar w:fldCharType="separate"/>
          </w:r>
          <w:r w:rsidR="00D44790" w:rsidRPr="00680EA2">
            <w:rPr>
              <w:rFonts w:ascii="Times New Roman" w:eastAsia="Calibri" w:hAnsi="Times New Roman" w:cs="Times New Roman"/>
              <w:noProof/>
              <w:sz w:val="24"/>
              <w:szCs w:val="24"/>
              <w:lang w:val="es-MX"/>
            </w:rPr>
            <w:t>(Redacción Diario El Comercio, 2014)</w:t>
          </w:r>
          <w:r w:rsidR="00777C60" w:rsidRPr="00680EA2">
            <w:rPr>
              <w:rFonts w:ascii="Times New Roman" w:eastAsia="Calibri" w:hAnsi="Times New Roman" w:cs="Times New Roman"/>
              <w:sz w:val="24"/>
              <w:szCs w:val="24"/>
              <w:lang w:val="es-MX"/>
            </w:rPr>
            <w:fldChar w:fldCharType="end"/>
          </w:r>
        </w:sdtContent>
      </w:sdt>
      <w:r w:rsidRPr="00680EA2">
        <w:rPr>
          <w:rFonts w:ascii="Times New Roman" w:eastAsia="Calibri" w:hAnsi="Times New Roman" w:cs="Times New Roman"/>
          <w:sz w:val="24"/>
          <w:szCs w:val="24"/>
          <w:lang w:val="es-MX"/>
        </w:rPr>
        <w:t xml:space="preserve">. Sin embargo, pese a la afirmación del presidente, surge el interrogante si las políticas implementadas (por mencionar algunas: la introducción y posterior incremento del impuesto a la salida de divisas, la restricción a las importaciones, el aumento del gasto público, entre otras) hacen más o menos sostenible la dolarización en el Ecuador. </w:t>
      </w:r>
    </w:p>
    <w:p w:rsidR="002A42DD" w:rsidRPr="00680EA2" w:rsidRDefault="00ED04F0" w:rsidP="00624991">
      <w:pPr>
        <w:spacing w:line="360" w:lineRule="auto"/>
        <w:jc w:val="both"/>
        <w:rPr>
          <w:rFonts w:ascii="Times New Roman" w:hAnsi="Times New Roman" w:cs="Times New Roman"/>
          <w:sz w:val="24"/>
          <w:szCs w:val="24"/>
        </w:rPr>
      </w:pPr>
      <w:r>
        <w:rPr>
          <w:rFonts w:ascii="Times New Roman" w:eastAsia="Calibri" w:hAnsi="Times New Roman" w:cs="Times New Roman"/>
          <w:sz w:val="24"/>
          <w:szCs w:val="24"/>
          <w:lang w:val="es-MX"/>
        </w:rPr>
        <w:t>E</w:t>
      </w:r>
      <w:r w:rsidR="001823E2" w:rsidRPr="00680EA2">
        <w:rPr>
          <w:rFonts w:ascii="Times New Roman" w:eastAsia="Calibri" w:hAnsi="Times New Roman" w:cs="Times New Roman"/>
          <w:sz w:val="24"/>
          <w:szCs w:val="24"/>
          <w:lang w:val="es-MX"/>
        </w:rPr>
        <w:t xml:space="preserve">sta investigación parte de la hipótesis que las principales </w:t>
      </w:r>
      <w:r w:rsidR="002A42DD" w:rsidRPr="00680EA2">
        <w:rPr>
          <w:rFonts w:ascii="Times New Roman" w:hAnsi="Times New Roman" w:cs="Times New Roman"/>
          <w:sz w:val="24"/>
          <w:szCs w:val="24"/>
        </w:rPr>
        <w:t>políticas de carácter financiero implementadas en el Ecuador en el periodo 2007-2014</w:t>
      </w:r>
      <w:r w:rsidR="001823E2" w:rsidRPr="00680EA2">
        <w:rPr>
          <w:rFonts w:ascii="Times New Roman" w:hAnsi="Times New Roman" w:cs="Times New Roman"/>
          <w:sz w:val="24"/>
          <w:szCs w:val="24"/>
        </w:rPr>
        <w:t xml:space="preserve"> afectan la sostenibilidad de la dolarización; </w:t>
      </w:r>
      <w:r w:rsidR="003A514C">
        <w:rPr>
          <w:rFonts w:ascii="Times New Roman" w:hAnsi="Times New Roman" w:cs="Times New Roman"/>
          <w:sz w:val="24"/>
          <w:szCs w:val="24"/>
        </w:rPr>
        <w:t xml:space="preserve">por tanto, su </w:t>
      </w:r>
      <w:r w:rsidR="001823E2" w:rsidRPr="00680EA2">
        <w:rPr>
          <w:rFonts w:ascii="Times New Roman" w:hAnsi="Times New Roman" w:cs="Times New Roman"/>
          <w:sz w:val="24"/>
          <w:szCs w:val="24"/>
        </w:rPr>
        <w:t xml:space="preserve">principal objetivo es el análisis de dichas políticas y cómo </w:t>
      </w:r>
      <w:r w:rsidR="002A42DD" w:rsidRPr="00680EA2">
        <w:rPr>
          <w:rFonts w:ascii="Times New Roman" w:hAnsi="Times New Roman" w:cs="Times New Roman"/>
          <w:sz w:val="24"/>
          <w:szCs w:val="24"/>
        </w:rPr>
        <w:t xml:space="preserve">éstas podrían afectar </w:t>
      </w:r>
      <w:r w:rsidR="001823E2" w:rsidRPr="00680EA2">
        <w:rPr>
          <w:rFonts w:ascii="Times New Roman" w:hAnsi="Times New Roman" w:cs="Times New Roman"/>
          <w:sz w:val="24"/>
          <w:szCs w:val="24"/>
        </w:rPr>
        <w:t>el sistema monetario en el Ecuador.</w:t>
      </w:r>
      <w:r w:rsidR="002A42DD" w:rsidRPr="00680EA2">
        <w:rPr>
          <w:rFonts w:ascii="Times New Roman" w:hAnsi="Times New Roman" w:cs="Times New Roman"/>
          <w:sz w:val="24"/>
          <w:szCs w:val="24"/>
        </w:rPr>
        <w:t xml:space="preserve"> </w:t>
      </w:r>
      <w:r w:rsidR="00514E51" w:rsidRPr="00680EA2">
        <w:rPr>
          <w:rFonts w:ascii="Times New Roman" w:hAnsi="Times New Roman" w:cs="Times New Roman"/>
          <w:sz w:val="24"/>
          <w:szCs w:val="24"/>
        </w:rPr>
        <w:t xml:space="preserve">A su vez, sus objetivos específicos son los siguientes: </w:t>
      </w:r>
    </w:p>
    <w:p w:rsidR="002A42DD" w:rsidRPr="00680EA2" w:rsidRDefault="002A42DD" w:rsidP="00E775DC">
      <w:pPr>
        <w:pStyle w:val="Prrafodelista"/>
        <w:numPr>
          <w:ilvl w:val="0"/>
          <w:numId w:val="1"/>
        </w:numPr>
        <w:spacing w:line="360" w:lineRule="auto"/>
        <w:ind w:left="1077" w:hanging="357"/>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 xml:space="preserve">Establecer las condiciones económicas que son necesarias para la sostenibilidad de la dolarización y contrastarlas con las existentes en el Ecuador en el </w:t>
      </w:r>
      <w:r w:rsidR="00096636" w:rsidRPr="00680EA2">
        <w:rPr>
          <w:rFonts w:ascii="Times New Roman" w:hAnsi="Times New Roman" w:cs="Times New Roman"/>
          <w:sz w:val="24"/>
          <w:szCs w:val="24"/>
          <w:lang w:eastAsia="es-ES"/>
        </w:rPr>
        <w:t xml:space="preserve">año </w:t>
      </w:r>
      <w:r w:rsidRPr="00680EA2">
        <w:rPr>
          <w:rFonts w:ascii="Times New Roman" w:hAnsi="Times New Roman" w:cs="Times New Roman"/>
          <w:sz w:val="24"/>
          <w:szCs w:val="24"/>
          <w:lang w:eastAsia="es-ES"/>
        </w:rPr>
        <w:t xml:space="preserve">2014. </w:t>
      </w:r>
    </w:p>
    <w:p w:rsidR="002A42DD" w:rsidRPr="00680EA2" w:rsidRDefault="002A42DD" w:rsidP="00624991">
      <w:pPr>
        <w:pStyle w:val="Prrafodelista"/>
        <w:numPr>
          <w:ilvl w:val="0"/>
          <w:numId w:val="1"/>
        </w:numPr>
        <w:spacing w:line="360" w:lineRule="auto"/>
        <w:ind w:left="1077" w:hanging="357"/>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 xml:space="preserve">Analizar los indicadores claves para la sostenibilidad de la dolarización en el Ecuador. </w:t>
      </w:r>
    </w:p>
    <w:p w:rsidR="002A42DD" w:rsidRPr="00680EA2" w:rsidRDefault="002A42DD" w:rsidP="00624991">
      <w:pPr>
        <w:pStyle w:val="Prrafodelista"/>
        <w:numPr>
          <w:ilvl w:val="0"/>
          <w:numId w:val="1"/>
        </w:numPr>
        <w:spacing w:line="360" w:lineRule="auto"/>
        <w:ind w:left="1077" w:hanging="357"/>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 xml:space="preserve">Analizar la evolución de la economía ecuatoriana una vez implementada la dolarización. </w:t>
      </w:r>
    </w:p>
    <w:p w:rsidR="002A42DD" w:rsidRPr="00680EA2" w:rsidRDefault="002A42DD" w:rsidP="00624991">
      <w:pPr>
        <w:pStyle w:val="Prrafodelista"/>
        <w:numPr>
          <w:ilvl w:val="0"/>
          <w:numId w:val="1"/>
        </w:numPr>
        <w:spacing w:line="360" w:lineRule="auto"/>
        <w:ind w:left="1077" w:hanging="357"/>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 xml:space="preserve">Recomendar acciones o mejoras de política para sostener la dolarización en el Ecuador en el largo plazo. </w:t>
      </w:r>
    </w:p>
    <w:p w:rsidR="002A42DD" w:rsidRPr="00680EA2" w:rsidRDefault="002E3F12"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E</w:t>
      </w:r>
      <w:r w:rsidR="002A42DD" w:rsidRPr="00680EA2">
        <w:rPr>
          <w:rFonts w:ascii="Times New Roman" w:hAnsi="Times New Roman" w:cs="Times New Roman"/>
          <w:sz w:val="24"/>
          <w:szCs w:val="24"/>
          <w:lang w:eastAsia="es-ES"/>
        </w:rPr>
        <w:t xml:space="preserve">n el Ecuador no existe un marco jurídico que asegure al dólar como la moneda oficial en el país, más allá de las referencias que constan en el artículo 94 del Código Orgánico Monetario y Financiero, que </w:t>
      </w:r>
      <w:r w:rsidR="00BA6CFA" w:rsidRPr="00680EA2">
        <w:rPr>
          <w:rFonts w:ascii="Times New Roman" w:hAnsi="Times New Roman" w:cs="Times New Roman"/>
          <w:sz w:val="24"/>
          <w:szCs w:val="24"/>
          <w:lang w:eastAsia="es-ES"/>
        </w:rPr>
        <w:t xml:space="preserve">se </w:t>
      </w:r>
      <w:r w:rsidR="002A42DD" w:rsidRPr="00680EA2">
        <w:rPr>
          <w:rFonts w:ascii="Times New Roman" w:hAnsi="Times New Roman" w:cs="Times New Roman"/>
          <w:sz w:val="24"/>
          <w:szCs w:val="24"/>
          <w:lang w:eastAsia="es-ES"/>
        </w:rPr>
        <w:t>cit</w:t>
      </w:r>
      <w:r w:rsidR="00BA6CFA" w:rsidRPr="00680EA2">
        <w:rPr>
          <w:rFonts w:ascii="Times New Roman" w:hAnsi="Times New Roman" w:cs="Times New Roman"/>
          <w:sz w:val="24"/>
          <w:szCs w:val="24"/>
          <w:lang w:eastAsia="es-ES"/>
        </w:rPr>
        <w:t>a</w:t>
      </w:r>
      <w:r w:rsidR="002A42DD" w:rsidRPr="00680EA2">
        <w:rPr>
          <w:rFonts w:ascii="Times New Roman" w:hAnsi="Times New Roman" w:cs="Times New Roman"/>
          <w:sz w:val="24"/>
          <w:szCs w:val="24"/>
          <w:lang w:eastAsia="es-ES"/>
        </w:rPr>
        <w:t xml:space="preserve"> a continuación:</w:t>
      </w:r>
    </w:p>
    <w:p w:rsidR="002A42DD" w:rsidRPr="00680EA2" w:rsidRDefault="002A42DD" w:rsidP="00E775DC">
      <w:pPr>
        <w:spacing w:line="360" w:lineRule="auto"/>
        <w:ind w:left="720"/>
        <w:jc w:val="both"/>
        <w:rPr>
          <w:rFonts w:ascii="Times New Roman" w:hAnsi="Times New Roman" w:cs="Times New Roman"/>
          <w:sz w:val="24"/>
          <w:szCs w:val="24"/>
        </w:rPr>
      </w:pPr>
      <w:r w:rsidRPr="00680EA2">
        <w:rPr>
          <w:rFonts w:ascii="Times New Roman" w:hAnsi="Times New Roman" w:cs="Times New Roman"/>
          <w:bCs/>
          <w:sz w:val="24"/>
          <w:szCs w:val="24"/>
        </w:rPr>
        <w:t>“Art. 94</w:t>
      </w:r>
      <w:r w:rsidRPr="00680EA2">
        <w:rPr>
          <w:rFonts w:ascii="Times New Roman" w:hAnsi="Times New Roman" w:cs="Times New Roman"/>
          <w:sz w:val="24"/>
          <w:szCs w:val="24"/>
        </w:rPr>
        <w:t>.- De la moneda en la República del Ecuador. Todas las transacciones, operaciones monetarias, financieras y sus registros contables, realizados en la República del Ecuador, se expresarán en dólares de los Estados Unidos de América, de conformidad con este Código.</w:t>
      </w:r>
    </w:p>
    <w:p w:rsidR="002A42DD" w:rsidRPr="00680EA2" w:rsidRDefault="002A42DD" w:rsidP="00E775DC">
      <w:pPr>
        <w:spacing w:line="360" w:lineRule="auto"/>
        <w:ind w:left="720"/>
        <w:jc w:val="both"/>
        <w:rPr>
          <w:rFonts w:ascii="Times New Roman" w:hAnsi="Times New Roman" w:cs="Times New Roman"/>
          <w:sz w:val="24"/>
          <w:szCs w:val="24"/>
        </w:rPr>
      </w:pPr>
      <w:r w:rsidRPr="00680EA2">
        <w:rPr>
          <w:rFonts w:ascii="Times New Roman" w:hAnsi="Times New Roman" w:cs="Times New Roman"/>
          <w:sz w:val="24"/>
          <w:szCs w:val="24"/>
        </w:rPr>
        <w:t>(…)</w:t>
      </w:r>
      <w:r w:rsidR="00D77590" w:rsidRPr="00680EA2">
        <w:rPr>
          <w:rFonts w:ascii="Times New Roman" w:hAnsi="Times New Roman" w:cs="Times New Roman"/>
          <w:sz w:val="24"/>
          <w:szCs w:val="24"/>
        </w:rPr>
        <w:t xml:space="preserve"> </w:t>
      </w:r>
      <w:r w:rsidRPr="00680EA2">
        <w:rPr>
          <w:rFonts w:ascii="Times New Roman" w:hAnsi="Times New Roman" w:cs="Times New Roman"/>
          <w:sz w:val="24"/>
          <w:szCs w:val="24"/>
        </w:rPr>
        <w:t>La moneda tiene poder liberatorio y curso legal en la República del Ecuador en el marco de las regulaciones que emita la Junta de Política y Regulación Monetaria y Financiera. En ningún caso el Estado podrá obligar a una persona natural o jurídica de derecho privado a recibir moneda distinta del dólar de los Estados Unidos de América</w:t>
      </w:r>
      <w:r w:rsidR="00BA6CFA" w:rsidRPr="00680EA2">
        <w:rPr>
          <w:rFonts w:ascii="Times New Roman" w:hAnsi="Times New Roman" w:cs="Times New Roman"/>
          <w:sz w:val="24"/>
          <w:szCs w:val="24"/>
        </w:rPr>
        <w:t>”</w:t>
      </w:r>
      <w:sdt>
        <w:sdtPr>
          <w:rPr>
            <w:rFonts w:ascii="Times New Roman" w:hAnsi="Times New Roman" w:cs="Times New Roman"/>
            <w:sz w:val="24"/>
            <w:szCs w:val="24"/>
          </w:rPr>
          <w:id w:val="1657415091"/>
          <w:citation/>
        </w:sdtPr>
        <w:sdtContent>
          <w:r w:rsidR="00777C60" w:rsidRPr="00680EA2">
            <w:rPr>
              <w:rFonts w:ascii="Times New Roman" w:hAnsi="Times New Roman" w:cs="Times New Roman"/>
              <w:sz w:val="24"/>
              <w:szCs w:val="24"/>
            </w:rPr>
            <w:fldChar w:fldCharType="begin"/>
          </w:r>
          <w:r w:rsidR="007A730B" w:rsidRPr="00680EA2">
            <w:rPr>
              <w:rFonts w:ascii="Times New Roman" w:hAnsi="Times New Roman" w:cs="Times New Roman"/>
              <w:sz w:val="24"/>
              <w:szCs w:val="24"/>
              <w:lang w:val="es-MX"/>
            </w:rPr>
            <w:instrText xml:space="preserve"> CITATION Cód14 \l 2058 </w:instrText>
          </w:r>
          <w:r w:rsidR="00777C60" w:rsidRPr="00680EA2">
            <w:rPr>
              <w:rFonts w:ascii="Times New Roman" w:hAnsi="Times New Roman" w:cs="Times New Roman"/>
              <w:sz w:val="24"/>
              <w:szCs w:val="24"/>
            </w:rPr>
            <w:fldChar w:fldCharType="separate"/>
          </w:r>
          <w:r w:rsidR="00D44790" w:rsidRPr="00680EA2">
            <w:rPr>
              <w:rFonts w:ascii="Times New Roman" w:hAnsi="Times New Roman" w:cs="Times New Roman"/>
              <w:noProof/>
              <w:sz w:val="24"/>
              <w:szCs w:val="24"/>
              <w:lang w:val="es-MX"/>
            </w:rPr>
            <w:t xml:space="preserve"> (Código Orgánico Monetario y Financiero, 2014)</w:t>
          </w:r>
          <w:r w:rsidR="00777C60" w:rsidRPr="00680EA2">
            <w:rPr>
              <w:rFonts w:ascii="Times New Roman" w:hAnsi="Times New Roman" w:cs="Times New Roman"/>
              <w:sz w:val="24"/>
              <w:szCs w:val="24"/>
            </w:rPr>
            <w:fldChar w:fldCharType="end"/>
          </w:r>
        </w:sdtContent>
      </w:sdt>
      <w:r w:rsidR="00BA6CFA" w:rsidRPr="00680EA2">
        <w:rPr>
          <w:rFonts w:ascii="Times New Roman" w:hAnsi="Times New Roman" w:cs="Times New Roman"/>
          <w:sz w:val="24"/>
          <w:szCs w:val="24"/>
        </w:rPr>
        <w:t>.</w:t>
      </w:r>
    </w:p>
    <w:p w:rsidR="002A42DD" w:rsidRPr="00680EA2" w:rsidRDefault="002A42DD"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 xml:space="preserve">Si bien el presidente Rafael Correa ha afirmado en varias ocasiones que piensa mantener la dolarización, </w:t>
      </w:r>
      <w:r w:rsidR="00C56E8D" w:rsidRPr="00680EA2">
        <w:rPr>
          <w:rFonts w:ascii="Times New Roman" w:hAnsi="Times New Roman" w:cs="Times New Roman"/>
          <w:sz w:val="24"/>
          <w:szCs w:val="24"/>
          <w:lang w:eastAsia="es-ES"/>
        </w:rPr>
        <w:t xml:space="preserve">al momento de realizar la investigación no se encontró estudios publicados que </w:t>
      </w:r>
      <w:r w:rsidRPr="00680EA2">
        <w:rPr>
          <w:rFonts w:ascii="Times New Roman" w:hAnsi="Times New Roman" w:cs="Times New Roman"/>
          <w:sz w:val="24"/>
          <w:szCs w:val="24"/>
          <w:lang w:eastAsia="es-ES"/>
        </w:rPr>
        <w:t>analicen los efectos de las políticas</w:t>
      </w:r>
      <w:r w:rsidR="00514E51" w:rsidRPr="00680EA2">
        <w:rPr>
          <w:rFonts w:ascii="Times New Roman" w:hAnsi="Times New Roman" w:cs="Times New Roman"/>
          <w:sz w:val="24"/>
          <w:szCs w:val="24"/>
          <w:lang w:eastAsia="es-ES"/>
        </w:rPr>
        <w:t xml:space="preserve"> financieras</w:t>
      </w:r>
      <w:r w:rsidRPr="00680EA2">
        <w:rPr>
          <w:rFonts w:ascii="Times New Roman" w:hAnsi="Times New Roman" w:cs="Times New Roman"/>
          <w:sz w:val="24"/>
          <w:szCs w:val="24"/>
          <w:lang w:eastAsia="es-ES"/>
        </w:rPr>
        <w:t xml:space="preserve"> implementas en su periodo de </w:t>
      </w:r>
      <w:r w:rsidR="00060350">
        <w:rPr>
          <w:rFonts w:ascii="Times New Roman" w:hAnsi="Times New Roman" w:cs="Times New Roman"/>
          <w:sz w:val="24"/>
          <w:szCs w:val="24"/>
          <w:lang w:eastAsia="es-ES"/>
        </w:rPr>
        <w:t>G</w:t>
      </w:r>
      <w:r w:rsidR="005A6FB7" w:rsidRPr="00680EA2">
        <w:rPr>
          <w:rFonts w:ascii="Times New Roman" w:hAnsi="Times New Roman" w:cs="Times New Roman"/>
          <w:sz w:val="24"/>
          <w:szCs w:val="24"/>
          <w:lang w:eastAsia="es-ES"/>
        </w:rPr>
        <w:t>obierno</w:t>
      </w:r>
      <w:r w:rsidRPr="00680EA2">
        <w:rPr>
          <w:rFonts w:ascii="Times New Roman" w:hAnsi="Times New Roman" w:cs="Times New Roman"/>
          <w:sz w:val="24"/>
          <w:szCs w:val="24"/>
          <w:lang w:eastAsia="es-ES"/>
        </w:rPr>
        <w:t xml:space="preserve"> y si éstas favorecen o no la sostenibilidad de la dolarización en el largo plazo. Por esta razón, esta investigación pretende analizar </w:t>
      </w:r>
      <w:r w:rsidR="00514E51" w:rsidRPr="00680EA2">
        <w:rPr>
          <w:rFonts w:ascii="Times New Roman" w:hAnsi="Times New Roman" w:cs="Times New Roman"/>
          <w:sz w:val="24"/>
          <w:szCs w:val="24"/>
          <w:lang w:eastAsia="es-ES"/>
        </w:rPr>
        <w:t xml:space="preserve">dichas </w:t>
      </w:r>
      <w:r w:rsidRPr="00680EA2">
        <w:rPr>
          <w:rFonts w:ascii="Times New Roman" w:hAnsi="Times New Roman" w:cs="Times New Roman"/>
          <w:sz w:val="24"/>
          <w:szCs w:val="24"/>
          <w:lang w:eastAsia="es-ES"/>
        </w:rPr>
        <w:t xml:space="preserve">medidas y sus efectos en la economía para así establecer con claridad su repercusión en </w:t>
      </w:r>
      <w:r w:rsidR="003A514C">
        <w:rPr>
          <w:rFonts w:ascii="Times New Roman" w:hAnsi="Times New Roman" w:cs="Times New Roman"/>
          <w:sz w:val="24"/>
          <w:szCs w:val="24"/>
          <w:lang w:eastAsia="es-ES"/>
        </w:rPr>
        <w:t>el sistema monetario vigente.</w:t>
      </w:r>
    </w:p>
    <w:p w:rsidR="007A730B" w:rsidRPr="00680EA2" w:rsidRDefault="007A730B" w:rsidP="00624991">
      <w:pPr>
        <w:spacing w:line="360" w:lineRule="auto"/>
        <w:jc w:val="both"/>
        <w:rPr>
          <w:rFonts w:ascii="Times New Roman" w:hAnsi="Times New Roman" w:cs="Times New Roman"/>
          <w:sz w:val="24"/>
          <w:szCs w:val="24"/>
          <w:lang w:eastAsia="es-ES"/>
        </w:rPr>
      </w:pPr>
    </w:p>
    <w:p w:rsidR="001C3A81" w:rsidRPr="00680EA2" w:rsidRDefault="001C3A81" w:rsidP="00624991">
      <w:pPr>
        <w:spacing w:line="360" w:lineRule="auto"/>
        <w:jc w:val="both"/>
        <w:rPr>
          <w:rFonts w:ascii="Times New Roman" w:hAnsi="Times New Roman" w:cs="Times New Roman"/>
          <w:sz w:val="24"/>
          <w:szCs w:val="24"/>
          <w:lang w:eastAsia="es-ES"/>
        </w:rPr>
      </w:pPr>
    </w:p>
    <w:p w:rsidR="007A730B" w:rsidRPr="00680EA2" w:rsidRDefault="007A730B" w:rsidP="00624991">
      <w:pPr>
        <w:spacing w:line="360" w:lineRule="auto"/>
        <w:jc w:val="both"/>
        <w:rPr>
          <w:rFonts w:ascii="Times New Roman" w:hAnsi="Times New Roman" w:cs="Times New Roman"/>
          <w:sz w:val="24"/>
          <w:szCs w:val="24"/>
          <w:lang w:eastAsia="es-ES"/>
        </w:rPr>
      </w:pPr>
    </w:p>
    <w:p w:rsidR="000224AC" w:rsidRPr="00680EA2" w:rsidRDefault="000224AC" w:rsidP="00624991">
      <w:pPr>
        <w:spacing w:line="360" w:lineRule="auto"/>
        <w:jc w:val="both"/>
        <w:rPr>
          <w:rFonts w:ascii="Times New Roman" w:hAnsi="Times New Roman" w:cs="Times New Roman"/>
          <w:sz w:val="24"/>
          <w:szCs w:val="24"/>
          <w:lang w:eastAsia="es-ES"/>
        </w:rPr>
      </w:pPr>
    </w:p>
    <w:p w:rsidR="00514E51" w:rsidRPr="00680EA2" w:rsidRDefault="007A730B" w:rsidP="00624991">
      <w:pPr>
        <w:pStyle w:val="Ttulo1"/>
        <w:spacing w:before="0" w:after="200" w:line="360" w:lineRule="auto"/>
        <w:ind w:left="360"/>
        <w:jc w:val="center"/>
        <w:rPr>
          <w:rFonts w:ascii="Times New Roman" w:hAnsi="Times New Roman" w:cs="Times New Roman"/>
          <w:color w:val="auto"/>
          <w:sz w:val="24"/>
          <w:szCs w:val="24"/>
        </w:rPr>
      </w:pPr>
      <w:bookmarkStart w:id="5" w:name="_Toc410167825"/>
      <w:r w:rsidRPr="00680EA2">
        <w:rPr>
          <w:rFonts w:ascii="Times New Roman" w:hAnsi="Times New Roman" w:cs="Times New Roman"/>
          <w:color w:val="auto"/>
          <w:sz w:val="24"/>
          <w:szCs w:val="24"/>
        </w:rPr>
        <w:t>MARCO REFERENCIAL</w:t>
      </w:r>
      <w:bookmarkEnd w:id="5"/>
    </w:p>
    <w:p w:rsidR="001C3A81" w:rsidRPr="00680EA2" w:rsidRDefault="001C3A81" w:rsidP="00624991">
      <w:pPr>
        <w:spacing w:line="360" w:lineRule="auto"/>
        <w:jc w:val="both"/>
        <w:rPr>
          <w:rFonts w:ascii="Times New Roman" w:hAnsi="Times New Roman" w:cs="Times New Roman"/>
          <w:sz w:val="24"/>
          <w:szCs w:val="24"/>
        </w:rPr>
      </w:pPr>
    </w:p>
    <w:p w:rsidR="00514E51" w:rsidRPr="00680EA2" w:rsidRDefault="00514E51" w:rsidP="00624991">
      <w:pPr>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 xml:space="preserve">El tema central de esta investigación es el análisis de la sostenibilidad de la dolarización a futuro en el Ecuador, sobre la base de las condiciones actuales que presenta su economía y las medidas impuestas en el periodo 2007-2014. </w:t>
      </w:r>
      <w:r w:rsidR="00C56E8D" w:rsidRPr="00680EA2">
        <w:rPr>
          <w:rFonts w:ascii="Times New Roman" w:hAnsi="Times New Roman" w:cs="Times New Roman"/>
          <w:sz w:val="24"/>
          <w:szCs w:val="24"/>
        </w:rPr>
        <w:t>La literatura económica relacionada con e</w:t>
      </w:r>
      <w:r w:rsidRPr="00680EA2">
        <w:rPr>
          <w:rFonts w:ascii="Times New Roman" w:hAnsi="Times New Roman" w:cs="Times New Roman"/>
          <w:sz w:val="24"/>
          <w:szCs w:val="24"/>
        </w:rPr>
        <w:t xml:space="preserve">l análisis de los beneficios, riesgos, costos y oportunidades de la dolarización es amplia. Se pueden citar los trabajos </w:t>
      </w:r>
      <w:r w:rsidRPr="00680EA2">
        <w:rPr>
          <w:rFonts w:ascii="Times New Roman" w:hAnsi="Times New Roman" w:cs="Times New Roman"/>
          <w:i/>
          <w:sz w:val="24"/>
          <w:szCs w:val="24"/>
        </w:rPr>
        <w:t>On dollarization</w:t>
      </w:r>
      <w:r w:rsidRPr="00680EA2">
        <w:rPr>
          <w:rFonts w:ascii="Times New Roman" w:hAnsi="Times New Roman" w:cs="Times New Roman"/>
          <w:sz w:val="24"/>
          <w:szCs w:val="24"/>
        </w:rPr>
        <w:t xml:space="preserve"> </w:t>
      </w:r>
      <w:sdt>
        <w:sdtPr>
          <w:rPr>
            <w:rFonts w:ascii="Times New Roman" w:hAnsi="Times New Roman" w:cs="Times New Roman"/>
            <w:sz w:val="24"/>
            <w:szCs w:val="24"/>
          </w:rPr>
          <w:id w:val="-375157992"/>
          <w:citation/>
        </w:sdtPr>
        <w:sdtContent>
          <w:r w:rsidR="00777C60" w:rsidRPr="00680EA2">
            <w:rPr>
              <w:rFonts w:ascii="Times New Roman" w:hAnsi="Times New Roman" w:cs="Times New Roman"/>
              <w:sz w:val="24"/>
              <w:szCs w:val="24"/>
            </w:rPr>
            <w:fldChar w:fldCharType="begin"/>
          </w:r>
          <w:r w:rsidRPr="00680EA2">
            <w:rPr>
              <w:rFonts w:ascii="Times New Roman" w:hAnsi="Times New Roman" w:cs="Times New Roman"/>
              <w:sz w:val="24"/>
              <w:szCs w:val="24"/>
            </w:rPr>
            <w:instrText xml:space="preserve"> CITATION Gul02 \l 12298 </w:instrText>
          </w:r>
          <w:r w:rsidR="00777C60" w:rsidRPr="00680EA2">
            <w:rPr>
              <w:rFonts w:ascii="Times New Roman" w:hAnsi="Times New Roman" w:cs="Times New Roman"/>
              <w:sz w:val="24"/>
              <w:szCs w:val="24"/>
            </w:rPr>
            <w:fldChar w:fldCharType="separate"/>
          </w:r>
          <w:r w:rsidR="00D44790" w:rsidRPr="00680EA2">
            <w:rPr>
              <w:rFonts w:ascii="Times New Roman" w:hAnsi="Times New Roman" w:cs="Times New Roman"/>
              <w:noProof/>
              <w:sz w:val="24"/>
              <w:szCs w:val="24"/>
            </w:rPr>
            <w:t>(Calvo, 2002)</w:t>
          </w:r>
          <w:r w:rsidR="00777C60" w:rsidRPr="00680EA2">
            <w:rPr>
              <w:rFonts w:ascii="Times New Roman" w:hAnsi="Times New Roman" w:cs="Times New Roman"/>
              <w:sz w:val="24"/>
              <w:szCs w:val="24"/>
            </w:rPr>
            <w:fldChar w:fldCharType="end"/>
          </w:r>
        </w:sdtContent>
      </w:sdt>
      <w:r w:rsidRPr="00680EA2">
        <w:rPr>
          <w:rFonts w:ascii="Times New Roman" w:hAnsi="Times New Roman" w:cs="Times New Roman"/>
          <w:sz w:val="24"/>
          <w:szCs w:val="24"/>
        </w:rPr>
        <w:t xml:space="preserve">, </w:t>
      </w:r>
      <w:r w:rsidRPr="00680EA2">
        <w:rPr>
          <w:rFonts w:ascii="Times New Roman" w:hAnsi="Times New Roman" w:cs="Times New Roman"/>
          <w:i/>
          <w:sz w:val="24"/>
          <w:szCs w:val="24"/>
        </w:rPr>
        <w:t>Dollarization in Latin America</w:t>
      </w:r>
      <w:r w:rsidRPr="00680EA2">
        <w:rPr>
          <w:rFonts w:ascii="Times New Roman" w:hAnsi="Times New Roman" w:cs="Times New Roman"/>
          <w:sz w:val="24"/>
          <w:szCs w:val="24"/>
        </w:rPr>
        <w:t xml:space="preserve"> </w:t>
      </w:r>
      <w:sdt>
        <w:sdtPr>
          <w:rPr>
            <w:rFonts w:ascii="Times New Roman" w:hAnsi="Times New Roman" w:cs="Times New Roman"/>
            <w:sz w:val="24"/>
            <w:szCs w:val="24"/>
          </w:rPr>
          <w:id w:val="420455330"/>
          <w:citation/>
        </w:sdtPr>
        <w:sdtContent>
          <w:r w:rsidR="00777C60" w:rsidRPr="00680EA2">
            <w:rPr>
              <w:rFonts w:ascii="Times New Roman" w:hAnsi="Times New Roman" w:cs="Times New Roman"/>
              <w:sz w:val="24"/>
              <w:szCs w:val="24"/>
            </w:rPr>
            <w:fldChar w:fldCharType="begin"/>
          </w:r>
          <w:r w:rsidRPr="00680EA2">
            <w:rPr>
              <w:rFonts w:ascii="Times New Roman" w:hAnsi="Times New Roman" w:cs="Times New Roman"/>
              <w:sz w:val="24"/>
              <w:szCs w:val="24"/>
            </w:rPr>
            <w:instrText xml:space="preserve"> CITATION Gui92 \l 12298 </w:instrText>
          </w:r>
          <w:r w:rsidR="00777C60" w:rsidRPr="00680EA2">
            <w:rPr>
              <w:rFonts w:ascii="Times New Roman" w:hAnsi="Times New Roman" w:cs="Times New Roman"/>
              <w:sz w:val="24"/>
              <w:szCs w:val="24"/>
            </w:rPr>
            <w:fldChar w:fldCharType="separate"/>
          </w:r>
          <w:r w:rsidR="00D44790" w:rsidRPr="00680EA2">
            <w:rPr>
              <w:rFonts w:ascii="Times New Roman" w:hAnsi="Times New Roman" w:cs="Times New Roman"/>
              <w:noProof/>
              <w:sz w:val="24"/>
              <w:szCs w:val="24"/>
            </w:rPr>
            <w:t>(Guidotti &amp; Rodríguez , 1992)</w:t>
          </w:r>
          <w:r w:rsidR="00777C60" w:rsidRPr="00680EA2">
            <w:rPr>
              <w:rFonts w:ascii="Times New Roman" w:hAnsi="Times New Roman" w:cs="Times New Roman"/>
              <w:sz w:val="24"/>
              <w:szCs w:val="24"/>
            </w:rPr>
            <w:fldChar w:fldCharType="end"/>
          </w:r>
        </w:sdtContent>
      </w:sdt>
      <w:r w:rsidRPr="00680EA2">
        <w:rPr>
          <w:rFonts w:ascii="Times New Roman" w:hAnsi="Times New Roman" w:cs="Times New Roman"/>
          <w:sz w:val="24"/>
          <w:szCs w:val="24"/>
        </w:rPr>
        <w:t xml:space="preserve">, </w:t>
      </w:r>
      <w:r w:rsidRPr="00680EA2">
        <w:rPr>
          <w:rFonts w:ascii="Times New Roman" w:hAnsi="Times New Roman" w:cs="Times New Roman"/>
          <w:i/>
          <w:sz w:val="24"/>
          <w:szCs w:val="24"/>
        </w:rPr>
        <w:t>Official Dollarization: Current Experiences and Issues</w:t>
      </w:r>
      <w:sdt>
        <w:sdtPr>
          <w:rPr>
            <w:rFonts w:ascii="Times New Roman" w:hAnsi="Times New Roman" w:cs="Times New Roman"/>
            <w:i/>
            <w:sz w:val="24"/>
            <w:szCs w:val="24"/>
          </w:rPr>
          <w:id w:val="252325098"/>
          <w:citation/>
        </w:sdtPr>
        <w:sdtContent>
          <w:r w:rsidR="00777C60" w:rsidRPr="00680EA2">
            <w:rPr>
              <w:rFonts w:ascii="Times New Roman" w:hAnsi="Times New Roman" w:cs="Times New Roman"/>
              <w:i/>
              <w:sz w:val="24"/>
              <w:szCs w:val="24"/>
            </w:rPr>
            <w:fldChar w:fldCharType="begin"/>
          </w:r>
          <w:r w:rsidRPr="00680EA2">
            <w:rPr>
              <w:rFonts w:ascii="Times New Roman" w:hAnsi="Times New Roman" w:cs="Times New Roman"/>
              <w:i/>
              <w:sz w:val="24"/>
              <w:szCs w:val="24"/>
            </w:rPr>
            <w:instrText xml:space="preserve"> CITATION Zel00 \l 12298 </w:instrText>
          </w:r>
          <w:r w:rsidR="00777C60" w:rsidRPr="00680EA2">
            <w:rPr>
              <w:rFonts w:ascii="Times New Roman" w:hAnsi="Times New Roman" w:cs="Times New Roman"/>
              <w:i/>
              <w:sz w:val="24"/>
              <w:szCs w:val="24"/>
            </w:rPr>
            <w:fldChar w:fldCharType="separate"/>
          </w:r>
          <w:r w:rsidR="00D44790" w:rsidRPr="00680EA2">
            <w:rPr>
              <w:rFonts w:ascii="Times New Roman" w:hAnsi="Times New Roman" w:cs="Times New Roman"/>
              <w:i/>
              <w:noProof/>
              <w:sz w:val="24"/>
              <w:szCs w:val="24"/>
            </w:rPr>
            <w:t xml:space="preserve"> </w:t>
          </w:r>
          <w:r w:rsidR="00D44790" w:rsidRPr="00680EA2">
            <w:rPr>
              <w:rFonts w:ascii="Times New Roman" w:hAnsi="Times New Roman" w:cs="Times New Roman"/>
              <w:noProof/>
              <w:sz w:val="24"/>
              <w:szCs w:val="24"/>
            </w:rPr>
            <w:t>(Bogetic, 2000)</w:t>
          </w:r>
          <w:r w:rsidR="00777C60" w:rsidRPr="00680EA2">
            <w:rPr>
              <w:rFonts w:ascii="Times New Roman" w:hAnsi="Times New Roman" w:cs="Times New Roman"/>
              <w:i/>
              <w:sz w:val="24"/>
              <w:szCs w:val="24"/>
            </w:rPr>
            <w:fldChar w:fldCharType="end"/>
          </w:r>
        </w:sdtContent>
      </w:sdt>
      <w:r w:rsidRPr="00680EA2">
        <w:rPr>
          <w:rFonts w:ascii="Times New Roman" w:hAnsi="Times New Roman" w:cs="Times New Roman"/>
          <w:sz w:val="24"/>
          <w:szCs w:val="24"/>
        </w:rPr>
        <w:t xml:space="preserve">. </w:t>
      </w:r>
    </w:p>
    <w:p w:rsidR="00514E51" w:rsidRPr="00680EA2" w:rsidRDefault="00514E51"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Se pueden mencionar autores como Paul Beckerman y Hernán Cortés Douglas</w:t>
      </w:r>
      <w:r w:rsidR="00C0392E" w:rsidRPr="00680EA2">
        <w:rPr>
          <w:rFonts w:ascii="Times New Roman" w:hAnsi="Times New Roman" w:cs="Times New Roman"/>
          <w:sz w:val="24"/>
          <w:szCs w:val="24"/>
          <w:lang w:eastAsia="es-ES"/>
        </w:rPr>
        <w:t>,</w:t>
      </w:r>
      <w:r w:rsidRPr="00680EA2">
        <w:rPr>
          <w:rFonts w:ascii="Times New Roman" w:hAnsi="Times New Roman" w:cs="Times New Roman"/>
          <w:sz w:val="24"/>
          <w:szCs w:val="24"/>
          <w:lang w:eastAsia="es-ES"/>
        </w:rPr>
        <w:t xml:space="preserve"> quienes en el libro “Crisis y Dolarización en el Ecuador” analizan las oportunidades y riesgos de la misma. Tratan acerca de la teoría de la dolarización y la evidencia empírica, lecciones de la dolarización panameña, el sistema de dolarización en el Ecuador, los problemas de la transición, el largo plazo bajo la dolarización, entre otros. </w:t>
      </w:r>
    </w:p>
    <w:p w:rsidR="00514E51" w:rsidRPr="00680EA2" w:rsidRDefault="00514E51" w:rsidP="00624991">
      <w:pPr>
        <w:spacing w:line="360" w:lineRule="auto"/>
        <w:jc w:val="both"/>
        <w:rPr>
          <w:rFonts w:ascii="Times New Roman" w:hAnsi="Times New Roman" w:cs="Times New Roman"/>
          <w:sz w:val="24"/>
          <w:szCs w:val="24"/>
        </w:rPr>
      </w:pPr>
      <w:r w:rsidRPr="00680EA2">
        <w:rPr>
          <w:rFonts w:ascii="Times New Roman" w:hAnsi="Times New Roman" w:cs="Times New Roman"/>
          <w:sz w:val="24"/>
          <w:szCs w:val="24"/>
          <w:lang w:eastAsia="es-ES"/>
        </w:rPr>
        <w:t xml:space="preserve">De igual manera, Kurt Schuler en el </w:t>
      </w:r>
      <w:r w:rsidRPr="00680EA2">
        <w:rPr>
          <w:rFonts w:ascii="Times New Roman" w:hAnsi="Times New Roman" w:cs="Times New Roman"/>
          <w:i/>
          <w:sz w:val="24"/>
          <w:szCs w:val="24"/>
          <w:lang w:eastAsia="es-ES"/>
        </w:rPr>
        <w:t>paper</w:t>
      </w:r>
      <w:r w:rsidRPr="00680EA2">
        <w:rPr>
          <w:rFonts w:ascii="Times New Roman" w:hAnsi="Times New Roman" w:cs="Times New Roman"/>
          <w:sz w:val="24"/>
          <w:szCs w:val="24"/>
          <w:lang w:eastAsia="es-ES"/>
        </w:rPr>
        <w:t xml:space="preserve"> “El futuro de la dolarización” analiza los resultados que presentó la economía ecuatoriana después de implementada la dolarización y los efectos que ésta tuvo en esos resultados. El autor menciona que “d</w:t>
      </w:r>
      <w:r w:rsidRPr="00680EA2">
        <w:rPr>
          <w:rFonts w:ascii="Times New Roman" w:hAnsi="Times New Roman" w:cs="Times New Roman"/>
          <w:sz w:val="24"/>
          <w:szCs w:val="24"/>
        </w:rPr>
        <w:t>espués de revisar brevemente la experiencia de la dolarización hasta ahora, este documento responde las más comunes inquietudes sobre la sostenibilidad de la dolarización, luego</w:t>
      </w:r>
      <w:r w:rsidR="00C56E8D" w:rsidRPr="00680EA2">
        <w:rPr>
          <w:rFonts w:ascii="Times New Roman" w:hAnsi="Times New Roman" w:cs="Times New Roman"/>
          <w:sz w:val="24"/>
          <w:szCs w:val="24"/>
        </w:rPr>
        <w:t xml:space="preserve"> (el documento)</w:t>
      </w:r>
      <w:r w:rsidRPr="00680EA2">
        <w:rPr>
          <w:rFonts w:ascii="Times New Roman" w:hAnsi="Times New Roman" w:cs="Times New Roman"/>
          <w:sz w:val="24"/>
          <w:szCs w:val="24"/>
        </w:rPr>
        <w:t xml:space="preserve"> propone pasos para mejorar el funcionamiento de dos partes de la economía: el sistema monetario y las finanzas del gobierno”</w:t>
      </w:r>
      <w:sdt>
        <w:sdtPr>
          <w:rPr>
            <w:rFonts w:ascii="Times New Roman" w:hAnsi="Times New Roman" w:cs="Times New Roman"/>
            <w:sz w:val="24"/>
            <w:szCs w:val="24"/>
          </w:rPr>
          <w:id w:val="-834759998"/>
          <w:citation/>
        </w:sdtPr>
        <w:sdtContent>
          <w:r w:rsidR="00777C60" w:rsidRPr="00680EA2">
            <w:rPr>
              <w:rFonts w:ascii="Times New Roman" w:hAnsi="Times New Roman" w:cs="Times New Roman"/>
              <w:sz w:val="24"/>
              <w:szCs w:val="24"/>
            </w:rPr>
            <w:fldChar w:fldCharType="begin"/>
          </w:r>
          <w:r w:rsidRPr="00680EA2">
            <w:rPr>
              <w:rFonts w:ascii="Times New Roman" w:hAnsi="Times New Roman" w:cs="Times New Roman"/>
              <w:sz w:val="24"/>
              <w:szCs w:val="24"/>
              <w:lang w:val="es-MX"/>
            </w:rPr>
            <w:instrText xml:space="preserve">CITATION Kur02 \p 5 \l 2058 </w:instrText>
          </w:r>
          <w:r w:rsidR="00777C60" w:rsidRPr="00680EA2">
            <w:rPr>
              <w:rFonts w:ascii="Times New Roman" w:hAnsi="Times New Roman" w:cs="Times New Roman"/>
              <w:sz w:val="24"/>
              <w:szCs w:val="24"/>
            </w:rPr>
            <w:fldChar w:fldCharType="separate"/>
          </w:r>
          <w:r w:rsidR="00D44790" w:rsidRPr="00680EA2">
            <w:rPr>
              <w:rFonts w:ascii="Times New Roman" w:hAnsi="Times New Roman" w:cs="Times New Roman"/>
              <w:noProof/>
              <w:sz w:val="24"/>
              <w:szCs w:val="24"/>
              <w:lang w:val="es-MX"/>
            </w:rPr>
            <w:t xml:space="preserve"> (Schuler, 2002, pág. 5)</w:t>
          </w:r>
          <w:r w:rsidR="00777C60" w:rsidRPr="00680EA2">
            <w:rPr>
              <w:rFonts w:ascii="Times New Roman" w:hAnsi="Times New Roman" w:cs="Times New Roman"/>
              <w:sz w:val="24"/>
              <w:szCs w:val="24"/>
            </w:rPr>
            <w:fldChar w:fldCharType="end"/>
          </w:r>
        </w:sdtContent>
      </w:sdt>
      <w:r w:rsidRPr="00680EA2">
        <w:rPr>
          <w:rFonts w:ascii="Times New Roman" w:hAnsi="Times New Roman" w:cs="Times New Roman"/>
          <w:sz w:val="24"/>
          <w:szCs w:val="24"/>
        </w:rPr>
        <w:t xml:space="preserve">. En otras palabras, analiza las circunstancias favorables que requiere el Ecuador para mantener la dolarización y cuáles serían las medidas de política en momentos de crisis. </w:t>
      </w:r>
    </w:p>
    <w:p w:rsidR="00514E51" w:rsidRPr="00680EA2" w:rsidRDefault="00514E51" w:rsidP="00624991">
      <w:pPr>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Los trabajos anteriormente mencionados constituyen un valioso fundamento teórico para el análisis de la dolarización en el Ecuador, el que es preciso complementar revisando lo que piensan los expertos respe</w:t>
      </w:r>
      <w:r w:rsidR="000224AC" w:rsidRPr="00680EA2">
        <w:rPr>
          <w:rFonts w:ascii="Times New Roman" w:hAnsi="Times New Roman" w:cs="Times New Roman"/>
          <w:sz w:val="24"/>
          <w:szCs w:val="24"/>
        </w:rPr>
        <w:t>c</w:t>
      </w:r>
      <w:r w:rsidRPr="00680EA2">
        <w:rPr>
          <w:rFonts w:ascii="Times New Roman" w:hAnsi="Times New Roman" w:cs="Times New Roman"/>
          <w:sz w:val="24"/>
          <w:szCs w:val="24"/>
        </w:rPr>
        <w:t xml:space="preserve">to de una posible salida de este sistema monetario, así como las condiciones que requiere el país para que el dólar se mantenga como moneda oficial. </w:t>
      </w:r>
    </w:p>
    <w:p w:rsidR="00514E51" w:rsidRPr="00680EA2" w:rsidRDefault="00514E51" w:rsidP="00624991">
      <w:pPr>
        <w:autoSpaceDE w:val="0"/>
        <w:autoSpaceDN w:val="0"/>
        <w:adjustRightInd w:val="0"/>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 xml:space="preserve">Keifman (2004) indica que la experiencia argentina, corroborada con lecciones de la historia y la teoría económica permite afirmar que: </w:t>
      </w:r>
    </w:p>
    <w:p w:rsidR="00514E51" w:rsidRPr="00680EA2" w:rsidRDefault="00514E51" w:rsidP="004743B5">
      <w:pPr>
        <w:autoSpaceDE w:val="0"/>
        <w:autoSpaceDN w:val="0"/>
        <w:adjustRightInd w:val="0"/>
        <w:spacing w:line="360" w:lineRule="auto"/>
        <w:ind w:left="720"/>
        <w:jc w:val="both"/>
        <w:rPr>
          <w:rFonts w:ascii="Times New Roman" w:hAnsi="Times New Roman" w:cs="Times New Roman"/>
          <w:sz w:val="24"/>
          <w:szCs w:val="24"/>
        </w:rPr>
      </w:pPr>
      <w:r w:rsidRPr="00680EA2">
        <w:rPr>
          <w:rFonts w:ascii="Times New Roman" w:hAnsi="Times New Roman" w:cs="Times New Roman"/>
          <w:sz w:val="24"/>
          <w:szCs w:val="24"/>
        </w:rPr>
        <w:t>“a) los regímenes monetarios rígidos son insostenibles, b) mientras duran sólo aseguran estabilidad de precios, c) tienen altos costos sociales en materia de empleo, distribución y pobreza, porque el precio al que aseguran la estabilidad monetaria es que incrementan la volatilidad macroeconómica de las variables reales, d) sus costos sociales son mayores cuanto mayor es su duración, e) los efectos distributivos de una salida caótica pueden ser muy elevados por las crisis políticas que suelen acompañarlos y la dificultad de manejar las transferencias de riqueza entre acreedores y deudores en la transición a un sistema basado en la moneda nacional”</w:t>
      </w:r>
      <w:sdt>
        <w:sdtPr>
          <w:rPr>
            <w:rFonts w:ascii="Times New Roman" w:hAnsi="Times New Roman" w:cs="Times New Roman"/>
            <w:sz w:val="24"/>
            <w:szCs w:val="24"/>
          </w:rPr>
          <w:id w:val="-935053716"/>
          <w:citation/>
        </w:sdtPr>
        <w:sdtContent>
          <w:r w:rsidR="00777C60" w:rsidRPr="00680EA2">
            <w:rPr>
              <w:rFonts w:ascii="Times New Roman" w:hAnsi="Times New Roman" w:cs="Times New Roman"/>
              <w:sz w:val="24"/>
              <w:szCs w:val="24"/>
            </w:rPr>
            <w:fldChar w:fldCharType="begin"/>
          </w:r>
          <w:r w:rsidRPr="00680EA2">
            <w:rPr>
              <w:rFonts w:ascii="Times New Roman" w:hAnsi="Times New Roman" w:cs="Times New Roman"/>
              <w:sz w:val="24"/>
              <w:szCs w:val="24"/>
            </w:rPr>
            <w:instrText xml:space="preserve">CITATION Saú04 \p 34 \l 12298 </w:instrText>
          </w:r>
          <w:r w:rsidR="00777C60" w:rsidRPr="00680EA2">
            <w:rPr>
              <w:rFonts w:ascii="Times New Roman" w:hAnsi="Times New Roman" w:cs="Times New Roman"/>
              <w:sz w:val="24"/>
              <w:szCs w:val="24"/>
            </w:rPr>
            <w:fldChar w:fldCharType="separate"/>
          </w:r>
          <w:r w:rsidR="00D44790" w:rsidRPr="00680EA2">
            <w:rPr>
              <w:rFonts w:ascii="Times New Roman" w:hAnsi="Times New Roman" w:cs="Times New Roman"/>
              <w:noProof/>
              <w:sz w:val="24"/>
              <w:szCs w:val="24"/>
            </w:rPr>
            <w:t xml:space="preserve"> (Keifman, 2004, pág. 34)</w:t>
          </w:r>
          <w:r w:rsidR="00777C60" w:rsidRPr="00680EA2">
            <w:rPr>
              <w:rFonts w:ascii="Times New Roman" w:hAnsi="Times New Roman" w:cs="Times New Roman"/>
              <w:sz w:val="24"/>
              <w:szCs w:val="24"/>
            </w:rPr>
            <w:fldChar w:fldCharType="end"/>
          </w:r>
        </w:sdtContent>
      </w:sdt>
      <w:r w:rsidR="00514E9F">
        <w:rPr>
          <w:rFonts w:ascii="Times New Roman" w:hAnsi="Times New Roman" w:cs="Times New Roman"/>
          <w:sz w:val="24"/>
          <w:szCs w:val="24"/>
        </w:rPr>
        <w:t>.</w:t>
      </w:r>
    </w:p>
    <w:p w:rsidR="00514E51" w:rsidRPr="00680EA2" w:rsidRDefault="00514E51" w:rsidP="00624991">
      <w:pPr>
        <w:autoSpaceDE w:val="0"/>
        <w:autoSpaceDN w:val="0"/>
        <w:adjustRightInd w:val="0"/>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 xml:space="preserve">Lo mencionado por Keifman debería ser contrastado con los resultados económicos en el Ecuador, los cuales reflejan que el país ha presentado continuo crecimiento real del Producto Interno Bruto (PIB), mejorado los indicadores sociales como pobreza y empleo en estos catorce años de dolarización, más allá de la estabilidad de precios obtenida. </w:t>
      </w:r>
    </w:p>
    <w:p w:rsidR="00853A2C" w:rsidRPr="00680EA2" w:rsidRDefault="00853A2C" w:rsidP="00624991">
      <w:pPr>
        <w:autoSpaceDE w:val="0"/>
        <w:autoSpaceDN w:val="0"/>
        <w:adjustRightInd w:val="0"/>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Aún más específico, Marco Naranjo realiza un estudio histórico de la economía ecuatoriana y los distintos regímenes monetarios implementados en el Ecuador, entre los que se incluyen la adopción del patrón oro, el patrón de cambios oro y la adhesión al Sistema de Bretton Woods –sistemas de tipo de cambio fijo-. El autor concluye que</w:t>
      </w:r>
      <w:r w:rsidR="001823E2" w:rsidRPr="00680EA2">
        <w:rPr>
          <w:rFonts w:ascii="Times New Roman" w:hAnsi="Times New Roman" w:cs="Times New Roman"/>
          <w:sz w:val="24"/>
          <w:szCs w:val="24"/>
        </w:rPr>
        <w:t>:</w:t>
      </w:r>
      <w:r w:rsidRPr="00680EA2">
        <w:rPr>
          <w:rFonts w:ascii="Times New Roman" w:hAnsi="Times New Roman" w:cs="Times New Roman"/>
          <w:sz w:val="24"/>
          <w:szCs w:val="24"/>
        </w:rPr>
        <w:t xml:space="preserve"> </w:t>
      </w:r>
    </w:p>
    <w:p w:rsidR="00853A2C" w:rsidRPr="00680EA2" w:rsidRDefault="00853A2C" w:rsidP="00E775DC">
      <w:pPr>
        <w:autoSpaceDE w:val="0"/>
        <w:autoSpaceDN w:val="0"/>
        <w:adjustRightInd w:val="0"/>
        <w:spacing w:line="360" w:lineRule="auto"/>
        <w:ind w:left="720"/>
        <w:jc w:val="both"/>
        <w:rPr>
          <w:rFonts w:ascii="Times New Roman" w:hAnsi="Times New Roman" w:cs="Times New Roman"/>
          <w:sz w:val="24"/>
          <w:szCs w:val="24"/>
        </w:rPr>
      </w:pPr>
      <w:r w:rsidRPr="00680EA2">
        <w:rPr>
          <w:rFonts w:ascii="Times New Roman" w:hAnsi="Times New Roman" w:cs="Times New Roman"/>
          <w:sz w:val="24"/>
          <w:szCs w:val="24"/>
        </w:rPr>
        <w:t>“La evidencia histórica demuestra que el Ecuador ha tenido estabilidad y crecimiento cuando ha pertenecido y ha estado guiado por un patrón monetario internacional que disciplinaba la discrecionalidad. La dolarización oficial de la economía, a falta de un patrón monetario internacional, es la nueva ancla que sujeta la economía como en los mejores momentos del Patrón Oro o de Bretton Woods. El romper dicha ancla significará volver a la inestabilidad y al estancamiento, en el mejor de los casos, aunque; lo más probable es que la emisión de una nueva moneda nacional lleve al país hacia el desastre económico, con altas probabilidades de conmoción social y política”</w:t>
      </w:r>
      <w:sdt>
        <w:sdtPr>
          <w:rPr>
            <w:rFonts w:ascii="Times New Roman" w:hAnsi="Times New Roman" w:cs="Times New Roman"/>
            <w:sz w:val="24"/>
            <w:szCs w:val="24"/>
          </w:rPr>
          <w:id w:val="1735119177"/>
          <w:citation/>
        </w:sdtPr>
        <w:sdtContent>
          <w:r w:rsidR="00777C60" w:rsidRPr="00680EA2">
            <w:rPr>
              <w:rFonts w:ascii="Times New Roman" w:hAnsi="Times New Roman" w:cs="Times New Roman"/>
              <w:sz w:val="24"/>
              <w:szCs w:val="24"/>
            </w:rPr>
            <w:fldChar w:fldCharType="begin"/>
          </w:r>
          <w:r w:rsidRPr="00680EA2">
            <w:rPr>
              <w:rFonts w:ascii="Times New Roman" w:hAnsi="Times New Roman" w:cs="Times New Roman"/>
              <w:sz w:val="24"/>
              <w:szCs w:val="24"/>
              <w:lang w:val="es-MX"/>
            </w:rPr>
            <w:instrText xml:space="preserve">CITATION Mar05 \p 240 \l 2058 </w:instrText>
          </w:r>
          <w:r w:rsidR="00777C60" w:rsidRPr="00680EA2">
            <w:rPr>
              <w:rFonts w:ascii="Times New Roman" w:hAnsi="Times New Roman" w:cs="Times New Roman"/>
              <w:sz w:val="24"/>
              <w:szCs w:val="24"/>
            </w:rPr>
            <w:fldChar w:fldCharType="separate"/>
          </w:r>
          <w:r w:rsidRPr="00680EA2">
            <w:rPr>
              <w:rFonts w:ascii="Times New Roman" w:hAnsi="Times New Roman" w:cs="Times New Roman"/>
              <w:noProof/>
              <w:sz w:val="24"/>
              <w:szCs w:val="24"/>
              <w:lang w:val="es-MX"/>
            </w:rPr>
            <w:t xml:space="preserve"> (Naranjo, 2005, pág. 240)</w:t>
          </w:r>
          <w:r w:rsidR="00777C60" w:rsidRPr="00680EA2">
            <w:rPr>
              <w:rFonts w:ascii="Times New Roman" w:hAnsi="Times New Roman" w:cs="Times New Roman"/>
              <w:sz w:val="24"/>
              <w:szCs w:val="24"/>
            </w:rPr>
            <w:fldChar w:fldCharType="end"/>
          </w:r>
        </w:sdtContent>
      </w:sdt>
      <w:r w:rsidR="00514E9F">
        <w:rPr>
          <w:rFonts w:ascii="Times New Roman" w:hAnsi="Times New Roman" w:cs="Times New Roman"/>
          <w:sz w:val="24"/>
          <w:szCs w:val="24"/>
        </w:rPr>
        <w:t>.</w:t>
      </w:r>
    </w:p>
    <w:p w:rsidR="00514E51" w:rsidRPr="00680EA2" w:rsidRDefault="00514E51" w:rsidP="00624991">
      <w:pPr>
        <w:autoSpaceDE w:val="0"/>
        <w:autoSpaceDN w:val="0"/>
        <w:adjustRightInd w:val="0"/>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 xml:space="preserve">Acosta (2004) sostiene que la dolarización sobrevivirá mientras se garantice el ingreso abundante de recursos externos provenientes de exportaciones primarias -particularmente petroleras-, crecientes remesas de emigrantes o a través de una mayor deuda externa. </w:t>
      </w:r>
      <w:sdt>
        <w:sdtPr>
          <w:rPr>
            <w:rFonts w:ascii="Times New Roman" w:hAnsi="Times New Roman" w:cs="Times New Roman"/>
            <w:sz w:val="24"/>
            <w:szCs w:val="24"/>
          </w:rPr>
          <w:id w:val="2095813829"/>
          <w:citation/>
        </w:sdtPr>
        <w:sdtContent>
          <w:r w:rsidR="00777C60" w:rsidRPr="00680EA2">
            <w:rPr>
              <w:rFonts w:ascii="Times New Roman" w:hAnsi="Times New Roman" w:cs="Times New Roman"/>
              <w:sz w:val="24"/>
              <w:szCs w:val="24"/>
            </w:rPr>
            <w:fldChar w:fldCharType="begin"/>
          </w:r>
          <w:r w:rsidRPr="00680EA2">
            <w:rPr>
              <w:rFonts w:ascii="Times New Roman" w:hAnsi="Times New Roman" w:cs="Times New Roman"/>
              <w:sz w:val="24"/>
              <w:szCs w:val="24"/>
            </w:rPr>
            <w:instrText xml:space="preserve">CITATION Alb04 \p 56 \l 12298 </w:instrText>
          </w:r>
          <w:r w:rsidR="00777C60" w:rsidRPr="00680EA2">
            <w:rPr>
              <w:rFonts w:ascii="Times New Roman" w:hAnsi="Times New Roman" w:cs="Times New Roman"/>
              <w:sz w:val="24"/>
              <w:szCs w:val="24"/>
            </w:rPr>
            <w:fldChar w:fldCharType="separate"/>
          </w:r>
          <w:r w:rsidR="00D44790" w:rsidRPr="00680EA2">
            <w:rPr>
              <w:rFonts w:ascii="Times New Roman" w:hAnsi="Times New Roman" w:cs="Times New Roman"/>
              <w:noProof/>
              <w:sz w:val="24"/>
              <w:szCs w:val="24"/>
            </w:rPr>
            <w:t>(Acosta, 2004, pág. 56)</w:t>
          </w:r>
          <w:r w:rsidR="00777C60" w:rsidRPr="00680EA2">
            <w:rPr>
              <w:rFonts w:ascii="Times New Roman" w:hAnsi="Times New Roman" w:cs="Times New Roman"/>
              <w:sz w:val="24"/>
              <w:szCs w:val="24"/>
            </w:rPr>
            <w:fldChar w:fldCharType="end"/>
          </w:r>
        </w:sdtContent>
      </w:sdt>
      <w:r w:rsidRPr="00680EA2">
        <w:rPr>
          <w:rFonts w:ascii="Times New Roman" w:hAnsi="Times New Roman" w:cs="Times New Roman"/>
          <w:sz w:val="24"/>
          <w:szCs w:val="24"/>
        </w:rPr>
        <w:t xml:space="preserve">. En este sentido, efectivamente, para que la dolarización se mantenga es necesario que ingresen recursos al país (dólares); no obstante, Acosta deja de lado que bajo cualquier sistema monetario que impere en un país, existen alternativas de crecimiento diferentes al modelo extractivista o primario exportador, para lo cual en todos los casos debe buscarse un entorno amistoso con la inversión nacional y extranjera. </w:t>
      </w:r>
    </w:p>
    <w:p w:rsidR="00514E51" w:rsidRPr="00680EA2" w:rsidRDefault="00514E51" w:rsidP="00624991">
      <w:pPr>
        <w:autoSpaceDE w:val="0"/>
        <w:autoSpaceDN w:val="0"/>
        <w:adjustRightInd w:val="0"/>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 xml:space="preserve">De igual manera, Acosta indica que es posible una salida de la dolarización, siempre y cuando ésta sea ordenada y se cumplan con las siguientes precondiciones: </w:t>
      </w:r>
    </w:p>
    <w:p w:rsidR="006E49EA" w:rsidRDefault="00514E51" w:rsidP="006E49EA">
      <w:pPr>
        <w:autoSpaceDE w:val="0"/>
        <w:autoSpaceDN w:val="0"/>
        <w:adjustRightInd w:val="0"/>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 xml:space="preserve"> El “consenso político”, no sólo para desdolarizar y sobre la forma de hacerlo, sino sobre todo sobre la nueva estrategia de desarrollo. </w:t>
      </w:r>
    </w:p>
    <w:p w:rsidR="00514E51" w:rsidRPr="006E49EA" w:rsidRDefault="006E49EA" w:rsidP="006E49EA">
      <w:pPr>
        <w:pStyle w:val="Prrafodelista"/>
        <w:numPr>
          <w:ilvl w:val="0"/>
          <w:numId w:val="47"/>
        </w:numPr>
        <w:autoSpaceDE w:val="0"/>
        <w:autoSpaceDN w:val="0"/>
        <w:adjustRightInd w:val="0"/>
        <w:spacing w:line="360" w:lineRule="auto"/>
        <w:ind w:left="1134" w:hanging="425"/>
        <w:jc w:val="both"/>
        <w:rPr>
          <w:rFonts w:ascii="Times New Roman" w:hAnsi="Times New Roman" w:cs="Times New Roman"/>
          <w:sz w:val="24"/>
          <w:szCs w:val="24"/>
        </w:rPr>
      </w:pPr>
      <w:r>
        <w:rPr>
          <w:rFonts w:ascii="Times New Roman" w:hAnsi="Times New Roman" w:cs="Times New Roman"/>
          <w:sz w:val="24"/>
          <w:szCs w:val="24"/>
        </w:rPr>
        <w:t>“</w:t>
      </w:r>
      <w:r w:rsidR="00514E51" w:rsidRPr="006E49EA">
        <w:rPr>
          <w:rFonts w:ascii="Times New Roman" w:hAnsi="Times New Roman" w:cs="Times New Roman"/>
          <w:sz w:val="24"/>
          <w:szCs w:val="24"/>
        </w:rPr>
        <w:t>Una significativa reserva monetaria internacional.</w:t>
      </w:r>
    </w:p>
    <w:p w:rsidR="00514E51" w:rsidRPr="00D92936" w:rsidRDefault="00514E51" w:rsidP="006E49EA">
      <w:pPr>
        <w:pStyle w:val="Prrafodelista"/>
        <w:numPr>
          <w:ilvl w:val="0"/>
          <w:numId w:val="47"/>
        </w:numPr>
        <w:autoSpaceDE w:val="0"/>
        <w:autoSpaceDN w:val="0"/>
        <w:adjustRightInd w:val="0"/>
        <w:spacing w:line="360" w:lineRule="auto"/>
        <w:ind w:left="1134" w:hanging="425"/>
        <w:jc w:val="both"/>
        <w:rPr>
          <w:rFonts w:ascii="Times New Roman" w:hAnsi="Times New Roman" w:cs="Times New Roman"/>
          <w:sz w:val="24"/>
          <w:szCs w:val="24"/>
        </w:rPr>
      </w:pPr>
      <w:r w:rsidRPr="00D92936">
        <w:rPr>
          <w:rFonts w:ascii="Times New Roman" w:hAnsi="Times New Roman" w:cs="Times New Roman"/>
          <w:sz w:val="24"/>
          <w:szCs w:val="24"/>
        </w:rPr>
        <w:t>Una baja inflación</w:t>
      </w:r>
    </w:p>
    <w:p w:rsidR="00514E51" w:rsidRPr="00D92936" w:rsidRDefault="00514E51" w:rsidP="006E49EA">
      <w:pPr>
        <w:pStyle w:val="Prrafodelista"/>
        <w:numPr>
          <w:ilvl w:val="0"/>
          <w:numId w:val="47"/>
        </w:numPr>
        <w:autoSpaceDE w:val="0"/>
        <w:autoSpaceDN w:val="0"/>
        <w:adjustRightInd w:val="0"/>
        <w:spacing w:line="360" w:lineRule="auto"/>
        <w:ind w:left="1134" w:hanging="425"/>
        <w:jc w:val="both"/>
        <w:rPr>
          <w:rFonts w:ascii="Times New Roman" w:hAnsi="Times New Roman" w:cs="Times New Roman"/>
          <w:sz w:val="24"/>
          <w:szCs w:val="24"/>
        </w:rPr>
      </w:pPr>
      <w:r w:rsidRPr="00D92936">
        <w:rPr>
          <w:rFonts w:ascii="Times New Roman" w:hAnsi="Times New Roman" w:cs="Times New Roman"/>
          <w:sz w:val="24"/>
          <w:szCs w:val="24"/>
        </w:rPr>
        <w:t xml:space="preserve">Una adecuada reforma fiscal y arancelaria </w:t>
      </w:r>
    </w:p>
    <w:p w:rsidR="00514E51" w:rsidRPr="006E49EA" w:rsidRDefault="00514E51" w:rsidP="006E49EA">
      <w:pPr>
        <w:pStyle w:val="Prrafodelista"/>
        <w:numPr>
          <w:ilvl w:val="0"/>
          <w:numId w:val="47"/>
        </w:numPr>
        <w:autoSpaceDE w:val="0"/>
        <w:autoSpaceDN w:val="0"/>
        <w:adjustRightInd w:val="0"/>
        <w:spacing w:line="360" w:lineRule="auto"/>
        <w:ind w:left="1134" w:hanging="425"/>
        <w:jc w:val="both"/>
        <w:rPr>
          <w:rFonts w:ascii="Times New Roman" w:hAnsi="Times New Roman" w:cs="Times New Roman"/>
          <w:sz w:val="24"/>
          <w:szCs w:val="24"/>
        </w:rPr>
      </w:pPr>
      <w:r w:rsidRPr="00D92936">
        <w:rPr>
          <w:rFonts w:ascii="Times New Roman" w:hAnsi="Times New Roman" w:cs="Times New Roman"/>
          <w:sz w:val="24"/>
          <w:szCs w:val="24"/>
        </w:rPr>
        <w:t>(…) Se precisa la movilización social”</w:t>
      </w:r>
      <w:sdt>
        <w:sdtPr>
          <w:rPr>
            <w:rFonts w:ascii="Times New Roman" w:hAnsi="Times New Roman" w:cs="Times New Roman"/>
            <w:sz w:val="24"/>
            <w:szCs w:val="24"/>
          </w:rPr>
          <w:id w:val="-1849245042"/>
          <w:citation/>
        </w:sdtPr>
        <w:sdtContent>
          <w:r w:rsidR="00777C60" w:rsidRPr="006E49EA">
            <w:rPr>
              <w:rFonts w:ascii="Times New Roman" w:hAnsi="Times New Roman" w:cs="Times New Roman"/>
              <w:sz w:val="24"/>
              <w:szCs w:val="24"/>
            </w:rPr>
            <w:fldChar w:fldCharType="begin"/>
          </w:r>
          <w:r w:rsidRPr="006E49EA">
            <w:rPr>
              <w:rFonts w:ascii="Times New Roman" w:hAnsi="Times New Roman" w:cs="Times New Roman"/>
              <w:sz w:val="24"/>
              <w:szCs w:val="24"/>
            </w:rPr>
            <w:instrText xml:space="preserve">CITATION Alb04 \p 57 \l 12298 </w:instrText>
          </w:r>
          <w:r w:rsidR="00777C60" w:rsidRPr="006E49EA">
            <w:rPr>
              <w:rFonts w:ascii="Times New Roman" w:hAnsi="Times New Roman" w:cs="Times New Roman"/>
              <w:sz w:val="24"/>
              <w:szCs w:val="24"/>
            </w:rPr>
            <w:fldChar w:fldCharType="separate"/>
          </w:r>
          <w:r w:rsidR="00D44790" w:rsidRPr="006E49EA">
            <w:rPr>
              <w:rFonts w:ascii="Times New Roman" w:hAnsi="Times New Roman" w:cs="Times New Roman"/>
              <w:sz w:val="24"/>
              <w:szCs w:val="24"/>
            </w:rPr>
            <w:t xml:space="preserve"> </w:t>
          </w:r>
          <w:r w:rsidR="00D44790" w:rsidRPr="00D92936">
            <w:rPr>
              <w:rFonts w:ascii="Times New Roman" w:hAnsi="Times New Roman" w:cs="Times New Roman"/>
              <w:sz w:val="24"/>
              <w:szCs w:val="24"/>
            </w:rPr>
            <w:t>(Acosta, 2004, pág. 57)</w:t>
          </w:r>
          <w:r w:rsidR="00777C60" w:rsidRPr="006E49EA">
            <w:rPr>
              <w:rFonts w:ascii="Times New Roman" w:hAnsi="Times New Roman" w:cs="Times New Roman"/>
              <w:sz w:val="24"/>
              <w:szCs w:val="24"/>
            </w:rPr>
            <w:fldChar w:fldCharType="end"/>
          </w:r>
        </w:sdtContent>
      </w:sdt>
      <w:r w:rsidR="00514E9F" w:rsidRPr="006E49EA">
        <w:rPr>
          <w:rFonts w:ascii="Times New Roman" w:hAnsi="Times New Roman" w:cs="Times New Roman"/>
          <w:sz w:val="24"/>
          <w:szCs w:val="24"/>
        </w:rPr>
        <w:t>.</w:t>
      </w:r>
    </w:p>
    <w:p w:rsidR="00514E51" w:rsidRPr="00680EA2" w:rsidRDefault="00514E51" w:rsidP="00624991">
      <w:pPr>
        <w:autoSpaceDE w:val="0"/>
        <w:autoSpaceDN w:val="0"/>
        <w:adjustRightInd w:val="0"/>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 xml:space="preserve">Adicionalmente, Acosta señala que son tres los principios para una </w:t>
      </w:r>
      <w:r w:rsidRPr="00680EA2">
        <w:rPr>
          <w:rFonts w:ascii="Times New Roman" w:hAnsi="Times New Roman" w:cs="Times New Roman"/>
          <w:i/>
          <w:iCs/>
          <w:sz w:val="24"/>
          <w:szCs w:val="24"/>
        </w:rPr>
        <w:t>salida ordenada</w:t>
      </w:r>
      <w:r w:rsidRPr="00680EA2">
        <w:rPr>
          <w:rFonts w:ascii="Times New Roman" w:hAnsi="Times New Roman" w:cs="Times New Roman"/>
          <w:sz w:val="24"/>
          <w:szCs w:val="24"/>
        </w:rPr>
        <w:t>:</w:t>
      </w:r>
    </w:p>
    <w:p w:rsidR="00514E51" w:rsidRPr="00680EA2" w:rsidRDefault="00514E51" w:rsidP="004743B5">
      <w:pPr>
        <w:autoSpaceDE w:val="0"/>
        <w:autoSpaceDN w:val="0"/>
        <w:adjustRightInd w:val="0"/>
        <w:spacing w:line="360" w:lineRule="auto"/>
        <w:ind w:left="720"/>
        <w:jc w:val="both"/>
        <w:rPr>
          <w:rFonts w:ascii="Times New Roman" w:hAnsi="Times New Roman" w:cs="Times New Roman"/>
          <w:sz w:val="24"/>
          <w:szCs w:val="24"/>
        </w:rPr>
      </w:pPr>
      <w:r w:rsidRPr="00680EA2">
        <w:rPr>
          <w:rFonts w:ascii="Times New Roman" w:hAnsi="Times New Roman" w:cs="Times New Roman"/>
          <w:sz w:val="24"/>
          <w:szCs w:val="24"/>
        </w:rPr>
        <w:t>“1.</w:t>
      </w:r>
      <w:r w:rsidR="005B1A28" w:rsidRPr="00680EA2">
        <w:rPr>
          <w:rFonts w:ascii="Times New Roman" w:hAnsi="Times New Roman" w:cs="Times New Roman"/>
          <w:sz w:val="24"/>
          <w:szCs w:val="24"/>
        </w:rPr>
        <w:t xml:space="preserve"> A</w:t>
      </w:r>
      <w:r w:rsidRPr="00680EA2">
        <w:rPr>
          <w:rFonts w:ascii="Times New Roman" w:hAnsi="Times New Roman" w:cs="Times New Roman"/>
          <w:sz w:val="24"/>
          <w:szCs w:val="24"/>
        </w:rPr>
        <w:t xml:space="preserve"> nadie se le obligaría a devolver sus dólares y a nadie se le debería congelar sus cuentas en moneda extranjera;</w:t>
      </w:r>
    </w:p>
    <w:p w:rsidR="00514E51" w:rsidRPr="00680EA2" w:rsidRDefault="005B1A28" w:rsidP="004743B5">
      <w:pPr>
        <w:autoSpaceDE w:val="0"/>
        <w:autoSpaceDN w:val="0"/>
        <w:adjustRightInd w:val="0"/>
        <w:spacing w:line="360" w:lineRule="auto"/>
        <w:ind w:left="720"/>
        <w:jc w:val="both"/>
        <w:rPr>
          <w:rFonts w:ascii="Times New Roman" w:hAnsi="Times New Roman" w:cs="Times New Roman"/>
          <w:sz w:val="24"/>
          <w:szCs w:val="24"/>
        </w:rPr>
      </w:pPr>
      <w:r w:rsidRPr="00680EA2">
        <w:rPr>
          <w:rFonts w:ascii="Times New Roman" w:hAnsi="Times New Roman" w:cs="Times New Roman"/>
          <w:sz w:val="24"/>
          <w:szCs w:val="24"/>
        </w:rPr>
        <w:t>2. R</w:t>
      </w:r>
      <w:r w:rsidR="00514E51" w:rsidRPr="00680EA2">
        <w:rPr>
          <w:rFonts w:ascii="Times New Roman" w:hAnsi="Times New Roman" w:cs="Times New Roman"/>
          <w:sz w:val="24"/>
          <w:szCs w:val="24"/>
        </w:rPr>
        <w:t>esulta indispensable el fortalecimiento del Banco Central, con capacidad de emisión a partir de reglas claras; y,</w:t>
      </w:r>
    </w:p>
    <w:p w:rsidR="00514E51" w:rsidRPr="00680EA2" w:rsidRDefault="00514E51" w:rsidP="004743B5">
      <w:pPr>
        <w:autoSpaceDE w:val="0"/>
        <w:autoSpaceDN w:val="0"/>
        <w:adjustRightInd w:val="0"/>
        <w:spacing w:line="360" w:lineRule="auto"/>
        <w:ind w:left="720" w:hanging="1"/>
        <w:jc w:val="both"/>
        <w:rPr>
          <w:rFonts w:ascii="Times New Roman" w:hAnsi="Times New Roman" w:cs="Times New Roman"/>
          <w:i/>
          <w:sz w:val="24"/>
          <w:szCs w:val="24"/>
        </w:rPr>
      </w:pPr>
      <w:r w:rsidRPr="00680EA2">
        <w:rPr>
          <w:rFonts w:ascii="Times New Roman" w:hAnsi="Times New Roman" w:cs="Times New Roman"/>
          <w:sz w:val="24"/>
          <w:szCs w:val="24"/>
        </w:rPr>
        <w:t xml:space="preserve">3. </w:t>
      </w:r>
      <w:r w:rsidR="005B1A28" w:rsidRPr="00680EA2">
        <w:rPr>
          <w:rFonts w:ascii="Times New Roman" w:hAnsi="Times New Roman" w:cs="Times New Roman"/>
          <w:sz w:val="24"/>
          <w:szCs w:val="24"/>
        </w:rPr>
        <w:t>E</w:t>
      </w:r>
      <w:r w:rsidRPr="00680EA2">
        <w:rPr>
          <w:rFonts w:ascii="Times New Roman" w:hAnsi="Times New Roman" w:cs="Times New Roman"/>
          <w:sz w:val="24"/>
          <w:szCs w:val="24"/>
        </w:rPr>
        <w:t>l Estado requiere maximizar sus fuentes de financiamiento a partir de una reforma fiscal progresiva y del control de la mayor cantidad de ingresos petroleros posible”</w:t>
      </w:r>
      <w:sdt>
        <w:sdtPr>
          <w:rPr>
            <w:rFonts w:ascii="Times New Roman" w:hAnsi="Times New Roman" w:cs="Times New Roman"/>
            <w:sz w:val="24"/>
            <w:szCs w:val="24"/>
          </w:rPr>
          <w:id w:val="-856418216"/>
          <w:citation/>
        </w:sdtPr>
        <w:sdtEndPr>
          <w:rPr>
            <w:i/>
          </w:rPr>
        </w:sdtEndPr>
        <w:sdtContent>
          <w:r w:rsidR="00777C60" w:rsidRPr="00680EA2">
            <w:rPr>
              <w:rFonts w:ascii="Times New Roman" w:hAnsi="Times New Roman" w:cs="Times New Roman"/>
              <w:sz w:val="24"/>
              <w:szCs w:val="24"/>
            </w:rPr>
            <w:fldChar w:fldCharType="begin"/>
          </w:r>
          <w:r w:rsidRPr="00680EA2">
            <w:rPr>
              <w:rFonts w:ascii="Times New Roman" w:hAnsi="Times New Roman" w:cs="Times New Roman"/>
              <w:sz w:val="24"/>
              <w:szCs w:val="24"/>
            </w:rPr>
            <w:instrText xml:space="preserve">CITATION Alb04 \p 59 \l 12298 </w:instrText>
          </w:r>
          <w:r w:rsidR="00777C60" w:rsidRPr="00680EA2">
            <w:rPr>
              <w:rFonts w:ascii="Times New Roman" w:hAnsi="Times New Roman" w:cs="Times New Roman"/>
              <w:sz w:val="24"/>
              <w:szCs w:val="24"/>
            </w:rPr>
            <w:fldChar w:fldCharType="separate"/>
          </w:r>
          <w:r w:rsidR="00D44790" w:rsidRPr="00680EA2">
            <w:rPr>
              <w:rFonts w:ascii="Times New Roman" w:hAnsi="Times New Roman" w:cs="Times New Roman"/>
              <w:noProof/>
              <w:sz w:val="24"/>
              <w:szCs w:val="24"/>
            </w:rPr>
            <w:t xml:space="preserve"> (Acosta, 2004, pág. 59)</w:t>
          </w:r>
          <w:r w:rsidR="00777C60" w:rsidRPr="00680EA2">
            <w:rPr>
              <w:rFonts w:ascii="Times New Roman" w:hAnsi="Times New Roman" w:cs="Times New Roman"/>
              <w:sz w:val="24"/>
              <w:szCs w:val="24"/>
            </w:rPr>
            <w:fldChar w:fldCharType="end"/>
          </w:r>
        </w:sdtContent>
      </w:sdt>
      <w:r w:rsidRPr="00680EA2">
        <w:rPr>
          <w:rFonts w:ascii="Times New Roman" w:hAnsi="Times New Roman" w:cs="Times New Roman"/>
          <w:i/>
          <w:sz w:val="24"/>
          <w:szCs w:val="24"/>
        </w:rPr>
        <w:t xml:space="preserve">. </w:t>
      </w:r>
    </w:p>
    <w:p w:rsidR="00514E51" w:rsidRPr="00680EA2" w:rsidRDefault="00514E51" w:rsidP="00624991">
      <w:pPr>
        <w:autoSpaceDE w:val="0"/>
        <w:autoSpaceDN w:val="0"/>
        <w:adjustRightInd w:val="0"/>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Con base a estas premisas, Acosta menciona que la introducción de una nueva moneda no debe implicar la imposición de la misma, lo que se debe hacer es propiciar que los agentes económicos prefieran la moneda nacional y que ésta coexista a la par de los dólares. Es decir, estimular la preferencia por activos en moneda nacional y desestimular la tenencia de activos en dólares, alentando que las otras transacciones se realicen en la nueva moneda. Acosta señala que en un principio el esquema monetario a manejar sería el de la convertibilidad, además indica que “(…) esta definición es fácil plantearla en el papel; la realidad puede provocar diversas situaciones complejas, que desembocarían en una depreciación de la moneda nacional”</w:t>
      </w:r>
      <w:sdt>
        <w:sdtPr>
          <w:rPr>
            <w:rFonts w:ascii="Times New Roman" w:hAnsi="Times New Roman" w:cs="Times New Roman"/>
            <w:sz w:val="24"/>
            <w:szCs w:val="24"/>
          </w:rPr>
          <w:id w:val="-847095729"/>
          <w:citation/>
        </w:sdtPr>
        <w:sdtContent>
          <w:r w:rsidR="00777C60" w:rsidRPr="00680EA2">
            <w:rPr>
              <w:rFonts w:ascii="Times New Roman" w:hAnsi="Times New Roman" w:cs="Times New Roman"/>
              <w:sz w:val="24"/>
              <w:szCs w:val="24"/>
            </w:rPr>
            <w:fldChar w:fldCharType="begin"/>
          </w:r>
          <w:r w:rsidRPr="00680EA2">
            <w:rPr>
              <w:rFonts w:ascii="Times New Roman" w:hAnsi="Times New Roman" w:cs="Times New Roman"/>
              <w:sz w:val="24"/>
              <w:szCs w:val="24"/>
            </w:rPr>
            <w:instrText xml:space="preserve">CITATION Alb04 \p 60 \l 12298 </w:instrText>
          </w:r>
          <w:r w:rsidR="00777C60" w:rsidRPr="00680EA2">
            <w:rPr>
              <w:rFonts w:ascii="Times New Roman" w:hAnsi="Times New Roman" w:cs="Times New Roman"/>
              <w:sz w:val="24"/>
              <w:szCs w:val="24"/>
            </w:rPr>
            <w:fldChar w:fldCharType="separate"/>
          </w:r>
          <w:r w:rsidR="00D44790" w:rsidRPr="00680EA2">
            <w:rPr>
              <w:rFonts w:ascii="Times New Roman" w:hAnsi="Times New Roman" w:cs="Times New Roman"/>
              <w:noProof/>
              <w:sz w:val="24"/>
              <w:szCs w:val="24"/>
            </w:rPr>
            <w:t xml:space="preserve"> (Acosta, 2004, pág. 60)</w:t>
          </w:r>
          <w:r w:rsidR="00777C60" w:rsidRPr="00680EA2">
            <w:rPr>
              <w:rFonts w:ascii="Times New Roman" w:hAnsi="Times New Roman" w:cs="Times New Roman"/>
              <w:sz w:val="24"/>
              <w:szCs w:val="24"/>
            </w:rPr>
            <w:fldChar w:fldCharType="end"/>
          </w:r>
        </w:sdtContent>
      </w:sdt>
      <w:r w:rsidRPr="00680EA2">
        <w:rPr>
          <w:rFonts w:ascii="Times New Roman" w:hAnsi="Times New Roman" w:cs="Times New Roman"/>
          <w:sz w:val="24"/>
          <w:szCs w:val="24"/>
        </w:rPr>
        <w:t xml:space="preserve">. Por tanto, estas medidas deben ser acompañadas por acciones que promuevan la confianza y reduzcan la percepción del riesgo cambiario. </w:t>
      </w:r>
      <w:sdt>
        <w:sdtPr>
          <w:rPr>
            <w:rFonts w:ascii="Times New Roman" w:hAnsi="Times New Roman" w:cs="Times New Roman"/>
            <w:sz w:val="24"/>
            <w:szCs w:val="24"/>
          </w:rPr>
          <w:id w:val="1722558926"/>
          <w:citation/>
        </w:sdtPr>
        <w:sdtContent>
          <w:r w:rsidR="00777C60" w:rsidRPr="00680EA2">
            <w:rPr>
              <w:rFonts w:ascii="Times New Roman" w:hAnsi="Times New Roman" w:cs="Times New Roman"/>
              <w:sz w:val="24"/>
              <w:szCs w:val="24"/>
            </w:rPr>
            <w:fldChar w:fldCharType="begin"/>
          </w:r>
          <w:r w:rsidRPr="00680EA2">
            <w:rPr>
              <w:rFonts w:ascii="Times New Roman" w:hAnsi="Times New Roman" w:cs="Times New Roman"/>
              <w:sz w:val="24"/>
              <w:szCs w:val="24"/>
            </w:rPr>
            <w:instrText xml:space="preserve">CITATION Alb04 \p 60 \l 12298 </w:instrText>
          </w:r>
          <w:r w:rsidR="00777C60" w:rsidRPr="00680EA2">
            <w:rPr>
              <w:rFonts w:ascii="Times New Roman" w:hAnsi="Times New Roman" w:cs="Times New Roman"/>
              <w:sz w:val="24"/>
              <w:szCs w:val="24"/>
            </w:rPr>
            <w:fldChar w:fldCharType="separate"/>
          </w:r>
          <w:r w:rsidR="00D44790" w:rsidRPr="00680EA2">
            <w:rPr>
              <w:rFonts w:ascii="Times New Roman" w:hAnsi="Times New Roman" w:cs="Times New Roman"/>
              <w:noProof/>
              <w:sz w:val="24"/>
              <w:szCs w:val="24"/>
            </w:rPr>
            <w:t>(Acosta, 2004, pág. 60)</w:t>
          </w:r>
          <w:r w:rsidR="00777C60" w:rsidRPr="00680EA2">
            <w:rPr>
              <w:rFonts w:ascii="Times New Roman" w:hAnsi="Times New Roman" w:cs="Times New Roman"/>
              <w:sz w:val="24"/>
              <w:szCs w:val="24"/>
            </w:rPr>
            <w:fldChar w:fldCharType="end"/>
          </w:r>
        </w:sdtContent>
      </w:sdt>
      <w:r w:rsidRPr="00680EA2">
        <w:rPr>
          <w:rFonts w:ascii="Times New Roman" w:hAnsi="Times New Roman" w:cs="Times New Roman"/>
          <w:sz w:val="24"/>
          <w:szCs w:val="24"/>
        </w:rPr>
        <w:t xml:space="preserve">. </w:t>
      </w:r>
    </w:p>
    <w:p w:rsidR="00514E51" w:rsidRPr="00680EA2" w:rsidRDefault="00C56E8D" w:rsidP="00624991">
      <w:pPr>
        <w:autoSpaceDE w:val="0"/>
        <w:autoSpaceDN w:val="0"/>
        <w:adjustRightInd w:val="0"/>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E</w:t>
      </w:r>
      <w:r w:rsidR="00514E51" w:rsidRPr="00680EA2">
        <w:rPr>
          <w:rFonts w:ascii="Times New Roman" w:hAnsi="Times New Roman" w:cs="Times New Roman"/>
          <w:sz w:val="24"/>
          <w:szCs w:val="24"/>
        </w:rPr>
        <w:t>sta propuesta de Acosta es muy similar a l</w:t>
      </w:r>
      <w:r w:rsidRPr="00680EA2">
        <w:rPr>
          <w:rFonts w:ascii="Times New Roman" w:hAnsi="Times New Roman" w:cs="Times New Roman"/>
          <w:sz w:val="24"/>
          <w:szCs w:val="24"/>
        </w:rPr>
        <w:t>a</w:t>
      </w:r>
      <w:r w:rsidR="00514E51" w:rsidRPr="00680EA2">
        <w:rPr>
          <w:rFonts w:ascii="Times New Roman" w:hAnsi="Times New Roman" w:cs="Times New Roman"/>
          <w:sz w:val="24"/>
          <w:szCs w:val="24"/>
        </w:rPr>
        <w:t xml:space="preserve"> </w:t>
      </w:r>
      <w:r w:rsidR="00514E51" w:rsidRPr="00680EA2">
        <w:rPr>
          <w:rFonts w:ascii="Times New Roman" w:hAnsi="Times New Roman" w:cs="Times New Roman"/>
          <w:i/>
          <w:sz w:val="24"/>
          <w:szCs w:val="24"/>
        </w:rPr>
        <w:t>desnacionalización de la moneda</w:t>
      </w:r>
      <w:r w:rsidRPr="00680EA2">
        <w:rPr>
          <w:rFonts w:ascii="Times New Roman" w:hAnsi="Times New Roman" w:cs="Times New Roman"/>
          <w:sz w:val="24"/>
          <w:szCs w:val="24"/>
        </w:rPr>
        <w:t xml:space="preserve">, </w:t>
      </w:r>
      <w:r w:rsidR="00514E51" w:rsidRPr="00680EA2">
        <w:rPr>
          <w:rFonts w:ascii="Times New Roman" w:hAnsi="Times New Roman" w:cs="Times New Roman"/>
          <w:sz w:val="24"/>
          <w:szCs w:val="24"/>
        </w:rPr>
        <w:t xml:space="preserve">sistema en el cual no hay una moneda de curso forzoso sino que las personas convienen en cada transacción qué moneda van a utilizar, propuesta que a nivel mundial es respaldada por un importante grupo de economistas de la </w:t>
      </w:r>
      <w:r w:rsidRPr="00680EA2">
        <w:rPr>
          <w:rFonts w:ascii="Times New Roman" w:hAnsi="Times New Roman" w:cs="Times New Roman"/>
          <w:sz w:val="24"/>
          <w:szCs w:val="24"/>
        </w:rPr>
        <w:t>E</w:t>
      </w:r>
      <w:r w:rsidR="00514E51" w:rsidRPr="00680EA2">
        <w:rPr>
          <w:rFonts w:ascii="Times New Roman" w:hAnsi="Times New Roman" w:cs="Times New Roman"/>
          <w:sz w:val="24"/>
          <w:szCs w:val="24"/>
        </w:rPr>
        <w:t xml:space="preserve">scuela </w:t>
      </w:r>
      <w:r w:rsidRPr="00680EA2">
        <w:rPr>
          <w:rFonts w:ascii="Times New Roman" w:hAnsi="Times New Roman" w:cs="Times New Roman"/>
          <w:sz w:val="24"/>
          <w:szCs w:val="24"/>
        </w:rPr>
        <w:t>A</w:t>
      </w:r>
      <w:r w:rsidR="00514E51" w:rsidRPr="00680EA2">
        <w:rPr>
          <w:rFonts w:ascii="Times New Roman" w:hAnsi="Times New Roman" w:cs="Times New Roman"/>
          <w:sz w:val="24"/>
          <w:szCs w:val="24"/>
        </w:rPr>
        <w:t xml:space="preserve">ustríaca, mientras que en el Ecuador su principal portavoz parece ser el más connotado economista de izquierda. </w:t>
      </w:r>
    </w:p>
    <w:p w:rsidR="00514E51" w:rsidRPr="00680EA2" w:rsidRDefault="00514E51" w:rsidP="00624991">
      <w:pPr>
        <w:autoSpaceDE w:val="0"/>
        <w:autoSpaceDN w:val="0"/>
        <w:adjustRightInd w:val="0"/>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Marco Naranjo presenta una posición contraria a la de Alberto Acosta. Primero, Naranjo (2004) resalta que las condiciones para que el Ecuador adopte la dolarización estuvieron centradas en la</w:t>
      </w:r>
      <w:r w:rsidR="00302EFC" w:rsidRPr="00680EA2">
        <w:rPr>
          <w:rFonts w:ascii="Times New Roman" w:hAnsi="Times New Roman" w:cs="Times New Roman"/>
          <w:sz w:val="24"/>
          <w:szCs w:val="24"/>
        </w:rPr>
        <w:t>:</w:t>
      </w:r>
      <w:r w:rsidRPr="00680EA2">
        <w:rPr>
          <w:rFonts w:ascii="Times New Roman" w:hAnsi="Times New Roman" w:cs="Times New Roman"/>
          <w:sz w:val="24"/>
          <w:szCs w:val="24"/>
        </w:rPr>
        <w:t xml:space="preserve"> </w:t>
      </w:r>
    </w:p>
    <w:p w:rsidR="00514E51" w:rsidRPr="00680EA2" w:rsidRDefault="00514E51" w:rsidP="004743B5">
      <w:pPr>
        <w:autoSpaceDE w:val="0"/>
        <w:autoSpaceDN w:val="0"/>
        <w:adjustRightInd w:val="0"/>
        <w:spacing w:line="360" w:lineRule="auto"/>
        <w:ind w:left="720"/>
        <w:jc w:val="both"/>
        <w:rPr>
          <w:rFonts w:ascii="Times New Roman" w:hAnsi="Times New Roman" w:cs="Times New Roman"/>
          <w:sz w:val="24"/>
          <w:szCs w:val="24"/>
        </w:rPr>
      </w:pPr>
      <w:r w:rsidRPr="00680EA2">
        <w:rPr>
          <w:rFonts w:ascii="Times New Roman" w:hAnsi="Times New Roman" w:cs="Times New Roman"/>
          <w:sz w:val="24"/>
          <w:szCs w:val="24"/>
        </w:rPr>
        <w:t>“pérdida de confianza en el sistema monetario por la mayoría de los ecuatorianos, continuas devaluaciones del sucre, elevados niveles de inflación, caída constante del PIB per cápita, estancamientos en la inversión productiva, crisis de los sistemas financieros y pagos, elevadas tasas de desempleo y subempleo, fuga masiva de capitales, emigración de ecuatorianos al extranjero y crisis política.(…) Un porcentaje muy elevado (cerca del 90%) de las funciones del dinero se había trasladado del sucre al dólar</w:t>
      </w:r>
      <w:r w:rsidR="00302EFC" w:rsidRPr="00680EA2">
        <w:rPr>
          <w:rFonts w:ascii="Times New Roman" w:hAnsi="Times New Roman" w:cs="Times New Roman"/>
          <w:sz w:val="24"/>
          <w:szCs w:val="24"/>
        </w:rPr>
        <w:t>”</w:t>
      </w:r>
      <w:r w:rsidRPr="00680EA2">
        <w:rPr>
          <w:rFonts w:ascii="Times New Roman" w:hAnsi="Times New Roman" w:cs="Times New Roman"/>
          <w:sz w:val="24"/>
          <w:szCs w:val="24"/>
        </w:rPr>
        <w:t xml:space="preserve"> </w:t>
      </w:r>
      <w:sdt>
        <w:sdtPr>
          <w:rPr>
            <w:rFonts w:ascii="Times New Roman" w:hAnsi="Times New Roman" w:cs="Times New Roman"/>
            <w:sz w:val="24"/>
            <w:szCs w:val="24"/>
          </w:rPr>
          <w:id w:val="1577707124"/>
          <w:citation/>
        </w:sdtPr>
        <w:sdtContent>
          <w:r w:rsidR="00777C60" w:rsidRPr="00680EA2">
            <w:rPr>
              <w:rFonts w:ascii="Times New Roman" w:hAnsi="Times New Roman" w:cs="Times New Roman"/>
              <w:sz w:val="24"/>
              <w:szCs w:val="24"/>
            </w:rPr>
            <w:fldChar w:fldCharType="begin"/>
          </w:r>
          <w:r w:rsidRPr="00680EA2">
            <w:rPr>
              <w:rFonts w:ascii="Times New Roman" w:hAnsi="Times New Roman" w:cs="Times New Roman"/>
              <w:sz w:val="24"/>
              <w:szCs w:val="24"/>
            </w:rPr>
            <w:instrText xml:space="preserve">CITATION Nar04 \p 66,67 \l 12298 </w:instrText>
          </w:r>
          <w:r w:rsidR="00777C60" w:rsidRPr="00680EA2">
            <w:rPr>
              <w:rFonts w:ascii="Times New Roman" w:hAnsi="Times New Roman" w:cs="Times New Roman"/>
              <w:sz w:val="24"/>
              <w:szCs w:val="24"/>
            </w:rPr>
            <w:fldChar w:fldCharType="separate"/>
          </w:r>
          <w:r w:rsidR="00D44790" w:rsidRPr="00680EA2">
            <w:rPr>
              <w:rFonts w:ascii="Times New Roman" w:hAnsi="Times New Roman" w:cs="Times New Roman"/>
              <w:noProof/>
              <w:sz w:val="24"/>
              <w:szCs w:val="24"/>
            </w:rPr>
            <w:t>(Naranjo Chiriboga, 2004, págs. 66,67)</w:t>
          </w:r>
          <w:r w:rsidR="00777C60" w:rsidRPr="00680EA2">
            <w:rPr>
              <w:rFonts w:ascii="Times New Roman" w:hAnsi="Times New Roman" w:cs="Times New Roman"/>
              <w:sz w:val="24"/>
              <w:szCs w:val="24"/>
            </w:rPr>
            <w:fldChar w:fldCharType="end"/>
          </w:r>
        </w:sdtContent>
      </w:sdt>
      <w:r w:rsidR="00302EFC" w:rsidRPr="00680EA2">
        <w:rPr>
          <w:rFonts w:ascii="Times New Roman" w:hAnsi="Times New Roman" w:cs="Times New Roman"/>
          <w:sz w:val="24"/>
          <w:szCs w:val="24"/>
        </w:rPr>
        <w:t>.</w:t>
      </w:r>
      <w:r w:rsidRPr="00680EA2">
        <w:rPr>
          <w:rFonts w:ascii="Times New Roman" w:hAnsi="Times New Roman" w:cs="Times New Roman"/>
          <w:sz w:val="24"/>
          <w:szCs w:val="24"/>
        </w:rPr>
        <w:t xml:space="preserve"> </w:t>
      </w:r>
    </w:p>
    <w:p w:rsidR="00514E51" w:rsidRPr="00680EA2" w:rsidRDefault="00514E51" w:rsidP="00624991">
      <w:pPr>
        <w:autoSpaceDE w:val="0"/>
        <w:autoSpaceDN w:val="0"/>
        <w:adjustRightInd w:val="0"/>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 xml:space="preserve">Segundo, Naranjo menciona que los resultados de los principales indicadores económicos con la dolarización, al año en que fue escrito su artículo, mostraban una clara mejoría y recuperación.  Resalta las </w:t>
      </w:r>
    </w:p>
    <w:p w:rsidR="00514E51" w:rsidRPr="00680EA2" w:rsidRDefault="00514E51" w:rsidP="00624991">
      <w:pPr>
        <w:autoSpaceDE w:val="0"/>
        <w:autoSpaceDN w:val="0"/>
        <w:adjustRightInd w:val="0"/>
        <w:spacing w:line="360" w:lineRule="auto"/>
        <w:ind w:left="720"/>
        <w:jc w:val="both"/>
        <w:rPr>
          <w:rFonts w:ascii="Times New Roman" w:hAnsi="Times New Roman" w:cs="Times New Roman"/>
          <w:sz w:val="24"/>
          <w:szCs w:val="24"/>
        </w:rPr>
      </w:pPr>
      <w:r w:rsidRPr="00680EA2">
        <w:rPr>
          <w:rFonts w:ascii="Times New Roman" w:hAnsi="Times New Roman" w:cs="Times New Roman"/>
          <w:sz w:val="24"/>
          <w:szCs w:val="24"/>
        </w:rPr>
        <w:t>“disminuciones en la inflación a niveles de un dígito, el crecimiento de la inversión real y por lo tanto del empleo y los salarios, los cuales han pasado de cerca de 50 dólares en 1999 a 148,6 dólares en su rango mínimo, han provocado que el ecuatoriano promedio mejore de manera importante su poder adquisitivo, pues en marzo de 2000, cuando comenzaba la dolarización oficial, el costo de la canasta básica era de 217 dólares y el ingreso familiar llegaba a 79 dólares, lo que significaba una restricción en el consumo del 63,6%. A finales del 2002, el costo de la canasta básica era de 341 dólares, mientras que el ingreso familiar alcanzaba los 221,3, lo que implicaba una restricción en el consumo del 35%”</w:t>
      </w:r>
      <w:sdt>
        <w:sdtPr>
          <w:rPr>
            <w:rFonts w:ascii="Times New Roman" w:hAnsi="Times New Roman" w:cs="Times New Roman"/>
            <w:sz w:val="24"/>
            <w:szCs w:val="24"/>
          </w:rPr>
          <w:id w:val="-852114290"/>
          <w:citation/>
        </w:sdtPr>
        <w:sdtContent>
          <w:r w:rsidR="00777C60" w:rsidRPr="00680EA2">
            <w:rPr>
              <w:rFonts w:ascii="Times New Roman" w:hAnsi="Times New Roman" w:cs="Times New Roman"/>
              <w:sz w:val="24"/>
              <w:szCs w:val="24"/>
            </w:rPr>
            <w:fldChar w:fldCharType="begin"/>
          </w:r>
          <w:r w:rsidRPr="00680EA2">
            <w:rPr>
              <w:rFonts w:ascii="Times New Roman" w:hAnsi="Times New Roman" w:cs="Times New Roman"/>
              <w:sz w:val="24"/>
              <w:szCs w:val="24"/>
            </w:rPr>
            <w:instrText xml:space="preserve">CITATION Nar04 \p 67 \l 12298 </w:instrText>
          </w:r>
          <w:r w:rsidR="00777C60" w:rsidRPr="00680EA2">
            <w:rPr>
              <w:rFonts w:ascii="Times New Roman" w:hAnsi="Times New Roman" w:cs="Times New Roman"/>
              <w:sz w:val="24"/>
              <w:szCs w:val="24"/>
            </w:rPr>
            <w:fldChar w:fldCharType="separate"/>
          </w:r>
          <w:r w:rsidR="00D44790" w:rsidRPr="00680EA2">
            <w:rPr>
              <w:rFonts w:ascii="Times New Roman" w:hAnsi="Times New Roman" w:cs="Times New Roman"/>
              <w:noProof/>
              <w:sz w:val="24"/>
              <w:szCs w:val="24"/>
            </w:rPr>
            <w:t xml:space="preserve"> (Naranjo Chiriboga, 2004, pág. 67)</w:t>
          </w:r>
          <w:r w:rsidR="00777C60" w:rsidRPr="00680EA2">
            <w:rPr>
              <w:rFonts w:ascii="Times New Roman" w:hAnsi="Times New Roman" w:cs="Times New Roman"/>
              <w:sz w:val="24"/>
              <w:szCs w:val="24"/>
            </w:rPr>
            <w:fldChar w:fldCharType="end"/>
          </w:r>
        </w:sdtContent>
      </w:sdt>
      <w:r w:rsidRPr="00680EA2">
        <w:rPr>
          <w:rFonts w:ascii="Times New Roman" w:hAnsi="Times New Roman" w:cs="Times New Roman"/>
          <w:sz w:val="24"/>
          <w:szCs w:val="24"/>
        </w:rPr>
        <w:t>.</w:t>
      </w:r>
    </w:p>
    <w:p w:rsidR="00514E51" w:rsidRPr="00680EA2" w:rsidRDefault="00514E51" w:rsidP="00624991">
      <w:pPr>
        <w:autoSpaceDE w:val="0"/>
        <w:autoSpaceDN w:val="0"/>
        <w:adjustRightInd w:val="0"/>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 xml:space="preserve">Los beneficios de la dolarización para la economía ecuatoriana en sus primeros años que puntualiza Naranjo, </w:t>
      </w:r>
      <w:r w:rsidR="00D018A2" w:rsidRPr="00680EA2">
        <w:rPr>
          <w:rFonts w:ascii="Times New Roman" w:hAnsi="Times New Roman" w:cs="Times New Roman"/>
          <w:sz w:val="24"/>
          <w:szCs w:val="24"/>
        </w:rPr>
        <w:t>están</w:t>
      </w:r>
      <w:r w:rsidRPr="00680EA2">
        <w:rPr>
          <w:rFonts w:ascii="Times New Roman" w:hAnsi="Times New Roman" w:cs="Times New Roman"/>
          <w:sz w:val="24"/>
          <w:szCs w:val="24"/>
        </w:rPr>
        <w:t xml:space="preserve"> todavía </w:t>
      </w:r>
      <w:r w:rsidR="00D018A2" w:rsidRPr="00680EA2">
        <w:rPr>
          <w:rFonts w:ascii="Times New Roman" w:hAnsi="Times New Roman" w:cs="Times New Roman"/>
          <w:sz w:val="24"/>
          <w:szCs w:val="24"/>
        </w:rPr>
        <w:t>presentes</w:t>
      </w:r>
      <w:r w:rsidRPr="00680EA2">
        <w:rPr>
          <w:rFonts w:ascii="Times New Roman" w:hAnsi="Times New Roman" w:cs="Times New Roman"/>
          <w:sz w:val="24"/>
          <w:szCs w:val="24"/>
        </w:rPr>
        <w:t xml:space="preserve"> al año en que se realiza la presente investigación (2014), incluida la confianza que se mantiene en esta moneda y en la influencia que ejerce en la estabilidad económica del país. </w:t>
      </w:r>
    </w:p>
    <w:p w:rsidR="00514E51" w:rsidRPr="00680EA2" w:rsidRDefault="00514E51" w:rsidP="00624991">
      <w:pPr>
        <w:autoSpaceDE w:val="0"/>
        <w:autoSpaceDN w:val="0"/>
        <w:adjustRightInd w:val="0"/>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 xml:space="preserve">Por último, para Naranjo los costos de una salida de la dolarización restarían viabilidad económica, social y política al país de manera permanente. Este autor menciona que su </w:t>
      </w:r>
      <w:r w:rsidR="00D5353E" w:rsidRPr="00680EA2">
        <w:rPr>
          <w:rFonts w:ascii="Times New Roman" w:hAnsi="Times New Roman" w:cs="Times New Roman"/>
          <w:sz w:val="24"/>
          <w:szCs w:val="24"/>
        </w:rPr>
        <w:t xml:space="preserve">solo </w:t>
      </w:r>
      <w:r w:rsidRPr="00680EA2">
        <w:rPr>
          <w:rFonts w:ascii="Times New Roman" w:hAnsi="Times New Roman" w:cs="Times New Roman"/>
          <w:sz w:val="24"/>
          <w:szCs w:val="24"/>
        </w:rPr>
        <w:t>anuncio podría generar una corrida de depósitos</w:t>
      </w:r>
      <w:r w:rsidR="00D5353E" w:rsidRPr="00680EA2">
        <w:rPr>
          <w:rFonts w:ascii="Times New Roman" w:hAnsi="Times New Roman" w:cs="Times New Roman"/>
          <w:sz w:val="24"/>
          <w:szCs w:val="24"/>
        </w:rPr>
        <w:t>,</w:t>
      </w:r>
      <w:r w:rsidRPr="00680EA2">
        <w:rPr>
          <w:rFonts w:ascii="Times New Roman" w:hAnsi="Times New Roman" w:cs="Times New Roman"/>
          <w:sz w:val="24"/>
          <w:szCs w:val="24"/>
        </w:rPr>
        <w:t xml:space="preserve"> ante el riesgo </w:t>
      </w:r>
      <w:r w:rsidR="00D018A2" w:rsidRPr="00680EA2">
        <w:rPr>
          <w:rFonts w:ascii="Times New Roman" w:hAnsi="Times New Roman" w:cs="Times New Roman"/>
          <w:sz w:val="24"/>
          <w:szCs w:val="24"/>
        </w:rPr>
        <w:t xml:space="preserve">de </w:t>
      </w:r>
      <w:r w:rsidRPr="00680EA2">
        <w:rPr>
          <w:rFonts w:ascii="Times New Roman" w:hAnsi="Times New Roman" w:cs="Times New Roman"/>
          <w:sz w:val="24"/>
          <w:szCs w:val="24"/>
        </w:rPr>
        <w:t xml:space="preserve">que el dinero colocado en el sistema financiero sea convertido a moneda nacional. Asimismo, en caso de emitir moneda, Naranjo cuestiona si el Banco Central tendría las reservas suficientes para emitirla con respaldo. Naranjo indica que una fuga de depósitos provocaría iliquidez en el sistema, llevándolo a una posible quiebra, misma que podría ser enfrentada únicamente con emisiones inorgánicas, es decir creando inflación y la consecuente devaluación, lo que podría conllevar a una crisis de solvencia en el sistema financiero por la menor probabilidad de recuperación de la cartera de créditos. Por tanto, se repetiría lo sucedido durante la crisis de 1999, viéndose afectados la producción, el consumo y el comercio. </w:t>
      </w:r>
      <w:sdt>
        <w:sdtPr>
          <w:rPr>
            <w:rFonts w:ascii="Times New Roman" w:hAnsi="Times New Roman" w:cs="Times New Roman"/>
            <w:sz w:val="24"/>
            <w:szCs w:val="24"/>
          </w:rPr>
          <w:id w:val="352159237"/>
          <w:citation/>
        </w:sdtPr>
        <w:sdtContent>
          <w:r w:rsidR="00777C60" w:rsidRPr="00680EA2">
            <w:rPr>
              <w:rFonts w:ascii="Times New Roman" w:hAnsi="Times New Roman" w:cs="Times New Roman"/>
              <w:sz w:val="24"/>
              <w:szCs w:val="24"/>
            </w:rPr>
            <w:fldChar w:fldCharType="begin"/>
          </w:r>
          <w:r w:rsidRPr="00680EA2">
            <w:rPr>
              <w:rFonts w:ascii="Times New Roman" w:hAnsi="Times New Roman" w:cs="Times New Roman"/>
              <w:sz w:val="24"/>
              <w:szCs w:val="24"/>
            </w:rPr>
            <w:instrText xml:space="preserve">CITATION Nar04 \p 68 \l 12298 </w:instrText>
          </w:r>
          <w:r w:rsidR="00777C60" w:rsidRPr="00680EA2">
            <w:rPr>
              <w:rFonts w:ascii="Times New Roman" w:hAnsi="Times New Roman" w:cs="Times New Roman"/>
              <w:sz w:val="24"/>
              <w:szCs w:val="24"/>
            </w:rPr>
            <w:fldChar w:fldCharType="separate"/>
          </w:r>
          <w:r w:rsidR="00D44790" w:rsidRPr="00680EA2">
            <w:rPr>
              <w:rFonts w:ascii="Times New Roman" w:hAnsi="Times New Roman" w:cs="Times New Roman"/>
              <w:noProof/>
              <w:sz w:val="24"/>
              <w:szCs w:val="24"/>
            </w:rPr>
            <w:t>(Naranjo Chiriboga, 2004, pág. 68)</w:t>
          </w:r>
          <w:r w:rsidR="00777C60" w:rsidRPr="00680EA2">
            <w:rPr>
              <w:rFonts w:ascii="Times New Roman" w:hAnsi="Times New Roman" w:cs="Times New Roman"/>
              <w:sz w:val="24"/>
              <w:szCs w:val="24"/>
            </w:rPr>
            <w:fldChar w:fldCharType="end"/>
          </w:r>
        </w:sdtContent>
      </w:sdt>
      <w:r w:rsidRPr="00680EA2">
        <w:rPr>
          <w:rFonts w:ascii="Times New Roman" w:hAnsi="Times New Roman" w:cs="Times New Roman"/>
          <w:sz w:val="24"/>
          <w:szCs w:val="24"/>
        </w:rPr>
        <w:t xml:space="preserve">. </w:t>
      </w:r>
    </w:p>
    <w:p w:rsidR="00514E51" w:rsidRPr="00680EA2" w:rsidRDefault="00514E51" w:rsidP="00624991">
      <w:pPr>
        <w:autoSpaceDE w:val="0"/>
        <w:autoSpaceDN w:val="0"/>
        <w:adjustRightInd w:val="0"/>
        <w:spacing w:line="360" w:lineRule="auto"/>
        <w:jc w:val="both"/>
        <w:rPr>
          <w:rFonts w:ascii="Times New Roman" w:eastAsia="Times New Roman" w:hAnsi="Times New Roman" w:cs="Times New Roman"/>
          <w:sz w:val="24"/>
          <w:szCs w:val="24"/>
          <w:lang w:eastAsia="es-EC"/>
        </w:rPr>
      </w:pPr>
      <w:r w:rsidRPr="00680EA2">
        <w:rPr>
          <w:rFonts w:ascii="Times New Roman" w:hAnsi="Times New Roman" w:cs="Times New Roman"/>
          <w:sz w:val="24"/>
          <w:szCs w:val="24"/>
        </w:rPr>
        <w:t xml:space="preserve">En lo que respecta a las diversas opiniones vertidas por personas conocedoras del tema, se pueden señalar las que se encuentran en el </w:t>
      </w:r>
      <w:r w:rsidRPr="00680EA2">
        <w:rPr>
          <w:rFonts w:ascii="Times New Roman" w:eastAsia="Times New Roman" w:hAnsi="Times New Roman" w:cs="Times New Roman"/>
          <w:sz w:val="24"/>
          <w:szCs w:val="24"/>
          <w:lang w:eastAsia="es-EC"/>
        </w:rPr>
        <w:t>artículo de la BBC Mundo, de 9 de enero de 2010 escrito por Paúl Mena Erazo. En él se menciona que tanto defensores como detractores del dólar coinciden en que una desdolarización en los actuales momentos sería catastrófica para el país. En este sentido, Rafael Correa Delgado, actual Presidente del Ecuador, critica abiertamente la dolarización y aboga por una salida ordenada de la misma en su artículo titulado “Dolarización y desdolarización: más elementos para el debate. Comentarios al dossier de Íconos 19”</w:t>
      </w:r>
      <w:sdt>
        <w:sdtPr>
          <w:rPr>
            <w:rFonts w:ascii="Times New Roman" w:eastAsia="Times New Roman" w:hAnsi="Times New Roman" w:cs="Times New Roman"/>
            <w:sz w:val="24"/>
            <w:szCs w:val="24"/>
            <w:lang w:eastAsia="es-EC"/>
          </w:rPr>
          <w:id w:val="-901214964"/>
          <w:citation/>
        </w:sdtPr>
        <w:sdtContent>
          <w:r w:rsidR="00777C60" w:rsidRPr="00680EA2">
            <w:rPr>
              <w:rFonts w:ascii="Times New Roman" w:eastAsia="Times New Roman" w:hAnsi="Times New Roman" w:cs="Times New Roman"/>
              <w:sz w:val="24"/>
              <w:szCs w:val="24"/>
              <w:lang w:eastAsia="es-EC"/>
            </w:rPr>
            <w:fldChar w:fldCharType="begin"/>
          </w:r>
          <w:r w:rsidRPr="00680EA2">
            <w:rPr>
              <w:rFonts w:ascii="Times New Roman" w:eastAsia="Times New Roman" w:hAnsi="Times New Roman" w:cs="Times New Roman"/>
              <w:sz w:val="24"/>
              <w:szCs w:val="24"/>
              <w:lang w:eastAsia="es-EC"/>
            </w:rPr>
            <w:instrText xml:space="preserve"> CITATION Cor04 \l 12298 </w:instrText>
          </w:r>
          <w:r w:rsidR="00777C60" w:rsidRPr="00680EA2">
            <w:rPr>
              <w:rFonts w:ascii="Times New Roman" w:eastAsia="Times New Roman" w:hAnsi="Times New Roman" w:cs="Times New Roman"/>
              <w:sz w:val="24"/>
              <w:szCs w:val="24"/>
              <w:lang w:eastAsia="es-EC"/>
            </w:rPr>
            <w:fldChar w:fldCharType="separate"/>
          </w:r>
          <w:r w:rsidR="00D44790" w:rsidRPr="00680EA2">
            <w:rPr>
              <w:rFonts w:ascii="Times New Roman" w:eastAsia="Times New Roman" w:hAnsi="Times New Roman" w:cs="Times New Roman"/>
              <w:noProof/>
              <w:sz w:val="24"/>
              <w:szCs w:val="24"/>
              <w:lang w:eastAsia="es-EC"/>
            </w:rPr>
            <w:t xml:space="preserve"> (Correa, 2004)</w:t>
          </w:r>
          <w:r w:rsidR="00777C60" w:rsidRPr="00680EA2">
            <w:rPr>
              <w:rFonts w:ascii="Times New Roman" w:eastAsia="Times New Roman" w:hAnsi="Times New Roman" w:cs="Times New Roman"/>
              <w:sz w:val="24"/>
              <w:szCs w:val="24"/>
              <w:lang w:eastAsia="es-EC"/>
            </w:rPr>
            <w:fldChar w:fldCharType="end"/>
          </w:r>
        </w:sdtContent>
      </w:sdt>
      <w:r w:rsidRPr="00680EA2">
        <w:rPr>
          <w:rFonts w:ascii="Times New Roman" w:eastAsia="Times New Roman" w:hAnsi="Times New Roman" w:cs="Times New Roman"/>
          <w:sz w:val="24"/>
          <w:szCs w:val="24"/>
          <w:lang w:eastAsia="es-EC"/>
        </w:rPr>
        <w:t>. No obstante, una vez en el cargo, pese a que reitera que el sistema impuesto fue un error, señaló: "Salir de este sistema causaría un cataclismo social y económico"</w:t>
      </w:r>
      <w:sdt>
        <w:sdtPr>
          <w:rPr>
            <w:rFonts w:ascii="Times New Roman" w:eastAsia="Times New Roman" w:hAnsi="Times New Roman" w:cs="Times New Roman"/>
            <w:sz w:val="24"/>
            <w:szCs w:val="24"/>
            <w:lang w:eastAsia="es-EC"/>
          </w:rPr>
          <w:id w:val="602228890"/>
          <w:citation/>
        </w:sdtPr>
        <w:sdtContent>
          <w:r w:rsidR="00777C60" w:rsidRPr="00680EA2">
            <w:rPr>
              <w:rFonts w:ascii="Times New Roman" w:eastAsia="Times New Roman" w:hAnsi="Times New Roman" w:cs="Times New Roman"/>
              <w:sz w:val="24"/>
              <w:szCs w:val="24"/>
              <w:lang w:eastAsia="es-EC"/>
            </w:rPr>
            <w:fldChar w:fldCharType="begin"/>
          </w:r>
          <w:r w:rsidRPr="00680EA2">
            <w:rPr>
              <w:rFonts w:ascii="Times New Roman" w:eastAsia="Times New Roman" w:hAnsi="Times New Roman" w:cs="Times New Roman"/>
              <w:sz w:val="24"/>
              <w:szCs w:val="24"/>
              <w:lang w:eastAsia="es-EC"/>
            </w:rPr>
            <w:instrText xml:space="preserve"> CITATION Men10 \l 12298 </w:instrText>
          </w:r>
          <w:r w:rsidR="00777C60" w:rsidRPr="00680EA2">
            <w:rPr>
              <w:rFonts w:ascii="Times New Roman" w:eastAsia="Times New Roman" w:hAnsi="Times New Roman" w:cs="Times New Roman"/>
              <w:sz w:val="24"/>
              <w:szCs w:val="24"/>
              <w:lang w:eastAsia="es-EC"/>
            </w:rPr>
            <w:fldChar w:fldCharType="separate"/>
          </w:r>
          <w:r w:rsidR="00D44790" w:rsidRPr="00680EA2">
            <w:rPr>
              <w:rFonts w:ascii="Times New Roman" w:eastAsia="Times New Roman" w:hAnsi="Times New Roman" w:cs="Times New Roman"/>
              <w:noProof/>
              <w:sz w:val="24"/>
              <w:szCs w:val="24"/>
              <w:lang w:eastAsia="es-EC"/>
            </w:rPr>
            <w:t xml:space="preserve"> (Mena Erazo, 2010)</w:t>
          </w:r>
          <w:r w:rsidR="00777C60" w:rsidRPr="00680EA2">
            <w:rPr>
              <w:rFonts w:ascii="Times New Roman" w:eastAsia="Times New Roman" w:hAnsi="Times New Roman" w:cs="Times New Roman"/>
              <w:sz w:val="24"/>
              <w:szCs w:val="24"/>
              <w:lang w:eastAsia="es-EC"/>
            </w:rPr>
            <w:fldChar w:fldCharType="end"/>
          </w:r>
        </w:sdtContent>
      </w:sdt>
      <w:r w:rsidRPr="00680EA2">
        <w:rPr>
          <w:rFonts w:ascii="Times New Roman" w:eastAsia="Times New Roman" w:hAnsi="Times New Roman" w:cs="Times New Roman"/>
          <w:sz w:val="24"/>
          <w:szCs w:val="24"/>
          <w:lang w:eastAsia="es-EC"/>
        </w:rPr>
        <w:t xml:space="preserve">. </w:t>
      </w:r>
    </w:p>
    <w:p w:rsidR="00514E51" w:rsidRPr="00680EA2" w:rsidRDefault="00514E51" w:rsidP="00624991">
      <w:pPr>
        <w:spacing w:line="360" w:lineRule="auto"/>
        <w:jc w:val="both"/>
        <w:outlineLvl w:val="2"/>
        <w:rPr>
          <w:rFonts w:ascii="Times New Roman" w:eastAsia="Times New Roman" w:hAnsi="Times New Roman" w:cs="Times New Roman"/>
          <w:sz w:val="24"/>
          <w:szCs w:val="24"/>
          <w:lang w:eastAsia="es-EC"/>
        </w:rPr>
      </w:pPr>
      <w:bookmarkStart w:id="6" w:name="_Toc408909998"/>
      <w:bookmarkStart w:id="7" w:name="_Toc408917054"/>
      <w:bookmarkStart w:id="8" w:name="_Toc409902276"/>
      <w:bookmarkStart w:id="9" w:name="_Toc410167826"/>
      <w:r w:rsidRPr="00680EA2">
        <w:rPr>
          <w:rFonts w:ascii="Times New Roman" w:eastAsia="Times New Roman" w:hAnsi="Times New Roman" w:cs="Times New Roman"/>
          <w:sz w:val="24"/>
          <w:szCs w:val="24"/>
          <w:lang w:eastAsia="es-EC"/>
        </w:rPr>
        <w:t xml:space="preserve">En el mismo artículo, Vicente Albornoz declara que la dolarización ha permitido que se recupere la estabilidad económica del país, lo que ha generado la reaparición del crédito a largo plazo y que se reduzca la inflación, recuperándose el poder adquisitivo de los ciudadanos. Además indica que para que se mantenga la dolarización en el Ecuador es necesario que el país posea ahorros suficientes para soportar los posibles choques externos que se puedan presentar, tales como una fuerte caída del precio del petróleo o los efectos económicos de los fenómenos naturales. Señaló además que el incremento del gasto público y el uso de ahorros que tenía el país en el Banco Central ecuatoriano y en reservas internacionales por parte del presente </w:t>
      </w:r>
      <w:r w:rsidR="00060350">
        <w:rPr>
          <w:rFonts w:ascii="Times New Roman" w:eastAsia="Times New Roman" w:hAnsi="Times New Roman" w:cs="Times New Roman"/>
          <w:sz w:val="24"/>
          <w:szCs w:val="24"/>
          <w:lang w:eastAsia="es-EC"/>
        </w:rPr>
        <w:t>G</w:t>
      </w:r>
      <w:r w:rsidRPr="00680EA2">
        <w:rPr>
          <w:rFonts w:ascii="Times New Roman" w:eastAsia="Times New Roman" w:hAnsi="Times New Roman" w:cs="Times New Roman"/>
          <w:sz w:val="24"/>
          <w:szCs w:val="24"/>
          <w:lang w:eastAsia="es-EC"/>
        </w:rPr>
        <w:t>obierno, constituyen un riesgo para la dolarización en Ecuador.</w:t>
      </w:r>
      <w:sdt>
        <w:sdtPr>
          <w:rPr>
            <w:rFonts w:ascii="Times New Roman" w:eastAsia="Times New Roman" w:hAnsi="Times New Roman" w:cs="Times New Roman"/>
            <w:sz w:val="24"/>
            <w:szCs w:val="24"/>
            <w:lang w:eastAsia="es-EC"/>
          </w:rPr>
          <w:id w:val="1351300621"/>
          <w:citation/>
        </w:sdtPr>
        <w:sdtContent>
          <w:r w:rsidR="00777C60" w:rsidRPr="00680EA2">
            <w:rPr>
              <w:rFonts w:ascii="Times New Roman" w:eastAsia="Times New Roman" w:hAnsi="Times New Roman" w:cs="Times New Roman"/>
              <w:sz w:val="24"/>
              <w:szCs w:val="24"/>
              <w:lang w:eastAsia="es-EC"/>
            </w:rPr>
            <w:fldChar w:fldCharType="begin"/>
          </w:r>
          <w:r w:rsidRPr="00680EA2">
            <w:rPr>
              <w:rFonts w:ascii="Times New Roman" w:eastAsia="Times New Roman" w:hAnsi="Times New Roman" w:cs="Times New Roman"/>
              <w:sz w:val="24"/>
              <w:szCs w:val="24"/>
              <w:lang w:eastAsia="es-EC"/>
            </w:rPr>
            <w:instrText xml:space="preserve"> CITATION Men10 \l 12298 </w:instrText>
          </w:r>
          <w:r w:rsidR="00777C60" w:rsidRPr="00680EA2">
            <w:rPr>
              <w:rFonts w:ascii="Times New Roman" w:eastAsia="Times New Roman" w:hAnsi="Times New Roman" w:cs="Times New Roman"/>
              <w:sz w:val="24"/>
              <w:szCs w:val="24"/>
              <w:lang w:eastAsia="es-EC"/>
            </w:rPr>
            <w:fldChar w:fldCharType="separate"/>
          </w:r>
          <w:r w:rsidR="00D44790" w:rsidRPr="00680EA2">
            <w:rPr>
              <w:rFonts w:ascii="Times New Roman" w:eastAsia="Times New Roman" w:hAnsi="Times New Roman" w:cs="Times New Roman"/>
              <w:noProof/>
              <w:sz w:val="24"/>
              <w:szCs w:val="24"/>
              <w:lang w:eastAsia="es-EC"/>
            </w:rPr>
            <w:t xml:space="preserve"> (Mena Erazo, 2010)</w:t>
          </w:r>
          <w:r w:rsidR="00777C60" w:rsidRPr="00680EA2">
            <w:rPr>
              <w:rFonts w:ascii="Times New Roman" w:eastAsia="Times New Roman" w:hAnsi="Times New Roman" w:cs="Times New Roman"/>
              <w:sz w:val="24"/>
              <w:szCs w:val="24"/>
              <w:lang w:eastAsia="es-EC"/>
            </w:rPr>
            <w:fldChar w:fldCharType="end"/>
          </w:r>
        </w:sdtContent>
      </w:sdt>
      <w:bookmarkEnd w:id="6"/>
      <w:bookmarkEnd w:id="7"/>
      <w:bookmarkEnd w:id="8"/>
      <w:bookmarkEnd w:id="9"/>
    </w:p>
    <w:p w:rsidR="00514E51" w:rsidRPr="00680EA2" w:rsidRDefault="00514E51" w:rsidP="00624991">
      <w:pPr>
        <w:autoSpaceDE w:val="0"/>
        <w:autoSpaceDN w:val="0"/>
        <w:adjustRightInd w:val="0"/>
        <w:spacing w:line="360" w:lineRule="auto"/>
        <w:jc w:val="both"/>
        <w:rPr>
          <w:rFonts w:ascii="Times New Roman" w:eastAsia="Times New Roman" w:hAnsi="Times New Roman" w:cs="Times New Roman"/>
          <w:sz w:val="24"/>
          <w:szCs w:val="24"/>
          <w:lang w:eastAsia="es-EC"/>
        </w:rPr>
      </w:pPr>
      <w:r w:rsidRPr="00680EA2">
        <w:rPr>
          <w:rFonts w:ascii="Times New Roman" w:eastAsia="Times New Roman" w:hAnsi="Times New Roman" w:cs="Times New Roman"/>
          <w:sz w:val="24"/>
          <w:szCs w:val="24"/>
          <w:lang w:eastAsia="es-EC"/>
        </w:rPr>
        <w:t>De igual manera, el presidente de la Cámara de la Pequeña Industria de Pichincha en 2010, Carlos Ribadeneira, indicó que el cambio de moneda del sucre al dólar brindó a la industria nacional la confianza necesaria para desarrollar su producción, sin el temor de que una devaluación de la moneda genere pérdidas no previstas</w:t>
      </w:r>
      <w:sdt>
        <w:sdtPr>
          <w:rPr>
            <w:rFonts w:ascii="Times New Roman" w:eastAsia="Times New Roman" w:hAnsi="Times New Roman" w:cs="Times New Roman"/>
            <w:sz w:val="24"/>
            <w:szCs w:val="24"/>
            <w:lang w:eastAsia="es-EC"/>
          </w:rPr>
          <w:id w:val="1056590901"/>
          <w:citation/>
        </w:sdtPr>
        <w:sdtContent>
          <w:r w:rsidR="00777C60" w:rsidRPr="00680EA2">
            <w:rPr>
              <w:rFonts w:ascii="Times New Roman" w:eastAsia="Times New Roman" w:hAnsi="Times New Roman" w:cs="Times New Roman"/>
              <w:sz w:val="24"/>
              <w:szCs w:val="24"/>
              <w:lang w:eastAsia="es-EC"/>
            </w:rPr>
            <w:fldChar w:fldCharType="begin"/>
          </w:r>
          <w:r w:rsidRPr="00680EA2">
            <w:rPr>
              <w:rFonts w:ascii="Times New Roman" w:eastAsia="Times New Roman" w:hAnsi="Times New Roman" w:cs="Times New Roman"/>
              <w:sz w:val="24"/>
              <w:szCs w:val="24"/>
              <w:lang w:eastAsia="es-EC"/>
            </w:rPr>
            <w:instrText xml:space="preserve"> CITATION Men10 \l 12298 </w:instrText>
          </w:r>
          <w:r w:rsidR="00777C60" w:rsidRPr="00680EA2">
            <w:rPr>
              <w:rFonts w:ascii="Times New Roman" w:eastAsia="Times New Roman" w:hAnsi="Times New Roman" w:cs="Times New Roman"/>
              <w:sz w:val="24"/>
              <w:szCs w:val="24"/>
              <w:lang w:eastAsia="es-EC"/>
            </w:rPr>
            <w:fldChar w:fldCharType="separate"/>
          </w:r>
          <w:r w:rsidR="00D44790" w:rsidRPr="00680EA2">
            <w:rPr>
              <w:rFonts w:ascii="Times New Roman" w:eastAsia="Times New Roman" w:hAnsi="Times New Roman" w:cs="Times New Roman"/>
              <w:noProof/>
              <w:sz w:val="24"/>
              <w:szCs w:val="24"/>
              <w:lang w:eastAsia="es-EC"/>
            </w:rPr>
            <w:t xml:space="preserve"> (Mena Erazo, 2010)</w:t>
          </w:r>
          <w:r w:rsidR="00777C60" w:rsidRPr="00680EA2">
            <w:rPr>
              <w:rFonts w:ascii="Times New Roman" w:eastAsia="Times New Roman" w:hAnsi="Times New Roman" w:cs="Times New Roman"/>
              <w:sz w:val="24"/>
              <w:szCs w:val="24"/>
              <w:lang w:eastAsia="es-EC"/>
            </w:rPr>
            <w:fldChar w:fldCharType="end"/>
          </w:r>
        </w:sdtContent>
      </w:sdt>
      <w:r w:rsidRPr="00680EA2">
        <w:rPr>
          <w:rFonts w:ascii="Times New Roman" w:eastAsia="Times New Roman" w:hAnsi="Times New Roman" w:cs="Times New Roman"/>
          <w:sz w:val="24"/>
          <w:szCs w:val="24"/>
          <w:lang w:eastAsia="es-EC"/>
        </w:rPr>
        <w:t xml:space="preserve">. </w:t>
      </w:r>
    </w:p>
    <w:p w:rsidR="00514E51" w:rsidRPr="00680EA2" w:rsidRDefault="00514E51" w:rsidP="00624991">
      <w:pPr>
        <w:autoSpaceDE w:val="0"/>
        <w:autoSpaceDN w:val="0"/>
        <w:adjustRightInd w:val="0"/>
        <w:spacing w:line="360" w:lineRule="auto"/>
        <w:jc w:val="both"/>
        <w:rPr>
          <w:rFonts w:ascii="Times New Roman" w:eastAsia="Times New Roman" w:hAnsi="Times New Roman" w:cs="Times New Roman"/>
          <w:sz w:val="24"/>
          <w:szCs w:val="24"/>
          <w:lang w:eastAsia="es-EC"/>
        </w:rPr>
      </w:pPr>
      <w:r w:rsidRPr="00680EA2">
        <w:rPr>
          <w:rFonts w:ascii="Times New Roman" w:eastAsia="Times New Roman" w:hAnsi="Times New Roman" w:cs="Times New Roman"/>
          <w:sz w:val="24"/>
          <w:szCs w:val="24"/>
          <w:lang w:eastAsia="es-EC"/>
        </w:rPr>
        <w:t xml:space="preserve">En suma, la dolarización en el Ecuador y la posible adopción de otra moneda oficial ha sido fuente de continuo debate. Los beneficios que representó la dolarización para la recuperación económica tras las crisis de 1999 son latentes hasta el día de hoy, en especial su aporte para la estabilidad. Por esta razón, la opinión general de los ecuatorianos e incluso del Presidente de la República es que el dólar debe continuar circulando oficialmente en el país. </w:t>
      </w:r>
    </w:p>
    <w:p w:rsidR="007C2E96" w:rsidRPr="00680EA2" w:rsidRDefault="007C2E96" w:rsidP="00624991">
      <w:pPr>
        <w:spacing w:line="360" w:lineRule="auto"/>
        <w:rPr>
          <w:rFonts w:ascii="Times New Roman" w:eastAsia="Times New Roman" w:hAnsi="Times New Roman" w:cs="Times New Roman"/>
          <w:sz w:val="24"/>
          <w:szCs w:val="24"/>
          <w:lang w:eastAsia="es-EC"/>
        </w:rPr>
      </w:pPr>
      <w:r w:rsidRPr="00680EA2">
        <w:rPr>
          <w:rFonts w:ascii="Times New Roman" w:eastAsia="Times New Roman" w:hAnsi="Times New Roman" w:cs="Times New Roman"/>
          <w:sz w:val="24"/>
          <w:szCs w:val="24"/>
          <w:lang w:eastAsia="es-EC"/>
        </w:rPr>
        <w:br w:type="page"/>
      </w:r>
    </w:p>
    <w:p w:rsidR="001C3A81" w:rsidRPr="00680EA2" w:rsidRDefault="001C3A81" w:rsidP="00624991">
      <w:pPr>
        <w:autoSpaceDE w:val="0"/>
        <w:autoSpaceDN w:val="0"/>
        <w:adjustRightInd w:val="0"/>
        <w:spacing w:line="360" w:lineRule="auto"/>
        <w:jc w:val="both"/>
        <w:rPr>
          <w:rFonts w:ascii="Times New Roman" w:eastAsia="Times New Roman" w:hAnsi="Times New Roman" w:cs="Times New Roman"/>
          <w:sz w:val="24"/>
          <w:szCs w:val="24"/>
          <w:lang w:eastAsia="es-EC"/>
        </w:rPr>
      </w:pPr>
    </w:p>
    <w:p w:rsidR="007C2E96" w:rsidRPr="00680EA2" w:rsidRDefault="007C2E96" w:rsidP="00624991">
      <w:pPr>
        <w:autoSpaceDE w:val="0"/>
        <w:autoSpaceDN w:val="0"/>
        <w:adjustRightInd w:val="0"/>
        <w:spacing w:line="360" w:lineRule="auto"/>
        <w:jc w:val="both"/>
        <w:rPr>
          <w:rFonts w:ascii="Times New Roman" w:eastAsia="Times New Roman" w:hAnsi="Times New Roman" w:cs="Times New Roman"/>
          <w:sz w:val="24"/>
          <w:szCs w:val="24"/>
          <w:lang w:eastAsia="es-EC"/>
        </w:rPr>
      </w:pPr>
    </w:p>
    <w:p w:rsidR="007C2E96" w:rsidRPr="00680EA2" w:rsidRDefault="007C2E96" w:rsidP="00624991">
      <w:pPr>
        <w:autoSpaceDE w:val="0"/>
        <w:autoSpaceDN w:val="0"/>
        <w:adjustRightInd w:val="0"/>
        <w:spacing w:line="360" w:lineRule="auto"/>
        <w:jc w:val="both"/>
        <w:rPr>
          <w:rFonts w:ascii="Times New Roman" w:eastAsia="Times New Roman" w:hAnsi="Times New Roman" w:cs="Times New Roman"/>
          <w:sz w:val="24"/>
          <w:szCs w:val="24"/>
          <w:lang w:eastAsia="es-EC"/>
        </w:rPr>
      </w:pPr>
    </w:p>
    <w:p w:rsidR="00514E51" w:rsidRPr="00680EA2" w:rsidRDefault="007A730B" w:rsidP="00624991">
      <w:pPr>
        <w:pStyle w:val="Ttulo1"/>
        <w:spacing w:before="0" w:after="200" w:line="360" w:lineRule="auto"/>
        <w:ind w:left="360"/>
        <w:jc w:val="center"/>
        <w:rPr>
          <w:rFonts w:ascii="Times New Roman" w:hAnsi="Times New Roman" w:cs="Times New Roman"/>
          <w:color w:val="auto"/>
          <w:sz w:val="24"/>
          <w:szCs w:val="24"/>
        </w:rPr>
      </w:pPr>
      <w:bookmarkStart w:id="10" w:name="_Toc410167827"/>
      <w:r w:rsidRPr="00680EA2">
        <w:rPr>
          <w:rFonts w:ascii="Times New Roman" w:hAnsi="Times New Roman" w:cs="Times New Roman"/>
          <w:color w:val="auto"/>
          <w:sz w:val="24"/>
          <w:szCs w:val="24"/>
        </w:rPr>
        <w:t>METODOLOGÍA</w:t>
      </w:r>
      <w:bookmarkEnd w:id="10"/>
    </w:p>
    <w:p w:rsidR="00AE0F1B" w:rsidRPr="00680EA2" w:rsidRDefault="00AE0F1B" w:rsidP="00624991">
      <w:pPr>
        <w:spacing w:line="360" w:lineRule="auto"/>
        <w:rPr>
          <w:rFonts w:ascii="Times New Roman" w:hAnsi="Times New Roman" w:cs="Times New Roman"/>
          <w:sz w:val="24"/>
          <w:szCs w:val="24"/>
          <w:lang w:eastAsia="es-EC"/>
        </w:rPr>
      </w:pPr>
    </w:p>
    <w:p w:rsidR="00514E9F" w:rsidRPr="00680EA2" w:rsidRDefault="00514E51" w:rsidP="00624991">
      <w:pPr>
        <w:spacing w:line="360" w:lineRule="auto"/>
        <w:jc w:val="both"/>
        <w:outlineLvl w:val="2"/>
        <w:rPr>
          <w:rFonts w:ascii="Times New Roman" w:eastAsia="Times New Roman" w:hAnsi="Times New Roman" w:cs="Times New Roman"/>
          <w:sz w:val="24"/>
          <w:szCs w:val="24"/>
          <w:lang w:eastAsia="es-EC"/>
        </w:rPr>
      </w:pPr>
      <w:bookmarkStart w:id="11" w:name="_Toc408910000"/>
      <w:bookmarkStart w:id="12" w:name="_Toc408917056"/>
      <w:bookmarkStart w:id="13" w:name="_Toc409902278"/>
      <w:bookmarkStart w:id="14" w:name="_Toc410167828"/>
      <w:r w:rsidRPr="00680EA2">
        <w:rPr>
          <w:rFonts w:ascii="Times New Roman" w:eastAsia="Times New Roman" w:hAnsi="Times New Roman" w:cs="Times New Roman"/>
          <w:sz w:val="24"/>
          <w:szCs w:val="24"/>
          <w:lang w:eastAsia="es-EC"/>
        </w:rPr>
        <w:t xml:space="preserve">Se </w:t>
      </w:r>
      <w:r w:rsidR="0006353A" w:rsidRPr="00680EA2">
        <w:rPr>
          <w:rFonts w:ascii="Times New Roman" w:eastAsia="Times New Roman" w:hAnsi="Times New Roman" w:cs="Times New Roman"/>
          <w:sz w:val="24"/>
          <w:szCs w:val="24"/>
          <w:lang w:eastAsia="es-EC"/>
        </w:rPr>
        <w:t>desarroll</w:t>
      </w:r>
      <w:r w:rsidR="007C2E96" w:rsidRPr="00680EA2">
        <w:rPr>
          <w:rFonts w:ascii="Times New Roman" w:eastAsia="Times New Roman" w:hAnsi="Times New Roman" w:cs="Times New Roman"/>
          <w:sz w:val="24"/>
          <w:szCs w:val="24"/>
          <w:lang w:eastAsia="es-EC"/>
        </w:rPr>
        <w:t>ó</w:t>
      </w:r>
      <w:r w:rsidRPr="00680EA2">
        <w:rPr>
          <w:rFonts w:ascii="Times New Roman" w:eastAsia="Times New Roman" w:hAnsi="Times New Roman" w:cs="Times New Roman"/>
          <w:sz w:val="24"/>
          <w:szCs w:val="24"/>
          <w:lang w:eastAsia="es-EC"/>
        </w:rPr>
        <w:t xml:space="preserve"> una investigación descriptiva en la cual se identifica</w:t>
      </w:r>
      <w:r w:rsidR="007C2E96" w:rsidRPr="00680EA2">
        <w:rPr>
          <w:rFonts w:ascii="Times New Roman" w:eastAsia="Times New Roman" w:hAnsi="Times New Roman" w:cs="Times New Roman"/>
          <w:sz w:val="24"/>
          <w:szCs w:val="24"/>
          <w:lang w:eastAsia="es-EC"/>
        </w:rPr>
        <w:t>ro</w:t>
      </w:r>
      <w:r w:rsidR="0006353A" w:rsidRPr="00680EA2">
        <w:rPr>
          <w:rFonts w:ascii="Times New Roman" w:eastAsia="Times New Roman" w:hAnsi="Times New Roman" w:cs="Times New Roman"/>
          <w:sz w:val="24"/>
          <w:szCs w:val="24"/>
          <w:lang w:eastAsia="es-EC"/>
        </w:rPr>
        <w:t>n</w:t>
      </w:r>
      <w:r w:rsidRPr="00680EA2">
        <w:rPr>
          <w:rFonts w:ascii="Times New Roman" w:eastAsia="Times New Roman" w:hAnsi="Times New Roman" w:cs="Times New Roman"/>
          <w:sz w:val="24"/>
          <w:szCs w:val="24"/>
          <w:lang w:eastAsia="es-EC"/>
        </w:rPr>
        <w:t xml:space="preserve"> las principales políticas financieras implementadas en el periodo 2007-2014. </w:t>
      </w:r>
      <w:r w:rsidR="007A730B" w:rsidRPr="00680EA2">
        <w:rPr>
          <w:rFonts w:ascii="Times New Roman" w:eastAsia="Times New Roman" w:hAnsi="Times New Roman" w:cs="Times New Roman"/>
          <w:sz w:val="24"/>
          <w:szCs w:val="24"/>
          <w:lang w:eastAsia="es-EC"/>
        </w:rPr>
        <w:t xml:space="preserve">Además, </w:t>
      </w:r>
      <w:r w:rsidRPr="00680EA2">
        <w:rPr>
          <w:rFonts w:ascii="Times New Roman" w:eastAsia="Times New Roman" w:hAnsi="Times New Roman" w:cs="Times New Roman"/>
          <w:sz w:val="24"/>
          <w:szCs w:val="24"/>
          <w:lang w:eastAsia="es-EC"/>
        </w:rPr>
        <w:t>se utiliza</w:t>
      </w:r>
      <w:r w:rsidR="007C2E96" w:rsidRPr="00680EA2">
        <w:rPr>
          <w:rFonts w:ascii="Times New Roman" w:eastAsia="Times New Roman" w:hAnsi="Times New Roman" w:cs="Times New Roman"/>
          <w:sz w:val="24"/>
          <w:szCs w:val="24"/>
          <w:lang w:eastAsia="es-EC"/>
        </w:rPr>
        <w:t>ro</w:t>
      </w:r>
      <w:r w:rsidR="0006353A" w:rsidRPr="00680EA2">
        <w:rPr>
          <w:rFonts w:ascii="Times New Roman" w:eastAsia="Times New Roman" w:hAnsi="Times New Roman" w:cs="Times New Roman"/>
          <w:sz w:val="24"/>
          <w:szCs w:val="24"/>
          <w:lang w:eastAsia="es-EC"/>
        </w:rPr>
        <w:t>n</w:t>
      </w:r>
      <w:r w:rsidRPr="00680EA2">
        <w:rPr>
          <w:rFonts w:ascii="Times New Roman" w:eastAsia="Times New Roman" w:hAnsi="Times New Roman" w:cs="Times New Roman"/>
          <w:sz w:val="24"/>
          <w:szCs w:val="24"/>
          <w:lang w:eastAsia="es-EC"/>
        </w:rPr>
        <w:t xml:space="preserve"> los indicadores económicos que se ven afectados c</w:t>
      </w:r>
      <w:r w:rsidR="0006353A" w:rsidRPr="00680EA2">
        <w:rPr>
          <w:rFonts w:ascii="Times New Roman" w:eastAsia="Times New Roman" w:hAnsi="Times New Roman" w:cs="Times New Roman"/>
          <w:sz w:val="24"/>
          <w:szCs w:val="24"/>
          <w:lang w:eastAsia="es-EC"/>
        </w:rPr>
        <w:t>on dichas medidas y se analiz</w:t>
      </w:r>
      <w:r w:rsidR="00882F5A">
        <w:rPr>
          <w:rFonts w:ascii="Times New Roman" w:eastAsia="Times New Roman" w:hAnsi="Times New Roman" w:cs="Times New Roman"/>
          <w:sz w:val="24"/>
          <w:szCs w:val="24"/>
          <w:lang w:eastAsia="es-EC"/>
        </w:rPr>
        <w:t>ó</w:t>
      </w:r>
      <w:r w:rsidRPr="00680EA2">
        <w:rPr>
          <w:rFonts w:ascii="Times New Roman" w:eastAsia="Times New Roman" w:hAnsi="Times New Roman" w:cs="Times New Roman"/>
          <w:sz w:val="24"/>
          <w:szCs w:val="24"/>
          <w:lang w:eastAsia="es-EC"/>
        </w:rPr>
        <w:t xml:space="preserve"> su evolución en el periodo de estudio. De esta manera se obt</w:t>
      </w:r>
      <w:r w:rsidR="007C2E96" w:rsidRPr="00680EA2">
        <w:rPr>
          <w:rFonts w:ascii="Times New Roman" w:eastAsia="Times New Roman" w:hAnsi="Times New Roman" w:cs="Times New Roman"/>
          <w:sz w:val="24"/>
          <w:szCs w:val="24"/>
          <w:lang w:eastAsia="es-EC"/>
        </w:rPr>
        <w:t>uvo</w:t>
      </w:r>
      <w:r w:rsidRPr="00680EA2">
        <w:rPr>
          <w:rFonts w:ascii="Times New Roman" w:eastAsia="Times New Roman" w:hAnsi="Times New Roman" w:cs="Times New Roman"/>
          <w:sz w:val="24"/>
          <w:szCs w:val="24"/>
          <w:lang w:eastAsia="es-EC"/>
        </w:rPr>
        <w:t xml:space="preserve"> una visión de las condiciones en las que se encuentra el Ecuador y si las mismas promueven o repercuten </w:t>
      </w:r>
      <w:r w:rsidR="00D018A2" w:rsidRPr="00680EA2">
        <w:rPr>
          <w:rFonts w:ascii="Times New Roman" w:eastAsia="Times New Roman" w:hAnsi="Times New Roman" w:cs="Times New Roman"/>
          <w:sz w:val="24"/>
          <w:szCs w:val="24"/>
          <w:lang w:eastAsia="es-EC"/>
        </w:rPr>
        <w:t xml:space="preserve">en </w:t>
      </w:r>
      <w:r w:rsidRPr="00680EA2">
        <w:rPr>
          <w:rFonts w:ascii="Times New Roman" w:eastAsia="Times New Roman" w:hAnsi="Times New Roman" w:cs="Times New Roman"/>
          <w:sz w:val="24"/>
          <w:szCs w:val="24"/>
          <w:lang w:eastAsia="es-EC"/>
        </w:rPr>
        <w:t xml:space="preserve">la sostenibilidad de la dolarización en el largo </w:t>
      </w:r>
      <w:r w:rsidR="0006353A" w:rsidRPr="00680EA2">
        <w:rPr>
          <w:rFonts w:ascii="Times New Roman" w:eastAsia="Times New Roman" w:hAnsi="Times New Roman" w:cs="Times New Roman"/>
          <w:sz w:val="24"/>
          <w:szCs w:val="24"/>
          <w:lang w:eastAsia="es-EC"/>
        </w:rPr>
        <w:t xml:space="preserve">plazo. Los datos estadísticos </w:t>
      </w:r>
      <w:r w:rsidR="007C2E96" w:rsidRPr="00680EA2">
        <w:rPr>
          <w:rFonts w:ascii="Times New Roman" w:eastAsia="Times New Roman" w:hAnsi="Times New Roman" w:cs="Times New Roman"/>
          <w:sz w:val="24"/>
          <w:szCs w:val="24"/>
          <w:lang w:eastAsia="es-EC"/>
        </w:rPr>
        <w:t xml:space="preserve">fueron </w:t>
      </w:r>
      <w:r w:rsidRPr="00680EA2">
        <w:rPr>
          <w:rFonts w:ascii="Times New Roman" w:eastAsia="Times New Roman" w:hAnsi="Times New Roman" w:cs="Times New Roman"/>
          <w:sz w:val="24"/>
          <w:szCs w:val="24"/>
          <w:lang w:eastAsia="es-EC"/>
        </w:rPr>
        <w:t xml:space="preserve">obtenidos principalmente de la página de estadísticas del Banco Central del </w:t>
      </w:r>
      <w:r w:rsidR="0006353A" w:rsidRPr="00680EA2">
        <w:rPr>
          <w:rFonts w:ascii="Times New Roman" w:eastAsia="Times New Roman" w:hAnsi="Times New Roman" w:cs="Times New Roman"/>
          <w:sz w:val="24"/>
          <w:szCs w:val="24"/>
          <w:lang w:eastAsia="es-EC"/>
        </w:rPr>
        <w:t>Ecuador y de la Superintendencia de Bancos y Seguros.</w:t>
      </w:r>
      <w:bookmarkEnd w:id="11"/>
      <w:bookmarkEnd w:id="12"/>
      <w:bookmarkEnd w:id="13"/>
      <w:r w:rsidR="00060350">
        <w:rPr>
          <w:rFonts w:ascii="Times New Roman" w:eastAsia="Times New Roman" w:hAnsi="Times New Roman" w:cs="Times New Roman"/>
          <w:sz w:val="24"/>
          <w:szCs w:val="24"/>
          <w:lang w:eastAsia="es-EC"/>
        </w:rPr>
        <w:t xml:space="preserve"> </w:t>
      </w:r>
      <w:r w:rsidR="00E775DC">
        <w:rPr>
          <w:rFonts w:ascii="Times New Roman" w:eastAsia="Times New Roman" w:hAnsi="Times New Roman" w:cs="Times New Roman"/>
          <w:sz w:val="24"/>
          <w:szCs w:val="24"/>
          <w:lang w:eastAsia="es-EC"/>
        </w:rPr>
        <w:t>L</w:t>
      </w:r>
      <w:r w:rsidR="004743B5">
        <w:rPr>
          <w:rFonts w:ascii="Times New Roman" w:eastAsia="Times New Roman" w:hAnsi="Times New Roman" w:cs="Times New Roman"/>
          <w:sz w:val="24"/>
          <w:szCs w:val="24"/>
          <w:lang w:eastAsia="es-EC"/>
        </w:rPr>
        <w:t>os datos</w:t>
      </w:r>
      <w:r w:rsidR="00E775DC">
        <w:rPr>
          <w:rFonts w:ascii="Times New Roman" w:eastAsia="Times New Roman" w:hAnsi="Times New Roman" w:cs="Times New Roman"/>
          <w:sz w:val="24"/>
          <w:szCs w:val="24"/>
          <w:lang w:eastAsia="es-EC"/>
        </w:rPr>
        <w:t xml:space="preserve"> fueron validados</w:t>
      </w:r>
      <w:r w:rsidR="00514E9F">
        <w:rPr>
          <w:rFonts w:ascii="Times New Roman" w:eastAsia="Times New Roman" w:hAnsi="Times New Roman" w:cs="Times New Roman"/>
          <w:sz w:val="24"/>
          <w:szCs w:val="24"/>
          <w:lang w:eastAsia="es-EC"/>
        </w:rPr>
        <w:t xml:space="preserve"> con lo señala</w:t>
      </w:r>
      <w:r w:rsidR="00083FDC">
        <w:rPr>
          <w:rFonts w:ascii="Times New Roman" w:eastAsia="Times New Roman" w:hAnsi="Times New Roman" w:cs="Times New Roman"/>
          <w:sz w:val="24"/>
          <w:szCs w:val="24"/>
          <w:lang w:eastAsia="es-EC"/>
        </w:rPr>
        <w:t>do por</w:t>
      </w:r>
      <w:r w:rsidR="00514E9F">
        <w:rPr>
          <w:rFonts w:ascii="Times New Roman" w:eastAsia="Times New Roman" w:hAnsi="Times New Roman" w:cs="Times New Roman"/>
          <w:sz w:val="24"/>
          <w:szCs w:val="24"/>
          <w:lang w:eastAsia="es-EC"/>
        </w:rPr>
        <w:t xml:space="preserve"> diferentes estudios acerca de la realidad económica del Ecuador. Las investig</w:t>
      </w:r>
      <w:r w:rsidR="00083FDC">
        <w:rPr>
          <w:rFonts w:ascii="Times New Roman" w:eastAsia="Times New Roman" w:hAnsi="Times New Roman" w:cs="Times New Roman"/>
          <w:sz w:val="24"/>
          <w:szCs w:val="24"/>
          <w:lang w:eastAsia="es-EC"/>
        </w:rPr>
        <w:t>aciones consultadas y la información obtenida</w:t>
      </w:r>
      <w:r w:rsidR="00514E9F">
        <w:rPr>
          <w:rFonts w:ascii="Times New Roman" w:eastAsia="Times New Roman" w:hAnsi="Times New Roman" w:cs="Times New Roman"/>
          <w:sz w:val="24"/>
          <w:szCs w:val="24"/>
          <w:lang w:eastAsia="es-EC"/>
        </w:rPr>
        <w:t xml:space="preserve"> tienen congruencia entre sí y corroboran lo señalado por la literatura económica.</w:t>
      </w:r>
      <w:bookmarkEnd w:id="14"/>
      <w:r w:rsidR="00514E9F">
        <w:rPr>
          <w:rFonts w:ascii="Times New Roman" w:eastAsia="Times New Roman" w:hAnsi="Times New Roman" w:cs="Times New Roman"/>
          <w:sz w:val="24"/>
          <w:szCs w:val="24"/>
          <w:lang w:eastAsia="es-EC"/>
        </w:rPr>
        <w:t xml:space="preserve"> </w:t>
      </w:r>
    </w:p>
    <w:p w:rsidR="007C2E96" w:rsidRPr="00680EA2" w:rsidRDefault="007C2E96" w:rsidP="00624991">
      <w:pPr>
        <w:spacing w:line="360" w:lineRule="auto"/>
        <w:rPr>
          <w:rFonts w:ascii="Times New Roman" w:hAnsi="Times New Roman" w:cs="Times New Roman"/>
          <w:sz w:val="24"/>
          <w:szCs w:val="24"/>
        </w:rPr>
      </w:pPr>
      <w:r w:rsidRPr="00680EA2">
        <w:rPr>
          <w:rFonts w:ascii="Times New Roman" w:hAnsi="Times New Roman" w:cs="Times New Roman"/>
          <w:sz w:val="24"/>
          <w:szCs w:val="24"/>
        </w:rPr>
        <w:br w:type="page"/>
      </w:r>
    </w:p>
    <w:p w:rsidR="00821613" w:rsidRPr="00680EA2" w:rsidRDefault="00821613" w:rsidP="00624991">
      <w:pPr>
        <w:spacing w:line="360" w:lineRule="auto"/>
        <w:rPr>
          <w:rFonts w:ascii="Times New Roman" w:hAnsi="Times New Roman" w:cs="Times New Roman"/>
          <w:sz w:val="24"/>
          <w:szCs w:val="24"/>
        </w:rPr>
      </w:pPr>
    </w:p>
    <w:p w:rsidR="00065561" w:rsidRPr="00680EA2" w:rsidRDefault="00065561" w:rsidP="00624991">
      <w:pPr>
        <w:spacing w:line="360" w:lineRule="auto"/>
        <w:rPr>
          <w:rFonts w:ascii="Times New Roman" w:hAnsi="Times New Roman" w:cs="Times New Roman"/>
          <w:sz w:val="24"/>
          <w:szCs w:val="24"/>
        </w:rPr>
      </w:pPr>
    </w:p>
    <w:p w:rsidR="00065561" w:rsidRPr="00680EA2" w:rsidRDefault="00065561" w:rsidP="00624991">
      <w:pPr>
        <w:spacing w:line="360" w:lineRule="auto"/>
        <w:rPr>
          <w:rFonts w:ascii="Times New Roman" w:hAnsi="Times New Roman" w:cs="Times New Roman"/>
          <w:sz w:val="24"/>
          <w:szCs w:val="24"/>
        </w:rPr>
      </w:pPr>
    </w:p>
    <w:p w:rsidR="001C3A81" w:rsidRDefault="007A730B" w:rsidP="00624991">
      <w:pPr>
        <w:pStyle w:val="Ttulo1"/>
        <w:spacing w:before="0" w:after="200" w:line="360" w:lineRule="auto"/>
        <w:ind w:left="360"/>
        <w:jc w:val="center"/>
        <w:rPr>
          <w:rFonts w:ascii="Times New Roman" w:eastAsia="Times New Roman" w:hAnsi="Times New Roman" w:cs="Times New Roman"/>
          <w:color w:val="auto"/>
          <w:sz w:val="24"/>
          <w:szCs w:val="24"/>
        </w:rPr>
      </w:pPr>
      <w:bookmarkStart w:id="15" w:name="_Toc410167829"/>
      <w:r w:rsidRPr="00680EA2">
        <w:rPr>
          <w:rFonts w:ascii="Times New Roman" w:eastAsia="Times New Roman" w:hAnsi="Times New Roman" w:cs="Times New Roman"/>
          <w:color w:val="auto"/>
          <w:sz w:val="24"/>
          <w:szCs w:val="24"/>
        </w:rPr>
        <w:t>HALLAZGOS</w:t>
      </w:r>
      <w:bookmarkEnd w:id="15"/>
    </w:p>
    <w:p w:rsidR="00E6319E" w:rsidRPr="00E6319E" w:rsidRDefault="00E6319E" w:rsidP="00624991">
      <w:pPr>
        <w:rPr>
          <w:lang w:eastAsia="es-ES"/>
        </w:rPr>
      </w:pPr>
    </w:p>
    <w:p w:rsidR="00413CA8" w:rsidRPr="00680EA2" w:rsidRDefault="00413CA8" w:rsidP="00624991">
      <w:pPr>
        <w:pStyle w:val="Ttulo2"/>
        <w:numPr>
          <w:ilvl w:val="0"/>
          <w:numId w:val="39"/>
        </w:numPr>
        <w:spacing w:before="0" w:after="200" w:line="360" w:lineRule="auto"/>
        <w:jc w:val="center"/>
        <w:rPr>
          <w:rFonts w:ascii="Times New Roman" w:hAnsi="Times New Roman" w:cs="Times New Roman"/>
          <w:color w:val="auto"/>
          <w:sz w:val="24"/>
          <w:szCs w:val="24"/>
          <w:lang w:val="es-ES" w:eastAsia="es-ES"/>
        </w:rPr>
      </w:pPr>
      <w:bookmarkStart w:id="16" w:name="_Toc410167830"/>
      <w:r w:rsidRPr="00680EA2">
        <w:rPr>
          <w:rFonts w:ascii="Times New Roman" w:hAnsi="Times New Roman" w:cs="Times New Roman"/>
          <w:color w:val="auto"/>
          <w:sz w:val="24"/>
          <w:szCs w:val="24"/>
          <w:lang w:val="es-ES" w:eastAsia="es-ES"/>
        </w:rPr>
        <w:t>Antecedentes</w:t>
      </w:r>
      <w:bookmarkEnd w:id="16"/>
    </w:p>
    <w:p w:rsidR="00514E51" w:rsidRPr="00680EA2" w:rsidRDefault="003D74A7"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 xml:space="preserve">Antes de analizar el tema central de esta investigación es fundamental el análisis de los principales indicadores de la economía ecuatoriana después de </w:t>
      </w:r>
      <w:r w:rsidR="00E936BD" w:rsidRPr="00680EA2">
        <w:rPr>
          <w:rFonts w:ascii="Times New Roman" w:hAnsi="Times New Roman" w:cs="Times New Roman"/>
          <w:sz w:val="24"/>
          <w:szCs w:val="24"/>
          <w:lang w:eastAsia="es-ES"/>
        </w:rPr>
        <w:t>la dolarización hasta el año 20</w:t>
      </w:r>
      <w:r w:rsidR="00FA30CF" w:rsidRPr="00680EA2">
        <w:rPr>
          <w:rFonts w:ascii="Times New Roman" w:hAnsi="Times New Roman" w:cs="Times New Roman"/>
          <w:sz w:val="24"/>
          <w:szCs w:val="24"/>
          <w:lang w:eastAsia="es-ES"/>
        </w:rPr>
        <w:t>13</w:t>
      </w:r>
      <w:r w:rsidRPr="00680EA2">
        <w:rPr>
          <w:rFonts w:ascii="Times New Roman" w:hAnsi="Times New Roman" w:cs="Times New Roman"/>
          <w:sz w:val="24"/>
          <w:szCs w:val="24"/>
          <w:lang w:eastAsia="es-ES"/>
        </w:rPr>
        <w:t>,</w:t>
      </w:r>
      <w:r w:rsidR="00FA30CF" w:rsidRPr="00680EA2">
        <w:rPr>
          <w:rFonts w:ascii="Times New Roman" w:hAnsi="Times New Roman" w:cs="Times New Roman"/>
          <w:sz w:val="24"/>
          <w:szCs w:val="24"/>
          <w:lang w:eastAsia="es-ES"/>
        </w:rPr>
        <w:t xml:space="preserve"> de esta manera se tendrá una visión de la economía ecuatoriana posterior a la crisis y su comportamiento durante el periodo analizado. </w:t>
      </w:r>
      <w:r w:rsidRPr="00680EA2">
        <w:rPr>
          <w:rFonts w:ascii="Times New Roman" w:hAnsi="Times New Roman" w:cs="Times New Roman"/>
          <w:sz w:val="24"/>
          <w:szCs w:val="24"/>
          <w:lang w:eastAsia="es-ES"/>
        </w:rPr>
        <w:t xml:space="preserve"> </w:t>
      </w:r>
    </w:p>
    <w:p w:rsidR="00D93A0B" w:rsidRPr="00680EA2" w:rsidRDefault="00D93A0B"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En la Tabla 1 se presenta la tasa de variación d</w:t>
      </w:r>
      <w:r w:rsidR="00AD34EB" w:rsidRPr="00680EA2">
        <w:rPr>
          <w:rFonts w:ascii="Times New Roman" w:hAnsi="Times New Roman" w:cs="Times New Roman"/>
          <w:sz w:val="24"/>
          <w:szCs w:val="24"/>
          <w:lang w:eastAsia="es-ES"/>
        </w:rPr>
        <w:t xml:space="preserve">el PIB para el periodo 1995 – 2013 con sus componentes. Se observa que el PIB presentó crecimiento en los años previos a la crisis. Sin embargo, en 1999, </w:t>
      </w:r>
      <w:r w:rsidR="00593D77" w:rsidRPr="00680EA2">
        <w:rPr>
          <w:rFonts w:ascii="Times New Roman" w:hAnsi="Times New Roman" w:cs="Times New Roman"/>
          <w:sz w:val="24"/>
          <w:szCs w:val="24"/>
          <w:lang w:eastAsia="es-ES"/>
        </w:rPr>
        <w:t xml:space="preserve">año en que fue más aguda la crisis, </w:t>
      </w:r>
      <w:r w:rsidR="00AD34EB" w:rsidRPr="00680EA2">
        <w:rPr>
          <w:rFonts w:ascii="Times New Roman" w:hAnsi="Times New Roman" w:cs="Times New Roman"/>
          <w:sz w:val="24"/>
          <w:szCs w:val="24"/>
          <w:lang w:eastAsia="es-ES"/>
        </w:rPr>
        <w:t>la mayoría de sus componentes –consumo, gasto, e inversión- presentaban valores negativos; razón por la que la tasa de cre</w:t>
      </w:r>
      <w:r w:rsidR="00EE68EC" w:rsidRPr="00680EA2">
        <w:rPr>
          <w:rFonts w:ascii="Times New Roman" w:hAnsi="Times New Roman" w:cs="Times New Roman"/>
          <w:sz w:val="24"/>
          <w:szCs w:val="24"/>
          <w:lang w:eastAsia="es-ES"/>
        </w:rPr>
        <w:t>cimiento del PIB real fue de -4,</w:t>
      </w:r>
      <w:r w:rsidR="00AD34EB" w:rsidRPr="00680EA2">
        <w:rPr>
          <w:rFonts w:ascii="Times New Roman" w:hAnsi="Times New Roman" w:cs="Times New Roman"/>
          <w:sz w:val="24"/>
          <w:szCs w:val="24"/>
          <w:lang w:eastAsia="es-ES"/>
        </w:rPr>
        <w:t>7%. E</w:t>
      </w:r>
      <w:r w:rsidR="007A730B" w:rsidRPr="00680EA2">
        <w:rPr>
          <w:rFonts w:ascii="Times New Roman" w:hAnsi="Times New Roman" w:cs="Times New Roman"/>
          <w:sz w:val="24"/>
          <w:szCs w:val="24"/>
          <w:lang w:eastAsia="es-ES"/>
        </w:rPr>
        <w:t>n otras palabras</w:t>
      </w:r>
      <w:r w:rsidR="00AD34EB" w:rsidRPr="00680EA2">
        <w:rPr>
          <w:rFonts w:ascii="Times New Roman" w:hAnsi="Times New Roman" w:cs="Times New Roman"/>
          <w:sz w:val="24"/>
          <w:szCs w:val="24"/>
          <w:lang w:eastAsia="es-ES"/>
        </w:rPr>
        <w:t>, la economía se encontraba en recesión. El valor positivo de las exportaciones se expli</w:t>
      </w:r>
      <w:r w:rsidR="003A514C">
        <w:rPr>
          <w:rFonts w:ascii="Times New Roman" w:hAnsi="Times New Roman" w:cs="Times New Roman"/>
          <w:sz w:val="24"/>
          <w:szCs w:val="24"/>
          <w:lang w:eastAsia="es-ES"/>
        </w:rPr>
        <w:t>ca por la devaluación del Sucre que provocaba</w:t>
      </w:r>
      <w:r w:rsidR="00E62055" w:rsidRPr="00680EA2">
        <w:rPr>
          <w:rFonts w:ascii="Times New Roman" w:hAnsi="Times New Roman" w:cs="Times New Roman"/>
          <w:sz w:val="24"/>
          <w:szCs w:val="24"/>
          <w:lang w:eastAsia="es-ES"/>
        </w:rPr>
        <w:t xml:space="preserve"> que los productos ecuatorianos </w:t>
      </w:r>
      <w:r w:rsidR="003A514C">
        <w:rPr>
          <w:rFonts w:ascii="Times New Roman" w:hAnsi="Times New Roman" w:cs="Times New Roman"/>
          <w:sz w:val="24"/>
          <w:szCs w:val="24"/>
          <w:lang w:eastAsia="es-ES"/>
        </w:rPr>
        <w:t xml:space="preserve">fueran </w:t>
      </w:r>
      <w:r w:rsidR="00AD34EB" w:rsidRPr="00680EA2">
        <w:rPr>
          <w:rFonts w:ascii="Times New Roman" w:hAnsi="Times New Roman" w:cs="Times New Roman"/>
          <w:sz w:val="24"/>
          <w:szCs w:val="24"/>
          <w:lang w:eastAsia="es-ES"/>
        </w:rPr>
        <w:t xml:space="preserve">más </w:t>
      </w:r>
      <w:r w:rsidR="00AA34C9" w:rsidRPr="00680EA2">
        <w:rPr>
          <w:rFonts w:ascii="Times New Roman" w:hAnsi="Times New Roman" w:cs="Times New Roman"/>
          <w:sz w:val="24"/>
          <w:szCs w:val="24"/>
          <w:lang w:eastAsia="es-ES"/>
        </w:rPr>
        <w:t>baratos</w:t>
      </w:r>
      <w:r w:rsidR="00AD34EB" w:rsidRPr="00680EA2">
        <w:rPr>
          <w:rFonts w:ascii="Times New Roman" w:hAnsi="Times New Roman" w:cs="Times New Roman"/>
          <w:sz w:val="24"/>
          <w:szCs w:val="24"/>
          <w:lang w:eastAsia="es-ES"/>
        </w:rPr>
        <w:t xml:space="preserve"> frente a los de otros países.</w:t>
      </w:r>
      <w:r w:rsidR="007C2075" w:rsidRPr="00680EA2">
        <w:rPr>
          <w:rFonts w:ascii="Times New Roman" w:hAnsi="Times New Roman" w:cs="Times New Roman"/>
          <w:sz w:val="24"/>
          <w:szCs w:val="24"/>
          <w:lang w:eastAsia="es-ES"/>
        </w:rPr>
        <w:t xml:space="preserve"> </w:t>
      </w:r>
      <w:r w:rsidR="00AD34EB" w:rsidRPr="00680EA2">
        <w:rPr>
          <w:rFonts w:ascii="Times New Roman" w:hAnsi="Times New Roman" w:cs="Times New Roman"/>
          <w:sz w:val="24"/>
          <w:szCs w:val="24"/>
          <w:lang w:eastAsia="es-ES"/>
        </w:rPr>
        <w:t xml:space="preserve"> El decrecimiento en el consumo, gasto e inversión</w:t>
      </w:r>
      <w:r w:rsidRPr="00680EA2">
        <w:rPr>
          <w:rFonts w:ascii="Times New Roman" w:hAnsi="Times New Roman" w:cs="Times New Roman"/>
          <w:sz w:val="24"/>
          <w:szCs w:val="24"/>
          <w:lang w:eastAsia="es-ES"/>
        </w:rPr>
        <w:t xml:space="preserve"> </w:t>
      </w:r>
      <w:r w:rsidR="00AD34EB" w:rsidRPr="00680EA2">
        <w:rPr>
          <w:rFonts w:ascii="Times New Roman" w:hAnsi="Times New Roman" w:cs="Times New Roman"/>
          <w:sz w:val="24"/>
          <w:szCs w:val="24"/>
          <w:lang w:eastAsia="es-ES"/>
        </w:rPr>
        <w:t xml:space="preserve">de capital reflejan la disminución de la </w:t>
      </w:r>
      <w:r w:rsidR="00C67EC2" w:rsidRPr="00680EA2">
        <w:rPr>
          <w:rFonts w:ascii="Times New Roman" w:hAnsi="Times New Roman" w:cs="Times New Roman"/>
          <w:sz w:val="24"/>
          <w:szCs w:val="24"/>
          <w:lang w:eastAsia="es-ES"/>
        </w:rPr>
        <w:t>producción, el consumo y el comercio.</w:t>
      </w:r>
      <w:r w:rsidR="00DC7AB7" w:rsidRPr="00680EA2">
        <w:rPr>
          <w:rFonts w:ascii="Times New Roman" w:hAnsi="Times New Roman" w:cs="Times New Roman"/>
          <w:sz w:val="24"/>
          <w:szCs w:val="24"/>
          <w:lang w:eastAsia="es-ES"/>
        </w:rPr>
        <w:t xml:space="preserve"> </w:t>
      </w:r>
    </w:p>
    <w:p w:rsidR="00821613" w:rsidRDefault="00821613" w:rsidP="00624991">
      <w:pPr>
        <w:spacing w:line="360" w:lineRule="auto"/>
        <w:jc w:val="both"/>
        <w:rPr>
          <w:rFonts w:ascii="Times New Roman" w:hAnsi="Times New Roman" w:cs="Times New Roman"/>
          <w:sz w:val="24"/>
          <w:szCs w:val="24"/>
          <w:lang w:eastAsia="es-ES"/>
        </w:rPr>
      </w:pPr>
    </w:p>
    <w:p w:rsidR="008808F4" w:rsidRDefault="008808F4" w:rsidP="00624991">
      <w:pPr>
        <w:spacing w:line="360" w:lineRule="auto"/>
        <w:jc w:val="both"/>
        <w:rPr>
          <w:rFonts w:ascii="Times New Roman" w:hAnsi="Times New Roman" w:cs="Times New Roman"/>
          <w:sz w:val="24"/>
          <w:szCs w:val="24"/>
          <w:lang w:eastAsia="es-ES"/>
        </w:rPr>
      </w:pPr>
    </w:p>
    <w:p w:rsidR="008808F4" w:rsidRDefault="008808F4" w:rsidP="00624991">
      <w:pPr>
        <w:spacing w:line="360" w:lineRule="auto"/>
        <w:jc w:val="both"/>
        <w:rPr>
          <w:rFonts w:ascii="Times New Roman" w:hAnsi="Times New Roman" w:cs="Times New Roman"/>
          <w:sz w:val="24"/>
          <w:szCs w:val="24"/>
          <w:lang w:eastAsia="es-ES"/>
        </w:rPr>
      </w:pPr>
    </w:p>
    <w:p w:rsidR="008808F4" w:rsidRPr="00680EA2" w:rsidRDefault="008808F4" w:rsidP="00624991">
      <w:pPr>
        <w:spacing w:line="360" w:lineRule="auto"/>
        <w:jc w:val="both"/>
        <w:rPr>
          <w:rFonts w:ascii="Times New Roman" w:hAnsi="Times New Roman" w:cs="Times New Roman"/>
          <w:sz w:val="24"/>
          <w:szCs w:val="24"/>
          <w:lang w:eastAsia="es-ES"/>
        </w:rPr>
      </w:pPr>
    </w:p>
    <w:p w:rsidR="00821613" w:rsidRPr="00680EA2" w:rsidRDefault="00821613" w:rsidP="00624991">
      <w:pPr>
        <w:spacing w:line="360" w:lineRule="auto"/>
        <w:jc w:val="both"/>
        <w:rPr>
          <w:rFonts w:ascii="Times New Roman" w:hAnsi="Times New Roman" w:cs="Times New Roman"/>
          <w:sz w:val="24"/>
          <w:szCs w:val="24"/>
          <w:lang w:eastAsia="es-ES"/>
        </w:rPr>
      </w:pPr>
    </w:p>
    <w:p w:rsidR="00821613" w:rsidRPr="00680EA2" w:rsidRDefault="00821613" w:rsidP="00624991">
      <w:pPr>
        <w:spacing w:line="360" w:lineRule="auto"/>
        <w:jc w:val="both"/>
        <w:rPr>
          <w:rFonts w:ascii="Times New Roman" w:hAnsi="Times New Roman" w:cs="Times New Roman"/>
          <w:sz w:val="24"/>
          <w:szCs w:val="24"/>
          <w:lang w:eastAsia="es-ES"/>
        </w:rPr>
      </w:pPr>
    </w:p>
    <w:p w:rsidR="00821613" w:rsidRPr="00680EA2" w:rsidRDefault="00821613" w:rsidP="00624991">
      <w:pPr>
        <w:spacing w:line="360" w:lineRule="auto"/>
        <w:jc w:val="both"/>
        <w:rPr>
          <w:rFonts w:ascii="Times New Roman" w:hAnsi="Times New Roman" w:cs="Times New Roman"/>
          <w:sz w:val="24"/>
          <w:szCs w:val="24"/>
          <w:lang w:eastAsia="es-ES"/>
        </w:rPr>
      </w:pPr>
    </w:p>
    <w:p w:rsidR="00087C6E" w:rsidRPr="00680EA2" w:rsidRDefault="00821613"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T</w:t>
      </w:r>
      <w:r w:rsidR="00087C6E" w:rsidRPr="00680EA2">
        <w:rPr>
          <w:rFonts w:ascii="Times New Roman" w:hAnsi="Times New Roman" w:cs="Times New Roman"/>
          <w:sz w:val="24"/>
          <w:szCs w:val="24"/>
          <w:lang w:eastAsia="es-ES"/>
        </w:rPr>
        <w:t>abla</w:t>
      </w:r>
      <w:r w:rsidR="00DC7AB7" w:rsidRPr="00680EA2">
        <w:rPr>
          <w:rFonts w:ascii="Times New Roman" w:hAnsi="Times New Roman" w:cs="Times New Roman"/>
          <w:sz w:val="24"/>
          <w:szCs w:val="24"/>
          <w:lang w:eastAsia="es-ES"/>
        </w:rPr>
        <w:t xml:space="preserve"> 1</w:t>
      </w:r>
    </w:p>
    <w:p w:rsidR="00D93A0B" w:rsidRDefault="00D93A0B"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 xml:space="preserve">Tasa de variación del </w:t>
      </w:r>
      <w:r w:rsidR="00DC7AB7" w:rsidRPr="00680EA2">
        <w:rPr>
          <w:rFonts w:ascii="Times New Roman" w:hAnsi="Times New Roman" w:cs="Times New Roman"/>
          <w:sz w:val="24"/>
          <w:szCs w:val="24"/>
          <w:lang w:eastAsia="es-ES"/>
        </w:rPr>
        <w:t>P</w:t>
      </w:r>
      <w:r w:rsidRPr="00680EA2">
        <w:rPr>
          <w:rFonts w:ascii="Times New Roman" w:hAnsi="Times New Roman" w:cs="Times New Roman"/>
          <w:sz w:val="24"/>
          <w:szCs w:val="24"/>
          <w:lang w:eastAsia="es-ES"/>
        </w:rPr>
        <w:t>roducto Interno Bruto</w:t>
      </w:r>
      <w:r w:rsidR="00065561" w:rsidRPr="00680EA2">
        <w:rPr>
          <w:rFonts w:ascii="Times New Roman" w:hAnsi="Times New Roman" w:cs="Times New Roman"/>
          <w:sz w:val="24"/>
          <w:szCs w:val="24"/>
          <w:lang w:eastAsia="es-ES"/>
        </w:rPr>
        <w:t xml:space="preserve"> en miles de 2007</w:t>
      </w:r>
      <w:r w:rsidR="00F63DAA">
        <w:rPr>
          <w:rFonts w:ascii="Times New Roman" w:hAnsi="Times New Roman" w:cs="Times New Roman"/>
          <w:sz w:val="24"/>
          <w:szCs w:val="24"/>
          <w:lang w:eastAsia="es-ES"/>
        </w:rPr>
        <w:t>.</w:t>
      </w:r>
      <w:r w:rsidRPr="00680EA2">
        <w:rPr>
          <w:rFonts w:ascii="Times New Roman" w:hAnsi="Times New Roman" w:cs="Times New Roman"/>
          <w:sz w:val="24"/>
          <w:szCs w:val="24"/>
          <w:lang w:eastAsia="es-ES"/>
        </w:rPr>
        <w:t xml:space="preserve"> 1995 – 20</w:t>
      </w:r>
      <w:r w:rsidR="00E62055" w:rsidRPr="00680EA2">
        <w:rPr>
          <w:rFonts w:ascii="Times New Roman" w:hAnsi="Times New Roman" w:cs="Times New Roman"/>
          <w:sz w:val="24"/>
          <w:szCs w:val="24"/>
          <w:lang w:eastAsia="es-ES"/>
        </w:rPr>
        <w:t>0</w:t>
      </w:r>
      <w:r w:rsidRPr="00680EA2">
        <w:rPr>
          <w:rFonts w:ascii="Times New Roman" w:hAnsi="Times New Roman" w:cs="Times New Roman"/>
          <w:sz w:val="24"/>
          <w:szCs w:val="24"/>
          <w:lang w:eastAsia="es-ES"/>
        </w:rPr>
        <w:t>7</w:t>
      </w:r>
      <w:r w:rsidR="00DC7AB7" w:rsidRPr="00680EA2">
        <w:rPr>
          <w:rFonts w:ascii="Times New Roman" w:hAnsi="Times New Roman" w:cs="Times New Roman"/>
          <w:sz w:val="24"/>
          <w:szCs w:val="24"/>
          <w:lang w:eastAsia="es-ES"/>
        </w:rPr>
        <w:t xml:space="preserve"> </w:t>
      </w:r>
    </w:p>
    <w:p w:rsidR="0032349B" w:rsidRPr="00680EA2" w:rsidRDefault="008B55B1" w:rsidP="00624991">
      <w:pPr>
        <w:spacing w:line="360" w:lineRule="auto"/>
        <w:jc w:val="center"/>
        <w:rPr>
          <w:rFonts w:ascii="Times New Roman" w:hAnsi="Times New Roman" w:cs="Times New Roman"/>
          <w:sz w:val="24"/>
          <w:szCs w:val="24"/>
          <w:lang w:eastAsia="es-ES"/>
        </w:rPr>
      </w:pPr>
      <w:r w:rsidRPr="008B55B1">
        <w:rPr>
          <w:noProof/>
          <w:lang w:val="es-EC" w:eastAsia="es-EC"/>
        </w:rPr>
        <w:drawing>
          <wp:inline distT="0" distB="0" distL="0" distR="0">
            <wp:extent cx="4898007" cy="2449004"/>
            <wp:effectExtent l="1905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99800" cy="2449901"/>
                    </a:xfrm>
                    <a:prstGeom prst="rect">
                      <a:avLst/>
                    </a:prstGeom>
                    <a:noFill/>
                    <a:ln>
                      <a:noFill/>
                    </a:ln>
                  </pic:spPr>
                </pic:pic>
              </a:graphicData>
            </a:graphic>
          </wp:inline>
        </w:drawing>
      </w:r>
    </w:p>
    <w:p w:rsidR="00832793" w:rsidRDefault="00832793" w:rsidP="00624991">
      <w:pPr>
        <w:spacing w:line="360" w:lineRule="auto"/>
        <w:rPr>
          <w:rFonts w:ascii="Times New Roman" w:hAnsi="Times New Roman" w:cs="Times New Roman"/>
          <w:sz w:val="24"/>
          <w:szCs w:val="24"/>
          <w:lang w:eastAsia="es-ES"/>
        </w:rPr>
      </w:pPr>
      <w:r w:rsidRPr="00680EA2">
        <w:rPr>
          <w:rFonts w:ascii="Times New Roman" w:hAnsi="Times New Roman" w:cs="Times New Roman"/>
          <w:sz w:val="24"/>
          <w:szCs w:val="24"/>
          <w:lang w:eastAsia="es-ES"/>
        </w:rPr>
        <w:t>Fuente y elaboración: Banco Central del Ecuador</w:t>
      </w:r>
    </w:p>
    <w:p w:rsidR="008808F4" w:rsidRPr="00680EA2" w:rsidRDefault="008808F4" w:rsidP="00624991">
      <w:pPr>
        <w:spacing w:line="360" w:lineRule="auto"/>
        <w:rPr>
          <w:rFonts w:ascii="Times New Roman" w:hAnsi="Times New Roman" w:cs="Times New Roman"/>
          <w:sz w:val="24"/>
          <w:szCs w:val="24"/>
          <w:lang w:eastAsia="es-ES"/>
        </w:rPr>
      </w:pPr>
    </w:p>
    <w:p w:rsidR="00B25C75" w:rsidRDefault="00B25C75"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 xml:space="preserve">El impacto </w:t>
      </w:r>
      <w:r w:rsidR="00940C5D" w:rsidRPr="00680EA2">
        <w:rPr>
          <w:rFonts w:ascii="Times New Roman" w:hAnsi="Times New Roman" w:cs="Times New Roman"/>
          <w:sz w:val="24"/>
          <w:szCs w:val="24"/>
          <w:lang w:eastAsia="es-ES"/>
        </w:rPr>
        <w:t xml:space="preserve">antes mencionado </w:t>
      </w:r>
      <w:r w:rsidRPr="00680EA2">
        <w:rPr>
          <w:rFonts w:ascii="Times New Roman" w:hAnsi="Times New Roman" w:cs="Times New Roman"/>
          <w:sz w:val="24"/>
          <w:szCs w:val="24"/>
          <w:lang w:eastAsia="es-ES"/>
        </w:rPr>
        <w:t>de la crisis en la economía es apreciado de mejor manera en el Gráfico 1, en el cual</w:t>
      </w:r>
      <w:r w:rsidR="00FA30CF" w:rsidRPr="00680EA2">
        <w:rPr>
          <w:rFonts w:ascii="Times New Roman" w:hAnsi="Times New Roman" w:cs="Times New Roman"/>
          <w:sz w:val="24"/>
          <w:szCs w:val="24"/>
          <w:lang w:eastAsia="es-ES"/>
        </w:rPr>
        <w:t xml:space="preserve"> se visualiza </w:t>
      </w:r>
      <w:r w:rsidR="00B055C8" w:rsidRPr="00680EA2">
        <w:rPr>
          <w:rFonts w:ascii="Times New Roman" w:hAnsi="Times New Roman" w:cs="Times New Roman"/>
          <w:sz w:val="24"/>
          <w:szCs w:val="24"/>
          <w:lang w:eastAsia="es-ES"/>
        </w:rPr>
        <w:t xml:space="preserve">el comportamiento de la misma hasta el año 2013. </w:t>
      </w:r>
    </w:p>
    <w:p w:rsidR="006E49EA" w:rsidRDefault="006E49EA" w:rsidP="00624991">
      <w:pPr>
        <w:spacing w:line="360" w:lineRule="auto"/>
        <w:jc w:val="center"/>
        <w:rPr>
          <w:rFonts w:ascii="Times New Roman" w:hAnsi="Times New Roman" w:cs="Times New Roman"/>
          <w:sz w:val="24"/>
          <w:szCs w:val="24"/>
          <w:lang w:eastAsia="es-ES"/>
        </w:rPr>
      </w:pPr>
    </w:p>
    <w:p w:rsidR="00B25C75" w:rsidRPr="00680EA2" w:rsidRDefault="001D1EE5" w:rsidP="00624991">
      <w:pPr>
        <w:spacing w:line="360" w:lineRule="auto"/>
        <w:jc w:val="center"/>
        <w:rPr>
          <w:rFonts w:ascii="Times New Roman" w:hAnsi="Times New Roman" w:cs="Times New Roman"/>
          <w:sz w:val="24"/>
          <w:szCs w:val="24"/>
          <w:lang w:eastAsia="es-ES"/>
        </w:rPr>
      </w:pPr>
      <w:r>
        <w:rPr>
          <w:rFonts w:ascii="Times New Roman" w:hAnsi="Times New Roman" w:cs="Times New Roman"/>
          <w:sz w:val="24"/>
          <w:szCs w:val="24"/>
          <w:lang w:eastAsia="es-ES"/>
        </w:rPr>
        <w:t>Gráfico 1</w:t>
      </w:r>
    </w:p>
    <w:p w:rsidR="00B25C75" w:rsidRPr="00680EA2" w:rsidRDefault="00B25C75"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Producto Interno Bruto a precios de 2007</w:t>
      </w:r>
    </w:p>
    <w:p w:rsidR="00B25C75" w:rsidRPr="00680EA2" w:rsidRDefault="00777C60" w:rsidP="00624991">
      <w:pPr>
        <w:spacing w:line="360" w:lineRule="auto"/>
        <w:jc w:val="center"/>
        <w:rPr>
          <w:rFonts w:ascii="Times New Roman" w:hAnsi="Times New Roman" w:cs="Times New Roman"/>
          <w:sz w:val="24"/>
          <w:szCs w:val="24"/>
          <w:lang w:eastAsia="es-ES"/>
        </w:rPr>
      </w:pPr>
      <w:r>
        <w:rPr>
          <w:rFonts w:ascii="Times New Roman" w:hAnsi="Times New Roman" w:cs="Times New Roman"/>
          <w:noProof/>
          <w:sz w:val="24"/>
          <w:szCs w:val="24"/>
          <w:lang w:val="es-EC" w:eastAsia="es-EC"/>
        </w:rPr>
        <w:pict>
          <v:oval id="Oval 14" o:spid="_x0000_s1026" style="position:absolute;left:0;text-align:left;margin-left:160.25pt;margin-top:80.8pt;width:64.35pt;height:52.9pt;z-index:2516592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" filled="f" strokecolor="#c0504d [3205]" strokeweight="1pt"/>
        </w:pict>
      </w:r>
      <w:r w:rsidR="00644305" w:rsidRPr="00680EA2">
        <w:rPr>
          <w:rFonts w:ascii="Times New Roman" w:hAnsi="Times New Roman" w:cs="Times New Roman"/>
          <w:noProof/>
          <w:sz w:val="24"/>
          <w:szCs w:val="24"/>
          <w:lang w:val="es-EC" w:eastAsia="es-EC"/>
        </w:rPr>
        <w:drawing>
          <wp:inline distT="0" distB="0" distL="0" distR="0">
            <wp:extent cx="3793825" cy="1808879"/>
            <wp:effectExtent l="1905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91020" cy="1807542"/>
                    </a:xfrm>
                    <a:prstGeom prst="rect">
                      <a:avLst/>
                    </a:prstGeom>
                    <a:noFill/>
                  </pic:spPr>
                </pic:pic>
              </a:graphicData>
            </a:graphic>
          </wp:inline>
        </w:drawing>
      </w:r>
    </w:p>
    <w:p w:rsidR="004C2655" w:rsidRPr="00680EA2" w:rsidRDefault="004C2655"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Fuente: Banco Central del Ecuador</w:t>
      </w:r>
    </w:p>
    <w:p w:rsidR="004C2655" w:rsidRPr="00680EA2" w:rsidRDefault="004C2655"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Elaboración</w:t>
      </w:r>
      <w:r w:rsidR="00323FCE" w:rsidRPr="00680EA2">
        <w:rPr>
          <w:rFonts w:ascii="Times New Roman" w:hAnsi="Times New Roman" w:cs="Times New Roman"/>
          <w:sz w:val="24"/>
          <w:szCs w:val="24"/>
          <w:lang w:eastAsia="es-ES"/>
        </w:rPr>
        <w:t>: El autor</w:t>
      </w:r>
    </w:p>
    <w:p w:rsidR="004C2655" w:rsidRPr="00680EA2" w:rsidRDefault="000878CD" w:rsidP="00624991">
      <w:pPr>
        <w:spacing w:line="360" w:lineRule="auto"/>
        <w:jc w:val="both"/>
        <w:rPr>
          <w:rFonts w:ascii="Times New Roman" w:hAnsi="Times New Roman" w:cs="Times New Roman"/>
          <w:sz w:val="24"/>
          <w:szCs w:val="24"/>
          <w:lang w:eastAsia="es-ES"/>
        </w:rPr>
      </w:pPr>
      <w:r>
        <w:rPr>
          <w:rFonts w:ascii="Times New Roman" w:hAnsi="Times New Roman" w:cs="Times New Roman"/>
          <w:sz w:val="24"/>
          <w:szCs w:val="24"/>
          <w:lang w:eastAsia="es-ES"/>
        </w:rPr>
        <w:t>El G</w:t>
      </w:r>
      <w:r w:rsidR="004C2655" w:rsidRPr="00680EA2">
        <w:rPr>
          <w:rFonts w:ascii="Times New Roman" w:hAnsi="Times New Roman" w:cs="Times New Roman"/>
          <w:sz w:val="24"/>
          <w:szCs w:val="24"/>
          <w:lang w:eastAsia="es-ES"/>
        </w:rPr>
        <w:t>ráfico</w:t>
      </w:r>
      <w:r>
        <w:rPr>
          <w:rFonts w:ascii="Times New Roman" w:hAnsi="Times New Roman" w:cs="Times New Roman"/>
          <w:sz w:val="24"/>
          <w:szCs w:val="24"/>
          <w:lang w:eastAsia="es-ES"/>
        </w:rPr>
        <w:t xml:space="preserve"> 1</w:t>
      </w:r>
      <w:r w:rsidR="004C2655" w:rsidRPr="00680EA2">
        <w:rPr>
          <w:rFonts w:ascii="Times New Roman" w:hAnsi="Times New Roman" w:cs="Times New Roman"/>
          <w:sz w:val="24"/>
          <w:szCs w:val="24"/>
          <w:lang w:eastAsia="es-ES"/>
        </w:rPr>
        <w:t xml:space="preserve"> permite evidenciar la fuerte caída de la economía en 1999</w:t>
      </w:r>
      <w:r w:rsidR="001170E9" w:rsidRPr="00680EA2">
        <w:rPr>
          <w:rFonts w:ascii="Times New Roman" w:hAnsi="Times New Roman" w:cs="Times New Roman"/>
          <w:sz w:val="24"/>
          <w:szCs w:val="24"/>
          <w:lang w:eastAsia="es-ES"/>
        </w:rPr>
        <w:t xml:space="preserve"> (señalado con un círculo)</w:t>
      </w:r>
      <w:r w:rsidR="004C2655" w:rsidRPr="00680EA2">
        <w:rPr>
          <w:rFonts w:ascii="Times New Roman" w:hAnsi="Times New Roman" w:cs="Times New Roman"/>
          <w:sz w:val="24"/>
          <w:szCs w:val="24"/>
          <w:lang w:eastAsia="es-ES"/>
        </w:rPr>
        <w:t>, presen</w:t>
      </w:r>
      <w:r w:rsidR="00E62055" w:rsidRPr="00680EA2">
        <w:rPr>
          <w:rFonts w:ascii="Times New Roman" w:hAnsi="Times New Roman" w:cs="Times New Roman"/>
          <w:sz w:val="24"/>
          <w:szCs w:val="24"/>
          <w:lang w:eastAsia="es-ES"/>
        </w:rPr>
        <w:t>tando valores negativos. S</w:t>
      </w:r>
      <w:r w:rsidR="004C2655" w:rsidRPr="00680EA2">
        <w:rPr>
          <w:rFonts w:ascii="Times New Roman" w:hAnsi="Times New Roman" w:cs="Times New Roman"/>
          <w:sz w:val="24"/>
          <w:szCs w:val="24"/>
          <w:lang w:eastAsia="es-ES"/>
        </w:rPr>
        <w:t>e observa</w:t>
      </w:r>
      <w:r w:rsidR="00E62055" w:rsidRPr="00680EA2">
        <w:rPr>
          <w:rFonts w:ascii="Times New Roman" w:hAnsi="Times New Roman" w:cs="Times New Roman"/>
          <w:sz w:val="24"/>
          <w:szCs w:val="24"/>
          <w:lang w:eastAsia="es-ES"/>
        </w:rPr>
        <w:t xml:space="preserve"> también</w:t>
      </w:r>
      <w:r w:rsidR="004C2655" w:rsidRPr="00680EA2">
        <w:rPr>
          <w:rFonts w:ascii="Times New Roman" w:hAnsi="Times New Roman" w:cs="Times New Roman"/>
          <w:sz w:val="24"/>
          <w:szCs w:val="24"/>
          <w:lang w:eastAsia="es-ES"/>
        </w:rPr>
        <w:t xml:space="preserve"> su recuperación a partir del año 2000, desde el cual el PIB presenta valores positivos en sus tasas de crecimiento. </w:t>
      </w:r>
      <w:r w:rsidR="00902715" w:rsidRPr="00680EA2">
        <w:rPr>
          <w:rFonts w:ascii="Times New Roman" w:hAnsi="Times New Roman" w:cs="Times New Roman"/>
          <w:sz w:val="24"/>
          <w:szCs w:val="24"/>
          <w:lang w:eastAsia="es-ES"/>
        </w:rPr>
        <w:t xml:space="preserve">El pico en el año 2004 se explica por el inicio de las operaciones del Oleoducto de Crudos Pesados a finales del 2003, lo que permitió el incremento del volumen de </w:t>
      </w:r>
      <w:r w:rsidR="00203F0D" w:rsidRPr="00680EA2">
        <w:rPr>
          <w:rFonts w:ascii="Times New Roman" w:hAnsi="Times New Roman" w:cs="Times New Roman"/>
          <w:sz w:val="24"/>
          <w:szCs w:val="24"/>
          <w:lang w:eastAsia="es-ES"/>
        </w:rPr>
        <w:t xml:space="preserve">producción y </w:t>
      </w:r>
      <w:r w:rsidR="00902715" w:rsidRPr="00680EA2">
        <w:rPr>
          <w:rFonts w:ascii="Times New Roman" w:hAnsi="Times New Roman" w:cs="Times New Roman"/>
          <w:sz w:val="24"/>
          <w:szCs w:val="24"/>
          <w:lang w:eastAsia="es-ES"/>
        </w:rPr>
        <w:t>exportaciones de crudo</w:t>
      </w:r>
      <w:r w:rsidR="00203F0D" w:rsidRPr="00680EA2">
        <w:rPr>
          <w:rFonts w:ascii="Times New Roman" w:hAnsi="Times New Roman" w:cs="Times New Roman"/>
          <w:sz w:val="24"/>
          <w:szCs w:val="24"/>
          <w:lang w:eastAsia="es-ES"/>
        </w:rPr>
        <w:t>.</w:t>
      </w:r>
      <w:r w:rsidR="00902715" w:rsidRPr="00680EA2">
        <w:rPr>
          <w:rFonts w:ascii="Times New Roman" w:hAnsi="Times New Roman" w:cs="Times New Roman"/>
          <w:sz w:val="24"/>
          <w:szCs w:val="24"/>
          <w:lang w:eastAsia="es-ES"/>
        </w:rPr>
        <w:t xml:space="preserve"> En el año 2007 se dio inicio al periodo de </w:t>
      </w:r>
      <w:r w:rsidR="00060350">
        <w:rPr>
          <w:rFonts w:ascii="Times New Roman" w:hAnsi="Times New Roman" w:cs="Times New Roman"/>
          <w:sz w:val="24"/>
          <w:szCs w:val="24"/>
          <w:lang w:eastAsia="es-ES"/>
        </w:rPr>
        <w:t>G</w:t>
      </w:r>
      <w:r w:rsidR="00902715" w:rsidRPr="00680EA2">
        <w:rPr>
          <w:rFonts w:ascii="Times New Roman" w:hAnsi="Times New Roman" w:cs="Times New Roman"/>
          <w:sz w:val="24"/>
          <w:szCs w:val="24"/>
          <w:lang w:eastAsia="es-ES"/>
        </w:rPr>
        <w:t xml:space="preserve">obierno de Rafael Correa Delgado, caracterizado por una fuerte inversión pública, </w:t>
      </w:r>
      <w:r w:rsidR="00E62055" w:rsidRPr="00680EA2">
        <w:rPr>
          <w:rFonts w:ascii="Times New Roman" w:hAnsi="Times New Roman" w:cs="Times New Roman"/>
          <w:sz w:val="24"/>
          <w:szCs w:val="24"/>
          <w:lang w:eastAsia="es-ES"/>
        </w:rPr>
        <w:t>lo</w:t>
      </w:r>
      <w:r w:rsidR="00902715" w:rsidRPr="00680EA2">
        <w:rPr>
          <w:rFonts w:ascii="Times New Roman" w:hAnsi="Times New Roman" w:cs="Times New Roman"/>
          <w:sz w:val="24"/>
          <w:szCs w:val="24"/>
          <w:lang w:eastAsia="es-ES"/>
        </w:rPr>
        <w:t xml:space="preserve"> que explica el crecimiento del PIB, sustentado en su mayoría por participación estatal. </w:t>
      </w:r>
      <w:sdt>
        <w:sdtPr>
          <w:rPr>
            <w:rFonts w:ascii="Times New Roman" w:hAnsi="Times New Roman" w:cs="Times New Roman"/>
            <w:sz w:val="24"/>
            <w:szCs w:val="24"/>
            <w:lang w:eastAsia="es-ES"/>
          </w:rPr>
          <w:id w:val="1171520039"/>
          <w:citation/>
        </w:sdtPr>
        <w:sdtContent>
          <w:r w:rsidR="00777C60" w:rsidRPr="00680EA2">
            <w:rPr>
              <w:rFonts w:ascii="Times New Roman" w:hAnsi="Times New Roman" w:cs="Times New Roman"/>
              <w:sz w:val="24"/>
              <w:szCs w:val="24"/>
              <w:lang w:eastAsia="es-ES"/>
            </w:rPr>
            <w:fldChar w:fldCharType="begin"/>
          </w:r>
          <w:r w:rsidR="00902715" w:rsidRPr="00680EA2">
            <w:rPr>
              <w:rFonts w:ascii="Times New Roman" w:hAnsi="Times New Roman" w:cs="Times New Roman"/>
              <w:sz w:val="24"/>
              <w:szCs w:val="24"/>
              <w:lang w:val="es-EC" w:eastAsia="es-ES"/>
            </w:rPr>
            <w:instrText xml:space="preserve"> CITATION Red13 \l 12298 </w:instrText>
          </w:r>
          <w:r w:rsidR="00777C60" w:rsidRPr="00680EA2">
            <w:rPr>
              <w:rFonts w:ascii="Times New Roman" w:hAnsi="Times New Roman" w:cs="Times New Roman"/>
              <w:sz w:val="24"/>
              <w:szCs w:val="24"/>
              <w:lang w:eastAsia="es-ES"/>
            </w:rPr>
            <w:fldChar w:fldCharType="separate"/>
          </w:r>
          <w:r w:rsidR="00D44790" w:rsidRPr="00680EA2">
            <w:rPr>
              <w:rFonts w:ascii="Times New Roman" w:hAnsi="Times New Roman" w:cs="Times New Roman"/>
              <w:noProof/>
              <w:sz w:val="24"/>
              <w:szCs w:val="24"/>
              <w:lang w:val="es-EC" w:eastAsia="es-ES"/>
            </w:rPr>
            <w:t>(Redacción Diario El Telégrafo, 2013)</w:t>
          </w:r>
          <w:r w:rsidR="00777C60" w:rsidRPr="00680EA2">
            <w:rPr>
              <w:rFonts w:ascii="Times New Roman" w:hAnsi="Times New Roman" w:cs="Times New Roman"/>
              <w:sz w:val="24"/>
              <w:szCs w:val="24"/>
              <w:lang w:eastAsia="es-ES"/>
            </w:rPr>
            <w:fldChar w:fldCharType="end"/>
          </w:r>
        </w:sdtContent>
      </w:sdt>
      <w:r w:rsidR="00902715" w:rsidRPr="00680EA2">
        <w:rPr>
          <w:rFonts w:ascii="Times New Roman" w:hAnsi="Times New Roman" w:cs="Times New Roman"/>
          <w:sz w:val="24"/>
          <w:szCs w:val="24"/>
          <w:lang w:eastAsia="es-ES"/>
        </w:rPr>
        <w:t xml:space="preserve">. A su vez, la reducción en la tasa de crecimiento en el año 2008 y 2009 se explica principalmente por la crisis financiera global que afectó a </w:t>
      </w:r>
      <w:r w:rsidR="00323FCE" w:rsidRPr="00680EA2">
        <w:rPr>
          <w:rFonts w:ascii="Times New Roman" w:hAnsi="Times New Roman" w:cs="Times New Roman"/>
          <w:sz w:val="24"/>
          <w:szCs w:val="24"/>
          <w:lang w:eastAsia="es-ES"/>
        </w:rPr>
        <w:t xml:space="preserve">los </w:t>
      </w:r>
      <w:r w:rsidR="00902715" w:rsidRPr="00680EA2">
        <w:rPr>
          <w:rFonts w:ascii="Times New Roman" w:hAnsi="Times New Roman" w:cs="Times New Roman"/>
          <w:sz w:val="24"/>
          <w:szCs w:val="24"/>
          <w:lang w:eastAsia="es-ES"/>
        </w:rPr>
        <w:t>principales socios comerciales. En el</w:t>
      </w:r>
      <w:r w:rsidR="00E62055" w:rsidRPr="00680EA2">
        <w:rPr>
          <w:rFonts w:ascii="Times New Roman" w:hAnsi="Times New Roman" w:cs="Times New Roman"/>
          <w:sz w:val="24"/>
          <w:szCs w:val="24"/>
          <w:lang w:eastAsia="es-ES"/>
        </w:rPr>
        <w:t xml:space="preserve"> año</w:t>
      </w:r>
      <w:r w:rsidR="00902715" w:rsidRPr="00680EA2">
        <w:rPr>
          <w:rFonts w:ascii="Times New Roman" w:hAnsi="Times New Roman" w:cs="Times New Roman"/>
          <w:sz w:val="24"/>
          <w:szCs w:val="24"/>
          <w:lang w:eastAsia="es-ES"/>
        </w:rPr>
        <w:t xml:space="preserve"> 2011 la economía repunta nuevamente en su  crecimiento</w:t>
      </w:r>
      <w:r w:rsidR="00323FCE" w:rsidRPr="00680EA2">
        <w:rPr>
          <w:rFonts w:ascii="Times New Roman" w:hAnsi="Times New Roman" w:cs="Times New Roman"/>
          <w:sz w:val="24"/>
          <w:szCs w:val="24"/>
          <w:lang w:eastAsia="es-ES"/>
        </w:rPr>
        <w:t>;</w:t>
      </w:r>
      <w:r w:rsidR="00902715" w:rsidRPr="00680EA2">
        <w:rPr>
          <w:rFonts w:ascii="Times New Roman" w:hAnsi="Times New Roman" w:cs="Times New Roman"/>
          <w:sz w:val="24"/>
          <w:szCs w:val="24"/>
          <w:lang w:eastAsia="es-ES"/>
        </w:rPr>
        <w:t xml:space="preserve"> sin embargo</w:t>
      </w:r>
      <w:r w:rsidR="00323FCE" w:rsidRPr="00680EA2">
        <w:rPr>
          <w:rFonts w:ascii="Times New Roman" w:hAnsi="Times New Roman" w:cs="Times New Roman"/>
          <w:sz w:val="24"/>
          <w:szCs w:val="24"/>
          <w:lang w:eastAsia="es-ES"/>
        </w:rPr>
        <w:t>,</w:t>
      </w:r>
      <w:r w:rsidR="00902715" w:rsidRPr="00680EA2">
        <w:rPr>
          <w:rFonts w:ascii="Times New Roman" w:hAnsi="Times New Roman" w:cs="Times New Roman"/>
          <w:sz w:val="24"/>
          <w:szCs w:val="24"/>
          <w:lang w:eastAsia="es-ES"/>
        </w:rPr>
        <w:t xml:space="preserve"> </w:t>
      </w:r>
      <w:r w:rsidR="00203F0D" w:rsidRPr="00680EA2">
        <w:rPr>
          <w:rFonts w:ascii="Times New Roman" w:hAnsi="Times New Roman" w:cs="Times New Roman"/>
          <w:sz w:val="24"/>
          <w:szCs w:val="24"/>
          <w:lang w:eastAsia="es-ES"/>
        </w:rPr>
        <w:t xml:space="preserve">a partir de 2012 </w:t>
      </w:r>
      <w:r w:rsidR="00902715" w:rsidRPr="00680EA2">
        <w:rPr>
          <w:rFonts w:ascii="Times New Roman" w:hAnsi="Times New Roman" w:cs="Times New Roman"/>
          <w:sz w:val="24"/>
          <w:szCs w:val="24"/>
          <w:lang w:eastAsia="es-ES"/>
        </w:rPr>
        <w:t xml:space="preserve">la tasa </w:t>
      </w:r>
      <w:r w:rsidR="00203F0D" w:rsidRPr="00680EA2">
        <w:rPr>
          <w:rFonts w:ascii="Times New Roman" w:hAnsi="Times New Roman" w:cs="Times New Roman"/>
          <w:sz w:val="24"/>
          <w:szCs w:val="24"/>
          <w:lang w:eastAsia="es-ES"/>
        </w:rPr>
        <w:t>a</w:t>
      </w:r>
      <w:r w:rsidR="00902715" w:rsidRPr="00680EA2">
        <w:rPr>
          <w:rFonts w:ascii="Times New Roman" w:hAnsi="Times New Roman" w:cs="Times New Roman"/>
          <w:sz w:val="24"/>
          <w:szCs w:val="24"/>
          <w:lang w:eastAsia="es-ES"/>
        </w:rPr>
        <w:t xml:space="preserve"> la que crece el PIB es cada vez menor, lo que se constata en el gráfico presentado. </w:t>
      </w:r>
    </w:p>
    <w:p w:rsidR="00730360" w:rsidRPr="00680EA2" w:rsidRDefault="00FA30CF"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Por su parte, l</w:t>
      </w:r>
      <w:r w:rsidR="00DC7AB7" w:rsidRPr="00680EA2">
        <w:rPr>
          <w:rFonts w:ascii="Times New Roman" w:hAnsi="Times New Roman" w:cs="Times New Roman"/>
          <w:sz w:val="24"/>
          <w:szCs w:val="24"/>
          <w:lang w:eastAsia="es-ES"/>
        </w:rPr>
        <w:t>a Tabla</w:t>
      </w:r>
      <w:r w:rsidR="005E4201" w:rsidRPr="00680EA2">
        <w:rPr>
          <w:rFonts w:ascii="Times New Roman" w:hAnsi="Times New Roman" w:cs="Times New Roman"/>
          <w:sz w:val="24"/>
          <w:szCs w:val="24"/>
          <w:lang w:eastAsia="es-ES"/>
        </w:rPr>
        <w:t xml:space="preserve"> 2</w:t>
      </w:r>
      <w:r w:rsidR="008405BB" w:rsidRPr="00680EA2">
        <w:rPr>
          <w:rFonts w:ascii="Times New Roman" w:hAnsi="Times New Roman" w:cs="Times New Roman"/>
          <w:sz w:val="24"/>
          <w:szCs w:val="24"/>
          <w:lang w:eastAsia="es-ES"/>
        </w:rPr>
        <w:t xml:space="preserve"> </w:t>
      </w:r>
      <w:r w:rsidR="00E62055" w:rsidRPr="00680EA2">
        <w:rPr>
          <w:rFonts w:ascii="Times New Roman" w:hAnsi="Times New Roman" w:cs="Times New Roman"/>
          <w:sz w:val="24"/>
          <w:szCs w:val="24"/>
          <w:lang w:eastAsia="es-ES"/>
        </w:rPr>
        <w:t>presenta</w:t>
      </w:r>
      <w:r w:rsidR="008405BB" w:rsidRPr="00680EA2">
        <w:rPr>
          <w:rFonts w:ascii="Times New Roman" w:hAnsi="Times New Roman" w:cs="Times New Roman"/>
          <w:sz w:val="24"/>
          <w:szCs w:val="24"/>
          <w:lang w:eastAsia="es-ES"/>
        </w:rPr>
        <w:t xml:space="preserve"> </w:t>
      </w:r>
      <w:r w:rsidR="005E4201" w:rsidRPr="00680EA2">
        <w:rPr>
          <w:rFonts w:ascii="Times New Roman" w:hAnsi="Times New Roman" w:cs="Times New Roman"/>
          <w:sz w:val="24"/>
          <w:szCs w:val="24"/>
          <w:lang w:eastAsia="es-ES"/>
        </w:rPr>
        <w:t xml:space="preserve">el continuo crecimiento del nivel de precios </w:t>
      </w:r>
      <w:r w:rsidR="00DC7AB7" w:rsidRPr="00680EA2">
        <w:rPr>
          <w:rFonts w:ascii="Times New Roman" w:hAnsi="Times New Roman" w:cs="Times New Roman"/>
          <w:sz w:val="24"/>
          <w:szCs w:val="24"/>
          <w:lang w:eastAsia="es-ES"/>
        </w:rPr>
        <w:t>desde 1995</w:t>
      </w:r>
      <w:r w:rsidR="005E4201" w:rsidRPr="00680EA2">
        <w:rPr>
          <w:rFonts w:ascii="Times New Roman" w:hAnsi="Times New Roman" w:cs="Times New Roman"/>
          <w:sz w:val="24"/>
          <w:szCs w:val="24"/>
          <w:lang w:eastAsia="es-ES"/>
        </w:rPr>
        <w:t xml:space="preserve"> hasta el año 2000, </w:t>
      </w:r>
      <w:r w:rsidR="00182601">
        <w:rPr>
          <w:rFonts w:ascii="Times New Roman" w:hAnsi="Times New Roman" w:cs="Times New Roman"/>
          <w:sz w:val="24"/>
          <w:szCs w:val="24"/>
          <w:lang w:eastAsia="es-ES"/>
        </w:rPr>
        <w:t>e</w:t>
      </w:r>
      <w:r w:rsidR="00876F67" w:rsidRPr="00680EA2">
        <w:rPr>
          <w:rFonts w:ascii="Times New Roman" w:hAnsi="Times New Roman" w:cs="Times New Roman"/>
          <w:sz w:val="24"/>
          <w:szCs w:val="24"/>
          <w:lang w:eastAsia="es-ES"/>
        </w:rPr>
        <w:t>ste último con</w:t>
      </w:r>
      <w:r w:rsidR="005E4201" w:rsidRPr="00680EA2">
        <w:rPr>
          <w:rFonts w:ascii="Times New Roman" w:hAnsi="Times New Roman" w:cs="Times New Roman"/>
          <w:sz w:val="24"/>
          <w:szCs w:val="24"/>
          <w:lang w:eastAsia="es-ES"/>
        </w:rPr>
        <w:t xml:space="preserve"> el pico más alto</w:t>
      </w:r>
      <w:r w:rsidR="00876F67" w:rsidRPr="00680EA2">
        <w:rPr>
          <w:rFonts w:ascii="Times New Roman" w:hAnsi="Times New Roman" w:cs="Times New Roman"/>
          <w:sz w:val="24"/>
          <w:szCs w:val="24"/>
          <w:lang w:eastAsia="es-ES"/>
        </w:rPr>
        <w:t xml:space="preserve"> (</w:t>
      </w:r>
      <w:r w:rsidR="005E4201" w:rsidRPr="00680EA2">
        <w:rPr>
          <w:rFonts w:ascii="Times New Roman" w:hAnsi="Times New Roman" w:cs="Times New Roman"/>
          <w:sz w:val="24"/>
          <w:szCs w:val="24"/>
          <w:lang w:eastAsia="es-ES"/>
        </w:rPr>
        <w:t>96%</w:t>
      </w:r>
      <w:r w:rsidR="00876F67" w:rsidRPr="00680EA2">
        <w:rPr>
          <w:rFonts w:ascii="Times New Roman" w:hAnsi="Times New Roman" w:cs="Times New Roman"/>
          <w:sz w:val="24"/>
          <w:szCs w:val="24"/>
          <w:lang w:eastAsia="es-ES"/>
        </w:rPr>
        <w:t>)</w:t>
      </w:r>
      <w:r w:rsidR="005E4201" w:rsidRPr="00680EA2">
        <w:rPr>
          <w:rFonts w:ascii="Times New Roman" w:hAnsi="Times New Roman" w:cs="Times New Roman"/>
          <w:sz w:val="24"/>
          <w:szCs w:val="24"/>
          <w:lang w:eastAsia="es-ES"/>
        </w:rPr>
        <w:t>. Una vez implementada la dolarización</w:t>
      </w:r>
      <w:r w:rsidR="007762FE" w:rsidRPr="00680EA2">
        <w:rPr>
          <w:rFonts w:ascii="Times New Roman" w:hAnsi="Times New Roman" w:cs="Times New Roman"/>
          <w:sz w:val="24"/>
          <w:szCs w:val="24"/>
          <w:lang w:eastAsia="es-ES"/>
        </w:rPr>
        <w:t xml:space="preserve"> y superado el primer efecto de un tipo de cambio de conversión elevado</w:t>
      </w:r>
      <w:r w:rsidR="005E4201" w:rsidRPr="00680EA2">
        <w:rPr>
          <w:rFonts w:ascii="Times New Roman" w:hAnsi="Times New Roman" w:cs="Times New Roman"/>
          <w:sz w:val="24"/>
          <w:szCs w:val="24"/>
          <w:lang w:eastAsia="es-ES"/>
        </w:rPr>
        <w:t>, estos valores disminuyen drásticamente</w:t>
      </w:r>
      <w:r w:rsidR="007762FE" w:rsidRPr="00680EA2">
        <w:rPr>
          <w:rFonts w:ascii="Times New Roman" w:hAnsi="Times New Roman" w:cs="Times New Roman"/>
          <w:sz w:val="24"/>
          <w:szCs w:val="24"/>
          <w:lang w:eastAsia="es-ES"/>
        </w:rPr>
        <w:t xml:space="preserve"> hasta que en</w:t>
      </w:r>
      <w:r w:rsidR="005E4201" w:rsidRPr="00680EA2">
        <w:rPr>
          <w:rFonts w:ascii="Times New Roman" w:hAnsi="Times New Roman" w:cs="Times New Roman"/>
          <w:sz w:val="24"/>
          <w:szCs w:val="24"/>
          <w:lang w:eastAsia="es-ES"/>
        </w:rPr>
        <w:t xml:space="preserve"> el año 2007 la tasa de inflación se encontr</w:t>
      </w:r>
      <w:r w:rsidR="00323FCE" w:rsidRPr="00680EA2">
        <w:rPr>
          <w:rFonts w:ascii="Times New Roman" w:hAnsi="Times New Roman" w:cs="Times New Roman"/>
          <w:sz w:val="24"/>
          <w:szCs w:val="24"/>
          <w:lang w:eastAsia="es-ES"/>
        </w:rPr>
        <w:t>ó</w:t>
      </w:r>
      <w:r w:rsidR="005E4201" w:rsidRPr="00680EA2">
        <w:rPr>
          <w:rFonts w:ascii="Times New Roman" w:hAnsi="Times New Roman" w:cs="Times New Roman"/>
          <w:sz w:val="24"/>
          <w:szCs w:val="24"/>
          <w:lang w:eastAsia="es-ES"/>
        </w:rPr>
        <w:t xml:space="preserve"> alrededor del 2%. </w:t>
      </w:r>
      <w:r w:rsidR="00730360" w:rsidRPr="00680EA2">
        <w:rPr>
          <w:rFonts w:ascii="Times New Roman" w:hAnsi="Times New Roman" w:cs="Times New Roman"/>
          <w:sz w:val="24"/>
          <w:szCs w:val="24"/>
          <w:lang w:eastAsia="es-ES"/>
        </w:rPr>
        <w:t>En gran medida las elevadas tasas de inflación fueron producto del crecimiento de la emisión monetaria en los años previos y durante la crisis, con la subsecuente pérdida de valor de la moneda (devaluación),</w:t>
      </w:r>
      <w:r w:rsidR="00730360">
        <w:rPr>
          <w:rFonts w:ascii="Times New Roman" w:hAnsi="Times New Roman" w:cs="Times New Roman"/>
          <w:sz w:val="24"/>
          <w:szCs w:val="24"/>
          <w:lang w:eastAsia="es-ES"/>
        </w:rPr>
        <w:t xml:space="preserve"> como se evidencia en la Tabla 3. </w:t>
      </w:r>
    </w:p>
    <w:p w:rsidR="00730360" w:rsidRDefault="00730360" w:rsidP="00624991">
      <w:pPr>
        <w:spacing w:line="360" w:lineRule="auto"/>
        <w:jc w:val="center"/>
        <w:rPr>
          <w:rFonts w:ascii="Times New Roman" w:hAnsi="Times New Roman" w:cs="Times New Roman"/>
          <w:sz w:val="24"/>
          <w:szCs w:val="24"/>
          <w:lang w:eastAsia="es-ES"/>
        </w:rPr>
      </w:pPr>
    </w:p>
    <w:p w:rsidR="00730360" w:rsidRDefault="00730360" w:rsidP="00624991">
      <w:pPr>
        <w:spacing w:line="360" w:lineRule="auto"/>
        <w:jc w:val="center"/>
        <w:rPr>
          <w:rFonts w:ascii="Times New Roman" w:hAnsi="Times New Roman" w:cs="Times New Roman"/>
          <w:sz w:val="24"/>
          <w:szCs w:val="24"/>
          <w:lang w:eastAsia="es-ES"/>
        </w:rPr>
      </w:pPr>
    </w:p>
    <w:p w:rsidR="00730360" w:rsidRDefault="00730360" w:rsidP="00624991">
      <w:pPr>
        <w:spacing w:line="360" w:lineRule="auto"/>
        <w:jc w:val="center"/>
        <w:rPr>
          <w:rFonts w:ascii="Times New Roman" w:hAnsi="Times New Roman" w:cs="Times New Roman"/>
          <w:sz w:val="24"/>
          <w:szCs w:val="24"/>
          <w:lang w:eastAsia="es-ES"/>
        </w:rPr>
      </w:pPr>
    </w:p>
    <w:p w:rsidR="00730360" w:rsidRDefault="00730360" w:rsidP="00624991">
      <w:pPr>
        <w:spacing w:line="360" w:lineRule="auto"/>
        <w:jc w:val="center"/>
        <w:rPr>
          <w:rFonts w:ascii="Times New Roman" w:hAnsi="Times New Roman" w:cs="Times New Roman"/>
          <w:sz w:val="24"/>
          <w:szCs w:val="24"/>
          <w:lang w:eastAsia="es-ES"/>
        </w:rPr>
      </w:pPr>
    </w:p>
    <w:p w:rsidR="00730360" w:rsidRDefault="00730360" w:rsidP="00624991">
      <w:pPr>
        <w:spacing w:line="360" w:lineRule="auto"/>
        <w:jc w:val="center"/>
        <w:rPr>
          <w:rFonts w:ascii="Times New Roman" w:hAnsi="Times New Roman" w:cs="Times New Roman"/>
          <w:sz w:val="24"/>
          <w:szCs w:val="24"/>
          <w:lang w:eastAsia="es-ES"/>
        </w:rPr>
      </w:pPr>
    </w:p>
    <w:p w:rsidR="00730360" w:rsidRDefault="00730360" w:rsidP="00624991">
      <w:pPr>
        <w:spacing w:line="360" w:lineRule="auto"/>
        <w:jc w:val="center"/>
        <w:rPr>
          <w:rFonts w:ascii="Times New Roman" w:hAnsi="Times New Roman" w:cs="Times New Roman"/>
          <w:sz w:val="24"/>
          <w:szCs w:val="24"/>
          <w:lang w:eastAsia="es-ES"/>
        </w:rPr>
      </w:pPr>
    </w:p>
    <w:p w:rsidR="00730360" w:rsidRDefault="00730360" w:rsidP="00624991">
      <w:pPr>
        <w:spacing w:line="360" w:lineRule="auto"/>
        <w:jc w:val="center"/>
        <w:rPr>
          <w:rFonts w:ascii="Times New Roman" w:hAnsi="Times New Roman" w:cs="Times New Roman"/>
          <w:sz w:val="24"/>
          <w:szCs w:val="24"/>
          <w:lang w:eastAsia="es-ES"/>
        </w:rPr>
      </w:pPr>
    </w:p>
    <w:p w:rsidR="006E49EA" w:rsidRDefault="006E49EA" w:rsidP="00624991">
      <w:pPr>
        <w:spacing w:line="360" w:lineRule="auto"/>
        <w:jc w:val="center"/>
        <w:rPr>
          <w:rFonts w:ascii="Times New Roman" w:hAnsi="Times New Roman" w:cs="Times New Roman"/>
          <w:sz w:val="24"/>
          <w:szCs w:val="24"/>
          <w:lang w:eastAsia="es-ES"/>
        </w:rPr>
      </w:pPr>
    </w:p>
    <w:p w:rsidR="00DC7AB7" w:rsidRPr="00680EA2" w:rsidRDefault="00DC7AB7"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Tabla 2</w:t>
      </w:r>
    </w:p>
    <w:p w:rsidR="00DC7AB7" w:rsidRPr="00680EA2" w:rsidRDefault="00DC7AB7"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Tasa de Inflación 1995-2007</w:t>
      </w:r>
    </w:p>
    <w:p w:rsidR="00DC7AB7" w:rsidRPr="00680EA2" w:rsidRDefault="00730360" w:rsidP="00624991">
      <w:pPr>
        <w:spacing w:line="360" w:lineRule="auto"/>
        <w:jc w:val="center"/>
        <w:rPr>
          <w:rFonts w:ascii="Times New Roman" w:hAnsi="Times New Roman" w:cs="Times New Roman"/>
          <w:sz w:val="24"/>
          <w:szCs w:val="24"/>
          <w:lang w:eastAsia="es-ES"/>
        </w:rPr>
      </w:pPr>
      <w:r w:rsidRPr="00730360">
        <w:rPr>
          <w:noProof/>
          <w:lang w:val="es-EC" w:eastAsia="es-EC"/>
        </w:rPr>
        <w:drawing>
          <wp:inline distT="0" distB="0" distL="0" distR="0">
            <wp:extent cx="1538353" cy="2861953"/>
            <wp:effectExtent l="0" t="0" r="508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38214" cy="2861695"/>
                    </a:xfrm>
                    <a:prstGeom prst="rect">
                      <a:avLst/>
                    </a:prstGeom>
                    <a:noFill/>
                    <a:ln>
                      <a:noFill/>
                    </a:ln>
                  </pic:spPr>
                </pic:pic>
              </a:graphicData>
            </a:graphic>
          </wp:inline>
        </w:drawing>
      </w:r>
    </w:p>
    <w:p w:rsidR="006D5E32" w:rsidRDefault="006D5E32" w:rsidP="00624991">
      <w:pPr>
        <w:spacing w:line="360" w:lineRule="auto"/>
        <w:rPr>
          <w:rFonts w:ascii="Times New Roman" w:hAnsi="Times New Roman" w:cs="Times New Roman"/>
          <w:sz w:val="24"/>
          <w:szCs w:val="24"/>
          <w:lang w:eastAsia="es-ES"/>
        </w:rPr>
      </w:pPr>
      <w:r w:rsidRPr="00680EA2">
        <w:rPr>
          <w:rFonts w:ascii="Times New Roman" w:hAnsi="Times New Roman" w:cs="Times New Roman"/>
          <w:sz w:val="24"/>
          <w:szCs w:val="24"/>
          <w:lang w:eastAsia="es-ES"/>
        </w:rPr>
        <w:t>Fuente y Elaboración: Banco Central del Ecuador</w:t>
      </w:r>
    </w:p>
    <w:p w:rsidR="00730360" w:rsidRPr="00680EA2" w:rsidRDefault="00730360" w:rsidP="00624991">
      <w:pPr>
        <w:spacing w:line="360" w:lineRule="auto"/>
        <w:rPr>
          <w:rFonts w:ascii="Times New Roman" w:hAnsi="Times New Roman" w:cs="Times New Roman"/>
          <w:sz w:val="24"/>
          <w:szCs w:val="24"/>
          <w:lang w:eastAsia="es-ES"/>
        </w:rPr>
      </w:pPr>
    </w:p>
    <w:p w:rsidR="006D5E32" w:rsidRPr="00680EA2" w:rsidRDefault="006D5E32"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Tabla 3</w:t>
      </w:r>
    </w:p>
    <w:p w:rsidR="006D5E32" w:rsidRPr="00680EA2" w:rsidRDefault="006D5E32"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Tipo de Cambio 1995 – 2000 y su tasa de variación</w:t>
      </w:r>
    </w:p>
    <w:p w:rsidR="006D5E32" w:rsidRPr="00680EA2" w:rsidRDefault="006E49EA" w:rsidP="00624991">
      <w:pPr>
        <w:spacing w:line="360" w:lineRule="auto"/>
        <w:jc w:val="center"/>
        <w:rPr>
          <w:rFonts w:ascii="Times New Roman" w:hAnsi="Times New Roman" w:cs="Times New Roman"/>
          <w:sz w:val="24"/>
          <w:szCs w:val="24"/>
          <w:lang w:eastAsia="es-ES"/>
        </w:rPr>
      </w:pPr>
      <w:r w:rsidRPr="006E49EA">
        <w:rPr>
          <w:noProof/>
          <w:szCs w:val="24"/>
          <w:lang w:val="es-EC" w:eastAsia="es-EC"/>
        </w:rPr>
        <w:drawing>
          <wp:inline distT="0" distB="0" distL="0" distR="0">
            <wp:extent cx="3724814" cy="2385829"/>
            <wp:effectExtent l="19050" t="0" r="8986" b="0"/>
            <wp:docPr id="1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3726652" cy="2387007"/>
                    </a:xfrm>
                    <a:prstGeom prst="rect">
                      <a:avLst/>
                    </a:prstGeom>
                    <a:noFill/>
                    <a:ln w="9525">
                      <a:noFill/>
                      <a:miter lim="800000"/>
                      <a:headEnd/>
                      <a:tailEnd/>
                    </a:ln>
                  </pic:spPr>
                </pic:pic>
              </a:graphicData>
            </a:graphic>
          </wp:inline>
        </w:drawing>
      </w:r>
    </w:p>
    <w:p w:rsidR="006D5E32" w:rsidRPr="00680EA2" w:rsidRDefault="006D5E32" w:rsidP="00624991">
      <w:pPr>
        <w:spacing w:line="360" w:lineRule="auto"/>
        <w:rPr>
          <w:rFonts w:ascii="Times New Roman" w:hAnsi="Times New Roman" w:cs="Times New Roman"/>
          <w:sz w:val="24"/>
          <w:szCs w:val="24"/>
          <w:lang w:eastAsia="es-ES"/>
        </w:rPr>
      </w:pPr>
      <w:r w:rsidRPr="00680EA2">
        <w:rPr>
          <w:rFonts w:ascii="Times New Roman" w:hAnsi="Times New Roman" w:cs="Times New Roman"/>
          <w:sz w:val="24"/>
          <w:szCs w:val="24"/>
          <w:lang w:eastAsia="es-ES"/>
        </w:rPr>
        <w:t>Fuente y Elaboración: Banco Central del Ecuador</w:t>
      </w:r>
    </w:p>
    <w:p w:rsidR="00C33724" w:rsidRPr="00680EA2" w:rsidRDefault="00C33724" w:rsidP="00624991">
      <w:pPr>
        <w:spacing w:line="360" w:lineRule="auto"/>
        <w:jc w:val="both"/>
        <w:rPr>
          <w:rFonts w:ascii="Times New Roman" w:hAnsi="Times New Roman" w:cs="Times New Roman"/>
          <w:sz w:val="24"/>
          <w:szCs w:val="24"/>
          <w:lang w:eastAsia="es-ES"/>
        </w:rPr>
      </w:pPr>
    </w:p>
    <w:p w:rsidR="002D6943" w:rsidRPr="00680EA2" w:rsidRDefault="00203F0D"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U</w:t>
      </w:r>
      <w:r w:rsidR="002D6943" w:rsidRPr="00680EA2">
        <w:rPr>
          <w:rFonts w:ascii="Times New Roman" w:hAnsi="Times New Roman" w:cs="Times New Roman"/>
          <w:sz w:val="24"/>
          <w:szCs w:val="24"/>
          <w:lang w:eastAsia="es-ES"/>
        </w:rPr>
        <w:t xml:space="preserve">n indicador importante para el análisis de la </w:t>
      </w:r>
      <w:r w:rsidR="00C345B2" w:rsidRPr="00680EA2">
        <w:rPr>
          <w:rFonts w:ascii="Times New Roman" w:hAnsi="Times New Roman" w:cs="Times New Roman"/>
          <w:sz w:val="24"/>
          <w:szCs w:val="24"/>
          <w:lang w:eastAsia="es-ES"/>
        </w:rPr>
        <w:t xml:space="preserve">situación de la </w:t>
      </w:r>
      <w:r w:rsidR="002D6943" w:rsidRPr="00680EA2">
        <w:rPr>
          <w:rFonts w:ascii="Times New Roman" w:hAnsi="Times New Roman" w:cs="Times New Roman"/>
          <w:sz w:val="24"/>
          <w:szCs w:val="24"/>
          <w:lang w:eastAsia="es-ES"/>
        </w:rPr>
        <w:t xml:space="preserve">dolarización es el tipo de </w:t>
      </w:r>
      <w:r w:rsidR="00C96D1B" w:rsidRPr="00680EA2">
        <w:rPr>
          <w:rFonts w:ascii="Times New Roman" w:hAnsi="Times New Roman" w:cs="Times New Roman"/>
          <w:sz w:val="24"/>
          <w:szCs w:val="24"/>
          <w:lang w:eastAsia="es-ES"/>
        </w:rPr>
        <w:t>cambio real</w:t>
      </w:r>
      <w:r w:rsidR="00CF1A20" w:rsidRPr="00680EA2">
        <w:rPr>
          <w:rStyle w:val="Refdenotaalpie"/>
          <w:rFonts w:ascii="Times New Roman" w:hAnsi="Times New Roman" w:cs="Times New Roman"/>
          <w:sz w:val="24"/>
          <w:szCs w:val="24"/>
          <w:lang w:eastAsia="es-ES"/>
        </w:rPr>
        <w:footnoteReference w:id="1"/>
      </w:r>
      <w:r w:rsidR="00C96D1B" w:rsidRPr="00680EA2">
        <w:rPr>
          <w:rFonts w:ascii="Times New Roman" w:hAnsi="Times New Roman" w:cs="Times New Roman"/>
          <w:sz w:val="24"/>
          <w:szCs w:val="24"/>
          <w:lang w:eastAsia="es-ES"/>
        </w:rPr>
        <w:t xml:space="preserve"> efectivo</w:t>
      </w:r>
      <w:r w:rsidR="00CF1A20" w:rsidRPr="00680EA2">
        <w:rPr>
          <w:rStyle w:val="Refdenotaalpie"/>
          <w:rFonts w:ascii="Times New Roman" w:hAnsi="Times New Roman" w:cs="Times New Roman"/>
          <w:sz w:val="24"/>
          <w:szCs w:val="24"/>
          <w:lang w:eastAsia="es-ES"/>
        </w:rPr>
        <w:footnoteReference w:id="2"/>
      </w:r>
      <w:r w:rsidR="00B63653" w:rsidRPr="00680EA2">
        <w:rPr>
          <w:rFonts w:ascii="Times New Roman" w:hAnsi="Times New Roman" w:cs="Times New Roman"/>
          <w:sz w:val="24"/>
          <w:szCs w:val="24"/>
          <w:lang w:eastAsia="es-ES"/>
        </w:rPr>
        <w:t xml:space="preserve">. </w:t>
      </w:r>
      <w:r w:rsidR="002D6943" w:rsidRPr="00680EA2">
        <w:rPr>
          <w:rFonts w:ascii="Times New Roman" w:hAnsi="Times New Roman" w:cs="Times New Roman"/>
          <w:sz w:val="24"/>
          <w:szCs w:val="24"/>
          <w:lang w:eastAsia="es-ES"/>
        </w:rPr>
        <w:t xml:space="preserve">Este índice debe ser revisado </w:t>
      </w:r>
      <w:r w:rsidR="00593D77" w:rsidRPr="00680EA2">
        <w:rPr>
          <w:rFonts w:ascii="Times New Roman" w:hAnsi="Times New Roman" w:cs="Times New Roman"/>
          <w:sz w:val="24"/>
          <w:szCs w:val="24"/>
          <w:lang w:eastAsia="es-ES"/>
        </w:rPr>
        <w:t xml:space="preserve">constantemente </w:t>
      </w:r>
      <w:r w:rsidR="002D6943" w:rsidRPr="00680EA2">
        <w:rPr>
          <w:rFonts w:ascii="Times New Roman" w:hAnsi="Times New Roman" w:cs="Times New Roman"/>
          <w:sz w:val="24"/>
          <w:szCs w:val="24"/>
          <w:lang w:eastAsia="es-ES"/>
        </w:rPr>
        <w:t xml:space="preserve">puesto que mide al dólar ecuatoriano </w:t>
      </w:r>
      <w:r w:rsidR="005B1A28" w:rsidRPr="00680EA2">
        <w:rPr>
          <w:rFonts w:ascii="Times New Roman" w:hAnsi="Times New Roman" w:cs="Times New Roman"/>
          <w:sz w:val="24"/>
          <w:szCs w:val="24"/>
          <w:lang w:eastAsia="es-ES"/>
        </w:rPr>
        <w:t>-</w:t>
      </w:r>
      <w:r w:rsidRPr="00680EA2">
        <w:rPr>
          <w:rFonts w:ascii="Times New Roman" w:hAnsi="Times New Roman" w:cs="Times New Roman"/>
          <w:sz w:val="24"/>
          <w:szCs w:val="24"/>
          <w:lang w:eastAsia="es-ES"/>
        </w:rPr>
        <w:t xml:space="preserve">o al valor del dólar norteamericano mientras se encuentra </w:t>
      </w:r>
      <w:r w:rsidRPr="002C158F">
        <w:rPr>
          <w:rFonts w:ascii="Times New Roman" w:hAnsi="Times New Roman" w:cs="Times New Roman"/>
          <w:sz w:val="24"/>
          <w:szCs w:val="24"/>
          <w:lang w:eastAsia="es-ES"/>
        </w:rPr>
        <w:t>circulando en el Ecuador</w:t>
      </w:r>
      <w:r w:rsidR="005B1A28" w:rsidRPr="002C158F">
        <w:rPr>
          <w:rFonts w:ascii="Times New Roman" w:hAnsi="Times New Roman" w:cs="Times New Roman"/>
          <w:sz w:val="24"/>
          <w:szCs w:val="24"/>
          <w:lang w:eastAsia="es-ES"/>
        </w:rPr>
        <w:t>-</w:t>
      </w:r>
      <w:r w:rsidRPr="002C158F">
        <w:rPr>
          <w:rFonts w:ascii="Times New Roman" w:hAnsi="Times New Roman" w:cs="Times New Roman"/>
          <w:sz w:val="24"/>
          <w:szCs w:val="24"/>
          <w:lang w:eastAsia="es-ES"/>
        </w:rPr>
        <w:t xml:space="preserve"> </w:t>
      </w:r>
      <w:r w:rsidR="002D6943" w:rsidRPr="00D64E8A">
        <w:rPr>
          <w:rFonts w:ascii="Times New Roman" w:hAnsi="Times New Roman" w:cs="Times New Roman"/>
          <w:sz w:val="24"/>
          <w:szCs w:val="24"/>
          <w:lang w:eastAsia="es-ES"/>
        </w:rPr>
        <w:t xml:space="preserve">frente al de sus países vecinos y al país emisor de la moneda. El </w:t>
      </w:r>
      <w:r w:rsidR="002D6943" w:rsidRPr="00060350">
        <w:rPr>
          <w:rFonts w:ascii="Times New Roman" w:hAnsi="Times New Roman" w:cs="Times New Roman"/>
          <w:sz w:val="24"/>
          <w:szCs w:val="24"/>
          <w:lang w:eastAsia="es-ES"/>
        </w:rPr>
        <w:t>dólar ecuatoriano</w:t>
      </w:r>
      <w:r w:rsidR="002D6943" w:rsidRPr="002C158F">
        <w:rPr>
          <w:rFonts w:ascii="Times New Roman" w:hAnsi="Times New Roman" w:cs="Times New Roman"/>
          <w:sz w:val="24"/>
          <w:szCs w:val="24"/>
          <w:lang w:eastAsia="es-ES"/>
        </w:rPr>
        <w:t xml:space="preserve"> debe mantener valores cercanos</w:t>
      </w:r>
      <w:r w:rsidR="00301AD1" w:rsidRPr="002C158F">
        <w:rPr>
          <w:rFonts w:ascii="Times New Roman" w:hAnsi="Times New Roman" w:cs="Times New Roman"/>
          <w:sz w:val="24"/>
          <w:szCs w:val="24"/>
          <w:lang w:eastAsia="es-ES"/>
        </w:rPr>
        <w:t xml:space="preserve"> a</w:t>
      </w:r>
      <w:r w:rsidR="00593D77" w:rsidRPr="002C158F">
        <w:rPr>
          <w:rFonts w:ascii="Times New Roman" w:hAnsi="Times New Roman" w:cs="Times New Roman"/>
          <w:sz w:val="24"/>
          <w:szCs w:val="24"/>
          <w:lang w:eastAsia="es-ES"/>
        </w:rPr>
        <w:t>l</w:t>
      </w:r>
      <w:r w:rsidR="00301AD1" w:rsidRPr="00D64E8A">
        <w:rPr>
          <w:rFonts w:ascii="Times New Roman" w:hAnsi="Times New Roman" w:cs="Times New Roman"/>
          <w:sz w:val="24"/>
          <w:szCs w:val="24"/>
          <w:lang w:eastAsia="es-ES"/>
        </w:rPr>
        <w:t xml:space="preserve"> 100</w:t>
      </w:r>
      <w:r w:rsidR="00593D77" w:rsidRPr="00D64E8A">
        <w:rPr>
          <w:rFonts w:ascii="Times New Roman" w:hAnsi="Times New Roman" w:cs="Times New Roman"/>
          <w:sz w:val="24"/>
          <w:szCs w:val="24"/>
          <w:lang w:eastAsia="es-ES"/>
        </w:rPr>
        <w:t>%</w:t>
      </w:r>
      <w:r w:rsidR="00C345B2" w:rsidRPr="00D64E8A">
        <w:rPr>
          <w:rFonts w:ascii="Times New Roman" w:hAnsi="Times New Roman" w:cs="Times New Roman"/>
          <w:sz w:val="24"/>
          <w:szCs w:val="24"/>
          <w:lang w:eastAsia="es-ES"/>
        </w:rPr>
        <w:t>; en caso que se encuentre por debajo</w:t>
      </w:r>
      <w:r w:rsidR="00C345B2" w:rsidRPr="00680EA2">
        <w:rPr>
          <w:rFonts w:ascii="Times New Roman" w:hAnsi="Times New Roman" w:cs="Times New Roman"/>
          <w:sz w:val="24"/>
          <w:szCs w:val="24"/>
          <w:lang w:eastAsia="es-ES"/>
        </w:rPr>
        <w:t xml:space="preserve"> de este nivel, </w:t>
      </w:r>
      <w:r w:rsidR="00876F67" w:rsidRPr="00680EA2">
        <w:rPr>
          <w:rFonts w:ascii="Times New Roman" w:hAnsi="Times New Roman" w:cs="Times New Roman"/>
          <w:sz w:val="24"/>
          <w:szCs w:val="24"/>
          <w:lang w:eastAsia="es-ES"/>
        </w:rPr>
        <w:t xml:space="preserve">la </w:t>
      </w:r>
      <w:r w:rsidR="002D6943" w:rsidRPr="00680EA2">
        <w:rPr>
          <w:rFonts w:ascii="Times New Roman" w:hAnsi="Times New Roman" w:cs="Times New Roman"/>
          <w:sz w:val="24"/>
          <w:szCs w:val="24"/>
          <w:lang w:eastAsia="es-ES"/>
        </w:rPr>
        <w:t xml:space="preserve">moneda </w:t>
      </w:r>
      <w:r w:rsidR="00C345B2" w:rsidRPr="00680EA2">
        <w:rPr>
          <w:rFonts w:ascii="Times New Roman" w:hAnsi="Times New Roman" w:cs="Times New Roman"/>
          <w:sz w:val="24"/>
          <w:szCs w:val="24"/>
          <w:lang w:eastAsia="es-ES"/>
        </w:rPr>
        <w:t>estaría sobrevalorada,</w:t>
      </w:r>
      <w:r w:rsidR="002D6943" w:rsidRPr="00680EA2">
        <w:rPr>
          <w:rFonts w:ascii="Times New Roman" w:hAnsi="Times New Roman" w:cs="Times New Roman"/>
          <w:sz w:val="24"/>
          <w:szCs w:val="24"/>
          <w:lang w:eastAsia="es-ES"/>
        </w:rPr>
        <w:t xml:space="preserve"> por lo que </w:t>
      </w:r>
      <w:r w:rsidR="00C345B2" w:rsidRPr="00680EA2">
        <w:rPr>
          <w:rFonts w:ascii="Times New Roman" w:hAnsi="Times New Roman" w:cs="Times New Roman"/>
          <w:sz w:val="24"/>
          <w:szCs w:val="24"/>
          <w:lang w:eastAsia="es-ES"/>
        </w:rPr>
        <w:t xml:space="preserve">un producto determinado costaría más en </w:t>
      </w:r>
      <w:r w:rsidR="005B1A28" w:rsidRPr="00680EA2">
        <w:rPr>
          <w:rFonts w:ascii="Times New Roman" w:hAnsi="Times New Roman" w:cs="Times New Roman"/>
          <w:sz w:val="24"/>
          <w:szCs w:val="24"/>
          <w:lang w:eastAsia="es-ES"/>
        </w:rPr>
        <w:t>Ecuador que en los demás países;</w:t>
      </w:r>
      <w:r w:rsidR="00C345B2" w:rsidRPr="00680EA2">
        <w:rPr>
          <w:rFonts w:ascii="Times New Roman" w:hAnsi="Times New Roman" w:cs="Times New Roman"/>
          <w:sz w:val="24"/>
          <w:szCs w:val="24"/>
          <w:lang w:eastAsia="es-ES"/>
        </w:rPr>
        <w:t xml:space="preserve"> es decir que </w:t>
      </w:r>
      <w:r w:rsidR="002D6943" w:rsidRPr="00680EA2">
        <w:rPr>
          <w:rFonts w:ascii="Times New Roman" w:hAnsi="Times New Roman" w:cs="Times New Roman"/>
          <w:sz w:val="24"/>
          <w:szCs w:val="24"/>
          <w:lang w:eastAsia="es-ES"/>
        </w:rPr>
        <w:t>los productos ec</w:t>
      </w:r>
      <w:r w:rsidR="00E62055" w:rsidRPr="00680EA2">
        <w:rPr>
          <w:rFonts w:ascii="Times New Roman" w:hAnsi="Times New Roman" w:cs="Times New Roman"/>
          <w:sz w:val="24"/>
          <w:szCs w:val="24"/>
          <w:lang w:eastAsia="es-ES"/>
        </w:rPr>
        <w:t>uatorianos s</w:t>
      </w:r>
      <w:r w:rsidR="00C345B2" w:rsidRPr="00680EA2">
        <w:rPr>
          <w:rFonts w:ascii="Times New Roman" w:hAnsi="Times New Roman" w:cs="Times New Roman"/>
          <w:sz w:val="24"/>
          <w:szCs w:val="24"/>
          <w:lang w:eastAsia="es-ES"/>
        </w:rPr>
        <w:t>erían</w:t>
      </w:r>
      <w:r w:rsidR="002D6943" w:rsidRPr="00680EA2">
        <w:rPr>
          <w:rFonts w:ascii="Times New Roman" w:hAnsi="Times New Roman" w:cs="Times New Roman"/>
          <w:sz w:val="24"/>
          <w:szCs w:val="24"/>
          <w:lang w:eastAsia="es-ES"/>
        </w:rPr>
        <w:t xml:space="preserve"> menos competitivos a nivel internacional, </w:t>
      </w:r>
      <w:r w:rsidR="00C345B2" w:rsidRPr="00680EA2">
        <w:rPr>
          <w:rFonts w:ascii="Times New Roman" w:hAnsi="Times New Roman" w:cs="Times New Roman"/>
          <w:sz w:val="24"/>
          <w:szCs w:val="24"/>
          <w:lang w:eastAsia="es-ES"/>
        </w:rPr>
        <w:t xml:space="preserve">con lo que </w:t>
      </w:r>
      <w:r w:rsidR="002D6943" w:rsidRPr="00680EA2">
        <w:rPr>
          <w:rFonts w:ascii="Times New Roman" w:hAnsi="Times New Roman" w:cs="Times New Roman"/>
          <w:sz w:val="24"/>
          <w:szCs w:val="24"/>
          <w:lang w:eastAsia="es-ES"/>
        </w:rPr>
        <w:t xml:space="preserve">se desincentivan las </w:t>
      </w:r>
      <w:r w:rsidR="003B1BC1" w:rsidRPr="00680EA2">
        <w:rPr>
          <w:rFonts w:ascii="Times New Roman" w:hAnsi="Times New Roman" w:cs="Times New Roman"/>
          <w:sz w:val="24"/>
          <w:szCs w:val="24"/>
          <w:lang w:eastAsia="es-ES"/>
        </w:rPr>
        <w:t>exportaciones</w:t>
      </w:r>
      <w:r w:rsidR="00C345B2" w:rsidRPr="00680EA2">
        <w:rPr>
          <w:rFonts w:ascii="Times New Roman" w:hAnsi="Times New Roman" w:cs="Times New Roman"/>
          <w:sz w:val="24"/>
          <w:szCs w:val="24"/>
          <w:lang w:eastAsia="es-ES"/>
        </w:rPr>
        <w:t xml:space="preserve">. Específicamente, cuando el tipo de cambio real efectivo del Ecuador versus </w:t>
      </w:r>
      <w:r w:rsidR="00233B8A" w:rsidRPr="00680EA2">
        <w:rPr>
          <w:rFonts w:ascii="Times New Roman" w:hAnsi="Times New Roman" w:cs="Times New Roman"/>
          <w:sz w:val="24"/>
          <w:szCs w:val="24"/>
          <w:lang w:eastAsia="es-ES"/>
        </w:rPr>
        <w:t>los</w:t>
      </w:r>
      <w:r w:rsidR="00C345B2" w:rsidRPr="00680EA2">
        <w:rPr>
          <w:rFonts w:ascii="Times New Roman" w:hAnsi="Times New Roman" w:cs="Times New Roman"/>
          <w:sz w:val="24"/>
          <w:szCs w:val="24"/>
          <w:lang w:eastAsia="es-ES"/>
        </w:rPr>
        <w:t xml:space="preserve"> Estados Unidos </w:t>
      </w:r>
      <w:r w:rsidR="00233B8A" w:rsidRPr="00680EA2">
        <w:rPr>
          <w:rFonts w:ascii="Times New Roman" w:hAnsi="Times New Roman" w:cs="Times New Roman"/>
          <w:sz w:val="24"/>
          <w:szCs w:val="24"/>
          <w:lang w:eastAsia="es-ES"/>
        </w:rPr>
        <w:t xml:space="preserve">de Norteamérica </w:t>
      </w:r>
      <w:r w:rsidR="00C345B2" w:rsidRPr="00680EA2">
        <w:rPr>
          <w:rFonts w:ascii="Times New Roman" w:hAnsi="Times New Roman" w:cs="Times New Roman"/>
          <w:sz w:val="24"/>
          <w:szCs w:val="24"/>
          <w:lang w:eastAsia="es-ES"/>
        </w:rPr>
        <w:t>se encuentra por debajo de</w:t>
      </w:r>
      <w:r w:rsidR="00233B8A" w:rsidRPr="00680EA2">
        <w:rPr>
          <w:rFonts w:ascii="Times New Roman" w:hAnsi="Times New Roman" w:cs="Times New Roman"/>
          <w:sz w:val="24"/>
          <w:szCs w:val="24"/>
          <w:lang w:eastAsia="es-ES"/>
        </w:rPr>
        <w:t>l</w:t>
      </w:r>
      <w:r w:rsidR="00C345B2" w:rsidRPr="00680EA2">
        <w:rPr>
          <w:rFonts w:ascii="Times New Roman" w:hAnsi="Times New Roman" w:cs="Times New Roman"/>
          <w:sz w:val="24"/>
          <w:szCs w:val="24"/>
          <w:lang w:eastAsia="es-ES"/>
        </w:rPr>
        <w:t xml:space="preserve"> 100</w:t>
      </w:r>
      <w:r w:rsidR="00233B8A" w:rsidRPr="00680EA2">
        <w:rPr>
          <w:rFonts w:ascii="Times New Roman" w:hAnsi="Times New Roman" w:cs="Times New Roman"/>
          <w:sz w:val="24"/>
          <w:szCs w:val="24"/>
          <w:lang w:eastAsia="es-ES"/>
        </w:rPr>
        <w:t>%</w:t>
      </w:r>
      <w:r w:rsidR="00C345B2" w:rsidRPr="00680EA2">
        <w:rPr>
          <w:rFonts w:ascii="Times New Roman" w:hAnsi="Times New Roman" w:cs="Times New Roman"/>
          <w:sz w:val="24"/>
          <w:szCs w:val="24"/>
          <w:lang w:eastAsia="es-ES"/>
        </w:rPr>
        <w:t xml:space="preserve"> </w:t>
      </w:r>
      <w:r w:rsidR="00233B8A" w:rsidRPr="00680EA2">
        <w:rPr>
          <w:rFonts w:ascii="Times New Roman" w:hAnsi="Times New Roman" w:cs="Times New Roman"/>
          <w:sz w:val="24"/>
          <w:szCs w:val="24"/>
          <w:lang w:eastAsia="es-ES"/>
        </w:rPr>
        <w:t xml:space="preserve">deben prenderse </w:t>
      </w:r>
      <w:r w:rsidR="00C345B2" w:rsidRPr="00680EA2">
        <w:rPr>
          <w:rFonts w:ascii="Times New Roman" w:hAnsi="Times New Roman" w:cs="Times New Roman"/>
          <w:sz w:val="24"/>
          <w:szCs w:val="24"/>
          <w:lang w:eastAsia="es-ES"/>
        </w:rPr>
        <w:t xml:space="preserve">las alarmas, por cuanto ese país fue el destino del </w:t>
      </w:r>
      <w:r w:rsidR="00501054" w:rsidRPr="00680EA2">
        <w:rPr>
          <w:rFonts w:ascii="Times New Roman" w:hAnsi="Times New Roman" w:cs="Times New Roman"/>
          <w:sz w:val="24"/>
          <w:szCs w:val="24"/>
          <w:lang w:eastAsia="es-ES"/>
        </w:rPr>
        <w:t xml:space="preserve">45% del total de </w:t>
      </w:r>
      <w:r w:rsidR="00C345B2" w:rsidRPr="00680EA2">
        <w:rPr>
          <w:rFonts w:ascii="Times New Roman" w:hAnsi="Times New Roman" w:cs="Times New Roman"/>
          <w:sz w:val="24"/>
          <w:szCs w:val="24"/>
          <w:lang w:eastAsia="es-ES"/>
        </w:rPr>
        <w:t xml:space="preserve">las </w:t>
      </w:r>
      <w:r w:rsidR="00501054" w:rsidRPr="00680EA2">
        <w:rPr>
          <w:rFonts w:ascii="Times New Roman" w:hAnsi="Times New Roman" w:cs="Times New Roman"/>
          <w:sz w:val="24"/>
          <w:szCs w:val="24"/>
          <w:lang w:eastAsia="es-ES"/>
        </w:rPr>
        <w:t xml:space="preserve">exportaciones </w:t>
      </w:r>
      <w:r w:rsidR="00C345B2" w:rsidRPr="00680EA2">
        <w:rPr>
          <w:rFonts w:ascii="Times New Roman" w:hAnsi="Times New Roman" w:cs="Times New Roman"/>
          <w:sz w:val="24"/>
          <w:szCs w:val="24"/>
          <w:lang w:eastAsia="es-ES"/>
        </w:rPr>
        <w:t xml:space="preserve">ecuatorianas </w:t>
      </w:r>
      <w:r w:rsidR="00501054" w:rsidRPr="00680EA2">
        <w:rPr>
          <w:rFonts w:ascii="Times New Roman" w:hAnsi="Times New Roman" w:cs="Times New Roman"/>
          <w:sz w:val="24"/>
          <w:szCs w:val="24"/>
          <w:lang w:eastAsia="es-ES"/>
        </w:rPr>
        <w:t xml:space="preserve">para el año 2013, según datos del Banco Central. </w:t>
      </w:r>
    </w:p>
    <w:p w:rsidR="00857F52" w:rsidRPr="00680EA2" w:rsidRDefault="00E859B3"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 xml:space="preserve">En </w:t>
      </w:r>
      <w:r w:rsidR="00EE68EC" w:rsidRPr="00680EA2">
        <w:rPr>
          <w:rFonts w:ascii="Times New Roman" w:hAnsi="Times New Roman" w:cs="Times New Roman"/>
          <w:sz w:val="24"/>
          <w:szCs w:val="24"/>
          <w:lang w:eastAsia="es-ES"/>
        </w:rPr>
        <w:t xml:space="preserve">la Tabla </w:t>
      </w:r>
      <w:r w:rsidR="005B1A28" w:rsidRPr="00680EA2">
        <w:rPr>
          <w:rFonts w:ascii="Times New Roman" w:hAnsi="Times New Roman" w:cs="Times New Roman"/>
          <w:sz w:val="24"/>
          <w:szCs w:val="24"/>
          <w:lang w:eastAsia="es-ES"/>
        </w:rPr>
        <w:t>4</w:t>
      </w:r>
      <w:r w:rsidRPr="00680EA2">
        <w:rPr>
          <w:rFonts w:ascii="Times New Roman" w:hAnsi="Times New Roman" w:cs="Times New Roman"/>
          <w:sz w:val="24"/>
          <w:szCs w:val="24"/>
          <w:lang w:eastAsia="es-ES"/>
        </w:rPr>
        <w:t xml:space="preserve"> se observa que en los años previos a </w:t>
      </w:r>
      <w:r w:rsidR="00233B8A" w:rsidRPr="00680EA2">
        <w:rPr>
          <w:rFonts w:ascii="Times New Roman" w:hAnsi="Times New Roman" w:cs="Times New Roman"/>
          <w:sz w:val="24"/>
          <w:szCs w:val="24"/>
          <w:lang w:eastAsia="es-ES"/>
        </w:rPr>
        <w:t>1999</w:t>
      </w:r>
      <w:r w:rsidRPr="00680EA2">
        <w:rPr>
          <w:rFonts w:ascii="Times New Roman" w:hAnsi="Times New Roman" w:cs="Times New Roman"/>
          <w:sz w:val="24"/>
          <w:szCs w:val="24"/>
          <w:lang w:eastAsia="es-ES"/>
        </w:rPr>
        <w:t xml:space="preserve"> el tipo de cambio real efectivo </w:t>
      </w:r>
      <w:r w:rsidR="00233B8A" w:rsidRPr="00680EA2">
        <w:rPr>
          <w:rFonts w:ascii="Times New Roman" w:hAnsi="Times New Roman" w:cs="Times New Roman"/>
          <w:sz w:val="24"/>
          <w:szCs w:val="24"/>
          <w:lang w:eastAsia="es-ES"/>
        </w:rPr>
        <w:t xml:space="preserve">se mantiene en niveles muy cercanos al 100%, como resultado de </w:t>
      </w:r>
      <w:r w:rsidR="00977894">
        <w:rPr>
          <w:rFonts w:ascii="Times New Roman" w:hAnsi="Times New Roman" w:cs="Times New Roman"/>
          <w:sz w:val="24"/>
          <w:szCs w:val="24"/>
          <w:lang w:eastAsia="es-ES"/>
        </w:rPr>
        <w:t>la relación cercana que mantiene</w:t>
      </w:r>
      <w:r w:rsidR="00233B8A" w:rsidRPr="00680EA2">
        <w:rPr>
          <w:rFonts w:ascii="Times New Roman" w:hAnsi="Times New Roman" w:cs="Times New Roman"/>
          <w:sz w:val="24"/>
          <w:szCs w:val="24"/>
          <w:lang w:eastAsia="es-ES"/>
        </w:rPr>
        <w:t xml:space="preserve"> </w:t>
      </w:r>
      <w:r w:rsidRPr="00680EA2">
        <w:rPr>
          <w:rFonts w:ascii="Times New Roman" w:hAnsi="Times New Roman" w:cs="Times New Roman"/>
          <w:sz w:val="24"/>
          <w:szCs w:val="24"/>
          <w:lang w:eastAsia="es-ES"/>
        </w:rPr>
        <w:t>la devaluación de la moneda</w:t>
      </w:r>
      <w:r w:rsidR="00233B8A" w:rsidRPr="00680EA2">
        <w:rPr>
          <w:rFonts w:ascii="Times New Roman" w:hAnsi="Times New Roman" w:cs="Times New Roman"/>
          <w:sz w:val="24"/>
          <w:szCs w:val="24"/>
          <w:lang w:eastAsia="es-ES"/>
        </w:rPr>
        <w:t xml:space="preserve"> con la tasa de inflación</w:t>
      </w:r>
      <w:r w:rsidRPr="00680EA2">
        <w:rPr>
          <w:rFonts w:ascii="Times New Roman" w:hAnsi="Times New Roman" w:cs="Times New Roman"/>
          <w:sz w:val="24"/>
          <w:szCs w:val="24"/>
          <w:lang w:eastAsia="es-ES"/>
        </w:rPr>
        <w:t xml:space="preserve">, </w:t>
      </w:r>
      <w:r w:rsidR="00233B8A" w:rsidRPr="00680EA2">
        <w:rPr>
          <w:rFonts w:ascii="Times New Roman" w:hAnsi="Times New Roman" w:cs="Times New Roman"/>
          <w:sz w:val="24"/>
          <w:szCs w:val="24"/>
          <w:lang w:eastAsia="es-ES"/>
        </w:rPr>
        <w:t xml:space="preserve">lo que hace que no se generen desajustes en el tipo de cambio real. En cambio en los años 1999 y 2000 se produce un muy importante salto en ese tipo de cambio, en el primer año mencionado por el aceleramiento de la devaluación monetaria por sobre el nivel de la inflación y en el año 2000 por efecto de haber entrado en la dolarización con una cotización de canje relativamente elevada. </w:t>
      </w:r>
    </w:p>
    <w:p w:rsidR="00857F52" w:rsidRPr="00680EA2" w:rsidRDefault="00857F52"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La situación descrita en el año 2000 generó una ventaja cambiaria para los exportadores que en adelante perdieron cualquier posibilidad de beneficiarse de devaluaciones, al haber entrado a un sistema cambiario súper fijo.</w:t>
      </w:r>
    </w:p>
    <w:p w:rsidR="00C33724" w:rsidRDefault="00301AD1"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En el año 2007</w:t>
      </w:r>
      <w:r w:rsidR="00857F52" w:rsidRPr="00680EA2">
        <w:rPr>
          <w:rFonts w:ascii="Times New Roman" w:hAnsi="Times New Roman" w:cs="Times New Roman"/>
          <w:sz w:val="24"/>
          <w:szCs w:val="24"/>
          <w:lang w:eastAsia="es-ES"/>
        </w:rPr>
        <w:t>,</w:t>
      </w:r>
      <w:r w:rsidRPr="00680EA2">
        <w:rPr>
          <w:rFonts w:ascii="Times New Roman" w:hAnsi="Times New Roman" w:cs="Times New Roman"/>
          <w:sz w:val="24"/>
          <w:szCs w:val="24"/>
          <w:lang w:eastAsia="es-ES"/>
        </w:rPr>
        <w:t xml:space="preserve"> por el cambio de año base</w:t>
      </w:r>
      <w:r w:rsidR="00857F52" w:rsidRPr="00680EA2">
        <w:rPr>
          <w:rFonts w:ascii="Times New Roman" w:hAnsi="Times New Roman" w:cs="Times New Roman"/>
          <w:sz w:val="24"/>
          <w:szCs w:val="24"/>
          <w:lang w:eastAsia="es-ES"/>
        </w:rPr>
        <w:t>,</w:t>
      </w:r>
      <w:r w:rsidRPr="00680EA2">
        <w:rPr>
          <w:rFonts w:ascii="Times New Roman" w:hAnsi="Times New Roman" w:cs="Times New Roman"/>
          <w:sz w:val="24"/>
          <w:szCs w:val="24"/>
          <w:lang w:eastAsia="es-ES"/>
        </w:rPr>
        <w:t xml:space="preserve"> el </w:t>
      </w:r>
      <w:r w:rsidR="00526EB9" w:rsidRPr="00680EA2">
        <w:rPr>
          <w:rFonts w:ascii="Times New Roman" w:hAnsi="Times New Roman" w:cs="Times New Roman"/>
          <w:sz w:val="24"/>
          <w:szCs w:val="24"/>
          <w:lang w:eastAsia="es-ES"/>
        </w:rPr>
        <w:t xml:space="preserve">valor del </w:t>
      </w:r>
      <w:r w:rsidRPr="00680EA2">
        <w:rPr>
          <w:rFonts w:ascii="Times New Roman" w:hAnsi="Times New Roman" w:cs="Times New Roman"/>
          <w:sz w:val="24"/>
          <w:szCs w:val="24"/>
          <w:lang w:eastAsia="es-ES"/>
        </w:rPr>
        <w:t xml:space="preserve">tipo de cambio real </w:t>
      </w:r>
      <w:r w:rsidR="00526EB9" w:rsidRPr="00680EA2">
        <w:rPr>
          <w:rFonts w:ascii="Times New Roman" w:hAnsi="Times New Roman" w:cs="Times New Roman"/>
          <w:sz w:val="24"/>
          <w:szCs w:val="24"/>
          <w:lang w:eastAsia="es-ES"/>
        </w:rPr>
        <w:t>es de</w:t>
      </w:r>
      <w:r w:rsidRPr="00680EA2">
        <w:rPr>
          <w:rFonts w:ascii="Times New Roman" w:hAnsi="Times New Roman" w:cs="Times New Roman"/>
          <w:sz w:val="24"/>
          <w:szCs w:val="24"/>
          <w:lang w:eastAsia="es-ES"/>
        </w:rPr>
        <w:t xml:space="preserve"> 100, por lo que a partir de dicho año no es posible su comparación con periodos anteriores, lo mismo ocurre con el tipo de cambio bilateral real. </w:t>
      </w:r>
      <w:r w:rsidR="00EE68EC" w:rsidRPr="00680EA2">
        <w:rPr>
          <w:rFonts w:ascii="Times New Roman" w:hAnsi="Times New Roman" w:cs="Times New Roman"/>
          <w:sz w:val="24"/>
          <w:szCs w:val="24"/>
          <w:lang w:eastAsia="es-ES"/>
        </w:rPr>
        <w:t xml:space="preserve">Sin embargo, se observa la apreciación de este indicador (disminuye su valor). </w:t>
      </w:r>
    </w:p>
    <w:p w:rsidR="00730360" w:rsidRPr="00680EA2" w:rsidRDefault="00730360" w:rsidP="00624991">
      <w:pPr>
        <w:spacing w:line="360" w:lineRule="auto"/>
        <w:jc w:val="both"/>
        <w:rPr>
          <w:rFonts w:ascii="Times New Roman" w:hAnsi="Times New Roman" w:cs="Times New Roman"/>
          <w:sz w:val="24"/>
          <w:szCs w:val="24"/>
          <w:lang w:eastAsia="es-ES"/>
        </w:rPr>
      </w:pPr>
    </w:p>
    <w:p w:rsidR="00832793" w:rsidRPr="00680EA2" w:rsidRDefault="00EE68EC"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Tabla 4</w:t>
      </w:r>
    </w:p>
    <w:p w:rsidR="00E859B3" w:rsidRPr="00680EA2" w:rsidRDefault="00E859B3"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 xml:space="preserve">Tipo de Cambio Real Efectivo 1995 </w:t>
      </w:r>
      <w:r w:rsidR="0082210E" w:rsidRPr="00680EA2">
        <w:rPr>
          <w:rFonts w:ascii="Times New Roman" w:hAnsi="Times New Roman" w:cs="Times New Roman"/>
          <w:sz w:val="24"/>
          <w:szCs w:val="24"/>
          <w:lang w:eastAsia="es-ES"/>
        </w:rPr>
        <w:t>–</w:t>
      </w:r>
      <w:r w:rsidRPr="00680EA2">
        <w:rPr>
          <w:rFonts w:ascii="Times New Roman" w:hAnsi="Times New Roman" w:cs="Times New Roman"/>
          <w:sz w:val="24"/>
          <w:szCs w:val="24"/>
          <w:lang w:eastAsia="es-ES"/>
        </w:rPr>
        <w:t xml:space="preserve"> 20</w:t>
      </w:r>
      <w:r w:rsidR="00EE68EC" w:rsidRPr="00680EA2">
        <w:rPr>
          <w:rFonts w:ascii="Times New Roman" w:hAnsi="Times New Roman" w:cs="Times New Roman"/>
          <w:sz w:val="24"/>
          <w:szCs w:val="24"/>
          <w:lang w:eastAsia="es-ES"/>
        </w:rPr>
        <w:t>13</w:t>
      </w:r>
    </w:p>
    <w:p w:rsidR="0082210E" w:rsidRPr="00680EA2" w:rsidRDefault="006E49EA" w:rsidP="00624991">
      <w:pPr>
        <w:spacing w:line="360" w:lineRule="auto"/>
        <w:jc w:val="center"/>
        <w:rPr>
          <w:rFonts w:ascii="Times New Roman" w:hAnsi="Times New Roman" w:cs="Times New Roman"/>
          <w:sz w:val="24"/>
          <w:szCs w:val="24"/>
          <w:lang w:eastAsia="es-ES"/>
        </w:rPr>
      </w:pPr>
      <w:r w:rsidRPr="006E49EA">
        <w:rPr>
          <w:noProof/>
          <w:szCs w:val="24"/>
          <w:lang w:val="es-EC" w:eastAsia="es-EC"/>
        </w:rPr>
        <w:drawing>
          <wp:inline distT="0" distB="0" distL="0" distR="0">
            <wp:extent cx="1223154" cy="3522349"/>
            <wp:effectExtent l="19050" t="0" r="0" b="0"/>
            <wp:docPr id="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1223112" cy="3522228"/>
                    </a:xfrm>
                    <a:prstGeom prst="rect">
                      <a:avLst/>
                    </a:prstGeom>
                    <a:noFill/>
                    <a:ln w="9525">
                      <a:noFill/>
                      <a:miter lim="800000"/>
                      <a:headEnd/>
                      <a:tailEnd/>
                    </a:ln>
                  </pic:spPr>
                </pic:pic>
              </a:graphicData>
            </a:graphic>
          </wp:inline>
        </w:drawing>
      </w:r>
    </w:p>
    <w:p w:rsidR="00821613" w:rsidRPr="00680EA2" w:rsidRDefault="00821613" w:rsidP="00624991">
      <w:pPr>
        <w:spacing w:line="360" w:lineRule="auto"/>
        <w:rPr>
          <w:rFonts w:ascii="Times New Roman" w:hAnsi="Times New Roman" w:cs="Times New Roman"/>
          <w:sz w:val="24"/>
          <w:szCs w:val="24"/>
          <w:lang w:eastAsia="es-ES"/>
        </w:rPr>
      </w:pPr>
      <w:r w:rsidRPr="00680EA2">
        <w:rPr>
          <w:rFonts w:ascii="Times New Roman" w:hAnsi="Times New Roman" w:cs="Times New Roman"/>
          <w:sz w:val="24"/>
          <w:szCs w:val="24"/>
          <w:lang w:eastAsia="es-ES"/>
        </w:rPr>
        <w:t>F</w:t>
      </w:r>
      <w:r w:rsidR="00C33724" w:rsidRPr="00680EA2">
        <w:rPr>
          <w:rFonts w:ascii="Times New Roman" w:hAnsi="Times New Roman" w:cs="Times New Roman"/>
          <w:sz w:val="24"/>
          <w:szCs w:val="24"/>
          <w:lang w:eastAsia="es-ES"/>
        </w:rPr>
        <w:t>uente: Banco Central del Ecuador</w:t>
      </w:r>
    </w:p>
    <w:p w:rsidR="00C33724" w:rsidRDefault="00EE68EC" w:rsidP="00624991">
      <w:pPr>
        <w:spacing w:line="360" w:lineRule="auto"/>
        <w:rPr>
          <w:rFonts w:ascii="Times New Roman" w:hAnsi="Times New Roman" w:cs="Times New Roman"/>
          <w:sz w:val="24"/>
          <w:szCs w:val="24"/>
          <w:lang w:eastAsia="es-ES"/>
        </w:rPr>
      </w:pPr>
      <w:r w:rsidRPr="00680EA2">
        <w:rPr>
          <w:rFonts w:ascii="Times New Roman" w:hAnsi="Times New Roman" w:cs="Times New Roman"/>
          <w:sz w:val="24"/>
          <w:szCs w:val="24"/>
          <w:lang w:eastAsia="es-ES"/>
        </w:rPr>
        <w:t>Elaboración: El autor</w:t>
      </w:r>
    </w:p>
    <w:p w:rsidR="000878CD" w:rsidRPr="00680EA2" w:rsidRDefault="000878CD" w:rsidP="00624991">
      <w:pPr>
        <w:spacing w:line="360" w:lineRule="auto"/>
        <w:rPr>
          <w:rFonts w:ascii="Times New Roman" w:hAnsi="Times New Roman" w:cs="Times New Roman"/>
          <w:sz w:val="24"/>
          <w:szCs w:val="24"/>
          <w:lang w:eastAsia="es-ES"/>
        </w:rPr>
      </w:pPr>
    </w:p>
    <w:p w:rsidR="000878CD" w:rsidRPr="00680EA2" w:rsidRDefault="000878CD" w:rsidP="00624991">
      <w:pPr>
        <w:autoSpaceDE w:val="0"/>
        <w:autoSpaceDN w:val="0"/>
        <w:adjustRightInd w:val="0"/>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 xml:space="preserve">La Tabla 5 permite evidenciar la estrecha relación existente entre la tasa de inflación y la tasa de devaluación, comportándose ambas variables de igual manera. Así pues, la tasa de devaluación de 197%, del año 1999, provocó que el año 2000 presente una inflación del 96%. </w:t>
      </w:r>
    </w:p>
    <w:p w:rsidR="00323FCE" w:rsidRDefault="00323FCE" w:rsidP="00624991">
      <w:pPr>
        <w:spacing w:line="360" w:lineRule="auto"/>
        <w:jc w:val="center"/>
        <w:rPr>
          <w:rFonts w:ascii="Times New Roman" w:hAnsi="Times New Roman" w:cs="Times New Roman"/>
          <w:sz w:val="24"/>
          <w:szCs w:val="24"/>
          <w:lang w:eastAsia="es-ES"/>
        </w:rPr>
      </w:pPr>
    </w:p>
    <w:p w:rsidR="00C33724" w:rsidRPr="00680EA2" w:rsidRDefault="00EE68EC"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Tabla</w:t>
      </w:r>
      <w:r w:rsidR="00C33724" w:rsidRPr="00680EA2">
        <w:rPr>
          <w:rFonts w:ascii="Times New Roman" w:hAnsi="Times New Roman" w:cs="Times New Roman"/>
          <w:sz w:val="24"/>
          <w:szCs w:val="24"/>
          <w:lang w:eastAsia="es-ES"/>
        </w:rPr>
        <w:t xml:space="preserve"> </w:t>
      </w:r>
      <w:r w:rsidRPr="00680EA2">
        <w:rPr>
          <w:rFonts w:ascii="Times New Roman" w:hAnsi="Times New Roman" w:cs="Times New Roman"/>
          <w:sz w:val="24"/>
          <w:szCs w:val="24"/>
          <w:lang w:eastAsia="es-ES"/>
        </w:rPr>
        <w:t>5</w:t>
      </w:r>
    </w:p>
    <w:p w:rsidR="0082210E" w:rsidRPr="00680EA2" w:rsidRDefault="0082210E"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Tasa de Inflación y Tasa de Devaluación</w:t>
      </w:r>
      <w:r w:rsidR="00733E3F" w:rsidRPr="00680EA2">
        <w:rPr>
          <w:rFonts w:ascii="Times New Roman" w:hAnsi="Times New Roman" w:cs="Times New Roman"/>
          <w:sz w:val="24"/>
          <w:szCs w:val="24"/>
          <w:lang w:eastAsia="es-ES"/>
        </w:rPr>
        <w:t xml:space="preserve"> 1995 </w:t>
      </w:r>
      <w:r w:rsidR="00EE68EC" w:rsidRPr="00680EA2">
        <w:rPr>
          <w:rFonts w:ascii="Times New Roman" w:hAnsi="Times New Roman" w:cs="Times New Roman"/>
          <w:sz w:val="24"/>
          <w:szCs w:val="24"/>
          <w:lang w:eastAsia="es-ES"/>
        </w:rPr>
        <w:t>–</w:t>
      </w:r>
      <w:r w:rsidR="00733E3F" w:rsidRPr="00680EA2">
        <w:rPr>
          <w:rFonts w:ascii="Times New Roman" w:hAnsi="Times New Roman" w:cs="Times New Roman"/>
          <w:sz w:val="24"/>
          <w:szCs w:val="24"/>
          <w:lang w:eastAsia="es-ES"/>
        </w:rPr>
        <w:t xml:space="preserve"> 2007</w:t>
      </w:r>
    </w:p>
    <w:p w:rsidR="00AF7900" w:rsidRPr="00680EA2" w:rsidRDefault="00EE68EC"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noProof/>
          <w:sz w:val="24"/>
          <w:szCs w:val="24"/>
          <w:lang w:val="es-EC" w:eastAsia="es-EC"/>
        </w:rPr>
        <w:drawing>
          <wp:inline distT="0" distB="0" distL="0" distR="0">
            <wp:extent cx="2140207" cy="2569780"/>
            <wp:effectExtent l="0" t="0" r="0" b="254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62834" cy="2596949"/>
                    </a:xfrm>
                    <a:prstGeom prst="rect">
                      <a:avLst/>
                    </a:prstGeom>
                    <a:noFill/>
                    <a:ln>
                      <a:noFill/>
                    </a:ln>
                  </pic:spPr>
                </pic:pic>
              </a:graphicData>
            </a:graphic>
          </wp:inline>
        </w:drawing>
      </w:r>
    </w:p>
    <w:p w:rsidR="00C33724" w:rsidRPr="00680EA2" w:rsidRDefault="00C33724" w:rsidP="00624991">
      <w:pPr>
        <w:spacing w:line="360" w:lineRule="auto"/>
        <w:rPr>
          <w:rFonts w:ascii="Times New Roman" w:hAnsi="Times New Roman" w:cs="Times New Roman"/>
          <w:sz w:val="24"/>
          <w:szCs w:val="24"/>
          <w:lang w:eastAsia="es-ES"/>
        </w:rPr>
      </w:pPr>
      <w:r w:rsidRPr="00680EA2">
        <w:rPr>
          <w:rFonts w:ascii="Times New Roman" w:hAnsi="Times New Roman" w:cs="Times New Roman"/>
          <w:sz w:val="24"/>
          <w:szCs w:val="24"/>
          <w:lang w:eastAsia="es-ES"/>
        </w:rPr>
        <w:t>Fuente: Banco Central del Ecuador</w:t>
      </w:r>
    </w:p>
    <w:p w:rsidR="00C33724" w:rsidRPr="00680EA2" w:rsidRDefault="00EE68EC" w:rsidP="00624991">
      <w:pPr>
        <w:spacing w:line="360" w:lineRule="auto"/>
        <w:rPr>
          <w:rFonts w:ascii="Times New Roman" w:hAnsi="Times New Roman" w:cs="Times New Roman"/>
          <w:sz w:val="24"/>
          <w:szCs w:val="24"/>
          <w:lang w:eastAsia="es-ES"/>
        </w:rPr>
      </w:pPr>
      <w:r w:rsidRPr="00680EA2">
        <w:rPr>
          <w:rFonts w:ascii="Times New Roman" w:hAnsi="Times New Roman" w:cs="Times New Roman"/>
          <w:sz w:val="24"/>
          <w:szCs w:val="24"/>
          <w:lang w:eastAsia="es-ES"/>
        </w:rPr>
        <w:t>Elaboración: El autor</w:t>
      </w:r>
    </w:p>
    <w:p w:rsidR="00C33724" w:rsidRPr="00680EA2" w:rsidRDefault="00C33724" w:rsidP="00624991">
      <w:pPr>
        <w:spacing w:line="360" w:lineRule="auto"/>
        <w:rPr>
          <w:rFonts w:ascii="Times New Roman" w:hAnsi="Times New Roman" w:cs="Times New Roman"/>
          <w:sz w:val="24"/>
          <w:szCs w:val="24"/>
          <w:lang w:eastAsia="es-ES"/>
        </w:rPr>
      </w:pPr>
    </w:p>
    <w:p w:rsidR="00526EB9" w:rsidRPr="00680EA2" w:rsidRDefault="00A712E6" w:rsidP="00624991">
      <w:pPr>
        <w:autoSpaceDE w:val="0"/>
        <w:autoSpaceDN w:val="0"/>
        <w:adjustRightInd w:val="0"/>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Adicionalmente, es importante el análisis del Tipo de Camb</w:t>
      </w:r>
      <w:r w:rsidR="00977894">
        <w:rPr>
          <w:rFonts w:ascii="Times New Roman" w:hAnsi="Times New Roman" w:cs="Times New Roman"/>
          <w:sz w:val="24"/>
          <w:szCs w:val="24"/>
          <w:lang w:eastAsia="es-ES"/>
        </w:rPr>
        <w:t>io Real Efectivo en el año 2000</w:t>
      </w:r>
      <w:r w:rsidRPr="00680EA2">
        <w:rPr>
          <w:rFonts w:ascii="Times New Roman" w:hAnsi="Times New Roman" w:cs="Times New Roman"/>
          <w:sz w:val="24"/>
          <w:szCs w:val="24"/>
          <w:lang w:eastAsia="es-ES"/>
        </w:rPr>
        <w:t xml:space="preserve"> en el que se implementó la dolarización, para comprender de mejor manera su evolució</w:t>
      </w:r>
      <w:r w:rsidR="00526EB9" w:rsidRPr="00680EA2">
        <w:rPr>
          <w:rFonts w:ascii="Times New Roman" w:hAnsi="Times New Roman" w:cs="Times New Roman"/>
          <w:sz w:val="24"/>
          <w:szCs w:val="24"/>
          <w:lang w:eastAsia="es-ES"/>
        </w:rPr>
        <w:t>n</w:t>
      </w:r>
      <w:r w:rsidRPr="00680EA2">
        <w:rPr>
          <w:rFonts w:ascii="Times New Roman" w:hAnsi="Times New Roman" w:cs="Times New Roman"/>
          <w:sz w:val="24"/>
          <w:szCs w:val="24"/>
          <w:lang w:eastAsia="es-ES"/>
        </w:rPr>
        <w:t xml:space="preserve">. En el Gráfico </w:t>
      </w:r>
      <w:r w:rsidR="006339BB" w:rsidRPr="00680EA2">
        <w:rPr>
          <w:rFonts w:ascii="Times New Roman" w:hAnsi="Times New Roman" w:cs="Times New Roman"/>
          <w:sz w:val="24"/>
          <w:szCs w:val="24"/>
          <w:lang w:eastAsia="es-ES"/>
        </w:rPr>
        <w:t>2</w:t>
      </w:r>
      <w:r w:rsidRPr="00680EA2">
        <w:rPr>
          <w:rFonts w:ascii="Times New Roman" w:hAnsi="Times New Roman" w:cs="Times New Roman"/>
          <w:sz w:val="24"/>
          <w:szCs w:val="24"/>
          <w:lang w:eastAsia="es-ES"/>
        </w:rPr>
        <w:t xml:space="preserve"> s</w:t>
      </w:r>
      <w:r w:rsidR="00301AD1" w:rsidRPr="00680EA2">
        <w:rPr>
          <w:rFonts w:ascii="Times New Roman" w:hAnsi="Times New Roman" w:cs="Times New Roman"/>
          <w:sz w:val="24"/>
          <w:szCs w:val="24"/>
          <w:lang w:eastAsia="es-ES"/>
        </w:rPr>
        <w:t>e observa que el Tipo de Cambio Real efectivo</w:t>
      </w:r>
    </w:p>
    <w:p w:rsidR="00526EB9" w:rsidRPr="00680EA2" w:rsidRDefault="005B1A28" w:rsidP="00624991">
      <w:pPr>
        <w:autoSpaceDE w:val="0"/>
        <w:autoSpaceDN w:val="0"/>
        <w:adjustRightInd w:val="0"/>
        <w:spacing w:line="360" w:lineRule="auto"/>
        <w:ind w:left="720" w:firstLine="62"/>
        <w:jc w:val="both"/>
        <w:rPr>
          <w:rFonts w:ascii="Times New Roman" w:hAnsi="Times New Roman" w:cs="Times New Roman"/>
          <w:sz w:val="24"/>
          <w:szCs w:val="24"/>
          <w:lang w:val="es-EC"/>
        </w:rPr>
      </w:pPr>
      <w:r w:rsidRPr="00680EA2">
        <w:rPr>
          <w:rFonts w:ascii="Times New Roman" w:hAnsi="Times New Roman" w:cs="Times New Roman"/>
          <w:sz w:val="24"/>
          <w:szCs w:val="24"/>
          <w:lang w:eastAsia="es-ES"/>
        </w:rPr>
        <w:t>“pasó de 173,</w:t>
      </w:r>
      <w:r w:rsidR="00301AD1" w:rsidRPr="00680EA2">
        <w:rPr>
          <w:rFonts w:ascii="Times New Roman" w:hAnsi="Times New Roman" w:cs="Times New Roman"/>
          <w:sz w:val="24"/>
          <w:szCs w:val="24"/>
          <w:lang w:eastAsia="es-ES"/>
        </w:rPr>
        <w:t>3 en diciembre de 1999 a 206</w:t>
      </w:r>
      <w:r w:rsidRPr="00680EA2">
        <w:rPr>
          <w:rFonts w:ascii="Times New Roman" w:hAnsi="Times New Roman" w:cs="Times New Roman"/>
          <w:sz w:val="24"/>
          <w:szCs w:val="24"/>
          <w:lang w:eastAsia="es-ES"/>
        </w:rPr>
        <w:t>,</w:t>
      </w:r>
      <w:r w:rsidR="00301AD1" w:rsidRPr="00680EA2">
        <w:rPr>
          <w:rFonts w:ascii="Times New Roman" w:hAnsi="Times New Roman" w:cs="Times New Roman"/>
          <w:sz w:val="24"/>
          <w:szCs w:val="24"/>
          <w:lang w:eastAsia="es-ES"/>
        </w:rPr>
        <w:t>6 en enero de 2000, es decir, experime</w:t>
      </w:r>
      <w:r w:rsidR="002276D6" w:rsidRPr="00680EA2">
        <w:rPr>
          <w:rFonts w:ascii="Times New Roman" w:hAnsi="Times New Roman" w:cs="Times New Roman"/>
          <w:sz w:val="24"/>
          <w:szCs w:val="24"/>
          <w:lang w:eastAsia="es-ES"/>
        </w:rPr>
        <w:t>ntó una depreciación real de 19,</w:t>
      </w:r>
      <w:r w:rsidR="00301AD1" w:rsidRPr="00680EA2">
        <w:rPr>
          <w:rFonts w:ascii="Times New Roman" w:hAnsi="Times New Roman" w:cs="Times New Roman"/>
          <w:sz w:val="24"/>
          <w:szCs w:val="24"/>
          <w:lang w:eastAsia="es-ES"/>
        </w:rPr>
        <w:t>21%, básicamente como consecuencia de la depreciación del tipo de cambio nominal que pasó de S/. 20.100 sucres por dólar, en diciembre de 1999 a S/. 25.000 sucres por dólar en enero de 2000.</w:t>
      </w:r>
      <w:r w:rsidR="00301AD1" w:rsidRPr="00680EA2">
        <w:rPr>
          <w:rFonts w:ascii="Times New Roman" w:hAnsi="Times New Roman" w:cs="Times New Roman"/>
          <w:sz w:val="24"/>
          <w:szCs w:val="24"/>
          <w:lang w:val="es-EC"/>
        </w:rPr>
        <w:t xml:space="preserve"> A partir de febrero de 2000 se constata una disminución progresiva del tipo de cambio real efectivo en un contexto de paridad fija establecido para la dolarización, pero con niveles de inflación elevados”. </w:t>
      </w:r>
      <w:sdt>
        <w:sdtPr>
          <w:rPr>
            <w:rFonts w:ascii="Times New Roman" w:hAnsi="Times New Roman" w:cs="Times New Roman"/>
            <w:sz w:val="24"/>
            <w:szCs w:val="24"/>
            <w:lang w:val="es-EC"/>
          </w:rPr>
          <w:id w:val="1499467251"/>
          <w:citation/>
        </w:sdtPr>
        <w:sdtContent>
          <w:r w:rsidR="00777C60" w:rsidRPr="00680EA2">
            <w:rPr>
              <w:rFonts w:ascii="Times New Roman" w:hAnsi="Times New Roman" w:cs="Times New Roman"/>
              <w:sz w:val="24"/>
              <w:szCs w:val="24"/>
              <w:lang w:val="es-EC"/>
            </w:rPr>
            <w:fldChar w:fldCharType="begin"/>
          </w:r>
          <w:r w:rsidR="00301AD1" w:rsidRPr="00680EA2">
            <w:rPr>
              <w:rFonts w:ascii="Times New Roman" w:hAnsi="Times New Roman" w:cs="Times New Roman"/>
              <w:sz w:val="24"/>
              <w:szCs w:val="24"/>
              <w:lang w:val="es-EC"/>
            </w:rPr>
            <w:instrText xml:space="preserve">CITATION Ban02 \p 75 \l 12298 </w:instrText>
          </w:r>
          <w:r w:rsidR="00777C60" w:rsidRPr="00680EA2">
            <w:rPr>
              <w:rFonts w:ascii="Times New Roman" w:hAnsi="Times New Roman" w:cs="Times New Roman"/>
              <w:sz w:val="24"/>
              <w:szCs w:val="24"/>
              <w:lang w:val="es-EC"/>
            </w:rPr>
            <w:fldChar w:fldCharType="separate"/>
          </w:r>
          <w:r w:rsidR="00D44790" w:rsidRPr="00680EA2">
            <w:rPr>
              <w:rFonts w:ascii="Times New Roman" w:hAnsi="Times New Roman" w:cs="Times New Roman"/>
              <w:noProof/>
              <w:sz w:val="24"/>
              <w:szCs w:val="24"/>
              <w:lang w:val="es-EC"/>
            </w:rPr>
            <w:t>(Banco Central del Ecuador, 2001, pág. 75)</w:t>
          </w:r>
          <w:r w:rsidR="00777C60" w:rsidRPr="00680EA2">
            <w:rPr>
              <w:rFonts w:ascii="Times New Roman" w:hAnsi="Times New Roman" w:cs="Times New Roman"/>
              <w:sz w:val="24"/>
              <w:szCs w:val="24"/>
              <w:lang w:val="es-EC"/>
            </w:rPr>
            <w:fldChar w:fldCharType="end"/>
          </w:r>
        </w:sdtContent>
      </w:sdt>
      <w:r w:rsidR="00301AD1" w:rsidRPr="00680EA2">
        <w:rPr>
          <w:rFonts w:ascii="Times New Roman" w:hAnsi="Times New Roman" w:cs="Times New Roman"/>
          <w:sz w:val="24"/>
          <w:szCs w:val="24"/>
          <w:lang w:val="es-EC"/>
        </w:rPr>
        <w:t xml:space="preserve"> </w:t>
      </w:r>
    </w:p>
    <w:p w:rsidR="00301AD1" w:rsidRPr="00680EA2" w:rsidRDefault="00301AD1" w:rsidP="00624991">
      <w:pPr>
        <w:autoSpaceDE w:val="0"/>
        <w:autoSpaceDN w:val="0"/>
        <w:adjustRightInd w:val="0"/>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El valor de 206</w:t>
      </w:r>
      <w:r w:rsidR="00323FCE" w:rsidRPr="00680EA2">
        <w:rPr>
          <w:rFonts w:ascii="Times New Roman" w:hAnsi="Times New Roman" w:cs="Times New Roman"/>
          <w:sz w:val="24"/>
          <w:szCs w:val="24"/>
          <w:lang w:val="es-EC"/>
        </w:rPr>
        <w:t>,</w:t>
      </w:r>
      <w:r w:rsidRPr="00680EA2">
        <w:rPr>
          <w:rFonts w:ascii="Times New Roman" w:hAnsi="Times New Roman" w:cs="Times New Roman"/>
          <w:sz w:val="24"/>
          <w:szCs w:val="24"/>
          <w:lang w:val="es-EC"/>
        </w:rPr>
        <w:t>6 en enero del 2000 refleja que la dolarización en el Ecuador inició con un dólar subvalorado</w:t>
      </w:r>
      <w:r w:rsidR="00526EB9" w:rsidRPr="00680EA2">
        <w:rPr>
          <w:rFonts w:ascii="Times New Roman" w:hAnsi="Times New Roman" w:cs="Times New Roman"/>
          <w:sz w:val="24"/>
          <w:szCs w:val="24"/>
          <w:lang w:val="es-EC"/>
        </w:rPr>
        <w:t xml:space="preserve"> por lo que el</w:t>
      </w:r>
      <w:r w:rsidRPr="00680EA2">
        <w:rPr>
          <w:rFonts w:ascii="Times New Roman" w:hAnsi="Times New Roman" w:cs="Times New Roman"/>
          <w:sz w:val="24"/>
          <w:szCs w:val="24"/>
          <w:lang w:val="es-EC"/>
        </w:rPr>
        <w:t xml:space="preserve"> dólar en el Ecuador </w:t>
      </w:r>
      <w:r w:rsidRPr="00680EA2">
        <w:rPr>
          <w:rFonts w:ascii="Times New Roman" w:hAnsi="Times New Roman" w:cs="Times New Roman"/>
          <w:noProof/>
          <w:sz w:val="24"/>
          <w:szCs w:val="24"/>
        </w:rPr>
        <w:t xml:space="preserve">tenía un valor </w:t>
      </w:r>
      <w:r w:rsidR="00857F52" w:rsidRPr="00680EA2">
        <w:rPr>
          <w:rFonts w:ascii="Times New Roman" w:hAnsi="Times New Roman" w:cs="Times New Roman"/>
          <w:noProof/>
          <w:sz w:val="24"/>
          <w:szCs w:val="24"/>
        </w:rPr>
        <w:t>bajo</w:t>
      </w:r>
      <w:r w:rsidRPr="00680EA2">
        <w:rPr>
          <w:rFonts w:ascii="Times New Roman" w:hAnsi="Times New Roman" w:cs="Times New Roman"/>
          <w:noProof/>
          <w:sz w:val="24"/>
          <w:szCs w:val="24"/>
        </w:rPr>
        <w:t xml:space="preserve"> al compararlo con el valor de las monedas de </w:t>
      </w:r>
      <w:r w:rsidR="00F01691" w:rsidRPr="00680EA2">
        <w:rPr>
          <w:rFonts w:ascii="Times New Roman" w:hAnsi="Times New Roman" w:cs="Times New Roman"/>
          <w:noProof/>
          <w:sz w:val="24"/>
          <w:szCs w:val="24"/>
        </w:rPr>
        <w:t>sus</w:t>
      </w:r>
      <w:r w:rsidR="00323FCE" w:rsidRPr="00680EA2">
        <w:rPr>
          <w:rFonts w:ascii="Times New Roman" w:hAnsi="Times New Roman" w:cs="Times New Roman"/>
          <w:noProof/>
          <w:sz w:val="24"/>
          <w:szCs w:val="24"/>
        </w:rPr>
        <w:t xml:space="preserve"> </w:t>
      </w:r>
      <w:r w:rsidRPr="00680EA2">
        <w:rPr>
          <w:rFonts w:ascii="Times New Roman" w:hAnsi="Times New Roman" w:cs="Times New Roman"/>
          <w:noProof/>
          <w:sz w:val="24"/>
          <w:szCs w:val="24"/>
        </w:rPr>
        <w:t>socios comerciales, lo que</w:t>
      </w:r>
      <w:r w:rsidR="00857F52" w:rsidRPr="00680EA2">
        <w:rPr>
          <w:rFonts w:ascii="Times New Roman" w:hAnsi="Times New Roman" w:cs="Times New Roman"/>
          <w:noProof/>
          <w:sz w:val="24"/>
          <w:szCs w:val="24"/>
        </w:rPr>
        <w:t>, como se mencionó,</w:t>
      </w:r>
      <w:r w:rsidRPr="00680EA2">
        <w:rPr>
          <w:rFonts w:ascii="Times New Roman" w:hAnsi="Times New Roman" w:cs="Times New Roman"/>
          <w:noProof/>
          <w:sz w:val="24"/>
          <w:szCs w:val="24"/>
        </w:rPr>
        <w:t xml:space="preserve"> permitió que el país obtenga una ventaja c</w:t>
      </w:r>
      <w:r w:rsidR="00857F52" w:rsidRPr="00680EA2">
        <w:rPr>
          <w:rFonts w:ascii="Times New Roman" w:hAnsi="Times New Roman" w:cs="Times New Roman"/>
          <w:noProof/>
          <w:sz w:val="24"/>
          <w:szCs w:val="24"/>
        </w:rPr>
        <w:t>ambiaria</w:t>
      </w:r>
      <w:r w:rsidRPr="00680EA2">
        <w:rPr>
          <w:rFonts w:ascii="Times New Roman" w:hAnsi="Times New Roman" w:cs="Times New Roman"/>
          <w:noProof/>
          <w:sz w:val="24"/>
          <w:szCs w:val="24"/>
        </w:rPr>
        <w:t xml:space="preserve"> frente a sus socios </w:t>
      </w:r>
      <w:r w:rsidR="00857F52" w:rsidRPr="00680EA2">
        <w:rPr>
          <w:rFonts w:ascii="Times New Roman" w:hAnsi="Times New Roman" w:cs="Times New Roman"/>
          <w:noProof/>
          <w:sz w:val="24"/>
          <w:szCs w:val="24"/>
        </w:rPr>
        <w:t xml:space="preserve">comerciales </w:t>
      </w:r>
      <w:r w:rsidRPr="00680EA2">
        <w:rPr>
          <w:rFonts w:ascii="Times New Roman" w:hAnsi="Times New Roman" w:cs="Times New Roman"/>
          <w:noProof/>
          <w:sz w:val="24"/>
          <w:szCs w:val="24"/>
        </w:rPr>
        <w:t>para impulsar sus exportaciones. A partir de enero del año 2000 se observa una continua disminución del tipo de cambio real efectivo</w:t>
      </w:r>
      <w:r w:rsidR="00526EB9" w:rsidRPr="00680EA2">
        <w:rPr>
          <w:rFonts w:ascii="Times New Roman" w:hAnsi="Times New Roman" w:cs="Times New Roman"/>
          <w:noProof/>
          <w:sz w:val="24"/>
          <w:szCs w:val="24"/>
        </w:rPr>
        <w:t xml:space="preserve"> –</w:t>
      </w:r>
      <w:r w:rsidRPr="00680EA2">
        <w:rPr>
          <w:rFonts w:ascii="Times New Roman" w:hAnsi="Times New Roman" w:cs="Times New Roman"/>
          <w:noProof/>
          <w:sz w:val="24"/>
          <w:szCs w:val="24"/>
        </w:rPr>
        <w:t>apreciación</w:t>
      </w:r>
      <w:r w:rsidR="00526EB9" w:rsidRPr="00680EA2">
        <w:rPr>
          <w:rFonts w:ascii="Times New Roman" w:hAnsi="Times New Roman" w:cs="Times New Roman"/>
          <w:noProof/>
          <w:sz w:val="24"/>
          <w:szCs w:val="24"/>
        </w:rPr>
        <w:t>-</w:t>
      </w:r>
      <w:r w:rsidRPr="00680EA2">
        <w:rPr>
          <w:rFonts w:ascii="Times New Roman" w:hAnsi="Times New Roman" w:cs="Times New Roman"/>
          <w:noProof/>
          <w:sz w:val="24"/>
          <w:szCs w:val="24"/>
        </w:rPr>
        <w:t xml:space="preserve"> lo que indica el deterioro </w:t>
      </w:r>
      <w:r w:rsidRPr="00680EA2">
        <w:rPr>
          <w:rFonts w:ascii="Times New Roman" w:hAnsi="Times New Roman" w:cs="Times New Roman"/>
          <w:sz w:val="24"/>
          <w:szCs w:val="24"/>
          <w:lang w:val="es-EC"/>
        </w:rPr>
        <w:t>de la competitividad externa del Ecuador</w:t>
      </w:r>
      <w:r w:rsidR="00857F52" w:rsidRPr="00680EA2">
        <w:rPr>
          <w:rFonts w:ascii="Times New Roman" w:hAnsi="Times New Roman" w:cs="Times New Roman"/>
          <w:sz w:val="24"/>
          <w:szCs w:val="24"/>
          <w:lang w:val="es-EC"/>
        </w:rPr>
        <w:t>, derivada de las diferencias de la inflación doméstica y la inflación en los países</w:t>
      </w:r>
      <w:r w:rsidR="00F01691" w:rsidRPr="00680EA2">
        <w:rPr>
          <w:rFonts w:ascii="Times New Roman" w:hAnsi="Times New Roman" w:cs="Times New Roman"/>
          <w:sz w:val="24"/>
          <w:szCs w:val="24"/>
          <w:lang w:val="es-EC"/>
        </w:rPr>
        <w:t xml:space="preserve"> de los principales</w:t>
      </w:r>
      <w:r w:rsidR="00857F52" w:rsidRPr="00680EA2">
        <w:rPr>
          <w:rFonts w:ascii="Times New Roman" w:hAnsi="Times New Roman" w:cs="Times New Roman"/>
          <w:sz w:val="24"/>
          <w:szCs w:val="24"/>
          <w:lang w:val="es-EC"/>
        </w:rPr>
        <w:t xml:space="preserve"> socios comerciales</w:t>
      </w:r>
      <w:r w:rsidRPr="00680EA2">
        <w:rPr>
          <w:rFonts w:ascii="Times New Roman" w:hAnsi="Times New Roman" w:cs="Times New Roman"/>
          <w:sz w:val="24"/>
          <w:szCs w:val="24"/>
          <w:lang w:val="es-EC"/>
        </w:rPr>
        <w:t>. A diciembre de 2000 el índice se situó en 122</w:t>
      </w:r>
      <w:r w:rsidR="00323FCE" w:rsidRPr="00680EA2">
        <w:rPr>
          <w:rFonts w:ascii="Times New Roman" w:hAnsi="Times New Roman" w:cs="Times New Roman"/>
          <w:sz w:val="24"/>
          <w:szCs w:val="24"/>
          <w:lang w:val="es-EC"/>
        </w:rPr>
        <w:t>,</w:t>
      </w:r>
      <w:r w:rsidRPr="00680EA2">
        <w:rPr>
          <w:rFonts w:ascii="Times New Roman" w:hAnsi="Times New Roman" w:cs="Times New Roman"/>
          <w:sz w:val="24"/>
          <w:szCs w:val="24"/>
          <w:lang w:val="es-EC"/>
        </w:rPr>
        <w:t>9 y para el año 2001 su valor se encontraba en 105</w:t>
      </w:r>
      <w:r w:rsidR="00323FCE" w:rsidRPr="00680EA2">
        <w:rPr>
          <w:rFonts w:ascii="Times New Roman" w:hAnsi="Times New Roman" w:cs="Times New Roman"/>
          <w:sz w:val="24"/>
          <w:szCs w:val="24"/>
          <w:lang w:val="es-EC"/>
        </w:rPr>
        <w:t>,</w:t>
      </w:r>
      <w:r w:rsidRPr="00680EA2">
        <w:rPr>
          <w:rFonts w:ascii="Times New Roman" w:hAnsi="Times New Roman" w:cs="Times New Roman"/>
          <w:sz w:val="24"/>
          <w:szCs w:val="24"/>
          <w:lang w:val="es-EC"/>
        </w:rPr>
        <w:t>74</w:t>
      </w:r>
      <w:r w:rsidR="00857F52" w:rsidRPr="00680EA2">
        <w:rPr>
          <w:rFonts w:ascii="Times New Roman" w:hAnsi="Times New Roman" w:cs="Times New Roman"/>
          <w:sz w:val="24"/>
          <w:szCs w:val="24"/>
          <w:lang w:val="es-EC"/>
        </w:rPr>
        <w:t>.</w:t>
      </w:r>
      <w:r w:rsidRPr="00680EA2">
        <w:rPr>
          <w:rFonts w:ascii="Times New Roman" w:hAnsi="Times New Roman" w:cs="Times New Roman"/>
          <w:sz w:val="24"/>
          <w:szCs w:val="24"/>
          <w:lang w:val="es-EC"/>
        </w:rPr>
        <w:t xml:space="preserve"> </w:t>
      </w:r>
    </w:p>
    <w:p w:rsidR="00B823A6" w:rsidRPr="00680EA2" w:rsidRDefault="00B823A6" w:rsidP="00624991">
      <w:pPr>
        <w:autoSpaceDE w:val="0"/>
        <w:autoSpaceDN w:val="0"/>
        <w:adjustRightInd w:val="0"/>
        <w:spacing w:line="360" w:lineRule="auto"/>
        <w:jc w:val="both"/>
        <w:rPr>
          <w:rFonts w:ascii="Times New Roman" w:hAnsi="Times New Roman" w:cs="Times New Roman"/>
          <w:sz w:val="24"/>
          <w:szCs w:val="24"/>
          <w:lang w:val="es-EC"/>
        </w:rPr>
      </w:pPr>
    </w:p>
    <w:p w:rsidR="00380105" w:rsidRPr="00680EA2" w:rsidRDefault="00A712E6" w:rsidP="00624991">
      <w:pPr>
        <w:autoSpaceDE w:val="0"/>
        <w:autoSpaceDN w:val="0"/>
        <w:adjustRightInd w:val="0"/>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 xml:space="preserve">Gráfico </w:t>
      </w:r>
      <w:r w:rsidR="00EE68EC" w:rsidRPr="00680EA2">
        <w:rPr>
          <w:rFonts w:ascii="Times New Roman" w:hAnsi="Times New Roman" w:cs="Times New Roman"/>
          <w:sz w:val="24"/>
          <w:szCs w:val="24"/>
          <w:lang w:eastAsia="es-ES"/>
        </w:rPr>
        <w:t>2</w:t>
      </w:r>
    </w:p>
    <w:p w:rsidR="00813A38" w:rsidRPr="00680EA2" w:rsidRDefault="00380105" w:rsidP="00624991">
      <w:pPr>
        <w:autoSpaceDE w:val="0"/>
        <w:autoSpaceDN w:val="0"/>
        <w:adjustRightInd w:val="0"/>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Tipo de Cambio Real Efectivo Mensual Enero 1999- Diciembre 2000</w:t>
      </w:r>
      <w:r w:rsidR="00B823A6" w:rsidRPr="00680EA2">
        <w:rPr>
          <w:rFonts w:ascii="Times New Roman" w:hAnsi="Times New Roman" w:cs="Times New Roman"/>
          <w:sz w:val="24"/>
          <w:szCs w:val="24"/>
          <w:lang w:eastAsia="es-ES"/>
        </w:rPr>
        <w:t xml:space="preserve">. </w:t>
      </w:r>
      <w:r w:rsidR="00813A38" w:rsidRPr="00680EA2">
        <w:rPr>
          <w:rFonts w:ascii="Times New Roman" w:hAnsi="Times New Roman" w:cs="Times New Roman"/>
          <w:sz w:val="24"/>
          <w:szCs w:val="24"/>
          <w:lang w:eastAsia="es-ES"/>
        </w:rPr>
        <w:t>Base 1994 = 100</w:t>
      </w:r>
    </w:p>
    <w:p w:rsidR="00380105" w:rsidRPr="00680EA2" w:rsidRDefault="00380105" w:rsidP="00624991">
      <w:pPr>
        <w:autoSpaceDE w:val="0"/>
        <w:autoSpaceDN w:val="0"/>
        <w:adjustRightInd w:val="0"/>
        <w:spacing w:line="360" w:lineRule="auto"/>
        <w:jc w:val="center"/>
        <w:rPr>
          <w:rFonts w:ascii="Times New Roman" w:hAnsi="Times New Roman" w:cs="Times New Roman"/>
          <w:sz w:val="24"/>
          <w:szCs w:val="24"/>
          <w:lang w:eastAsia="es-ES"/>
        </w:rPr>
      </w:pPr>
      <w:r w:rsidRPr="00680EA2">
        <w:rPr>
          <w:rFonts w:ascii="Times New Roman" w:hAnsi="Times New Roman" w:cs="Times New Roman"/>
          <w:noProof/>
          <w:sz w:val="24"/>
          <w:szCs w:val="24"/>
          <w:lang w:val="es-EC" w:eastAsia="es-EC"/>
        </w:rPr>
        <w:drawing>
          <wp:inline distT="0" distB="0" distL="0" distR="0">
            <wp:extent cx="4124101" cy="1871933"/>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cstate="print"/>
                    <a:srcRect l="29153" t="42632" r="26646" b="25269"/>
                    <a:stretch/>
                  </pic:blipFill>
                  <pic:spPr bwMode="auto">
                    <a:xfrm>
                      <a:off x="0" y="0"/>
                      <a:ext cx="4128103" cy="1873749"/>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380105" w:rsidRPr="00680EA2" w:rsidRDefault="00813A38" w:rsidP="00624991">
      <w:pPr>
        <w:autoSpaceDE w:val="0"/>
        <w:autoSpaceDN w:val="0"/>
        <w:adjustRightInd w:val="0"/>
        <w:spacing w:line="360" w:lineRule="auto"/>
        <w:rPr>
          <w:rFonts w:ascii="Times New Roman" w:hAnsi="Times New Roman" w:cs="Times New Roman"/>
          <w:sz w:val="24"/>
          <w:szCs w:val="24"/>
          <w:lang w:eastAsia="es-ES"/>
        </w:rPr>
      </w:pPr>
      <w:r w:rsidRPr="00680EA2">
        <w:rPr>
          <w:rFonts w:ascii="Times New Roman" w:hAnsi="Times New Roman" w:cs="Times New Roman"/>
          <w:sz w:val="24"/>
          <w:szCs w:val="24"/>
          <w:lang w:eastAsia="es-ES"/>
        </w:rPr>
        <w:t>Fuente y Elaboración: Banco Central del Ecuador</w:t>
      </w:r>
    </w:p>
    <w:p w:rsidR="00C33724" w:rsidRPr="00680EA2" w:rsidRDefault="00C33724" w:rsidP="00624991">
      <w:pPr>
        <w:spacing w:line="360" w:lineRule="auto"/>
        <w:jc w:val="both"/>
        <w:rPr>
          <w:rFonts w:ascii="Times New Roman" w:hAnsi="Times New Roman" w:cs="Times New Roman"/>
          <w:sz w:val="24"/>
          <w:szCs w:val="24"/>
          <w:lang w:eastAsia="es-ES"/>
        </w:rPr>
      </w:pPr>
    </w:p>
    <w:p w:rsidR="00357E5B" w:rsidRDefault="007815D0"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Si bien</w:t>
      </w:r>
      <w:r w:rsidR="00940C5D" w:rsidRPr="00680EA2">
        <w:rPr>
          <w:rFonts w:ascii="Times New Roman" w:hAnsi="Times New Roman" w:cs="Times New Roman"/>
          <w:sz w:val="24"/>
          <w:szCs w:val="24"/>
          <w:lang w:eastAsia="es-ES"/>
        </w:rPr>
        <w:t xml:space="preserve"> </w:t>
      </w:r>
      <w:r w:rsidR="00A712E6" w:rsidRPr="00680EA2">
        <w:rPr>
          <w:rFonts w:ascii="Times New Roman" w:hAnsi="Times New Roman" w:cs="Times New Roman"/>
          <w:sz w:val="24"/>
          <w:szCs w:val="24"/>
          <w:lang w:eastAsia="es-ES"/>
        </w:rPr>
        <w:t xml:space="preserve">el cambio de año base en el 2007 </w:t>
      </w:r>
      <w:r w:rsidR="00B823A6" w:rsidRPr="00680EA2">
        <w:rPr>
          <w:rFonts w:ascii="Times New Roman" w:hAnsi="Times New Roman" w:cs="Times New Roman"/>
          <w:sz w:val="24"/>
          <w:szCs w:val="24"/>
          <w:lang w:eastAsia="es-ES"/>
        </w:rPr>
        <w:t xml:space="preserve">no permite comparar </w:t>
      </w:r>
      <w:r w:rsidR="00A712E6" w:rsidRPr="00680EA2">
        <w:rPr>
          <w:rFonts w:ascii="Times New Roman" w:hAnsi="Times New Roman" w:cs="Times New Roman"/>
          <w:sz w:val="24"/>
          <w:szCs w:val="24"/>
          <w:lang w:eastAsia="es-ES"/>
        </w:rPr>
        <w:t xml:space="preserve">la evolución del tipo de cambio real efectivo con años anteriores, </w:t>
      </w:r>
      <w:r w:rsidRPr="00680EA2">
        <w:rPr>
          <w:rFonts w:ascii="Times New Roman" w:hAnsi="Times New Roman" w:cs="Times New Roman"/>
          <w:sz w:val="24"/>
          <w:szCs w:val="24"/>
          <w:lang w:eastAsia="es-ES"/>
        </w:rPr>
        <w:t xml:space="preserve"> los valores del tipo de cambio real bilateral con Estados Unidos tendía a </w:t>
      </w:r>
      <w:r w:rsidR="00AD4BBD" w:rsidRPr="00680EA2">
        <w:rPr>
          <w:rFonts w:ascii="Times New Roman" w:hAnsi="Times New Roman" w:cs="Times New Roman"/>
          <w:sz w:val="24"/>
          <w:szCs w:val="24"/>
          <w:lang w:eastAsia="es-ES"/>
        </w:rPr>
        <w:t xml:space="preserve">oscilar dentro de un rango de 5 puntos por debajo o por encima del </w:t>
      </w:r>
      <w:r w:rsidRPr="00680EA2">
        <w:rPr>
          <w:rFonts w:ascii="Times New Roman" w:hAnsi="Times New Roman" w:cs="Times New Roman"/>
          <w:sz w:val="24"/>
          <w:szCs w:val="24"/>
          <w:lang w:eastAsia="es-ES"/>
        </w:rPr>
        <w:t>100</w:t>
      </w:r>
      <w:r w:rsidR="00AD4BBD" w:rsidRPr="00680EA2">
        <w:rPr>
          <w:rFonts w:ascii="Times New Roman" w:hAnsi="Times New Roman" w:cs="Times New Roman"/>
          <w:sz w:val="24"/>
          <w:szCs w:val="24"/>
          <w:lang w:eastAsia="es-ES"/>
        </w:rPr>
        <w:t>%</w:t>
      </w:r>
      <w:r w:rsidRPr="00680EA2">
        <w:rPr>
          <w:rFonts w:ascii="Times New Roman" w:hAnsi="Times New Roman" w:cs="Times New Roman"/>
          <w:sz w:val="24"/>
          <w:szCs w:val="24"/>
          <w:lang w:eastAsia="es-ES"/>
        </w:rPr>
        <w:t xml:space="preserve">, </w:t>
      </w:r>
      <w:r w:rsidR="00AD4BBD" w:rsidRPr="00680EA2">
        <w:rPr>
          <w:rFonts w:ascii="Times New Roman" w:hAnsi="Times New Roman" w:cs="Times New Roman"/>
          <w:sz w:val="24"/>
          <w:szCs w:val="24"/>
          <w:lang w:eastAsia="es-ES"/>
        </w:rPr>
        <w:t>pero en los años posteriores a 2007</w:t>
      </w:r>
      <w:r w:rsidRPr="00680EA2">
        <w:rPr>
          <w:rFonts w:ascii="Times New Roman" w:hAnsi="Times New Roman" w:cs="Times New Roman"/>
          <w:sz w:val="24"/>
          <w:szCs w:val="24"/>
          <w:lang w:eastAsia="es-ES"/>
        </w:rPr>
        <w:t xml:space="preserve"> este indicador </w:t>
      </w:r>
      <w:r w:rsidR="00AD4BBD" w:rsidRPr="00680EA2">
        <w:rPr>
          <w:rFonts w:ascii="Times New Roman" w:hAnsi="Times New Roman" w:cs="Times New Roman"/>
          <w:sz w:val="24"/>
          <w:szCs w:val="24"/>
          <w:lang w:eastAsia="es-ES"/>
        </w:rPr>
        <w:t>presenta una clara tendencia de caída</w:t>
      </w:r>
      <w:r w:rsidR="00EE68EC" w:rsidRPr="00680EA2">
        <w:rPr>
          <w:rFonts w:ascii="Times New Roman" w:hAnsi="Times New Roman" w:cs="Times New Roman"/>
          <w:sz w:val="24"/>
          <w:szCs w:val="24"/>
          <w:lang w:eastAsia="es-ES"/>
        </w:rPr>
        <w:t>, alcanzando el 84,</w:t>
      </w:r>
      <w:r w:rsidRPr="00680EA2">
        <w:rPr>
          <w:rFonts w:ascii="Times New Roman" w:hAnsi="Times New Roman" w:cs="Times New Roman"/>
          <w:sz w:val="24"/>
          <w:szCs w:val="24"/>
          <w:lang w:eastAsia="es-ES"/>
        </w:rPr>
        <w:t>38</w:t>
      </w:r>
      <w:r w:rsidR="00AD4BBD" w:rsidRPr="00680EA2">
        <w:rPr>
          <w:rFonts w:ascii="Times New Roman" w:hAnsi="Times New Roman" w:cs="Times New Roman"/>
          <w:sz w:val="24"/>
          <w:szCs w:val="24"/>
          <w:lang w:eastAsia="es-ES"/>
        </w:rPr>
        <w:t>%</w:t>
      </w:r>
      <w:r w:rsidRPr="00680EA2">
        <w:rPr>
          <w:rFonts w:ascii="Times New Roman" w:hAnsi="Times New Roman" w:cs="Times New Roman"/>
          <w:sz w:val="24"/>
          <w:szCs w:val="24"/>
          <w:lang w:eastAsia="es-ES"/>
        </w:rPr>
        <w:t xml:space="preserve"> en el año 2013</w:t>
      </w:r>
      <w:r w:rsidR="006718A2" w:rsidRPr="00680EA2">
        <w:rPr>
          <w:rFonts w:ascii="Times New Roman" w:hAnsi="Times New Roman" w:cs="Times New Roman"/>
          <w:sz w:val="24"/>
          <w:szCs w:val="24"/>
          <w:lang w:eastAsia="es-ES"/>
        </w:rPr>
        <w:t xml:space="preserve"> (</w:t>
      </w:r>
      <w:r w:rsidR="00EE68EC" w:rsidRPr="00680EA2">
        <w:rPr>
          <w:rFonts w:ascii="Times New Roman" w:hAnsi="Times New Roman" w:cs="Times New Roman"/>
          <w:sz w:val="24"/>
          <w:szCs w:val="24"/>
          <w:lang w:eastAsia="es-ES"/>
        </w:rPr>
        <w:t>Tabla 6</w:t>
      </w:r>
      <w:r w:rsidR="006718A2" w:rsidRPr="00680EA2">
        <w:rPr>
          <w:rFonts w:ascii="Times New Roman" w:hAnsi="Times New Roman" w:cs="Times New Roman"/>
          <w:sz w:val="24"/>
          <w:szCs w:val="24"/>
          <w:lang w:eastAsia="es-ES"/>
        </w:rPr>
        <w:t>)</w:t>
      </w:r>
      <w:r w:rsidRPr="00680EA2">
        <w:rPr>
          <w:rFonts w:ascii="Times New Roman" w:hAnsi="Times New Roman" w:cs="Times New Roman"/>
          <w:sz w:val="24"/>
          <w:szCs w:val="24"/>
          <w:lang w:eastAsia="es-ES"/>
        </w:rPr>
        <w:t xml:space="preserve">. </w:t>
      </w:r>
      <w:r w:rsidR="003A4E89" w:rsidRPr="00680EA2">
        <w:rPr>
          <w:rFonts w:ascii="Times New Roman" w:hAnsi="Times New Roman" w:cs="Times New Roman"/>
          <w:sz w:val="24"/>
          <w:szCs w:val="24"/>
          <w:lang w:eastAsia="es-ES"/>
        </w:rPr>
        <w:t>E</w:t>
      </w:r>
      <w:r w:rsidRPr="00680EA2">
        <w:rPr>
          <w:rFonts w:ascii="Times New Roman" w:hAnsi="Times New Roman" w:cs="Times New Roman"/>
          <w:sz w:val="24"/>
          <w:szCs w:val="24"/>
          <w:lang w:eastAsia="es-ES"/>
        </w:rPr>
        <w:t>n una economía dolarizada como la ecuatoriana</w:t>
      </w:r>
      <w:r w:rsidR="003A4E89" w:rsidRPr="00680EA2">
        <w:rPr>
          <w:rFonts w:ascii="Times New Roman" w:hAnsi="Times New Roman" w:cs="Times New Roman"/>
          <w:sz w:val="24"/>
          <w:szCs w:val="24"/>
          <w:lang w:eastAsia="es-ES"/>
        </w:rPr>
        <w:t xml:space="preserve"> estos datos resultan preocupantes puesto que indican qu</w:t>
      </w:r>
      <w:r w:rsidRPr="00680EA2">
        <w:rPr>
          <w:rFonts w:ascii="Times New Roman" w:hAnsi="Times New Roman" w:cs="Times New Roman"/>
          <w:sz w:val="24"/>
          <w:szCs w:val="24"/>
          <w:lang w:eastAsia="es-ES"/>
        </w:rPr>
        <w:t>e el d</w:t>
      </w:r>
      <w:r w:rsidR="00401C1D" w:rsidRPr="00680EA2">
        <w:rPr>
          <w:rFonts w:ascii="Times New Roman" w:hAnsi="Times New Roman" w:cs="Times New Roman"/>
          <w:sz w:val="24"/>
          <w:szCs w:val="24"/>
          <w:lang w:eastAsia="es-ES"/>
        </w:rPr>
        <w:t xml:space="preserve">ólar en Ecuador tiene un valor </w:t>
      </w:r>
      <w:r w:rsidR="00AD4BBD" w:rsidRPr="00680EA2">
        <w:rPr>
          <w:rFonts w:ascii="Times New Roman" w:hAnsi="Times New Roman" w:cs="Times New Roman"/>
          <w:sz w:val="24"/>
          <w:szCs w:val="24"/>
          <w:lang w:eastAsia="es-ES"/>
        </w:rPr>
        <w:t>superior</w:t>
      </w:r>
      <w:r w:rsidR="00401C1D" w:rsidRPr="00680EA2">
        <w:rPr>
          <w:rFonts w:ascii="Times New Roman" w:hAnsi="Times New Roman" w:cs="Times New Roman"/>
          <w:sz w:val="24"/>
          <w:szCs w:val="24"/>
          <w:lang w:eastAsia="es-ES"/>
        </w:rPr>
        <w:t xml:space="preserve"> al </w:t>
      </w:r>
      <w:r w:rsidR="003A4E89" w:rsidRPr="00680EA2">
        <w:rPr>
          <w:rFonts w:ascii="Times New Roman" w:hAnsi="Times New Roman" w:cs="Times New Roman"/>
          <w:sz w:val="24"/>
          <w:szCs w:val="24"/>
          <w:lang w:eastAsia="es-ES"/>
        </w:rPr>
        <w:t xml:space="preserve">de Estados Unidos, lo que </w:t>
      </w:r>
      <w:r w:rsidR="00AD4BBD" w:rsidRPr="00680EA2">
        <w:rPr>
          <w:rFonts w:ascii="Times New Roman" w:hAnsi="Times New Roman" w:cs="Times New Roman"/>
          <w:sz w:val="24"/>
          <w:szCs w:val="24"/>
          <w:lang w:eastAsia="es-ES"/>
        </w:rPr>
        <w:t>incentiva las importaciones desde ese país y desincentiva las exportaciones hacia el mismo</w:t>
      </w:r>
      <w:r w:rsidR="003A4E89" w:rsidRPr="00680EA2">
        <w:rPr>
          <w:rFonts w:ascii="Times New Roman" w:hAnsi="Times New Roman" w:cs="Times New Roman"/>
          <w:sz w:val="24"/>
          <w:szCs w:val="24"/>
          <w:lang w:eastAsia="es-ES"/>
        </w:rPr>
        <w:t xml:space="preserve">. </w:t>
      </w:r>
    </w:p>
    <w:p w:rsidR="006E49EA" w:rsidRDefault="006E49EA" w:rsidP="00624991">
      <w:pPr>
        <w:spacing w:line="360" w:lineRule="auto"/>
        <w:jc w:val="both"/>
        <w:rPr>
          <w:rFonts w:ascii="Times New Roman" w:hAnsi="Times New Roman" w:cs="Times New Roman"/>
          <w:sz w:val="24"/>
          <w:szCs w:val="24"/>
          <w:lang w:eastAsia="es-ES"/>
        </w:rPr>
      </w:pPr>
    </w:p>
    <w:p w:rsidR="006E49EA" w:rsidRDefault="006E49EA" w:rsidP="00624991">
      <w:pPr>
        <w:spacing w:line="360" w:lineRule="auto"/>
        <w:jc w:val="both"/>
        <w:rPr>
          <w:rFonts w:ascii="Times New Roman" w:hAnsi="Times New Roman" w:cs="Times New Roman"/>
          <w:sz w:val="24"/>
          <w:szCs w:val="24"/>
          <w:lang w:eastAsia="es-ES"/>
        </w:rPr>
      </w:pPr>
    </w:p>
    <w:p w:rsidR="006E49EA" w:rsidRPr="00680EA2" w:rsidRDefault="006E49EA" w:rsidP="00624991">
      <w:pPr>
        <w:spacing w:line="360" w:lineRule="auto"/>
        <w:jc w:val="both"/>
        <w:rPr>
          <w:rFonts w:ascii="Times New Roman" w:hAnsi="Times New Roman" w:cs="Times New Roman"/>
          <w:sz w:val="24"/>
          <w:szCs w:val="24"/>
          <w:lang w:eastAsia="es-ES"/>
        </w:rPr>
      </w:pPr>
    </w:p>
    <w:p w:rsidR="006718A2" w:rsidRPr="00680EA2" w:rsidRDefault="00EE68EC"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Tabla</w:t>
      </w:r>
      <w:r w:rsidR="006718A2" w:rsidRPr="00680EA2">
        <w:rPr>
          <w:rFonts w:ascii="Times New Roman" w:hAnsi="Times New Roman" w:cs="Times New Roman"/>
          <w:sz w:val="24"/>
          <w:szCs w:val="24"/>
          <w:lang w:eastAsia="es-ES"/>
        </w:rPr>
        <w:t xml:space="preserve"> </w:t>
      </w:r>
      <w:r w:rsidRPr="00680EA2">
        <w:rPr>
          <w:rFonts w:ascii="Times New Roman" w:hAnsi="Times New Roman" w:cs="Times New Roman"/>
          <w:sz w:val="24"/>
          <w:szCs w:val="24"/>
          <w:lang w:eastAsia="es-ES"/>
        </w:rPr>
        <w:t>6</w:t>
      </w:r>
    </w:p>
    <w:p w:rsidR="006718A2" w:rsidRPr="00680EA2" w:rsidRDefault="006718A2"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Tipo de Cambio Real Bilateral con Estados Unidos 2000 – 2013</w:t>
      </w:r>
      <w:r w:rsidR="00EE68EC" w:rsidRPr="00680EA2">
        <w:rPr>
          <w:rFonts w:ascii="Times New Roman" w:hAnsi="Times New Roman" w:cs="Times New Roman"/>
          <w:sz w:val="24"/>
          <w:szCs w:val="24"/>
          <w:lang w:eastAsia="es-ES"/>
        </w:rPr>
        <w:t xml:space="preserve"> (en porcentajes)</w:t>
      </w:r>
    </w:p>
    <w:p w:rsidR="006718A2" w:rsidRPr="00680EA2" w:rsidRDefault="00EE68EC"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noProof/>
          <w:sz w:val="24"/>
          <w:szCs w:val="24"/>
          <w:lang w:val="es-EC" w:eastAsia="es-EC"/>
        </w:rPr>
        <w:drawing>
          <wp:inline distT="0" distB="0" distL="0" distR="0">
            <wp:extent cx="1222117" cy="2806262"/>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19504" cy="2800263"/>
                    </a:xfrm>
                    <a:prstGeom prst="rect">
                      <a:avLst/>
                    </a:prstGeom>
                    <a:noFill/>
                    <a:ln>
                      <a:noFill/>
                    </a:ln>
                  </pic:spPr>
                </pic:pic>
              </a:graphicData>
            </a:graphic>
          </wp:inline>
        </w:drawing>
      </w:r>
    </w:p>
    <w:p w:rsidR="006718A2" w:rsidRPr="00680EA2" w:rsidRDefault="006718A2"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Fuente: Banco Central del Ecuador</w:t>
      </w:r>
    </w:p>
    <w:p w:rsidR="006718A2" w:rsidRPr="00680EA2" w:rsidRDefault="00EE68EC"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Elaboración: El autor</w:t>
      </w:r>
    </w:p>
    <w:p w:rsidR="006718A2" w:rsidRPr="00680EA2" w:rsidRDefault="006718A2" w:rsidP="00624991">
      <w:pPr>
        <w:spacing w:line="360" w:lineRule="auto"/>
        <w:jc w:val="center"/>
        <w:rPr>
          <w:rFonts w:ascii="Times New Roman" w:hAnsi="Times New Roman" w:cs="Times New Roman"/>
          <w:sz w:val="24"/>
          <w:szCs w:val="24"/>
          <w:lang w:eastAsia="es-ES"/>
        </w:rPr>
      </w:pPr>
    </w:p>
    <w:p w:rsidR="00357E5B" w:rsidRPr="00680EA2" w:rsidRDefault="00E62DB5"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Asimismo,</w:t>
      </w:r>
      <w:r w:rsidR="00357E5B" w:rsidRPr="00680EA2">
        <w:rPr>
          <w:rFonts w:ascii="Times New Roman" w:hAnsi="Times New Roman" w:cs="Times New Roman"/>
          <w:sz w:val="24"/>
          <w:szCs w:val="24"/>
          <w:lang w:eastAsia="es-ES"/>
        </w:rPr>
        <w:t xml:space="preserve">  </w:t>
      </w:r>
    </w:p>
    <w:p w:rsidR="00357E5B" w:rsidRPr="00680EA2" w:rsidRDefault="00357E5B" w:rsidP="00624991">
      <w:pPr>
        <w:spacing w:line="360" w:lineRule="auto"/>
        <w:ind w:left="720"/>
        <w:jc w:val="both"/>
        <w:rPr>
          <w:rFonts w:ascii="Times New Roman" w:hAnsi="Times New Roman" w:cs="Times New Roman"/>
          <w:color w:val="000000"/>
          <w:sz w:val="24"/>
          <w:szCs w:val="24"/>
          <w:lang w:val="es-MX"/>
        </w:rPr>
      </w:pPr>
      <w:r w:rsidRPr="00680EA2">
        <w:rPr>
          <w:rFonts w:ascii="Times New Roman" w:hAnsi="Times New Roman" w:cs="Times New Roman"/>
          <w:sz w:val="24"/>
          <w:szCs w:val="24"/>
          <w:lang w:eastAsia="es-ES"/>
        </w:rPr>
        <w:t>“</w:t>
      </w:r>
      <w:r w:rsidR="00635F60" w:rsidRPr="00680EA2">
        <w:rPr>
          <w:rFonts w:ascii="Times New Roman" w:hAnsi="Times New Roman" w:cs="Times New Roman"/>
          <w:sz w:val="24"/>
          <w:szCs w:val="24"/>
          <w:lang w:eastAsia="es-ES"/>
        </w:rPr>
        <w:t xml:space="preserve">(…) </w:t>
      </w:r>
      <w:r w:rsidRPr="00680EA2">
        <w:rPr>
          <w:rFonts w:ascii="Times New Roman" w:hAnsi="Times New Roman" w:cs="Times New Roman"/>
          <w:sz w:val="24"/>
          <w:szCs w:val="24"/>
          <w:lang w:eastAsia="es-ES"/>
        </w:rPr>
        <w:t>l</w:t>
      </w:r>
      <w:r w:rsidRPr="00680EA2">
        <w:rPr>
          <w:rFonts w:ascii="Times New Roman" w:hAnsi="Times New Roman" w:cs="Times New Roman"/>
          <w:color w:val="000000"/>
          <w:sz w:val="24"/>
          <w:szCs w:val="24"/>
          <w:lang w:val="es-MX"/>
        </w:rPr>
        <w:t>as perspectivas en los mercados financieros señalan que el dólar se for</w:t>
      </w:r>
      <w:r w:rsidRPr="00680EA2">
        <w:rPr>
          <w:rFonts w:ascii="Times New Roman" w:hAnsi="Times New Roman" w:cs="Times New Roman"/>
          <w:color w:val="000000"/>
          <w:sz w:val="24"/>
          <w:szCs w:val="24"/>
          <w:lang w:val="es-MX"/>
        </w:rPr>
        <w:softHyphen/>
        <w:t>taleció a fines de 2013, a tono con la débil recuperación de la economía nor</w:t>
      </w:r>
      <w:r w:rsidRPr="00680EA2">
        <w:rPr>
          <w:rFonts w:ascii="Times New Roman" w:hAnsi="Times New Roman" w:cs="Times New Roman"/>
          <w:color w:val="000000"/>
          <w:sz w:val="24"/>
          <w:szCs w:val="24"/>
          <w:lang w:val="es-MX"/>
        </w:rPr>
        <w:softHyphen/>
        <w:t>teamericana, pero sobre todo que esa tendencia continuará en 2014 con el recorte de inyecciones monetarias de la F</w:t>
      </w:r>
      <w:r w:rsidR="002276D6" w:rsidRPr="00680EA2">
        <w:rPr>
          <w:rFonts w:ascii="Times New Roman" w:hAnsi="Times New Roman" w:cs="Times New Roman"/>
          <w:color w:val="000000"/>
          <w:sz w:val="24"/>
          <w:szCs w:val="24"/>
          <w:lang w:val="es-MX"/>
        </w:rPr>
        <w:t>ED</w:t>
      </w:r>
      <w:r w:rsidRPr="00680EA2">
        <w:rPr>
          <w:rFonts w:ascii="Times New Roman" w:hAnsi="Times New Roman" w:cs="Times New Roman"/>
          <w:color w:val="000000"/>
          <w:sz w:val="24"/>
          <w:szCs w:val="24"/>
          <w:lang w:val="es-MX"/>
        </w:rPr>
        <w:t>, estímulo monetario que se ins</w:t>
      </w:r>
      <w:r w:rsidRPr="00680EA2">
        <w:rPr>
          <w:rFonts w:ascii="Times New Roman" w:hAnsi="Times New Roman" w:cs="Times New Roman"/>
          <w:color w:val="000000"/>
          <w:sz w:val="24"/>
          <w:szCs w:val="24"/>
          <w:lang w:val="es-MX"/>
        </w:rPr>
        <w:softHyphen/>
        <w:t>taló desde 2008, con el estallido de la crisis financiera internacional. Se pre</w:t>
      </w:r>
      <w:r w:rsidRPr="00680EA2">
        <w:rPr>
          <w:rFonts w:ascii="Times New Roman" w:hAnsi="Times New Roman" w:cs="Times New Roman"/>
          <w:color w:val="000000"/>
          <w:sz w:val="24"/>
          <w:szCs w:val="24"/>
          <w:lang w:val="es-MX"/>
        </w:rPr>
        <w:softHyphen/>
        <w:t xml:space="preserve">vé una menor cantidad de dólares en la economía mundial como resultado de esta política norteamericana </w:t>
      </w:r>
      <w:r w:rsidRPr="00680EA2">
        <w:rPr>
          <w:rFonts w:ascii="Times New Roman" w:hAnsi="Times New Roman" w:cs="Times New Roman"/>
          <w:i/>
          <w:iCs/>
          <w:color w:val="000000"/>
          <w:sz w:val="24"/>
          <w:szCs w:val="24"/>
          <w:lang w:val="es-MX"/>
        </w:rPr>
        <w:t>(tape</w:t>
      </w:r>
      <w:r w:rsidRPr="00680EA2">
        <w:rPr>
          <w:rFonts w:ascii="Times New Roman" w:hAnsi="Times New Roman" w:cs="Times New Roman"/>
          <w:i/>
          <w:iCs/>
          <w:color w:val="000000"/>
          <w:sz w:val="24"/>
          <w:szCs w:val="24"/>
          <w:lang w:val="es-MX"/>
        </w:rPr>
        <w:softHyphen/>
        <w:t xml:space="preserve">ring) </w:t>
      </w:r>
      <w:r w:rsidRPr="00680EA2">
        <w:rPr>
          <w:rFonts w:ascii="Times New Roman" w:hAnsi="Times New Roman" w:cs="Times New Roman"/>
          <w:color w:val="000000"/>
          <w:sz w:val="24"/>
          <w:szCs w:val="24"/>
          <w:lang w:val="es-MX"/>
        </w:rPr>
        <w:t>durante 2014, lo cual llevaría a un fortalecimiento del dólar. Esta será un motivo para que los bancos centrales de la región continúen devaluando sus monedas, para promover la competitividad de sus exportaciones y ser consistentes con el debilitamien</w:t>
      </w:r>
      <w:r w:rsidRPr="00680EA2">
        <w:rPr>
          <w:rFonts w:ascii="Times New Roman" w:hAnsi="Times New Roman" w:cs="Times New Roman"/>
          <w:color w:val="000000"/>
          <w:sz w:val="24"/>
          <w:szCs w:val="24"/>
          <w:lang w:val="es-MX"/>
        </w:rPr>
        <w:softHyphen/>
        <w:t>to de otras monedas de las economías emergentes, para promover exporta</w:t>
      </w:r>
      <w:r w:rsidRPr="00680EA2">
        <w:rPr>
          <w:rFonts w:ascii="Times New Roman" w:hAnsi="Times New Roman" w:cs="Times New Roman"/>
          <w:color w:val="000000"/>
          <w:sz w:val="24"/>
          <w:szCs w:val="24"/>
          <w:lang w:val="es-MX"/>
        </w:rPr>
        <w:softHyphen/>
        <w:t xml:space="preserve">ciones y desincentivar importaciones” </w:t>
      </w:r>
      <w:sdt>
        <w:sdtPr>
          <w:rPr>
            <w:rFonts w:ascii="Times New Roman" w:hAnsi="Times New Roman" w:cs="Times New Roman"/>
            <w:color w:val="000000"/>
            <w:sz w:val="24"/>
            <w:szCs w:val="24"/>
            <w:lang w:val="es-MX"/>
          </w:rPr>
          <w:id w:val="1309215682"/>
          <w:citation/>
        </w:sdtPr>
        <w:sdtContent>
          <w:r w:rsidR="00777C60" w:rsidRPr="00680EA2">
            <w:rPr>
              <w:rFonts w:ascii="Times New Roman" w:hAnsi="Times New Roman" w:cs="Times New Roman"/>
              <w:color w:val="000000"/>
              <w:sz w:val="24"/>
              <w:szCs w:val="24"/>
              <w:lang w:val="es-MX"/>
            </w:rPr>
            <w:fldChar w:fldCharType="begin"/>
          </w:r>
          <w:r w:rsidRPr="00680EA2">
            <w:rPr>
              <w:rFonts w:ascii="Times New Roman" w:hAnsi="Times New Roman" w:cs="Times New Roman"/>
              <w:color w:val="000000"/>
              <w:sz w:val="24"/>
              <w:szCs w:val="24"/>
              <w:lang w:val="es-MX"/>
            </w:rPr>
            <w:instrText xml:space="preserve">CITATION del13 \p 17 \l 2058 </w:instrText>
          </w:r>
          <w:r w:rsidR="00777C60" w:rsidRPr="00680EA2">
            <w:rPr>
              <w:rFonts w:ascii="Times New Roman" w:hAnsi="Times New Roman" w:cs="Times New Roman"/>
              <w:color w:val="000000"/>
              <w:sz w:val="24"/>
              <w:szCs w:val="24"/>
              <w:lang w:val="es-MX"/>
            </w:rPr>
            <w:fldChar w:fldCharType="separate"/>
          </w:r>
          <w:r w:rsidR="00D44790" w:rsidRPr="00680EA2">
            <w:rPr>
              <w:rFonts w:ascii="Times New Roman" w:hAnsi="Times New Roman" w:cs="Times New Roman"/>
              <w:noProof/>
              <w:color w:val="000000"/>
              <w:sz w:val="24"/>
              <w:szCs w:val="24"/>
              <w:lang w:val="es-MX"/>
            </w:rPr>
            <w:t>(de la Paz Vela, 2013, pág. 17)</w:t>
          </w:r>
          <w:r w:rsidR="00777C60" w:rsidRPr="00680EA2">
            <w:rPr>
              <w:rFonts w:ascii="Times New Roman" w:hAnsi="Times New Roman" w:cs="Times New Roman"/>
              <w:color w:val="000000"/>
              <w:sz w:val="24"/>
              <w:szCs w:val="24"/>
              <w:lang w:val="es-MX"/>
            </w:rPr>
            <w:fldChar w:fldCharType="end"/>
          </w:r>
        </w:sdtContent>
      </w:sdt>
      <w:r w:rsidR="004D476D">
        <w:rPr>
          <w:rFonts w:ascii="Times New Roman" w:hAnsi="Times New Roman" w:cs="Times New Roman"/>
          <w:color w:val="000000"/>
          <w:sz w:val="24"/>
          <w:szCs w:val="24"/>
          <w:lang w:val="es-MX"/>
        </w:rPr>
        <w:t>.</w:t>
      </w:r>
    </w:p>
    <w:p w:rsidR="00345606" w:rsidRPr="00680EA2" w:rsidRDefault="00357E5B"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color w:val="000000"/>
          <w:sz w:val="24"/>
          <w:szCs w:val="24"/>
          <w:lang w:val="es-MX"/>
        </w:rPr>
        <w:t>En consecuencia, el Ecuador pierde competitividad</w:t>
      </w:r>
      <w:r w:rsidR="00E62DB5" w:rsidRPr="00680EA2">
        <w:rPr>
          <w:rFonts w:ascii="Times New Roman" w:hAnsi="Times New Roman" w:cs="Times New Roman"/>
          <w:sz w:val="24"/>
          <w:szCs w:val="24"/>
          <w:lang w:eastAsia="es-ES"/>
        </w:rPr>
        <w:t xml:space="preserve"> </w:t>
      </w:r>
      <w:r w:rsidR="00AD4BBD" w:rsidRPr="00680EA2">
        <w:rPr>
          <w:rFonts w:ascii="Times New Roman" w:hAnsi="Times New Roman" w:cs="Times New Roman"/>
          <w:sz w:val="24"/>
          <w:szCs w:val="24"/>
          <w:lang w:eastAsia="es-ES"/>
        </w:rPr>
        <w:t xml:space="preserve">también </w:t>
      </w:r>
      <w:r w:rsidR="00E62DB5" w:rsidRPr="00680EA2">
        <w:rPr>
          <w:rFonts w:ascii="Times New Roman" w:hAnsi="Times New Roman" w:cs="Times New Roman"/>
          <w:sz w:val="24"/>
          <w:szCs w:val="24"/>
          <w:lang w:eastAsia="es-ES"/>
        </w:rPr>
        <w:t>frente a otros países</w:t>
      </w:r>
      <w:r w:rsidR="00DB23B1" w:rsidRPr="00680EA2">
        <w:rPr>
          <w:rFonts w:ascii="Times New Roman" w:hAnsi="Times New Roman" w:cs="Times New Roman"/>
          <w:sz w:val="24"/>
          <w:szCs w:val="24"/>
          <w:lang w:eastAsia="es-ES"/>
        </w:rPr>
        <w:t>.</w:t>
      </w:r>
      <w:r w:rsidRPr="00680EA2">
        <w:rPr>
          <w:rFonts w:ascii="Times New Roman" w:hAnsi="Times New Roman" w:cs="Times New Roman"/>
          <w:sz w:val="24"/>
          <w:szCs w:val="24"/>
          <w:lang w:eastAsia="es-ES"/>
        </w:rPr>
        <w:t xml:space="preserve"> </w:t>
      </w:r>
      <w:r w:rsidR="00DB23B1" w:rsidRPr="00680EA2">
        <w:rPr>
          <w:rFonts w:ascii="Times New Roman" w:hAnsi="Times New Roman" w:cs="Times New Roman"/>
          <w:sz w:val="24"/>
          <w:szCs w:val="24"/>
          <w:lang w:eastAsia="es-ES"/>
        </w:rPr>
        <w:t>A</w:t>
      </w:r>
      <w:r w:rsidRPr="00680EA2">
        <w:rPr>
          <w:rFonts w:ascii="Times New Roman" w:hAnsi="Times New Roman" w:cs="Times New Roman"/>
          <w:sz w:val="24"/>
          <w:szCs w:val="24"/>
          <w:lang w:eastAsia="es-ES"/>
        </w:rPr>
        <w:t>demás con la devaluac</w:t>
      </w:r>
      <w:r w:rsidR="00345606" w:rsidRPr="00680EA2">
        <w:rPr>
          <w:rFonts w:ascii="Times New Roman" w:hAnsi="Times New Roman" w:cs="Times New Roman"/>
          <w:sz w:val="24"/>
          <w:szCs w:val="24"/>
          <w:lang w:eastAsia="es-ES"/>
        </w:rPr>
        <w:t>ión de las monedas de la región y</w:t>
      </w:r>
      <w:r w:rsidRPr="00680EA2">
        <w:rPr>
          <w:rFonts w:ascii="Times New Roman" w:hAnsi="Times New Roman" w:cs="Times New Roman"/>
          <w:sz w:val="24"/>
          <w:szCs w:val="24"/>
          <w:lang w:eastAsia="es-ES"/>
        </w:rPr>
        <w:t xml:space="preserve"> la </w:t>
      </w:r>
      <w:r w:rsidR="00091122" w:rsidRPr="00680EA2">
        <w:rPr>
          <w:rFonts w:ascii="Times New Roman" w:hAnsi="Times New Roman" w:cs="Times New Roman"/>
          <w:sz w:val="24"/>
          <w:szCs w:val="24"/>
          <w:lang w:eastAsia="es-ES"/>
        </w:rPr>
        <w:t>disminución en las exportaciones, se promueven las importaciones</w:t>
      </w:r>
      <w:r w:rsidR="00345606" w:rsidRPr="00680EA2">
        <w:rPr>
          <w:rFonts w:ascii="Times New Roman" w:hAnsi="Times New Roman" w:cs="Times New Roman"/>
          <w:sz w:val="24"/>
          <w:szCs w:val="24"/>
          <w:lang w:eastAsia="es-ES"/>
        </w:rPr>
        <w:t>, debilitándose</w:t>
      </w:r>
      <w:r w:rsidR="00091122" w:rsidRPr="00680EA2">
        <w:rPr>
          <w:rFonts w:ascii="Times New Roman" w:hAnsi="Times New Roman" w:cs="Times New Roman"/>
          <w:sz w:val="24"/>
          <w:szCs w:val="24"/>
          <w:lang w:eastAsia="es-ES"/>
        </w:rPr>
        <w:t xml:space="preserve"> la balanza comercial.</w:t>
      </w:r>
    </w:p>
    <w:p w:rsidR="00DD1F6C" w:rsidRPr="00680EA2" w:rsidRDefault="00182172"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Por otra parte, l</w:t>
      </w:r>
      <w:r w:rsidR="00DD1F6C" w:rsidRPr="00680EA2">
        <w:rPr>
          <w:rFonts w:ascii="Times New Roman" w:hAnsi="Times New Roman" w:cs="Times New Roman"/>
          <w:sz w:val="24"/>
          <w:szCs w:val="24"/>
          <w:lang w:eastAsia="es-ES"/>
        </w:rPr>
        <w:t xml:space="preserve">a balanza comercial </w:t>
      </w:r>
      <w:r w:rsidRPr="00680EA2">
        <w:rPr>
          <w:rFonts w:ascii="Times New Roman" w:hAnsi="Times New Roman" w:cs="Times New Roman"/>
          <w:sz w:val="24"/>
          <w:szCs w:val="24"/>
          <w:lang w:eastAsia="es-ES"/>
        </w:rPr>
        <w:t xml:space="preserve">presenta valores positivos </w:t>
      </w:r>
      <w:r w:rsidR="00DD1F6C" w:rsidRPr="00680EA2">
        <w:rPr>
          <w:rFonts w:ascii="Times New Roman" w:hAnsi="Times New Roman" w:cs="Times New Roman"/>
          <w:sz w:val="24"/>
          <w:szCs w:val="24"/>
          <w:lang w:eastAsia="es-ES"/>
        </w:rPr>
        <w:t>para el Ecuador desde el año 2003, reflejando la recuperación de la economía tras la crisis. Su tasa de crecimiento hasta el año 2007 fue de 189%, según datos de</w:t>
      </w:r>
      <w:r w:rsidR="00E91568" w:rsidRPr="00680EA2">
        <w:rPr>
          <w:rFonts w:ascii="Times New Roman" w:hAnsi="Times New Roman" w:cs="Times New Roman"/>
          <w:sz w:val="24"/>
          <w:szCs w:val="24"/>
          <w:lang w:eastAsia="es-ES"/>
        </w:rPr>
        <w:t xml:space="preserve">l Banco Central. En </w:t>
      </w:r>
      <w:r w:rsidR="00DB3998">
        <w:rPr>
          <w:rFonts w:ascii="Times New Roman" w:hAnsi="Times New Roman" w:cs="Times New Roman"/>
          <w:sz w:val="24"/>
          <w:szCs w:val="24"/>
          <w:lang w:eastAsia="es-ES"/>
        </w:rPr>
        <w:t>la</w:t>
      </w:r>
      <w:r w:rsidR="00E91568" w:rsidRPr="00680EA2">
        <w:rPr>
          <w:rFonts w:ascii="Times New Roman" w:hAnsi="Times New Roman" w:cs="Times New Roman"/>
          <w:sz w:val="24"/>
          <w:szCs w:val="24"/>
          <w:lang w:eastAsia="es-ES"/>
        </w:rPr>
        <w:t xml:space="preserve"> </w:t>
      </w:r>
      <w:r w:rsidR="006339BB" w:rsidRPr="00680EA2">
        <w:rPr>
          <w:rFonts w:ascii="Times New Roman" w:hAnsi="Times New Roman" w:cs="Times New Roman"/>
          <w:sz w:val="24"/>
          <w:szCs w:val="24"/>
          <w:lang w:eastAsia="es-ES"/>
        </w:rPr>
        <w:t>Tabla</w:t>
      </w:r>
      <w:r w:rsidR="00E91568" w:rsidRPr="00680EA2">
        <w:rPr>
          <w:rFonts w:ascii="Times New Roman" w:hAnsi="Times New Roman" w:cs="Times New Roman"/>
          <w:sz w:val="24"/>
          <w:szCs w:val="24"/>
          <w:lang w:eastAsia="es-ES"/>
        </w:rPr>
        <w:t xml:space="preserve"> </w:t>
      </w:r>
      <w:r w:rsidR="006339BB" w:rsidRPr="00680EA2">
        <w:rPr>
          <w:rFonts w:ascii="Times New Roman" w:hAnsi="Times New Roman" w:cs="Times New Roman"/>
          <w:sz w:val="24"/>
          <w:szCs w:val="24"/>
          <w:lang w:eastAsia="es-ES"/>
        </w:rPr>
        <w:t>7</w:t>
      </w:r>
      <w:r w:rsidR="00DD1F6C" w:rsidRPr="00680EA2">
        <w:rPr>
          <w:rFonts w:ascii="Times New Roman" w:hAnsi="Times New Roman" w:cs="Times New Roman"/>
          <w:sz w:val="24"/>
          <w:szCs w:val="24"/>
          <w:lang w:eastAsia="es-ES"/>
        </w:rPr>
        <w:t xml:space="preserve">, se observa que </w:t>
      </w:r>
      <w:r w:rsidRPr="00680EA2">
        <w:rPr>
          <w:rFonts w:ascii="Times New Roman" w:hAnsi="Times New Roman" w:cs="Times New Roman"/>
          <w:sz w:val="24"/>
          <w:szCs w:val="24"/>
          <w:lang w:eastAsia="es-ES"/>
        </w:rPr>
        <w:t>a partir del año 2008 el saldo de esta balanza tiene una clara tendencia decreciente y a partir de 2009 ha entrado en la zona de déficit.</w:t>
      </w:r>
      <w:r w:rsidR="00B44858" w:rsidRPr="00680EA2">
        <w:rPr>
          <w:rFonts w:ascii="Times New Roman" w:hAnsi="Times New Roman" w:cs="Times New Roman"/>
          <w:sz w:val="24"/>
          <w:szCs w:val="24"/>
          <w:lang w:eastAsia="es-ES"/>
        </w:rPr>
        <w:t xml:space="preserve"> </w:t>
      </w:r>
      <w:r w:rsidRPr="00680EA2">
        <w:rPr>
          <w:rFonts w:ascii="Times New Roman" w:hAnsi="Times New Roman" w:cs="Times New Roman"/>
          <w:sz w:val="24"/>
          <w:szCs w:val="24"/>
          <w:lang w:eastAsia="es-ES"/>
        </w:rPr>
        <w:t>Cabe mencionar que e</w:t>
      </w:r>
      <w:r w:rsidR="00B44858" w:rsidRPr="00680EA2">
        <w:rPr>
          <w:rFonts w:ascii="Times New Roman" w:hAnsi="Times New Roman" w:cs="Times New Roman"/>
          <w:sz w:val="24"/>
          <w:szCs w:val="24"/>
          <w:lang w:eastAsia="es-ES"/>
        </w:rPr>
        <w:t>n el año 2012</w:t>
      </w:r>
      <w:r w:rsidRPr="00680EA2">
        <w:rPr>
          <w:rFonts w:ascii="Times New Roman" w:hAnsi="Times New Roman" w:cs="Times New Roman"/>
          <w:sz w:val="24"/>
          <w:szCs w:val="24"/>
          <w:lang w:eastAsia="es-ES"/>
        </w:rPr>
        <w:t xml:space="preserve"> se alcanz</w:t>
      </w:r>
      <w:r w:rsidR="00DB23B1" w:rsidRPr="00680EA2">
        <w:rPr>
          <w:rFonts w:ascii="Times New Roman" w:hAnsi="Times New Roman" w:cs="Times New Roman"/>
          <w:sz w:val="24"/>
          <w:szCs w:val="24"/>
          <w:lang w:eastAsia="es-ES"/>
        </w:rPr>
        <w:t>ó</w:t>
      </w:r>
      <w:r w:rsidRPr="00680EA2">
        <w:rPr>
          <w:rFonts w:ascii="Times New Roman" w:hAnsi="Times New Roman" w:cs="Times New Roman"/>
          <w:sz w:val="24"/>
          <w:szCs w:val="24"/>
          <w:lang w:eastAsia="es-ES"/>
        </w:rPr>
        <w:t xml:space="preserve"> un pequeño </w:t>
      </w:r>
      <w:r w:rsidR="00B44858" w:rsidRPr="00680EA2">
        <w:rPr>
          <w:rFonts w:ascii="Times New Roman" w:hAnsi="Times New Roman" w:cs="Times New Roman"/>
          <w:sz w:val="24"/>
          <w:szCs w:val="24"/>
          <w:lang w:eastAsia="es-ES"/>
        </w:rPr>
        <w:t>valor positivo de 49</w:t>
      </w:r>
      <w:r w:rsidR="002276D6" w:rsidRPr="00680EA2">
        <w:rPr>
          <w:rFonts w:ascii="Times New Roman" w:hAnsi="Times New Roman" w:cs="Times New Roman"/>
          <w:sz w:val="24"/>
          <w:szCs w:val="24"/>
          <w:lang w:eastAsia="es-ES"/>
        </w:rPr>
        <w:t>,</w:t>
      </w:r>
      <w:r w:rsidR="00B44858" w:rsidRPr="00680EA2">
        <w:rPr>
          <w:rFonts w:ascii="Times New Roman" w:hAnsi="Times New Roman" w:cs="Times New Roman"/>
          <w:sz w:val="24"/>
          <w:szCs w:val="24"/>
          <w:lang w:eastAsia="es-ES"/>
        </w:rPr>
        <w:t>9 millones de dólares</w:t>
      </w:r>
      <w:r w:rsidRPr="00680EA2">
        <w:rPr>
          <w:rFonts w:ascii="Times New Roman" w:hAnsi="Times New Roman" w:cs="Times New Roman"/>
          <w:sz w:val="24"/>
          <w:szCs w:val="24"/>
          <w:lang w:eastAsia="es-ES"/>
        </w:rPr>
        <w:t>, lo que</w:t>
      </w:r>
      <w:r w:rsidR="00B44858" w:rsidRPr="00680EA2">
        <w:rPr>
          <w:rFonts w:ascii="Times New Roman" w:hAnsi="Times New Roman" w:cs="Times New Roman"/>
          <w:sz w:val="24"/>
          <w:szCs w:val="24"/>
          <w:lang w:eastAsia="es-ES"/>
        </w:rPr>
        <w:t xml:space="preserve"> se explica </w:t>
      </w:r>
      <w:r w:rsidRPr="00680EA2">
        <w:rPr>
          <w:rFonts w:ascii="Times New Roman" w:hAnsi="Times New Roman" w:cs="Times New Roman"/>
          <w:sz w:val="24"/>
          <w:szCs w:val="24"/>
          <w:lang w:eastAsia="es-ES"/>
        </w:rPr>
        <w:t>por</w:t>
      </w:r>
      <w:r w:rsidR="006D0AD8" w:rsidRPr="00680EA2">
        <w:rPr>
          <w:rFonts w:ascii="Times New Roman" w:hAnsi="Times New Roman" w:cs="Times New Roman"/>
          <w:sz w:val="24"/>
          <w:szCs w:val="24"/>
          <w:lang w:eastAsia="es-ES"/>
        </w:rPr>
        <w:t xml:space="preserve"> las medidas </w:t>
      </w:r>
      <w:r w:rsidRPr="00680EA2">
        <w:rPr>
          <w:rFonts w:ascii="Times New Roman" w:hAnsi="Times New Roman" w:cs="Times New Roman"/>
          <w:sz w:val="24"/>
          <w:szCs w:val="24"/>
          <w:lang w:eastAsia="es-ES"/>
        </w:rPr>
        <w:t xml:space="preserve">de fuertes restricciones de importaciones que fueron </w:t>
      </w:r>
      <w:r w:rsidR="006D0AD8" w:rsidRPr="00680EA2">
        <w:rPr>
          <w:rFonts w:ascii="Times New Roman" w:hAnsi="Times New Roman" w:cs="Times New Roman"/>
          <w:sz w:val="24"/>
          <w:szCs w:val="24"/>
          <w:lang w:eastAsia="es-ES"/>
        </w:rPr>
        <w:t>impuestas</w:t>
      </w:r>
      <w:r w:rsidRPr="00680EA2">
        <w:rPr>
          <w:rFonts w:ascii="Times New Roman" w:hAnsi="Times New Roman" w:cs="Times New Roman"/>
          <w:sz w:val="24"/>
          <w:szCs w:val="24"/>
          <w:lang w:eastAsia="es-ES"/>
        </w:rPr>
        <w:t>, a través del</w:t>
      </w:r>
      <w:r w:rsidR="006D0AD8" w:rsidRPr="00680EA2">
        <w:rPr>
          <w:rFonts w:ascii="Times New Roman" w:hAnsi="Times New Roman" w:cs="Times New Roman"/>
          <w:sz w:val="24"/>
          <w:szCs w:val="24"/>
          <w:lang w:eastAsia="es-ES"/>
        </w:rPr>
        <w:t xml:space="preserve"> incremento de aranceles y </w:t>
      </w:r>
      <w:r w:rsidRPr="00680EA2">
        <w:rPr>
          <w:rFonts w:ascii="Times New Roman" w:hAnsi="Times New Roman" w:cs="Times New Roman"/>
          <w:sz w:val="24"/>
          <w:szCs w:val="24"/>
          <w:lang w:eastAsia="es-ES"/>
        </w:rPr>
        <w:t xml:space="preserve">el establecimiento de </w:t>
      </w:r>
      <w:r w:rsidR="006D0AD8" w:rsidRPr="00680EA2">
        <w:rPr>
          <w:rFonts w:ascii="Times New Roman" w:hAnsi="Times New Roman" w:cs="Times New Roman"/>
          <w:sz w:val="24"/>
          <w:szCs w:val="24"/>
          <w:lang w:eastAsia="es-ES"/>
        </w:rPr>
        <w:t xml:space="preserve">cuotas en el volumen de bienes importados. </w:t>
      </w:r>
      <w:sdt>
        <w:sdtPr>
          <w:rPr>
            <w:rFonts w:ascii="Times New Roman" w:hAnsi="Times New Roman" w:cs="Times New Roman"/>
            <w:sz w:val="24"/>
            <w:szCs w:val="24"/>
            <w:lang w:eastAsia="es-ES"/>
          </w:rPr>
          <w:id w:val="-2116512750"/>
          <w:citation/>
        </w:sdtPr>
        <w:sdtContent>
          <w:r w:rsidR="00777C60" w:rsidRPr="00680EA2">
            <w:rPr>
              <w:rFonts w:ascii="Times New Roman" w:hAnsi="Times New Roman" w:cs="Times New Roman"/>
              <w:sz w:val="24"/>
              <w:szCs w:val="24"/>
              <w:lang w:eastAsia="es-ES"/>
            </w:rPr>
            <w:fldChar w:fldCharType="begin"/>
          </w:r>
          <w:r w:rsidR="006D0AD8" w:rsidRPr="00680EA2">
            <w:rPr>
              <w:rFonts w:ascii="Times New Roman" w:hAnsi="Times New Roman" w:cs="Times New Roman"/>
              <w:sz w:val="24"/>
              <w:szCs w:val="24"/>
              <w:lang w:val="es-MX" w:eastAsia="es-ES"/>
            </w:rPr>
            <w:instrText xml:space="preserve"> CITATION Red121 \l 2058 </w:instrText>
          </w:r>
          <w:r w:rsidR="00777C60" w:rsidRPr="00680EA2">
            <w:rPr>
              <w:rFonts w:ascii="Times New Roman" w:hAnsi="Times New Roman" w:cs="Times New Roman"/>
              <w:sz w:val="24"/>
              <w:szCs w:val="24"/>
              <w:lang w:eastAsia="es-ES"/>
            </w:rPr>
            <w:fldChar w:fldCharType="separate"/>
          </w:r>
          <w:r w:rsidR="00D44790" w:rsidRPr="00680EA2">
            <w:rPr>
              <w:rFonts w:ascii="Times New Roman" w:hAnsi="Times New Roman" w:cs="Times New Roman"/>
              <w:noProof/>
              <w:sz w:val="24"/>
              <w:szCs w:val="24"/>
              <w:lang w:val="es-MX" w:eastAsia="es-ES"/>
            </w:rPr>
            <w:t>(Redacción Diario el Comercio, 2012)</w:t>
          </w:r>
          <w:r w:rsidR="00777C60" w:rsidRPr="00680EA2">
            <w:rPr>
              <w:rFonts w:ascii="Times New Roman" w:hAnsi="Times New Roman" w:cs="Times New Roman"/>
              <w:sz w:val="24"/>
              <w:szCs w:val="24"/>
              <w:lang w:eastAsia="es-ES"/>
            </w:rPr>
            <w:fldChar w:fldCharType="end"/>
          </w:r>
        </w:sdtContent>
      </w:sdt>
      <w:r w:rsidR="00E91568" w:rsidRPr="00680EA2">
        <w:rPr>
          <w:rFonts w:ascii="Times New Roman" w:hAnsi="Times New Roman" w:cs="Times New Roman"/>
          <w:sz w:val="24"/>
          <w:szCs w:val="24"/>
          <w:lang w:eastAsia="es-ES"/>
        </w:rPr>
        <w:t xml:space="preserve">. La balanza comercial retomó su tendencia decreciente </w:t>
      </w:r>
      <w:r w:rsidR="006D0AD8" w:rsidRPr="00680EA2">
        <w:rPr>
          <w:rFonts w:ascii="Times New Roman" w:hAnsi="Times New Roman" w:cs="Times New Roman"/>
          <w:sz w:val="24"/>
          <w:szCs w:val="24"/>
          <w:lang w:eastAsia="es-ES"/>
        </w:rPr>
        <w:t xml:space="preserve">para el año 2013, presentando </w:t>
      </w:r>
      <w:r w:rsidRPr="00680EA2">
        <w:rPr>
          <w:rFonts w:ascii="Times New Roman" w:hAnsi="Times New Roman" w:cs="Times New Roman"/>
          <w:sz w:val="24"/>
          <w:szCs w:val="24"/>
          <w:lang w:eastAsia="es-ES"/>
        </w:rPr>
        <w:t xml:space="preserve">en este año </w:t>
      </w:r>
      <w:r w:rsidR="006D0AD8" w:rsidRPr="00680EA2">
        <w:rPr>
          <w:rFonts w:ascii="Times New Roman" w:hAnsi="Times New Roman" w:cs="Times New Roman"/>
          <w:sz w:val="24"/>
          <w:szCs w:val="24"/>
          <w:lang w:eastAsia="es-ES"/>
        </w:rPr>
        <w:t xml:space="preserve">un déficit de 637 millones de dólares. </w:t>
      </w:r>
    </w:p>
    <w:p w:rsidR="00E91568" w:rsidRPr="00680EA2" w:rsidRDefault="00E91568" w:rsidP="00624991">
      <w:pPr>
        <w:spacing w:line="360" w:lineRule="auto"/>
        <w:jc w:val="both"/>
        <w:rPr>
          <w:rFonts w:ascii="Times New Roman" w:hAnsi="Times New Roman" w:cs="Times New Roman"/>
          <w:sz w:val="24"/>
          <w:szCs w:val="24"/>
          <w:lang w:eastAsia="es-ES"/>
        </w:rPr>
      </w:pPr>
    </w:p>
    <w:p w:rsidR="00DD1F6C" w:rsidRPr="00680EA2" w:rsidRDefault="006339BB"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Tabla 7</w:t>
      </w:r>
    </w:p>
    <w:p w:rsidR="00DD1F6C" w:rsidRPr="00680EA2" w:rsidRDefault="00DD1F6C"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 xml:space="preserve">Balanza Comercial, Exportaciones e Importaciones 2003 </w:t>
      </w:r>
      <w:r w:rsidR="00F63DAA">
        <w:rPr>
          <w:rFonts w:ascii="Times New Roman" w:hAnsi="Times New Roman" w:cs="Times New Roman"/>
          <w:sz w:val="24"/>
          <w:szCs w:val="24"/>
          <w:lang w:eastAsia="es-ES"/>
        </w:rPr>
        <w:t>–</w:t>
      </w:r>
      <w:r w:rsidRPr="00680EA2">
        <w:rPr>
          <w:rFonts w:ascii="Times New Roman" w:hAnsi="Times New Roman" w:cs="Times New Roman"/>
          <w:sz w:val="24"/>
          <w:szCs w:val="24"/>
          <w:lang w:eastAsia="es-ES"/>
        </w:rPr>
        <w:t xml:space="preserve"> 2013</w:t>
      </w:r>
      <w:r w:rsidR="00F63DAA">
        <w:rPr>
          <w:rFonts w:ascii="Times New Roman" w:hAnsi="Times New Roman" w:cs="Times New Roman"/>
          <w:sz w:val="24"/>
          <w:szCs w:val="24"/>
          <w:lang w:eastAsia="es-ES"/>
        </w:rPr>
        <w:t xml:space="preserve"> (en millones de dólares)</w:t>
      </w:r>
    </w:p>
    <w:p w:rsidR="00DD1F6C" w:rsidRPr="00680EA2" w:rsidRDefault="008B55B1" w:rsidP="00624991">
      <w:pPr>
        <w:spacing w:line="360" w:lineRule="auto"/>
        <w:jc w:val="center"/>
        <w:rPr>
          <w:rFonts w:ascii="Times New Roman" w:hAnsi="Times New Roman" w:cs="Times New Roman"/>
          <w:sz w:val="24"/>
          <w:szCs w:val="24"/>
          <w:lang w:eastAsia="es-ES"/>
        </w:rPr>
      </w:pPr>
      <w:r w:rsidRPr="008B55B1">
        <w:rPr>
          <w:noProof/>
          <w:lang w:val="es-EC" w:eastAsia="es-EC"/>
        </w:rPr>
        <w:drawing>
          <wp:inline distT="0" distB="0" distL="0" distR="0">
            <wp:extent cx="4427430" cy="2358189"/>
            <wp:effectExtent l="0" t="0" r="0" b="444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37027" cy="2363301"/>
                    </a:xfrm>
                    <a:prstGeom prst="rect">
                      <a:avLst/>
                    </a:prstGeom>
                    <a:noFill/>
                    <a:ln>
                      <a:noFill/>
                    </a:ln>
                  </pic:spPr>
                </pic:pic>
              </a:graphicData>
            </a:graphic>
          </wp:inline>
        </w:drawing>
      </w:r>
    </w:p>
    <w:p w:rsidR="00736A66" w:rsidRPr="00680EA2" w:rsidRDefault="00DD1F6C"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Fuente: Banco Central del Ecuador</w:t>
      </w:r>
    </w:p>
    <w:p w:rsidR="00DD1F6C" w:rsidRPr="00680EA2" w:rsidRDefault="006339BB"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Elaboración: El autor</w:t>
      </w:r>
    </w:p>
    <w:p w:rsidR="00DB23B1" w:rsidRPr="00680EA2" w:rsidRDefault="00DB23B1" w:rsidP="00624991">
      <w:pPr>
        <w:spacing w:line="360" w:lineRule="auto"/>
        <w:jc w:val="both"/>
        <w:rPr>
          <w:rFonts w:ascii="Times New Roman" w:hAnsi="Times New Roman" w:cs="Times New Roman"/>
          <w:sz w:val="24"/>
          <w:szCs w:val="24"/>
          <w:lang w:eastAsia="es-ES"/>
        </w:rPr>
      </w:pPr>
    </w:p>
    <w:p w:rsidR="00E91568" w:rsidRPr="00680EA2" w:rsidRDefault="00E91568"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El</w:t>
      </w:r>
      <w:r w:rsidR="00577CFD" w:rsidRPr="00680EA2">
        <w:rPr>
          <w:rFonts w:ascii="Times New Roman" w:hAnsi="Times New Roman" w:cs="Times New Roman"/>
          <w:sz w:val="24"/>
          <w:szCs w:val="24"/>
          <w:lang w:eastAsia="es-ES"/>
        </w:rPr>
        <w:t xml:space="preserve"> análisis de las exportaciones para el periodo 2003 – 2013, presentado en </w:t>
      </w:r>
      <w:r w:rsidR="006339BB" w:rsidRPr="00680EA2">
        <w:rPr>
          <w:rFonts w:ascii="Times New Roman" w:hAnsi="Times New Roman" w:cs="Times New Roman"/>
          <w:sz w:val="24"/>
          <w:szCs w:val="24"/>
          <w:lang w:eastAsia="es-ES"/>
        </w:rPr>
        <w:t>la Tabla</w:t>
      </w:r>
      <w:r w:rsidR="00577CFD" w:rsidRPr="00680EA2">
        <w:rPr>
          <w:rFonts w:ascii="Times New Roman" w:hAnsi="Times New Roman" w:cs="Times New Roman"/>
          <w:sz w:val="24"/>
          <w:szCs w:val="24"/>
          <w:lang w:eastAsia="es-ES"/>
        </w:rPr>
        <w:t xml:space="preserve"> </w:t>
      </w:r>
      <w:r w:rsidR="00C33724" w:rsidRPr="00680EA2">
        <w:rPr>
          <w:rFonts w:ascii="Times New Roman" w:hAnsi="Times New Roman" w:cs="Times New Roman"/>
          <w:sz w:val="24"/>
          <w:szCs w:val="24"/>
          <w:lang w:eastAsia="es-ES"/>
        </w:rPr>
        <w:t>7</w:t>
      </w:r>
      <w:r w:rsidR="00577CFD" w:rsidRPr="00680EA2">
        <w:rPr>
          <w:rFonts w:ascii="Times New Roman" w:hAnsi="Times New Roman" w:cs="Times New Roman"/>
          <w:sz w:val="24"/>
          <w:szCs w:val="24"/>
          <w:lang w:eastAsia="es-ES"/>
        </w:rPr>
        <w:t xml:space="preserve"> permite</w:t>
      </w:r>
      <w:r w:rsidRPr="00680EA2">
        <w:rPr>
          <w:rFonts w:ascii="Times New Roman" w:hAnsi="Times New Roman" w:cs="Times New Roman"/>
          <w:sz w:val="24"/>
          <w:szCs w:val="24"/>
          <w:lang w:eastAsia="es-ES"/>
        </w:rPr>
        <w:t xml:space="preserve"> e</w:t>
      </w:r>
      <w:r w:rsidR="00577CFD" w:rsidRPr="00680EA2">
        <w:rPr>
          <w:rFonts w:ascii="Times New Roman" w:hAnsi="Times New Roman" w:cs="Times New Roman"/>
          <w:sz w:val="24"/>
          <w:szCs w:val="24"/>
          <w:lang w:eastAsia="es-ES"/>
        </w:rPr>
        <w:t xml:space="preserve">videnciar que desde el </w:t>
      </w:r>
      <w:r w:rsidR="00A51526" w:rsidRPr="00680EA2">
        <w:rPr>
          <w:rFonts w:ascii="Times New Roman" w:hAnsi="Times New Roman" w:cs="Times New Roman"/>
          <w:sz w:val="24"/>
          <w:szCs w:val="24"/>
          <w:lang w:eastAsia="es-ES"/>
        </w:rPr>
        <w:t>inicio de ese período</w:t>
      </w:r>
      <w:r w:rsidR="00577CFD" w:rsidRPr="00680EA2">
        <w:rPr>
          <w:rFonts w:ascii="Times New Roman" w:hAnsi="Times New Roman" w:cs="Times New Roman"/>
          <w:sz w:val="24"/>
          <w:szCs w:val="24"/>
          <w:lang w:eastAsia="es-ES"/>
        </w:rPr>
        <w:t xml:space="preserve"> el total de exportaciones ha tenido un crecimiento continuo, con una tasa de variación promedio del 23% hasta el año 2008. En el año 2009, la crisis financiera internacional generó una disminución en las exportaciones, </w:t>
      </w:r>
      <w:r w:rsidR="00A51526" w:rsidRPr="00680EA2">
        <w:rPr>
          <w:rFonts w:ascii="Times New Roman" w:hAnsi="Times New Roman" w:cs="Times New Roman"/>
          <w:sz w:val="24"/>
          <w:szCs w:val="24"/>
          <w:lang w:eastAsia="es-ES"/>
        </w:rPr>
        <w:t xml:space="preserve">pero inmediatamente rebotaron </w:t>
      </w:r>
      <w:r w:rsidR="004A2464" w:rsidRPr="00680EA2">
        <w:rPr>
          <w:rFonts w:ascii="Times New Roman" w:hAnsi="Times New Roman" w:cs="Times New Roman"/>
          <w:sz w:val="24"/>
          <w:szCs w:val="24"/>
          <w:lang w:eastAsia="es-ES"/>
        </w:rPr>
        <w:t>a partir de</w:t>
      </w:r>
      <w:r w:rsidR="00577CFD" w:rsidRPr="00680EA2">
        <w:rPr>
          <w:rFonts w:ascii="Times New Roman" w:hAnsi="Times New Roman" w:cs="Times New Roman"/>
          <w:sz w:val="24"/>
          <w:szCs w:val="24"/>
          <w:lang w:eastAsia="es-ES"/>
        </w:rPr>
        <w:t>l año 2010</w:t>
      </w:r>
      <w:r w:rsidR="004A2464" w:rsidRPr="00680EA2">
        <w:rPr>
          <w:rFonts w:ascii="Times New Roman" w:hAnsi="Times New Roman" w:cs="Times New Roman"/>
          <w:sz w:val="24"/>
          <w:szCs w:val="24"/>
          <w:lang w:eastAsia="es-ES"/>
        </w:rPr>
        <w:t>, con un</w:t>
      </w:r>
      <w:r w:rsidR="00DB23B1" w:rsidRPr="00680EA2">
        <w:rPr>
          <w:rFonts w:ascii="Times New Roman" w:hAnsi="Times New Roman" w:cs="Times New Roman"/>
          <w:sz w:val="24"/>
          <w:szCs w:val="24"/>
          <w:lang w:eastAsia="es-ES"/>
        </w:rPr>
        <w:t>a</w:t>
      </w:r>
      <w:r w:rsidR="004A2464" w:rsidRPr="00680EA2">
        <w:rPr>
          <w:rFonts w:ascii="Times New Roman" w:hAnsi="Times New Roman" w:cs="Times New Roman"/>
          <w:sz w:val="24"/>
          <w:szCs w:val="24"/>
          <w:lang w:eastAsia="es-ES"/>
        </w:rPr>
        <w:t xml:space="preserve"> tasa de crecimiento promedio del 3</w:t>
      </w:r>
      <w:r w:rsidR="00DB23B1" w:rsidRPr="00680EA2">
        <w:rPr>
          <w:rFonts w:ascii="Times New Roman" w:hAnsi="Times New Roman" w:cs="Times New Roman"/>
          <w:sz w:val="24"/>
          <w:szCs w:val="24"/>
          <w:lang w:eastAsia="es-ES"/>
        </w:rPr>
        <w:t>,</w:t>
      </w:r>
      <w:r w:rsidR="004A2464" w:rsidRPr="00680EA2">
        <w:rPr>
          <w:rFonts w:ascii="Times New Roman" w:hAnsi="Times New Roman" w:cs="Times New Roman"/>
          <w:sz w:val="24"/>
          <w:szCs w:val="24"/>
          <w:lang w:eastAsia="es-ES"/>
        </w:rPr>
        <w:t xml:space="preserve">4%. </w:t>
      </w:r>
      <w:r w:rsidR="00A51526" w:rsidRPr="00680EA2">
        <w:rPr>
          <w:rFonts w:ascii="Times New Roman" w:hAnsi="Times New Roman" w:cs="Times New Roman"/>
          <w:sz w:val="24"/>
          <w:szCs w:val="24"/>
          <w:lang w:eastAsia="es-ES"/>
        </w:rPr>
        <w:t xml:space="preserve">Se puede apreciar también </w:t>
      </w:r>
      <w:r w:rsidR="004A2464" w:rsidRPr="00680EA2">
        <w:rPr>
          <w:rFonts w:ascii="Times New Roman" w:hAnsi="Times New Roman" w:cs="Times New Roman"/>
          <w:sz w:val="24"/>
          <w:szCs w:val="24"/>
          <w:lang w:eastAsia="es-ES"/>
        </w:rPr>
        <w:t>la importancia</w:t>
      </w:r>
      <w:r w:rsidR="00A51526" w:rsidRPr="00680EA2">
        <w:rPr>
          <w:rFonts w:ascii="Times New Roman" w:hAnsi="Times New Roman" w:cs="Times New Roman"/>
          <w:sz w:val="24"/>
          <w:szCs w:val="24"/>
          <w:lang w:eastAsia="es-ES"/>
        </w:rPr>
        <w:t xml:space="preserve"> creciente</w:t>
      </w:r>
      <w:r w:rsidR="004A2464" w:rsidRPr="00680EA2">
        <w:rPr>
          <w:rFonts w:ascii="Times New Roman" w:hAnsi="Times New Roman" w:cs="Times New Roman"/>
          <w:sz w:val="24"/>
          <w:szCs w:val="24"/>
          <w:lang w:eastAsia="es-ES"/>
        </w:rPr>
        <w:t xml:space="preserve"> de las exportaciones petroleras</w:t>
      </w:r>
      <w:r w:rsidR="00A51526" w:rsidRPr="00680EA2">
        <w:rPr>
          <w:rFonts w:ascii="Times New Roman" w:hAnsi="Times New Roman" w:cs="Times New Roman"/>
          <w:sz w:val="24"/>
          <w:szCs w:val="24"/>
          <w:lang w:eastAsia="es-ES"/>
        </w:rPr>
        <w:t>; a</w:t>
      </w:r>
      <w:r w:rsidR="004A2464" w:rsidRPr="00680EA2">
        <w:rPr>
          <w:rFonts w:ascii="Times New Roman" w:hAnsi="Times New Roman" w:cs="Times New Roman"/>
          <w:sz w:val="24"/>
          <w:szCs w:val="24"/>
          <w:lang w:eastAsia="es-ES"/>
        </w:rPr>
        <w:t>sí</w:t>
      </w:r>
      <w:r w:rsidR="00A51526" w:rsidRPr="00680EA2">
        <w:rPr>
          <w:rFonts w:ascii="Times New Roman" w:hAnsi="Times New Roman" w:cs="Times New Roman"/>
          <w:sz w:val="24"/>
          <w:szCs w:val="24"/>
          <w:lang w:eastAsia="es-ES"/>
        </w:rPr>
        <w:t>,</w:t>
      </w:r>
      <w:r w:rsidR="004A2464" w:rsidRPr="00680EA2">
        <w:rPr>
          <w:rFonts w:ascii="Times New Roman" w:hAnsi="Times New Roman" w:cs="Times New Roman"/>
          <w:sz w:val="24"/>
          <w:szCs w:val="24"/>
          <w:lang w:eastAsia="es-ES"/>
        </w:rPr>
        <w:t xml:space="preserve"> mientras que para el año 2003 </w:t>
      </w:r>
      <w:r w:rsidR="00A51526" w:rsidRPr="00680EA2">
        <w:rPr>
          <w:rFonts w:ascii="Times New Roman" w:hAnsi="Times New Roman" w:cs="Times New Roman"/>
          <w:sz w:val="24"/>
          <w:szCs w:val="24"/>
          <w:lang w:eastAsia="es-ES"/>
        </w:rPr>
        <w:t xml:space="preserve">la </w:t>
      </w:r>
      <w:r w:rsidR="004A2464" w:rsidRPr="00680EA2">
        <w:rPr>
          <w:rFonts w:ascii="Times New Roman" w:hAnsi="Times New Roman" w:cs="Times New Roman"/>
          <w:sz w:val="24"/>
          <w:szCs w:val="24"/>
          <w:lang w:eastAsia="es-ES"/>
        </w:rPr>
        <w:t xml:space="preserve">participación </w:t>
      </w:r>
      <w:r w:rsidR="00A51526" w:rsidRPr="00680EA2">
        <w:rPr>
          <w:rFonts w:ascii="Times New Roman" w:hAnsi="Times New Roman" w:cs="Times New Roman"/>
          <w:sz w:val="24"/>
          <w:szCs w:val="24"/>
          <w:lang w:eastAsia="es-ES"/>
        </w:rPr>
        <w:t xml:space="preserve">de éstas </w:t>
      </w:r>
      <w:r w:rsidR="004A2464" w:rsidRPr="00680EA2">
        <w:rPr>
          <w:rFonts w:ascii="Times New Roman" w:hAnsi="Times New Roman" w:cs="Times New Roman"/>
          <w:sz w:val="24"/>
          <w:szCs w:val="24"/>
          <w:lang w:eastAsia="es-ES"/>
        </w:rPr>
        <w:t>dentro de</w:t>
      </w:r>
      <w:r w:rsidR="00A51526" w:rsidRPr="00680EA2">
        <w:rPr>
          <w:rFonts w:ascii="Times New Roman" w:hAnsi="Times New Roman" w:cs="Times New Roman"/>
          <w:sz w:val="24"/>
          <w:szCs w:val="24"/>
          <w:lang w:eastAsia="es-ES"/>
        </w:rPr>
        <w:t xml:space="preserve">l total de exportaciones </w:t>
      </w:r>
      <w:r w:rsidR="004A2464" w:rsidRPr="00680EA2">
        <w:rPr>
          <w:rFonts w:ascii="Times New Roman" w:hAnsi="Times New Roman" w:cs="Times New Roman"/>
          <w:sz w:val="24"/>
          <w:szCs w:val="24"/>
          <w:lang w:eastAsia="es-ES"/>
        </w:rPr>
        <w:t xml:space="preserve">era del 42%, para el año 2013 </w:t>
      </w:r>
      <w:r w:rsidR="00A51526" w:rsidRPr="00680EA2">
        <w:rPr>
          <w:rFonts w:ascii="Times New Roman" w:hAnsi="Times New Roman" w:cs="Times New Roman"/>
          <w:sz w:val="24"/>
          <w:szCs w:val="24"/>
          <w:lang w:eastAsia="es-ES"/>
        </w:rPr>
        <w:t>esa relación llegó al</w:t>
      </w:r>
      <w:r w:rsidR="004A2464" w:rsidRPr="00680EA2">
        <w:rPr>
          <w:rFonts w:ascii="Times New Roman" w:hAnsi="Times New Roman" w:cs="Times New Roman"/>
          <w:sz w:val="24"/>
          <w:szCs w:val="24"/>
          <w:lang w:eastAsia="es-ES"/>
        </w:rPr>
        <w:t xml:space="preserve"> 70%. En otras palabras, en los últimos años la dependencia del Ecuador </w:t>
      </w:r>
      <w:r w:rsidR="00A51526" w:rsidRPr="00680EA2">
        <w:rPr>
          <w:rFonts w:ascii="Times New Roman" w:hAnsi="Times New Roman" w:cs="Times New Roman"/>
          <w:sz w:val="24"/>
          <w:szCs w:val="24"/>
          <w:lang w:eastAsia="es-ES"/>
        </w:rPr>
        <w:t xml:space="preserve">respecto de las exportaciones petroleras </w:t>
      </w:r>
      <w:r w:rsidR="004A2464" w:rsidRPr="00680EA2">
        <w:rPr>
          <w:rFonts w:ascii="Times New Roman" w:hAnsi="Times New Roman" w:cs="Times New Roman"/>
          <w:sz w:val="24"/>
          <w:szCs w:val="24"/>
          <w:lang w:eastAsia="es-ES"/>
        </w:rPr>
        <w:t>se ha incrementado</w:t>
      </w:r>
      <w:r w:rsidR="00A51526" w:rsidRPr="00680EA2">
        <w:rPr>
          <w:rFonts w:ascii="Times New Roman" w:hAnsi="Times New Roman" w:cs="Times New Roman"/>
          <w:sz w:val="24"/>
          <w:szCs w:val="24"/>
          <w:lang w:eastAsia="es-ES"/>
        </w:rPr>
        <w:t>, generando mayor vulnerabilidad frente a</w:t>
      </w:r>
      <w:r w:rsidR="004A2464" w:rsidRPr="00680EA2">
        <w:rPr>
          <w:rFonts w:ascii="Times New Roman" w:hAnsi="Times New Roman" w:cs="Times New Roman"/>
          <w:sz w:val="24"/>
          <w:szCs w:val="24"/>
          <w:lang w:eastAsia="es-ES"/>
        </w:rPr>
        <w:t xml:space="preserve"> la baja en el precio </w:t>
      </w:r>
      <w:r w:rsidR="00A51526" w:rsidRPr="00680EA2">
        <w:rPr>
          <w:rFonts w:ascii="Times New Roman" w:hAnsi="Times New Roman" w:cs="Times New Roman"/>
          <w:sz w:val="24"/>
          <w:szCs w:val="24"/>
          <w:lang w:eastAsia="es-ES"/>
        </w:rPr>
        <w:t>de este producto.</w:t>
      </w:r>
    </w:p>
    <w:p w:rsidR="00E91568" w:rsidRPr="00680EA2" w:rsidRDefault="00E91568" w:rsidP="00624991">
      <w:pPr>
        <w:spacing w:line="360" w:lineRule="auto"/>
        <w:jc w:val="both"/>
        <w:rPr>
          <w:rFonts w:ascii="Times New Roman" w:hAnsi="Times New Roman" w:cs="Times New Roman"/>
          <w:sz w:val="24"/>
          <w:szCs w:val="24"/>
          <w:lang w:eastAsia="es-ES"/>
        </w:rPr>
      </w:pPr>
    </w:p>
    <w:p w:rsidR="00577CFD" w:rsidRPr="00680EA2" w:rsidRDefault="006339BB"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Tabla 8</w:t>
      </w:r>
    </w:p>
    <w:p w:rsidR="00577CFD" w:rsidRPr="00680EA2" w:rsidRDefault="00577CFD"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Total exportaciones, exportaciones petroleras y no petroleras 2003 – 2013</w:t>
      </w:r>
      <w:r w:rsidR="00F63DAA">
        <w:rPr>
          <w:rFonts w:ascii="Times New Roman" w:hAnsi="Times New Roman" w:cs="Times New Roman"/>
          <w:sz w:val="24"/>
          <w:szCs w:val="24"/>
          <w:lang w:eastAsia="es-ES"/>
        </w:rPr>
        <w:t xml:space="preserve"> (en millones de dólares)</w:t>
      </w:r>
    </w:p>
    <w:p w:rsidR="00577CFD" w:rsidRPr="00680EA2" w:rsidRDefault="00292789" w:rsidP="00624991">
      <w:pPr>
        <w:spacing w:line="360" w:lineRule="auto"/>
        <w:jc w:val="center"/>
        <w:rPr>
          <w:rFonts w:ascii="Times New Roman" w:hAnsi="Times New Roman" w:cs="Times New Roman"/>
          <w:sz w:val="24"/>
          <w:szCs w:val="24"/>
          <w:lang w:eastAsia="es-ES"/>
        </w:rPr>
      </w:pPr>
      <w:r w:rsidRPr="00292789">
        <w:rPr>
          <w:noProof/>
          <w:lang w:val="es-EC" w:eastAsia="es-EC"/>
        </w:rPr>
        <w:drawing>
          <wp:inline distT="0" distB="0" distL="0" distR="0">
            <wp:extent cx="4560535" cy="2189747"/>
            <wp:effectExtent l="0" t="0" r="0" b="127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82741" cy="2200409"/>
                    </a:xfrm>
                    <a:prstGeom prst="rect">
                      <a:avLst/>
                    </a:prstGeom>
                    <a:noFill/>
                    <a:ln>
                      <a:noFill/>
                    </a:ln>
                  </pic:spPr>
                </pic:pic>
              </a:graphicData>
            </a:graphic>
          </wp:inline>
        </w:drawing>
      </w:r>
    </w:p>
    <w:p w:rsidR="00577CFD" w:rsidRPr="00680EA2" w:rsidRDefault="00577CFD"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Fuente: Banco Central del Ecuador</w:t>
      </w:r>
    </w:p>
    <w:p w:rsidR="00577CFD" w:rsidRPr="00680EA2" w:rsidRDefault="00AA4756"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Elaboración: El autor</w:t>
      </w:r>
    </w:p>
    <w:p w:rsidR="00E91568" w:rsidRPr="00680EA2" w:rsidRDefault="00E91568" w:rsidP="00624991">
      <w:pPr>
        <w:spacing w:line="360" w:lineRule="auto"/>
        <w:jc w:val="both"/>
        <w:rPr>
          <w:rFonts w:ascii="Times New Roman" w:hAnsi="Times New Roman" w:cs="Times New Roman"/>
          <w:sz w:val="24"/>
          <w:szCs w:val="24"/>
          <w:lang w:eastAsia="es-ES"/>
        </w:rPr>
      </w:pPr>
    </w:p>
    <w:p w:rsidR="00DD1F6C" w:rsidRPr="00680EA2" w:rsidRDefault="004A2464"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 xml:space="preserve">Lo mencionado anteriormente es corroborado en la Tabla </w:t>
      </w:r>
      <w:r w:rsidR="00AA4756" w:rsidRPr="00680EA2">
        <w:rPr>
          <w:rFonts w:ascii="Times New Roman" w:hAnsi="Times New Roman" w:cs="Times New Roman"/>
          <w:sz w:val="24"/>
          <w:szCs w:val="24"/>
          <w:lang w:eastAsia="es-ES"/>
        </w:rPr>
        <w:t>9</w:t>
      </w:r>
      <w:r w:rsidRPr="00680EA2">
        <w:rPr>
          <w:rFonts w:ascii="Times New Roman" w:hAnsi="Times New Roman" w:cs="Times New Roman"/>
          <w:sz w:val="24"/>
          <w:szCs w:val="24"/>
          <w:lang w:eastAsia="es-ES"/>
        </w:rPr>
        <w:t xml:space="preserve"> en la cual se indica la participación de las exportaciones petroleras y no petroleras</w:t>
      </w:r>
      <w:r w:rsidR="00E62794" w:rsidRPr="00680EA2">
        <w:rPr>
          <w:rFonts w:ascii="Times New Roman" w:hAnsi="Times New Roman" w:cs="Times New Roman"/>
          <w:sz w:val="24"/>
          <w:szCs w:val="24"/>
          <w:lang w:eastAsia="es-ES"/>
        </w:rPr>
        <w:t xml:space="preserve"> más las exportaciones no tradicionales</w:t>
      </w:r>
      <w:r w:rsidRPr="00680EA2">
        <w:rPr>
          <w:rFonts w:ascii="Times New Roman" w:hAnsi="Times New Roman" w:cs="Times New Roman"/>
          <w:sz w:val="24"/>
          <w:szCs w:val="24"/>
          <w:lang w:eastAsia="es-ES"/>
        </w:rPr>
        <w:t xml:space="preserve"> dentro de la balanza comercial. Se verifica que el porcentaje de las exportaciones petroleras respecto del total de las exportaciones </w:t>
      </w:r>
      <w:r w:rsidR="00CD1DD0" w:rsidRPr="00680EA2">
        <w:rPr>
          <w:rFonts w:ascii="Times New Roman" w:hAnsi="Times New Roman" w:cs="Times New Roman"/>
          <w:sz w:val="24"/>
          <w:szCs w:val="24"/>
          <w:lang w:eastAsia="es-ES"/>
        </w:rPr>
        <w:t>crece cada año desde el 2003.</w:t>
      </w:r>
      <w:r w:rsidR="00E92E4A" w:rsidRPr="00680EA2">
        <w:rPr>
          <w:rFonts w:ascii="Times New Roman" w:hAnsi="Times New Roman" w:cs="Times New Roman"/>
          <w:sz w:val="24"/>
          <w:szCs w:val="24"/>
          <w:lang w:eastAsia="es-ES"/>
        </w:rPr>
        <w:t xml:space="preserve"> </w:t>
      </w:r>
    </w:p>
    <w:p w:rsidR="00CD1DD0" w:rsidRPr="00680EA2" w:rsidRDefault="00CD1DD0" w:rsidP="00624991">
      <w:pPr>
        <w:spacing w:line="360" w:lineRule="auto"/>
        <w:jc w:val="both"/>
        <w:rPr>
          <w:rFonts w:ascii="Times New Roman" w:hAnsi="Times New Roman" w:cs="Times New Roman"/>
          <w:sz w:val="24"/>
          <w:szCs w:val="24"/>
          <w:lang w:eastAsia="es-ES"/>
        </w:rPr>
      </w:pPr>
    </w:p>
    <w:p w:rsidR="00E92E4A" w:rsidRPr="00680EA2" w:rsidRDefault="00AA4756"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Tabla 9</w:t>
      </w:r>
    </w:p>
    <w:p w:rsidR="00E92E4A" w:rsidRPr="00680EA2" w:rsidRDefault="00E92E4A"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Participación de las exportaciones petroleras y no petroleras</w:t>
      </w:r>
      <w:r w:rsidR="00FA4331" w:rsidRPr="00680EA2">
        <w:rPr>
          <w:rFonts w:ascii="Times New Roman" w:hAnsi="Times New Roman" w:cs="Times New Roman"/>
          <w:sz w:val="24"/>
          <w:szCs w:val="24"/>
          <w:lang w:eastAsia="es-ES"/>
        </w:rPr>
        <w:t xml:space="preserve"> (incluidas las no </w:t>
      </w:r>
      <w:r w:rsidR="00E62794" w:rsidRPr="00680EA2">
        <w:rPr>
          <w:rFonts w:ascii="Times New Roman" w:hAnsi="Times New Roman" w:cs="Times New Roman"/>
          <w:sz w:val="24"/>
          <w:szCs w:val="24"/>
          <w:lang w:eastAsia="es-ES"/>
        </w:rPr>
        <w:t>tradicionales</w:t>
      </w:r>
      <w:r w:rsidR="00FA4331" w:rsidRPr="00680EA2">
        <w:rPr>
          <w:rFonts w:ascii="Times New Roman" w:hAnsi="Times New Roman" w:cs="Times New Roman"/>
          <w:sz w:val="24"/>
          <w:szCs w:val="24"/>
          <w:lang w:eastAsia="es-ES"/>
        </w:rPr>
        <w:t>)</w:t>
      </w:r>
      <w:r w:rsidRPr="00680EA2">
        <w:rPr>
          <w:rFonts w:ascii="Times New Roman" w:hAnsi="Times New Roman" w:cs="Times New Roman"/>
          <w:sz w:val="24"/>
          <w:szCs w:val="24"/>
          <w:lang w:eastAsia="es-ES"/>
        </w:rPr>
        <w:t xml:space="preserve"> en el total de exportaciones.</w:t>
      </w:r>
    </w:p>
    <w:p w:rsidR="004A2464" w:rsidRPr="00680EA2" w:rsidRDefault="00E62794"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noProof/>
          <w:sz w:val="24"/>
          <w:szCs w:val="24"/>
          <w:lang w:val="es-EC" w:eastAsia="es-EC"/>
        </w:rPr>
        <w:drawing>
          <wp:inline distT="0" distB="0" distL="0" distR="0">
            <wp:extent cx="1958272" cy="2059329"/>
            <wp:effectExtent l="0" t="0" r="444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58127" cy="2059177"/>
                    </a:xfrm>
                    <a:prstGeom prst="rect">
                      <a:avLst/>
                    </a:prstGeom>
                    <a:noFill/>
                    <a:ln>
                      <a:noFill/>
                    </a:ln>
                  </pic:spPr>
                </pic:pic>
              </a:graphicData>
            </a:graphic>
          </wp:inline>
        </w:drawing>
      </w:r>
    </w:p>
    <w:p w:rsidR="00736A66" w:rsidRPr="00680EA2" w:rsidRDefault="006F1880"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Fuente: Banco Central del Ecuador</w:t>
      </w:r>
    </w:p>
    <w:p w:rsidR="006F1880" w:rsidRPr="00680EA2" w:rsidRDefault="00AA4756"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Elaboración: El autor</w:t>
      </w:r>
    </w:p>
    <w:p w:rsidR="00CD1DD0" w:rsidRPr="00680EA2" w:rsidRDefault="00CD1DD0" w:rsidP="00624991">
      <w:pPr>
        <w:spacing w:line="360" w:lineRule="auto"/>
        <w:jc w:val="both"/>
        <w:rPr>
          <w:rFonts w:ascii="Times New Roman" w:hAnsi="Times New Roman" w:cs="Times New Roman"/>
          <w:sz w:val="24"/>
          <w:szCs w:val="24"/>
          <w:lang w:eastAsia="es-ES"/>
        </w:rPr>
      </w:pPr>
    </w:p>
    <w:p w:rsidR="00736A66" w:rsidRPr="00680EA2" w:rsidRDefault="00C52910"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Según</w:t>
      </w:r>
      <w:r w:rsidR="001822F8" w:rsidRPr="00680EA2">
        <w:rPr>
          <w:rFonts w:ascii="Times New Roman" w:hAnsi="Times New Roman" w:cs="Times New Roman"/>
          <w:sz w:val="24"/>
          <w:szCs w:val="24"/>
          <w:lang w:eastAsia="es-ES"/>
        </w:rPr>
        <w:t xml:space="preserve"> datos del Banco Central del Ecuador para el segundo trimestre de 2014 la balanza comercial presenta un superávit de 361</w:t>
      </w:r>
      <w:r w:rsidR="00DB23B1" w:rsidRPr="00680EA2">
        <w:rPr>
          <w:rFonts w:ascii="Times New Roman" w:hAnsi="Times New Roman" w:cs="Times New Roman"/>
          <w:sz w:val="24"/>
          <w:szCs w:val="24"/>
          <w:lang w:eastAsia="es-ES"/>
        </w:rPr>
        <w:t>,</w:t>
      </w:r>
      <w:r w:rsidR="001822F8" w:rsidRPr="00680EA2">
        <w:rPr>
          <w:rFonts w:ascii="Times New Roman" w:hAnsi="Times New Roman" w:cs="Times New Roman"/>
          <w:sz w:val="24"/>
          <w:szCs w:val="24"/>
          <w:lang w:eastAsia="es-ES"/>
        </w:rPr>
        <w:t xml:space="preserve">7 millones de dólares. De acuerdo al analista económico Vicente Albornoz este incremento </w:t>
      </w:r>
      <w:r w:rsidR="00CD1DD0" w:rsidRPr="00680EA2">
        <w:rPr>
          <w:rFonts w:ascii="Times New Roman" w:hAnsi="Times New Roman" w:cs="Times New Roman"/>
          <w:sz w:val="24"/>
          <w:szCs w:val="24"/>
          <w:lang w:eastAsia="es-ES"/>
        </w:rPr>
        <w:t xml:space="preserve">no </w:t>
      </w:r>
      <w:r w:rsidR="001822F8" w:rsidRPr="00680EA2">
        <w:rPr>
          <w:rFonts w:ascii="Times New Roman" w:hAnsi="Times New Roman" w:cs="Times New Roman"/>
          <w:sz w:val="24"/>
          <w:szCs w:val="24"/>
          <w:lang w:eastAsia="es-ES"/>
        </w:rPr>
        <w:t xml:space="preserve">se debe a la reducción de las importaciones –crecieron en un 7% respecto del trimestre </w:t>
      </w:r>
      <w:r w:rsidR="00A51526" w:rsidRPr="00680EA2">
        <w:rPr>
          <w:rFonts w:ascii="Times New Roman" w:hAnsi="Times New Roman" w:cs="Times New Roman"/>
          <w:sz w:val="24"/>
          <w:szCs w:val="24"/>
          <w:lang w:eastAsia="es-ES"/>
        </w:rPr>
        <w:t>anterior</w:t>
      </w:r>
      <w:r w:rsidR="001822F8" w:rsidRPr="00680EA2">
        <w:rPr>
          <w:rFonts w:ascii="Times New Roman" w:hAnsi="Times New Roman" w:cs="Times New Roman"/>
          <w:sz w:val="24"/>
          <w:szCs w:val="24"/>
          <w:lang w:eastAsia="es-ES"/>
        </w:rPr>
        <w:t xml:space="preserve">-. Albornoz explica que el valor positivo de la balanza, en el primer trimestre del 2014 </w:t>
      </w:r>
      <w:r w:rsidR="00CD1DD0" w:rsidRPr="00680EA2">
        <w:rPr>
          <w:rFonts w:ascii="Times New Roman" w:hAnsi="Times New Roman" w:cs="Times New Roman"/>
          <w:sz w:val="24"/>
          <w:szCs w:val="24"/>
          <w:lang w:eastAsia="es-ES"/>
        </w:rPr>
        <w:t>proviene</w:t>
      </w:r>
      <w:r w:rsidR="001822F8" w:rsidRPr="00680EA2">
        <w:rPr>
          <w:rFonts w:ascii="Times New Roman" w:hAnsi="Times New Roman" w:cs="Times New Roman"/>
          <w:sz w:val="24"/>
          <w:szCs w:val="24"/>
          <w:lang w:eastAsia="es-ES"/>
        </w:rPr>
        <w:t xml:space="preserve"> en su mayoría </w:t>
      </w:r>
      <w:r w:rsidR="00CD1DD0" w:rsidRPr="00680EA2">
        <w:rPr>
          <w:rFonts w:ascii="Times New Roman" w:hAnsi="Times New Roman" w:cs="Times New Roman"/>
          <w:sz w:val="24"/>
          <w:szCs w:val="24"/>
          <w:lang w:eastAsia="es-ES"/>
        </w:rPr>
        <w:t xml:space="preserve">de las </w:t>
      </w:r>
      <w:r w:rsidR="001822F8" w:rsidRPr="00680EA2">
        <w:rPr>
          <w:rFonts w:ascii="Times New Roman" w:hAnsi="Times New Roman" w:cs="Times New Roman"/>
          <w:sz w:val="24"/>
          <w:szCs w:val="24"/>
          <w:lang w:eastAsia="es-ES"/>
        </w:rPr>
        <w:t>exportaciones de camarón</w:t>
      </w:r>
      <w:r w:rsidR="00CD1DD0" w:rsidRPr="00680EA2">
        <w:rPr>
          <w:rFonts w:ascii="Times New Roman" w:hAnsi="Times New Roman" w:cs="Times New Roman"/>
          <w:sz w:val="24"/>
          <w:szCs w:val="24"/>
          <w:lang w:eastAsia="es-ES"/>
        </w:rPr>
        <w:t>, que</w:t>
      </w:r>
      <w:r w:rsidR="001822F8" w:rsidRPr="00680EA2">
        <w:rPr>
          <w:rFonts w:ascii="Times New Roman" w:hAnsi="Times New Roman" w:cs="Times New Roman"/>
          <w:sz w:val="24"/>
          <w:szCs w:val="24"/>
          <w:lang w:eastAsia="es-ES"/>
        </w:rPr>
        <w:t xml:space="preserve"> entre enero y mayo de este año fueron 457 millones más que en el año pasado. </w:t>
      </w:r>
      <w:r w:rsidR="00CD1DD0" w:rsidRPr="00680EA2">
        <w:rPr>
          <w:rFonts w:ascii="Times New Roman" w:hAnsi="Times New Roman" w:cs="Times New Roman"/>
          <w:sz w:val="24"/>
          <w:szCs w:val="24"/>
          <w:lang w:eastAsia="es-ES"/>
        </w:rPr>
        <w:t>E</w:t>
      </w:r>
      <w:r w:rsidR="001822F8" w:rsidRPr="00680EA2">
        <w:rPr>
          <w:rFonts w:ascii="Times New Roman" w:hAnsi="Times New Roman" w:cs="Times New Roman"/>
          <w:sz w:val="24"/>
          <w:szCs w:val="24"/>
          <w:lang w:eastAsia="es-ES"/>
        </w:rPr>
        <w:t>ste crecimiento</w:t>
      </w:r>
      <w:r w:rsidR="00CD1DD0" w:rsidRPr="00680EA2">
        <w:rPr>
          <w:rFonts w:ascii="Times New Roman" w:hAnsi="Times New Roman" w:cs="Times New Roman"/>
          <w:sz w:val="24"/>
          <w:szCs w:val="24"/>
          <w:lang w:eastAsia="es-ES"/>
        </w:rPr>
        <w:t xml:space="preserve"> se debe a</w:t>
      </w:r>
      <w:r w:rsidR="001822F8" w:rsidRPr="00680EA2">
        <w:rPr>
          <w:rFonts w:ascii="Times New Roman" w:hAnsi="Times New Roman" w:cs="Times New Roman"/>
          <w:sz w:val="24"/>
          <w:szCs w:val="24"/>
          <w:lang w:eastAsia="es-ES"/>
        </w:rPr>
        <w:t>l Síndrome de Muerte Temprana, el cual  ha diezmado los cultivos de camarón en el Asia</w:t>
      </w:r>
      <w:r w:rsidR="00CD1DD0" w:rsidRPr="00680EA2">
        <w:rPr>
          <w:rFonts w:ascii="Times New Roman" w:hAnsi="Times New Roman" w:cs="Times New Roman"/>
          <w:sz w:val="24"/>
          <w:szCs w:val="24"/>
          <w:lang w:eastAsia="es-ES"/>
        </w:rPr>
        <w:t xml:space="preserve">, disparando </w:t>
      </w:r>
      <w:r w:rsidR="001822F8" w:rsidRPr="00680EA2">
        <w:rPr>
          <w:rFonts w:ascii="Times New Roman" w:hAnsi="Times New Roman" w:cs="Times New Roman"/>
          <w:sz w:val="24"/>
          <w:szCs w:val="24"/>
          <w:lang w:eastAsia="es-ES"/>
        </w:rPr>
        <w:t xml:space="preserve">su precio en los últimos meses. </w:t>
      </w:r>
      <w:sdt>
        <w:sdtPr>
          <w:rPr>
            <w:rFonts w:ascii="Times New Roman" w:hAnsi="Times New Roman" w:cs="Times New Roman"/>
            <w:sz w:val="24"/>
            <w:szCs w:val="24"/>
            <w:lang w:eastAsia="es-ES"/>
          </w:rPr>
          <w:id w:val="-121773882"/>
          <w:citation/>
        </w:sdtPr>
        <w:sdtContent>
          <w:r w:rsidR="00777C60" w:rsidRPr="00680EA2">
            <w:rPr>
              <w:rFonts w:ascii="Times New Roman" w:hAnsi="Times New Roman" w:cs="Times New Roman"/>
              <w:sz w:val="24"/>
              <w:szCs w:val="24"/>
              <w:lang w:eastAsia="es-ES"/>
            </w:rPr>
            <w:fldChar w:fldCharType="begin"/>
          </w:r>
          <w:r w:rsidR="0081734C" w:rsidRPr="00680EA2">
            <w:rPr>
              <w:rFonts w:ascii="Times New Roman" w:hAnsi="Times New Roman" w:cs="Times New Roman"/>
              <w:sz w:val="24"/>
              <w:szCs w:val="24"/>
              <w:lang w:eastAsia="es-ES"/>
            </w:rPr>
            <w:instrText xml:space="preserve"> CITATION Alb14 \l 2058 </w:instrText>
          </w:r>
          <w:r w:rsidR="00777C60" w:rsidRPr="00680EA2">
            <w:rPr>
              <w:rFonts w:ascii="Times New Roman" w:hAnsi="Times New Roman" w:cs="Times New Roman"/>
              <w:sz w:val="24"/>
              <w:szCs w:val="24"/>
              <w:lang w:eastAsia="es-ES"/>
            </w:rPr>
            <w:fldChar w:fldCharType="separate"/>
          </w:r>
          <w:r w:rsidR="00D44790" w:rsidRPr="00680EA2">
            <w:rPr>
              <w:rFonts w:ascii="Times New Roman" w:hAnsi="Times New Roman" w:cs="Times New Roman"/>
              <w:noProof/>
              <w:sz w:val="24"/>
              <w:szCs w:val="24"/>
              <w:lang w:eastAsia="es-ES"/>
            </w:rPr>
            <w:t>(Albornoz, Superávit Comercial, 2014)</w:t>
          </w:r>
          <w:r w:rsidR="00777C60" w:rsidRPr="00680EA2">
            <w:rPr>
              <w:rFonts w:ascii="Times New Roman" w:hAnsi="Times New Roman" w:cs="Times New Roman"/>
              <w:sz w:val="24"/>
              <w:szCs w:val="24"/>
              <w:lang w:eastAsia="es-ES"/>
            </w:rPr>
            <w:fldChar w:fldCharType="end"/>
          </w:r>
        </w:sdtContent>
      </w:sdt>
      <w:r w:rsidRPr="00680EA2">
        <w:rPr>
          <w:rFonts w:ascii="Times New Roman" w:hAnsi="Times New Roman" w:cs="Times New Roman"/>
          <w:sz w:val="24"/>
          <w:szCs w:val="24"/>
          <w:lang w:eastAsia="es-ES"/>
        </w:rPr>
        <w:t xml:space="preserve">. </w:t>
      </w:r>
    </w:p>
    <w:p w:rsidR="00A60327" w:rsidRPr="00680EA2" w:rsidRDefault="00C52910"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Una vez analizadas las exportaciones se debe mirar el comp</w:t>
      </w:r>
      <w:r w:rsidR="00940751" w:rsidRPr="00680EA2">
        <w:rPr>
          <w:rFonts w:ascii="Times New Roman" w:hAnsi="Times New Roman" w:cs="Times New Roman"/>
          <w:sz w:val="24"/>
          <w:szCs w:val="24"/>
          <w:lang w:eastAsia="es-ES"/>
        </w:rPr>
        <w:t>ortamiento de las importaciones</w:t>
      </w:r>
      <w:r w:rsidR="00E6319E">
        <w:rPr>
          <w:rFonts w:ascii="Times New Roman" w:hAnsi="Times New Roman" w:cs="Times New Roman"/>
          <w:sz w:val="24"/>
          <w:szCs w:val="24"/>
          <w:lang w:eastAsia="es-ES"/>
        </w:rPr>
        <w:t>. E</w:t>
      </w:r>
      <w:r w:rsidR="00730360">
        <w:rPr>
          <w:rFonts w:ascii="Times New Roman" w:hAnsi="Times New Roman" w:cs="Times New Roman"/>
          <w:sz w:val="24"/>
          <w:szCs w:val="24"/>
          <w:lang w:eastAsia="es-ES"/>
        </w:rPr>
        <w:t xml:space="preserve">s importante </w:t>
      </w:r>
      <w:r w:rsidR="008D1DF0">
        <w:rPr>
          <w:rFonts w:ascii="Times New Roman" w:hAnsi="Times New Roman" w:cs="Times New Roman"/>
          <w:sz w:val="24"/>
          <w:szCs w:val="24"/>
          <w:lang w:eastAsia="es-ES"/>
        </w:rPr>
        <w:t>estudiar</w:t>
      </w:r>
      <w:r w:rsidR="00FD7D3F" w:rsidRPr="00680EA2">
        <w:rPr>
          <w:rFonts w:ascii="Times New Roman" w:hAnsi="Times New Roman" w:cs="Times New Roman"/>
          <w:sz w:val="24"/>
          <w:szCs w:val="24"/>
          <w:lang w:eastAsia="es-ES"/>
        </w:rPr>
        <w:t xml:space="preserve"> la posible afectación que podría tener el gasto público en </w:t>
      </w:r>
      <w:r w:rsidR="00E6319E">
        <w:rPr>
          <w:rFonts w:ascii="Times New Roman" w:hAnsi="Times New Roman" w:cs="Times New Roman"/>
          <w:sz w:val="24"/>
          <w:szCs w:val="24"/>
          <w:lang w:eastAsia="es-ES"/>
        </w:rPr>
        <w:t xml:space="preserve">esta variable, toda vez que el actual régimen se encuentra caracterizado por una fuerte inversión pública. </w:t>
      </w:r>
      <w:r w:rsidR="00FD7D3F" w:rsidRPr="00680EA2">
        <w:rPr>
          <w:rFonts w:ascii="Times New Roman" w:hAnsi="Times New Roman" w:cs="Times New Roman"/>
          <w:sz w:val="24"/>
          <w:szCs w:val="24"/>
          <w:lang w:eastAsia="es-ES"/>
        </w:rPr>
        <w:t>Si bien, a</w:t>
      </w:r>
      <w:r w:rsidR="00F01691" w:rsidRPr="00680EA2">
        <w:rPr>
          <w:rFonts w:ascii="Times New Roman" w:hAnsi="Times New Roman" w:cs="Times New Roman"/>
          <w:sz w:val="24"/>
          <w:szCs w:val="24"/>
          <w:lang w:eastAsia="es-ES"/>
        </w:rPr>
        <w:t xml:space="preserve">rtículos en el Diario el Universo y analistas económicos como Walter Spurrier </w:t>
      </w:r>
      <w:r w:rsidR="008D1DF0">
        <w:rPr>
          <w:rFonts w:ascii="Times New Roman" w:hAnsi="Times New Roman" w:cs="Times New Roman"/>
          <w:sz w:val="24"/>
          <w:szCs w:val="24"/>
          <w:lang w:eastAsia="es-ES"/>
        </w:rPr>
        <w:t>advierten</w:t>
      </w:r>
      <w:r w:rsidR="002276D6" w:rsidRPr="00680EA2">
        <w:rPr>
          <w:rFonts w:ascii="Times New Roman" w:hAnsi="Times New Roman" w:cs="Times New Roman"/>
          <w:sz w:val="24"/>
          <w:szCs w:val="24"/>
          <w:lang w:eastAsia="es-ES"/>
        </w:rPr>
        <w:t xml:space="preserve"> la tendencia creciente de las </w:t>
      </w:r>
      <w:r w:rsidR="00F01691" w:rsidRPr="00680EA2">
        <w:rPr>
          <w:rFonts w:ascii="Times New Roman" w:hAnsi="Times New Roman" w:cs="Times New Roman"/>
          <w:sz w:val="24"/>
          <w:szCs w:val="24"/>
          <w:lang w:eastAsia="es-ES"/>
        </w:rPr>
        <w:t>importaciones</w:t>
      </w:r>
      <w:r w:rsidR="002276D6" w:rsidRPr="00680EA2">
        <w:rPr>
          <w:rFonts w:ascii="Times New Roman" w:hAnsi="Times New Roman" w:cs="Times New Roman"/>
          <w:sz w:val="24"/>
          <w:szCs w:val="24"/>
          <w:lang w:eastAsia="es-ES"/>
        </w:rPr>
        <w:t xml:space="preserve"> pese a las medidas restrictivas; no </w:t>
      </w:r>
      <w:r w:rsidR="008D1DF0">
        <w:rPr>
          <w:rFonts w:ascii="Times New Roman" w:hAnsi="Times New Roman" w:cs="Times New Roman"/>
          <w:sz w:val="24"/>
          <w:szCs w:val="24"/>
          <w:lang w:eastAsia="es-ES"/>
        </w:rPr>
        <w:t xml:space="preserve">toman en consideración </w:t>
      </w:r>
      <w:r w:rsidR="002276D6" w:rsidRPr="00680EA2">
        <w:rPr>
          <w:rFonts w:ascii="Times New Roman" w:hAnsi="Times New Roman" w:cs="Times New Roman"/>
          <w:sz w:val="24"/>
          <w:szCs w:val="24"/>
          <w:lang w:eastAsia="es-ES"/>
        </w:rPr>
        <w:t xml:space="preserve">su posible relación con </w:t>
      </w:r>
      <w:r w:rsidR="008D1DF0">
        <w:rPr>
          <w:rFonts w:ascii="Times New Roman" w:hAnsi="Times New Roman" w:cs="Times New Roman"/>
          <w:sz w:val="24"/>
          <w:szCs w:val="24"/>
          <w:lang w:eastAsia="es-ES"/>
        </w:rPr>
        <w:t xml:space="preserve">el gasto público. </w:t>
      </w:r>
      <w:r w:rsidR="002276D6" w:rsidRPr="00680EA2">
        <w:rPr>
          <w:rFonts w:ascii="Times New Roman" w:hAnsi="Times New Roman" w:cs="Times New Roman"/>
          <w:sz w:val="24"/>
          <w:szCs w:val="24"/>
          <w:lang w:eastAsia="es-ES"/>
        </w:rPr>
        <w:t xml:space="preserve"> La única investigación publicada que trata sobre este tema es la realizada por </w:t>
      </w:r>
      <w:r w:rsidR="00940751" w:rsidRPr="00680EA2">
        <w:rPr>
          <w:rFonts w:ascii="Times New Roman" w:hAnsi="Times New Roman" w:cs="Times New Roman"/>
          <w:sz w:val="24"/>
          <w:szCs w:val="24"/>
          <w:lang w:eastAsia="es-ES"/>
        </w:rPr>
        <w:t>Vicente Albornoz</w:t>
      </w:r>
      <w:r w:rsidR="00F01691" w:rsidRPr="00680EA2">
        <w:rPr>
          <w:rFonts w:ascii="Times New Roman" w:hAnsi="Times New Roman" w:cs="Times New Roman"/>
          <w:sz w:val="24"/>
          <w:szCs w:val="24"/>
          <w:lang w:eastAsia="es-ES"/>
        </w:rPr>
        <w:t>.</w:t>
      </w:r>
      <w:r w:rsidR="00940751" w:rsidRPr="00680EA2">
        <w:rPr>
          <w:rFonts w:ascii="Times New Roman" w:hAnsi="Times New Roman" w:cs="Times New Roman"/>
          <w:sz w:val="24"/>
          <w:szCs w:val="24"/>
          <w:lang w:eastAsia="es-ES"/>
        </w:rPr>
        <w:t xml:space="preserve"> </w:t>
      </w:r>
    </w:p>
    <w:p w:rsidR="00CD1DD0" w:rsidRPr="00680EA2" w:rsidRDefault="00A60327" w:rsidP="00624991">
      <w:pPr>
        <w:autoSpaceDE w:val="0"/>
        <w:autoSpaceDN w:val="0"/>
        <w:adjustRightInd w:val="0"/>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E</w:t>
      </w:r>
      <w:r w:rsidR="00F01691" w:rsidRPr="00680EA2">
        <w:rPr>
          <w:rFonts w:ascii="Times New Roman" w:hAnsi="Times New Roman" w:cs="Times New Roman"/>
          <w:sz w:val="24"/>
          <w:szCs w:val="24"/>
          <w:lang w:eastAsia="es-ES"/>
        </w:rPr>
        <w:t>ste</w:t>
      </w:r>
      <w:r w:rsidR="00940751" w:rsidRPr="00680EA2">
        <w:rPr>
          <w:rFonts w:ascii="Times New Roman" w:hAnsi="Times New Roman" w:cs="Times New Roman"/>
          <w:sz w:val="24"/>
          <w:szCs w:val="24"/>
          <w:lang w:eastAsia="es-ES"/>
        </w:rPr>
        <w:t xml:space="preserve"> estudio indica que el crecimiento de la demanda agregada pro</w:t>
      </w:r>
      <w:r w:rsidR="00F40876" w:rsidRPr="00680EA2">
        <w:rPr>
          <w:rFonts w:ascii="Times New Roman" w:hAnsi="Times New Roman" w:cs="Times New Roman"/>
          <w:sz w:val="24"/>
          <w:szCs w:val="24"/>
          <w:lang w:eastAsia="es-ES"/>
        </w:rPr>
        <w:t>viene principalmente</w:t>
      </w:r>
      <w:r w:rsidR="00940751" w:rsidRPr="00680EA2">
        <w:rPr>
          <w:rFonts w:ascii="Times New Roman" w:hAnsi="Times New Roman" w:cs="Times New Roman"/>
          <w:sz w:val="24"/>
          <w:szCs w:val="24"/>
          <w:lang w:eastAsia="es-ES"/>
        </w:rPr>
        <w:t xml:space="preserve"> del crecimiento del gasto </w:t>
      </w:r>
      <w:r w:rsidR="00426B1F" w:rsidRPr="00680EA2">
        <w:rPr>
          <w:rFonts w:ascii="Times New Roman" w:hAnsi="Times New Roman" w:cs="Times New Roman"/>
          <w:sz w:val="24"/>
          <w:szCs w:val="24"/>
          <w:lang w:eastAsia="es-ES"/>
        </w:rPr>
        <w:t xml:space="preserve">primario </w:t>
      </w:r>
      <w:r w:rsidR="00940751" w:rsidRPr="00680EA2">
        <w:rPr>
          <w:rFonts w:ascii="Times New Roman" w:hAnsi="Times New Roman" w:cs="Times New Roman"/>
          <w:sz w:val="24"/>
          <w:szCs w:val="24"/>
          <w:lang w:eastAsia="es-ES"/>
        </w:rPr>
        <w:t xml:space="preserve">del sector público no financiero, el cual excluye los pagos </w:t>
      </w:r>
      <w:r w:rsidRPr="00680EA2">
        <w:rPr>
          <w:rFonts w:ascii="Times New Roman" w:hAnsi="Times New Roman" w:cs="Times New Roman"/>
          <w:sz w:val="24"/>
          <w:szCs w:val="24"/>
          <w:lang w:eastAsia="es-ES"/>
        </w:rPr>
        <w:t>por</w:t>
      </w:r>
      <w:r w:rsidR="00940751" w:rsidRPr="00680EA2">
        <w:rPr>
          <w:rFonts w:ascii="Times New Roman" w:hAnsi="Times New Roman" w:cs="Times New Roman"/>
          <w:sz w:val="24"/>
          <w:szCs w:val="24"/>
          <w:lang w:eastAsia="es-ES"/>
        </w:rPr>
        <w:t xml:space="preserve"> intereses y amortizaciones de la deuda</w:t>
      </w:r>
      <w:r w:rsidRPr="00680EA2">
        <w:rPr>
          <w:rFonts w:ascii="Times New Roman" w:hAnsi="Times New Roman" w:cs="Times New Roman"/>
          <w:sz w:val="24"/>
          <w:szCs w:val="24"/>
          <w:lang w:eastAsia="es-ES"/>
        </w:rPr>
        <w:t xml:space="preserve"> pública. </w:t>
      </w:r>
      <w:r w:rsidR="00F40876" w:rsidRPr="00680EA2">
        <w:rPr>
          <w:rFonts w:ascii="Times New Roman" w:hAnsi="Times New Roman" w:cs="Times New Roman"/>
          <w:sz w:val="24"/>
          <w:szCs w:val="24"/>
          <w:lang w:eastAsia="es-ES"/>
        </w:rPr>
        <w:t xml:space="preserve">Este es un buen indicador de los recursos que </w:t>
      </w:r>
      <w:r w:rsidR="00A9244C" w:rsidRPr="00680EA2">
        <w:rPr>
          <w:rFonts w:ascii="Times New Roman" w:hAnsi="Times New Roman" w:cs="Times New Roman"/>
          <w:sz w:val="24"/>
          <w:szCs w:val="24"/>
          <w:lang w:eastAsia="es-ES"/>
        </w:rPr>
        <w:t xml:space="preserve">introduce el </w:t>
      </w:r>
      <w:r w:rsidR="00060350">
        <w:rPr>
          <w:rFonts w:ascii="Times New Roman" w:hAnsi="Times New Roman" w:cs="Times New Roman"/>
          <w:sz w:val="24"/>
          <w:szCs w:val="24"/>
          <w:lang w:eastAsia="es-ES"/>
        </w:rPr>
        <w:t>G</w:t>
      </w:r>
      <w:r w:rsidR="00A9244C" w:rsidRPr="00680EA2">
        <w:rPr>
          <w:rFonts w:ascii="Times New Roman" w:hAnsi="Times New Roman" w:cs="Times New Roman"/>
          <w:sz w:val="24"/>
          <w:szCs w:val="24"/>
          <w:lang w:eastAsia="es-ES"/>
        </w:rPr>
        <w:t xml:space="preserve">obierno en el sistema económico. </w:t>
      </w:r>
      <w:r w:rsidR="00B15317" w:rsidRPr="00680EA2">
        <w:rPr>
          <w:rFonts w:ascii="Times New Roman" w:hAnsi="Times New Roman" w:cs="Times New Roman"/>
          <w:sz w:val="24"/>
          <w:szCs w:val="24"/>
          <w:lang w:eastAsia="es-ES"/>
        </w:rPr>
        <w:t xml:space="preserve">Asimismo, el estudio asevera que para el año 2008 </w:t>
      </w:r>
    </w:p>
    <w:p w:rsidR="00CD1DD0" w:rsidRPr="00680EA2" w:rsidRDefault="00B15317" w:rsidP="004444FB">
      <w:pPr>
        <w:autoSpaceDE w:val="0"/>
        <w:autoSpaceDN w:val="0"/>
        <w:adjustRightInd w:val="0"/>
        <w:spacing w:line="360" w:lineRule="auto"/>
        <w:ind w:left="720"/>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w:t>
      </w:r>
      <w:r w:rsidRPr="00680EA2">
        <w:rPr>
          <w:rFonts w:ascii="Times New Roman" w:hAnsi="Times New Roman" w:cs="Times New Roman"/>
          <w:sz w:val="24"/>
          <w:szCs w:val="24"/>
          <w:lang w:val="es-MX"/>
        </w:rPr>
        <w:t>el gasto primario del sector público no financiero (SPNF) aumentó en</w:t>
      </w:r>
      <w:r w:rsidR="00CD1DD0" w:rsidRPr="00680EA2">
        <w:rPr>
          <w:rFonts w:ascii="Times New Roman" w:hAnsi="Times New Roman" w:cs="Times New Roman"/>
          <w:sz w:val="24"/>
          <w:szCs w:val="24"/>
          <w:lang w:val="es-MX"/>
        </w:rPr>
        <w:t xml:space="preserve"> </w:t>
      </w:r>
      <w:r w:rsidR="00FD7D3F" w:rsidRPr="00680EA2">
        <w:rPr>
          <w:rFonts w:ascii="Times New Roman" w:hAnsi="Times New Roman" w:cs="Times New Roman"/>
          <w:sz w:val="24"/>
          <w:szCs w:val="24"/>
          <w:lang w:val="es-MX"/>
        </w:rPr>
        <w:t>$8.</w:t>
      </w:r>
      <w:r w:rsidRPr="00680EA2">
        <w:rPr>
          <w:rFonts w:ascii="Times New Roman" w:hAnsi="Times New Roman" w:cs="Times New Roman"/>
          <w:sz w:val="24"/>
          <w:szCs w:val="24"/>
          <w:lang w:val="es-MX"/>
        </w:rPr>
        <w:t>922 millones lo que representa un crecimiento nominal de</w:t>
      </w:r>
      <w:r w:rsidR="00CF223E" w:rsidRPr="00680EA2">
        <w:rPr>
          <w:rFonts w:ascii="Times New Roman" w:hAnsi="Times New Roman" w:cs="Times New Roman"/>
          <w:sz w:val="24"/>
          <w:szCs w:val="24"/>
          <w:lang w:val="es-MX"/>
        </w:rPr>
        <w:t xml:space="preserve"> </w:t>
      </w:r>
      <w:r w:rsidRPr="00680EA2">
        <w:rPr>
          <w:rFonts w:ascii="Times New Roman" w:hAnsi="Times New Roman" w:cs="Times New Roman"/>
          <w:sz w:val="24"/>
          <w:szCs w:val="24"/>
          <w:lang w:val="es-MX"/>
        </w:rPr>
        <w:t xml:space="preserve">76% frente al año anterior. Medido en términos reales, el crecimiento del gasto público del año 2008 (63%) fue, nuevamente, el más alto desde que existe información fiscal relativamente comparable” </w:t>
      </w:r>
      <w:sdt>
        <w:sdtPr>
          <w:rPr>
            <w:rFonts w:ascii="Times New Roman" w:hAnsi="Times New Roman" w:cs="Times New Roman"/>
            <w:sz w:val="24"/>
            <w:szCs w:val="24"/>
            <w:lang w:eastAsia="es-ES"/>
          </w:rPr>
          <w:id w:val="-185372720"/>
          <w:citation/>
        </w:sdtPr>
        <w:sdtContent>
          <w:r w:rsidR="00777C60" w:rsidRPr="00680EA2">
            <w:rPr>
              <w:rFonts w:ascii="Times New Roman" w:hAnsi="Times New Roman" w:cs="Times New Roman"/>
              <w:sz w:val="24"/>
              <w:szCs w:val="24"/>
              <w:lang w:eastAsia="es-ES"/>
            </w:rPr>
            <w:fldChar w:fldCharType="begin"/>
          </w:r>
          <w:r w:rsidR="00DB39C3" w:rsidRPr="00680EA2">
            <w:rPr>
              <w:rFonts w:ascii="Times New Roman" w:hAnsi="Times New Roman" w:cs="Times New Roman"/>
              <w:sz w:val="24"/>
              <w:szCs w:val="24"/>
              <w:lang w:val="es-MX" w:eastAsia="es-ES"/>
            </w:rPr>
            <w:instrText xml:space="preserve">CITATION Vic \p 23 \l 2058 </w:instrText>
          </w:r>
          <w:r w:rsidR="00777C60" w:rsidRPr="00680EA2">
            <w:rPr>
              <w:rFonts w:ascii="Times New Roman" w:hAnsi="Times New Roman" w:cs="Times New Roman"/>
              <w:sz w:val="24"/>
              <w:szCs w:val="24"/>
              <w:lang w:eastAsia="es-ES"/>
            </w:rPr>
            <w:fldChar w:fldCharType="separate"/>
          </w:r>
          <w:r w:rsidR="00D44790" w:rsidRPr="00680EA2">
            <w:rPr>
              <w:rFonts w:ascii="Times New Roman" w:hAnsi="Times New Roman" w:cs="Times New Roman"/>
              <w:noProof/>
              <w:sz w:val="24"/>
              <w:szCs w:val="24"/>
              <w:lang w:val="es-MX" w:eastAsia="es-ES"/>
            </w:rPr>
            <w:t>(Albornoz, El país compró en el exterior más que nunca, 2009, pág. 23)</w:t>
          </w:r>
          <w:r w:rsidR="00777C60" w:rsidRPr="00680EA2">
            <w:rPr>
              <w:rFonts w:ascii="Times New Roman" w:hAnsi="Times New Roman" w:cs="Times New Roman"/>
              <w:sz w:val="24"/>
              <w:szCs w:val="24"/>
              <w:lang w:eastAsia="es-ES"/>
            </w:rPr>
            <w:fldChar w:fldCharType="end"/>
          </w:r>
        </w:sdtContent>
      </w:sdt>
      <w:r w:rsidR="002E521D" w:rsidRPr="00680EA2">
        <w:rPr>
          <w:rFonts w:ascii="Times New Roman" w:hAnsi="Times New Roman" w:cs="Times New Roman"/>
          <w:sz w:val="24"/>
          <w:szCs w:val="24"/>
          <w:lang w:eastAsia="es-ES"/>
        </w:rPr>
        <w:t xml:space="preserve">. </w:t>
      </w:r>
    </w:p>
    <w:p w:rsidR="00C1239A" w:rsidRPr="00680EA2" w:rsidRDefault="002E521D" w:rsidP="00624991">
      <w:pPr>
        <w:autoSpaceDE w:val="0"/>
        <w:autoSpaceDN w:val="0"/>
        <w:adjustRightInd w:val="0"/>
        <w:spacing w:line="360" w:lineRule="auto"/>
        <w:jc w:val="both"/>
        <w:rPr>
          <w:rFonts w:ascii="Times New Roman" w:hAnsi="Times New Roman" w:cs="Times New Roman"/>
          <w:sz w:val="24"/>
          <w:szCs w:val="24"/>
          <w:lang w:val="es-MX"/>
        </w:rPr>
      </w:pPr>
      <w:r w:rsidRPr="00680EA2">
        <w:rPr>
          <w:rFonts w:ascii="Times New Roman" w:hAnsi="Times New Roman" w:cs="Times New Roman"/>
          <w:sz w:val="24"/>
          <w:szCs w:val="24"/>
          <w:lang w:eastAsia="es-ES"/>
        </w:rPr>
        <w:t>A partir de estos datos, el estudio concluye que la fuente</w:t>
      </w:r>
      <w:r w:rsidR="00FD7D3F" w:rsidRPr="00680EA2">
        <w:rPr>
          <w:rFonts w:ascii="Times New Roman" w:hAnsi="Times New Roman" w:cs="Times New Roman"/>
          <w:sz w:val="24"/>
          <w:szCs w:val="24"/>
          <w:lang w:eastAsia="es-ES"/>
        </w:rPr>
        <w:t xml:space="preserve"> principal</w:t>
      </w:r>
      <w:r w:rsidRPr="00680EA2">
        <w:rPr>
          <w:rFonts w:ascii="Times New Roman" w:hAnsi="Times New Roman" w:cs="Times New Roman"/>
          <w:sz w:val="24"/>
          <w:szCs w:val="24"/>
          <w:lang w:eastAsia="es-ES"/>
        </w:rPr>
        <w:t xml:space="preserve"> del crecimiento de la demanda agregada (PIB) fue el gasto público, y por tanto, el</w:t>
      </w:r>
      <w:r w:rsidR="002C30D9" w:rsidRPr="00680EA2">
        <w:rPr>
          <w:rFonts w:ascii="Times New Roman" w:hAnsi="Times New Roman" w:cs="Times New Roman"/>
          <w:sz w:val="24"/>
          <w:szCs w:val="24"/>
          <w:lang w:val="es-MX"/>
        </w:rPr>
        <w:t xml:space="preserve"> </w:t>
      </w:r>
      <w:r w:rsidR="00B15317" w:rsidRPr="00680EA2">
        <w:rPr>
          <w:rFonts w:ascii="Times New Roman" w:hAnsi="Times New Roman" w:cs="Times New Roman"/>
          <w:sz w:val="24"/>
          <w:szCs w:val="24"/>
          <w:lang w:val="es-MX"/>
        </w:rPr>
        <w:t>consumo</w:t>
      </w:r>
      <w:r w:rsidRPr="00680EA2">
        <w:rPr>
          <w:rFonts w:ascii="Times New Roman" w:hAnsi="Times New Roman" w:cs="Times New Roman"/>
          <w:sz w:val="24"/>
          <w:szCs w:val="24"/>
          <w:lang w:val="es-MX"/>
        </w:rPr>
        <w:t xml:space="preserve"> del </w:t>
      </w:r>
      <w:r w:rsidR="00B15317" w:rsidRPr="00680EA2">
        <w:rPr>
          <w:rFonts w:ascii="Times New Roman" w:hAnsi="Times New Roman" w:cs="Times New Roman"/>
          <w:sz w:val="24"/>
          <w:szCs w:val="24"/>
          <w:lang w:val="es-MX"/>
        </w:rPr>
        <w:t>gobierno, el consumo de los hogares</w:t>
      </w:r>
      <w:r w:rsidRPr="00680EA2">
        <w:rPr>
          <w:rFonts w:ascii="Times New Roman" w:hAnsi="Times New Roman" w:cs="Times New Roman"/>
          <w:sz w:val="24"/>
          <w:szCs w:val="24"/>
          <w:lang w:val="es-MX"/>
        </w:rPr>
        <w:t xml:space="preserve"> </w:t>
      </w:r>
      <w:r w:rsidR="00FD7D3F" w:rsidRPr="00680EA2">
        <w:rPr>
          <w:rFonts w:ascii="Times New Roman" w:hAnsi="Times New Roman" w:cs="Times New Roman"/>
          <w:sz w:val="24"/>
          <w:szCs w:val="24"/>
          <w:lang w:val="es-MX"/>
        </w:rPr>
        <w:t xml:space="preserve"> -</w:t>
      </w:r>
      <w:r w:rsidR="00B15317" w:rsidRPr="00680EA2">
        <w:rPr>
          <w:rFonts w:ascii="Times New Roman" w:hAnsi="Times New Roman" w:cs="Times New Roman"/>
          <w:sz w:val="24"/>
          <w:szCs w:val="24"/>
          <w:lang w:val="es-MX"/>
        </w:rPr>
        <w:t>a través de mayores salarios del sector</w:t>
      </w:r>
      <w:r w:rsidRPr="00680EA2">
        <w:rPr>
          <w:rFonts w:ascii="Times New Roman" w:hAnsi="Times New Roman" w:cs="Times New Roman"/>
          <w:sz w:val="24"/>
          <w:szCs w:val="24"/>
          <w:lang w:val="es-MX"/>
        </w:rPr>
        <w:t xml:space="preserve"> </w:t>
      </w:r>
      <w:r w:rsidR="00B15317" w:rsidRPr="00680EA2">
        <w:rPr>
          <w:rFonts w:ascii="Times New Roman" w:hAnsi="Times New Roman" w:cs="Times New Roman"/>
          <w:sz w:val="24"/>
          <w:szCs w:val="24"/>
          <w:lang w:val="es-MX"/>
        </w:rPr>
        <w:t>público, transferencias y subsidios</w:t>
      </w:r>
      <w:r w:rsidR="00FD7D3F" w:rsidRPr="00680EA2">
        <w:rPr>
          <w:rFonts w:ascii="Times New Roman" w:hAnsi="Times New Roman" w:cs="Times New Roman"/>
          <w:sz w:val="24"/>
          <w:szCs w:val="24"/>
          <w:lang w:val="es-MX"/>
        </w:rPr>
        <w:t>-</w:t>
      </w:r>
      <w:r w:rsidR="00B15317" w:rsidRPr="00680EA2">
        <w:rPr>
          <w:rFonts w:ascii="Times New Roman" w:hAnsi="Times New Roman" w:cs="Times New Roman"/>
          <w:sz w:val="24"/>
          <w:szCs w:val="24"/>
          <w:lang w:val="es-MX"/>
        </w:rPr>
        <w:t xml:space="preserve"> y el</w:t>
      </w:r>
      <w:r w:rsidRPr="00680EA2">
        <w:rPr>
          <w:rFonts w:ascii="Times New Roman" w:hAnsi="Times New Roman" w:cs="Times New Roman"/>
          <w:sz w:val="24"/>
          <w:szCs w:val="24"/>
          <w:lang w:val="es-MX"/>
        </w:rPr>
        <w:t xml:space="preserve"> </w:t>
      </w:r>
      <w:r w:rsidR="00B15317" w:rsidRPr="00680EA2">
        <w:rPr>
          <w:rFonts w:ascii="Times New Roman" w:hAnsi="Times New Roman" w:cs="Times New Roman"/>
          <w:sz w:val="24"/>
          <w:szCs w:val="24"/>
          <w:lang w:val="es-MX"/>
        </w:rPr>
        <w:t>componente estatal de la inversión.</w:t>
      </w:r>
      <w:r w:rsidR="002C30D9" w:rsidRPr="00680EA2">
        <w:rPr>
          <w:rFonts w:ascii="Times New Roman" w:hAnsi="Times New Roman" w:cs="Times New Roman"/>
          <w:sz w:val="24"/>
          <w:szCs w:val="24"/>
          <w:lang w:val="es-MX"/>
        </w:rPr>
        <w:t xml:space="preserve"> </w:t>
      </w:r>
      <w:r w:rsidR="00D41594" w:rsidRPr="00680EA2">
        <w:rPr>
          <w:rFonts w:ascii="Times New Roman" w:hAnsi="Times New Roman" w:cs="Times New Roman"/>
          <w:sz w:val="24"/>
          <w:szCs w:val="24"/>
          <w:lang w:val="es-MX"/>
        </w:rPr>
        <w:t xml:space="preserve">El estudio parte de </w:t>
      </w:r>
      <w:r w:rsidR="00426B1F" w:rsidRPr="00680EA2">
        <w:rPr>
          <w:rFonts w:ascii="Times New Roman" w:hAnsi="Times New Roman" w:cs="Times New Roman"/>
          <w:sz w:val="24"/>
          <w:szCs w:val="24"/>
          <w:lang w:val="es-MX"/>
        </w:rPr>
        <w:t>la</w:t>
      </w:r>
      <w:r w:rsidR="00D41594" w:rsidRPr="00680EA2">
        <w:rPr>
          <w:rFonts w:ascii="Times New Roman" w:hAnsi="Times New Roman" w:cs="Times New Roman"/>
          <w:sz w:val="24"/>
          <w:szCs w:val="24"/>
          <w:lang w:val="es-MX"/>
        </w:rPr>
        <w:t xml:space="preserve"> identidad macroeconómica: </w:t>
      </w:r>
    </w:p>
    <w:p w:rsidR="00D41594" w:rsidRPr="00680EA2" w:rsidRDefault="00D41594" w:rsidP="00624991">
      <w:pPr>
        <w:autoSpaceDE w:val="0"/>
        <w:autoSpaceDN w:val="0"/>
        <w:adjustRightInd w:val="0"/>
        <w:spacing w:line="360" w:lineRule="auto"/>
        <w:jc w:val="both"/>
        <w:rPr>
          <w:rFonts w:ascii="Times New Roman" w:hAnsi="Times New Roman" w:cs="Times New Roman"/>
          <w:sz w:val="24"/>
          <w:szCs w:val="24"/>
          <w:lang w:val="es-MX"/>
        </w:rPr>
      </w:pPr>
      <w:r w:rsidRPr="00680EA2">
        <w:rPr>
          <w:rFonts w:ascii="Times New Roman" w:eastAsiaTheme="minorEastAsia" w:hAnsi="Times New Roman" w:cs="Times New Roman"/>
          <w:color w:val="231F20"/>
          <w:sz w:val="24"/>
          <w:szCs w:val="24"/>
          <w:lang w:val="es-MX"/>
        </w:rPr>
        <w:t xml:space="preserve">                                            </w:t>
      </w:r>
      <m:oMath>
        <m:r>
          <w:rPr>
            <w:rFonts w:ascii="Cambria Math" w:hAnsi="Cambria Math" w:cs="Times New Roman"/>
            <w:color w:val="231F20"/>
            <w:sz w:val="24"/>
            <w:szCs w:val="24"/>
            <w:lang w:val="es-MX"/>
          </w:rPr>
          <m:t>Y=C+I+G+X-M</m:t>
        </m:r>
      </m:oMath>
      <w:r w:rsidRPr="00680EA2">
        <w:rPr>
          <w:rFonts w:ascii="Times New Roman" w:eastAsiaTheme="minorEastAsia" w:hAnsi="Times New Roman" w:cs="Times New Roman"/>
          <w:color w:val="231F20"/>
          <w:sz w:val="24"/>
          <w:szCs w:val="24"/>
          <w:lang w:val="es-MX"/>
        </w:rPr>
        <w:t xml:space="preserve"> </w:t>
      </w:r>
      <w:r w:rsidRPr="00680EA2">
        <w:rPr>
          <w:rFonts w:ascii="Times New Roman" w:eastAsiaTheme="minorEastAsia" w:hAnsi="Times New Roman" w:cs="Times New Roman"/>
          <w:color w:val="231F20"/>
          <w:sz w:val="24"/>
          <w:szCs w:val="24"/>
          <w:lang w:val="es-MX"/>
        </w:rPr>
        <w:tab/>
      </w:r>
      <w:r w:rsidRPr="00680EA2">
        <w:rPr>
          <w:rFonts w:ascii="Times New Roman" w:eastAsiaTheme="minorEastAsia" w:hAnsi="Times New Roman" w:cs="Times New Roman"/>
          <w:color w:val="231F20"/>
          <w:sz w:val="24"/>
          <w:szCs w:val="24"/>
          <w:lang w:val="es-MX"/>
        </w:rPr>
        <w:tab/>
      </w:r>
      <w:r w:rsidRPr="00680EA2">
        <w:rPr>
          <w:rFonts w:ascii="Times New Roman" w:eastAsiaTheme="minorEastAsia" w:hAnsi="Times New Roman" w:cs="Times New Roman"/>
          <w:color w:val="231F20"/>
          <w:sz w:val="24"/>
          <w:szCs w:val="24"/>
          <w:lang w:val="es-MX"/>
        </w:rPr>
        <w:tab/>
        <w:t>(1)</w:t>
      </w:r>
    </w:p>
    <w:p w:rsidR="00C1239A" w:rsidRPr="00680EA2" w:rsidRDefault="00D41594" w:rsidP="00624991">
      <w:pPr>
        <w:autoSpaceDE w:val="0"/>
        <w:autoSpaceDN w:val="0"/>
        <w:adjustRightInd w:val="0"/>
        <w:spacing w:line="360" w:lineRule="auto"/>
        <w:jc w:val="both"/>
        <w:rPr>
          <w:rFonts w:ascii="Times New Roman" w:hAnsi="Times New Roman" w:cs="Times New Roman"/>
          <w:color w:val="231F20"/>
          <w:sz w:val="24"/>
          <w:szCs w:val="24"/>
          <w:lang w:val="es-MX"/>
        </w:rPr>
      </w:pPr>
      <w:r w:rsidRPr="00680EA2">
        <w:rPr>
          <w:rFonts w:ascii="Times New Roman" w:hAnsi="Times New Roman" w:cs="Times New Roman"/>
          <w:color w:val="231F20"/>
          <w:sz w:val="24"/>
          <w:szCs w:val="24"/>
          <w:lang w:val="es-MX"/>
        </w:rPr>
        <w:t xml:space="preserve">En la que Y es la producción o PIB, C el consumo, I la inversión, G el consumo del gobierno, X las exportaciones y M las importaciones. Si esta identidad es reescrita de la siguiente manera: </w:t>
      </w:r>
    </w:p>
    <w:p w:rsidR="00D41594" w:rsidRPr="00680EA2" w:rsidRDefault="00D41594" w:rsidP="00624991">
      <w:pPr>
        <w:autoSpaceDE w:val="0"/>
        <w:autoSpaceDN w:val="0"/>
        <w:adjustRightInd w:val="0"/>
        <w:spacing w:line="360" w:lineRule="auto"/>
        <w:jc w:val="both"/>
        <w:rPr>
          <w:rFonts w:ascii="Times New Roman" w:hAnsi="Times New Roman" w:cs="Times New Roman"/>
          <w:color w:val="231F20"/>
          <w:sz w:val="24"/>
          <w:szCs w:val="24"/>
          <w:lang w:val="es-MX"/>
        </w:rPr>
      </w:pPr>
      <w:r w:rsidRPr="00680EA2">
        <w:rPr>
          <w:rFonts w:ascii="Times New Roman" w:eastAsiaTheme="minorEastAsia" w:hAnsi="Times New Roman" w:cs="Times New Roman"/>
          <w:color w:val="231F20"/>
          <w:sz w:val="24"/>
          <w:szCs w:val="24"/>
          <w:lang w:val="es-MX"/>
        </w:rPr>
        <w:t xml:space="preserve">                                             </w:t>
      </w:r>
      <m:oMath>
        <m:r>
          <w:rPr>
            <w:rFonts w:ascii="Cambria Math" w:hAnsi="Cambria Math" w:cs="Times New Roman"/>
            <w:color w:val="231F20"/>
            <w:sz w:val="24"/>
            <w:szCs w:val="24"/>
            <w:lang w:val="es-MX"/>
          </w:rPr>
          <m:t>Y+M=C+I+G+X</m:t>
        </m:r>
      </m:oMath>
      <w:r w:rsidRPr="00680EA2">
        <w:rPr>
          <w:rFonts w:ascii="Times New Roman" w:eastAsiaTheme="minorEastAsia" w:hAnsi="Times New Roman" w:cs="Times New Roman"/>
          <w:color w:val="231F20"/>
          <w:sz w:val="24"/>
          <w:szCs w:val="24"/>
          <w:lang w:val="es-MX"/>
        </w:rPr>
        <w:t xml:space="preserve"> </w:t>
      </w:r>
      <w:r w:rsidRPr="00680EA2">
        <w:rPr>
          <w:rFonts w:ascii="Times New Roman" w:eastAsiaTheme="minorEastAsia" w:hAnsi="Times New Roman" w:cs="Times New Roman"/>
          <w:color w:val="231F20"/>
          <w:sz w:val="24"/>
          <w:szCs w:val="24"/>
          <w:lang w:val="es-MX"/>
        </w:rPr>
        <w:tab/>
      </w:r>
      <w:r w:rsidRPr="00680EA2">
        <w:rPr>
          <w:rFonts w:ascii="Times New Roman" w:eastAsiaTheme="minorEastAsia" w:hAnsi="Times New Roman" w:cs="Times New Roman"/>
          <w:color w:val="231F20"/>
          <w:sz w:val="24"/>
          <w:szCs w:val="24"/>
          <w:lang w:val="es-MX"/>
        </w:rPr>
        <w:tab/>
      </w:r>
      <w:r w:rsidR="00C1239A" w:rsidRPr="00680EA2">
        <w:rPr>
          <w:rFonts w:ascii="Times New Roman" w:eastAsiaTheme="minorEastAsia" w:hAnsi="Times New Roman" w:cs="Times New Roman"/>
          <w:color w:val="231F20"/>
          <w:sz w:val="24"/>
          <w:szCs w:val="24"/>
          <w:lang w:val="es-MX"/>
        </w:rPr>
        <w:t xml:space="preserve">      </w:t>
      </w:r>
      <w:r w:rsidR="00425EC2" w:rsidRPr="00680EA2">
        <w:rPr>
          <w:rFonts w:ascii="Times New Roman" w:eastAsiaTheme="minorEastAsia" w:hAnsi="Times New Roman" w:cs="Times New Roman"/>
          <w:color w:val="231F20"/>
          <w:sz w:val="24"/>
          <w:szCs w:val="24"/>
          <w:lang w:val="es-MX"/>
        </w:rPr>
        <w:t xml:space="preserve"> </w:t>
      </w:r>
      <w:r w:rsidR="00C1239A" w:rsidRPr="00680EA2">
        <w:rPr>
          <w:rFonts w:ascii="Times New Roman" w:eastAsiaTheme="minorEastAsia" w:hAnsi="Times New Roman" w:cs="Times New Roman"/>
          <w:color w:val="231F20"/>
          <w:sz w:val="24"/>
          <w:szCs w:val="24"/>
          <w:lang w:val="es-MX"/>
        </w:rPr>
        <w:t xml:space="preserve">     </w:t>
      </w:r>
      <w:r w:rsidRPr="00680EA2">
        <w:rPr>
          <w:rFonts w:ascii="Times New Roman" w:eastAsiaTheme="minorEastAsia" w:hAnsi="Times New Roman" w:cs="Times New Roman"/>
          <w:color w:val="231F20"/>
          <w:sz w:val="24"/>
          <w:szCs w:val="24"/>
          <w:lang w:val="es-MX"/>
        </w:rPr>
        <w:t>(2)</w:t>
      </w:r>
      <w:r w:rsidRPr="00680EA2">
        <w:rPr>
          <w:rFonts w:ascii="Times New Roman" w:hAnsi="Times New Roman" w:cs="Times New Roman"/>
          <w:color w:val="231F20"/>
          <w:sz w:val="24"/>
          <w:szCs w:val="24"/>
          <w:lang w:val="es-MX"/>
        </w:rPr>
        <w:t xml:space="preserve">             </w:t>
      </w:r>
    </w:p>
    <w:p w:rsidR="00627323" w:rsidRPr="00680EA2" w:rsidRDefault="00426B1F" w:rsidP="00624991">
      <w:pPr>
        <w:autoSpaceDE w:val="0"/>
        <w:autoSpaceDN w:val="0"/>
        <w:adjustRightInd w:val="0"/>
        <w:spacing w:line="360" w:lineRule="auto"/>
        <w:jc w:val="both"/>
        <w:rPr>
          <w:rFonts w:ascii="Times New Roman" w:hAnsi="Times New Roman" w:cs="Times New Roman"/>
          <w:color w:val="231F20"/>
          <w:sz w:val="24"/>
          <w:szCs w:val="24"/>
          <w:lang w:val="es-MX"/>
        </w:rPr>
      </w:pPr>
      <w:r w:rsidRPr="00680EA2">
        <w:rPr>
          <w:rFonts w:ascii="Times New Roman" w:hAnsi="Times New Roman" w:cs="Times New Roman"/>
          <w:color w:val="231F20"/>
          <w:sz w:val="24"/>
          <w:szCs w:val="24"/>
          <w:lang w:val="es-MX"/>
        </w:rPr>
        <w:t>U</w:t>
      </w:r>
      <w:r w:rsidR="00ED1AAB" w:rsidRPr="00680EA2">
        <w:rPr>
          <w:rFonts w:ascii="Times New Roman" w:hAnsi="Times New Roman" w:cs="Times New Roman"/>
          <w:color w:val="231F20"/>
          <w:sz w:val="24"/>
          <w:szCs w:val="24"/>
          <w:lang w:val="es-MX"/>
        </w:rPr>
        <w:t>n aumento en las importaciones debe considerarse como una reacción de la oferta agregada por cambios en la demanda. Esto quiere decir que el aumento de la demanda total del país puede provenir por la producción local y por la producción importada</w:t>
      </w:r>
      <w:r w:rsidR="00527F04" w:rsidRPr="00680EA2">
        <w:rPr>
          <w:rFonts w:ascii="Times New Roman" w:hAnsi="Times New Roman" w:cs="Times New Roman"/>
          <w:color w:val="231F20"/>
          <w:sz w:val="24"/>
          <w:szCs w:val="24"/>
          <w:lang w:val="es-MX"/>
        </w:rPr>
        <w:t xml:space="preserve">. Esta identidad siempre se cumple por lo que un </w:t>
      </w:r>
      <w:r w:rsidR="00812CE4" w:rsidRPr="00680EA2">
        <w:rPr>
          <w:rFonts w:ascii="Times New Roman" w:hAnsi="Times New Roman" w:cs="Times New Roman"/>
          <w:color w:val="231F20"/>
          <w:sz w:val="24"/>
          <w:szCs w:val="24"/>
          <w:lang w:val="es-MX"/>
        </w:rPr>
        <w:t>aumento significativo en la demanda agregada provoca un aumento equivalente en la oferta agregada. En el año 2008 la producción local creció únicamente en 1</w:t>
      </w:r>
      <w:r w:rsidR="00143CAB" w:rsidRPr="00680EA2">
        <w:rPr>
          <w:rFonts w:ascii="Times New Roman" w:hAnsi="Times New Roman" w:cs="Times New Roman"/>
          <w:color w:val="231F20"/>
          <w:sz w:val="24"/>
          <w:szCs w:val="24"/>
          <w:lang w:val="es-MX"/>
        </w:rPr>
        <w:t>4,</w:t>
      </w:r>
      <w:r w:rsidR="00812CE4" w:rsidRPr="00680EA2">
        <w:rPr>
          <w:rFonts w:ascii="Times New Roman" w:hAnsi="Times New Roman" w:cs="Times New Roman"/>
          <w:color w:val="231F20"/>
          <w:sz w:val="24"/>
          <w:szCs w:val="24"/>
          <w:lang w:val="es-MX"/>
        </w:rPr>
        <w:t xml:space="preserve">8% por lo que el aumento se debe a las importaciones, las mismas que crecieron en un 35%. Con lo mencionado se puede decir que la relación entre el gasto público y las importaciones proviene de una identidad económica. Esta relación se acentúa en el Ecuador por la dolarización, en el que </w:t>
      </w:r>
      <w:r w:rsidR="00627323" w:rsidRPr="00680EA2">
        <w:rPr>
          <w:rFonts w:ascii="Times New Roman" w:hAnsi="Times New Roman" w:cs="Times New Roman"/>
          <w:color w:val="231F20"/>
          <w:sz w:val="24"/>
          <w:szCs w:val="24"/>
          <w:lang w:val="es-MX"/>
        </w:rPr>
        <w:t>cualquier aumento nominal de la demanda</w:t>
      </w:r>
      <w:r w:rsidR="00812CE4" w:rsidRPr="00680EA2">
        <w:rPr>
          <w:rFonts w:ascii="Times New Roman" w:hAnsi="Times New Roman" w:cs="Times New Roman"/>
          <w:color w:val="231F20"/>
          <w:sz w:val="24"/>
          <w:szCs w:val="24"/>
          <w:lang w:val="es-MX"/>
        </w:rPr>
        <w:t xml:space="preserve"> </w:t>
      </w:r>
      <w:r w:rsidR="00627323" w:rsidRPr="00680EA2">
        <w:rPr>
          <w:rFonts w:ascii="Times New Roman" w:hAnsi="Times New Roman" w:cs="Times New Roman"/>
          <w:color w:val="231F20"/>
          <w:sz w:val="24"/>
          <w:szCs w:val="24"/>
          <w:lang w:val="es-MX"/>
        </w:rPr>
        <w:t xml:space="preserve">agregada </w:t>
      </w:r>
      <w:r w:rsidR="005A6FB7" w:rsidRPr="00680EA2">
        <w:rPr>
          <w:rFonts w:ascii="Times New Roman" w:hAnsi="Times New Roman" w:cs="Times New Roman"/>
          <w:color w:val="231F20"/>
          <w:sz w:val="24"/>
          <w:szCs w:val="24"/>
          <w:lang w:val="es-MX"/>
        </w:rPr>
        <w:t>debe tener</w:t>
      </w:r>
      <w:r w:rsidR="00627323" w:rsidRPr="00680EA2">
        <w:rPr>
          <w:rFonts w:ascii="Times New Roman" w:hAnsi="Times New Roman" w:cs="Times New Roman"/>
          <w:color w:val="231F20"/>
          <w:sz w:val="24"/>
          <w:szCs w:val="24"/>
          <w:lang w:val="es-MX"/>
        </w:rPr>
        <w:t xml:space="preserve"> una</w:t>
      </w:r>
      <w:r w:rsidR="00812CE4" w:rsidRPr="00680EA2">
        <w:rPr>
          <w:rFonts w:ascii="Times New Roman" w:hAnsi="Times New Roman" w:cs="Times New Roman"/>
          <w:color w:val="231F20"/>
          <w:sz w:val="24"/>
          <w:szCs w:val="24"/>
          <w:lang w:val="es-MX"/>
        </w:rPr>
        <w:t xml:space="preserve"> </w:t>
      </w:r>
      <w:r w:rsidR="00627323" w:rsidRPr="00680EA2">
        <w:rPr>
          <w:rFonts w:ascii="Times New Roman" w:hAnsi="Times New Roman" w:cs="Times New Roman"/>
          <w:color w:val="231F20"/>
          <w:sz w:val="24"/>
          <w:szCs w:val="24"/>
          <w:lang w:val="es-MX"/>
        </w:rPr>
        <w:t>respuesta idéntica, en términos nominales</w:t>
      </w:r>
      <w:r w:rsidR="00812CE4" w:rsidRPr="00680EA2">
        <w:rPr>
          <w:rFonts w:ascii="Times New Roman" w:hAnsi="Times New Roman" w:cs="Times New Roman"/>
          <w:color w:val="231F20"/>
          <w:sz w:val="24"/>
          <w:szCs w:val="24"/>
          <w:lang w:val="es-MX"/>
        </w:rPr>
        <w:t xml:space="preserve"> </w:t>
      </w:r>
      <w:r w:rsidR="00627323" w:rsidRPr="00680EA2">
        <w:rPr>
          <w:rFonts w:ascii="Times New Roman" w:hAnsi="Times New Roman" w:cs="Times New Roman"/>
          <w:color w:val="231F20"/>
          <w:sz w:val="24"/>
          <w:szCs w:val="24"/>
          <w:lang w:val="es-MX"/>
        </w:rPr>
        <w:t>y reales, de la oferta agregada. Por</w:t>
      </w:r>
      <w:r w:rsidR="009C60E9" w:rsidRPr="00680EA2">
        <w:rPr>
          <w:rFonts w:ascii="Times New Roman" w:hAnsi="Times New Roman" w:cs="Times New Roman"/>
          <w:color w:val="231F20"/>
          <w:sz w:val="24"/>
          <w:szCs w:val="24"/>
          <w:lang w:val="es-MX"/>
        </w:rPr>
        <w:t xml:space="preserve"> </w:t>
      </w:r>
      <w:r w:rsidR="00627323" w:rsidRPr="00680EA2">
        <w:rPr>
          <w:rFonts w:ascii="Times New Roman" w:hAnsi="Times New Roman" w:cs="Times New Roman"/>
          <w:color w:val="231F20"/>
          <w:sz w:val="24"/>
          <w:szCs w:val="24"/>
          <w:lang w:val="es-MX"/>
        </w:rPr>
        <w:t>otro lado, los incentivos creados por el</w:t>
      </w:r>
      <w:r w:rsidR="009C60E9" w:rsidRPr="00680EA2">
        <w:rPr>
          <w:rFonts w:ascii="Times New Roman" w:hAnsi="Times New Roman" w:cs="Times New Roman"/>
          <w:color w:val="231F20"/>
          <w:sz w:val="24"/>
          <w:szCs w:val="24"/>
          <w:lang w:val="es-MX"/>
        </w:rPr>
        <w:t xml:space="preserve"> </w:t>
      </w:r>
      <w:r w:rsidR="00060350">
        <w:rPr>
          <w:rFonts w:ascii="Times New Roman" w:hAnsi="Times New Roman" w:cs="Times New Roman"/>
          <w:color w:val="231F20"/>
          <w:sz w:val="24"/>
          <w:szCs w:val="24"/>
          <w:lang w:val="es-MX"/>
        </w:rPr>
        <w:t>G</w:t>
      </w:r>
      <w:r w:rsidR="00627323" w:rsidRPr="00680EA2">
        <w:rPr>
          <w:rFonts w:ascii="Times New Roman" w:hAnsi="Times New Roman" w:cs="Times New Roman"/>
          <w:color w:val="231F20"/>
          <w:sz w:val="24"/>
          <w:szCs w:val="24"/>
          <w:lang w:val="es-MX"/>
        </w:rPr>
        <w:t>obierno no han fomentado el aumento de la</w:t>
      </w:r>
      <w:r w:rsidR="009C60E9" w:rsidRPr="00680EA2">
        <w:rPr>
          <w:rFonts w:ascii="Times New Roman" w:hAnsi="Times New Roman" w:cs="Times New Roman"/>
          <w:color w:val="231F20"/>
          <w:sz w:val="24"/>
          <w:szCs w:val="24"/>
          <w:lang w:val="es-MX"/>
        </w:rPr>
        <w:t xml:space="preserve"> </w:t>
      </w:r>
      <w:r w:rsidR="00627323" w:rsidRPr="00680EA2">
        <w:rPr>
          <w:rFonts w:ascii="Times New Roman" w:hAnsi="Times New Roman" w:cs="Times New Roman"/>
          <w:color w:val="231F20"/>
          <w:sz w:val="24"/>
          <w:szCs w:val="24"/>
          <w:lang w:val="es-MX"/>
        </w:rPr>
        <w:t>producción local que pudiera haber reemplazado</w:t>
      </w:r>
      <w:r w:rsidR="009C60E9" w:rsidRPr="00680EA2">
        <w:rPr>
          <w:rFonts w:ascii="Times New Roman" w:hAnsi="Times New Roman" w:cs="Times New Roman"/>
          <w:color w:val="231F20"/>
          <w:sz w:val="24"/>
          <w:szCs w:val="24"/>
          <w:lang w:val="es-MX"/>
        </w:rPr>
        <w:t xml:space="preserve"> </w:t>
      </w:r>
      <w:r w:rsidR="00627323" w:rsidRPr="00680EA2">
        <w:rPr>
          <w:rFonts w:ascii="Times New Roman" w:hAnsi="Times New Roman" w:cs="Times New Roman"/>
          <w:color w:val="231F20"/>
          <w:sz w:val="24"/>
          <w:szCs w:val="24"/>
          <w:lang w:val="es-MX"/>
        </w:rPr>
        <w:t>a la producción importada.</w:t>
      </w:r>
      <w:r w:rsidR="009C60E9" w:rsidRPr="00680EA2">
        <w:rPr>
          <w:rFonts w:ascii="Times New Roman" w:hAnsi="Times New Roman" w:cs="Times New Roman"/>
          <w:color w:val="231F20"/>
          <w:sz w:val="24"/>
          <w:szCs w:val="24"/>
          <w:lang w:val="es-MX"/>
        </w:rPr>
        <w:t xml:space="preserve"> </w:t>
      </w:r>
      <w:r w:rsidR="00627323" w:rsidRPr="00680EA2">
        <w:rPr>
          <w:rFonts w:ascii="Times New Roman" w:hAnsi="Times New Roman" w:cs="Times New Roman"/>
          <w:color w:val="231F20"/>
          <w:sz w:val="24"/>
          <w:szCs w:val="24"/>
          <w:lang w:val="es-MX"/>
        </w:rPr>
        <w:t>Si la oferta local es poco</w:t>
      </w:r>
      <w:r w:rsidR="009C60E9" w:rsidRPr="00680EA2">
        <w:rPr>
          <w:rFonts w:ascii="Times New Roman" w:hAnsi="Times New Roman" w:cs="Times New Roman"/>
          <w:color w:val="231F20"/>
          <w:sz w:val="24"/>
          <w:szCs w:val="24"/>
          <w:lang w:val="es-MX"/>
        </w:rPr>
        <w:t xml:space="preserve"> </w:t>
      </w:r>
      <w:r w:rsidR="00627323" w:rsidRPr="00680EA2">
        <w:rPr>
          <w:rFonts w:ascii="Times New Roman" w:hAnsi="Times New Roman" w:cs="Times New Roman"/>
          <w:color w:val="231F20"/>
          <w:sz w:val="24"/>
          <w:szCs w:val="24"/>
          <w:lang w:val="es-MX"/>
        </w:rPr>
        <w:t>elástica, toda la respuesta</w:t>
      </w:r>
      <w:r w:rsidR="009C60E9" w:rsidRPr="00680EA2">
        <w:rPr>
          <w:rFonts w:ascii="Times New Roman" w:hAnsi="Times New Roman" w:cs="Times New Roman"/>
          <w:color w:val="231F20"/>
          <w:sz w:val="24"/>
          <w:szCs w:val="24"/>
          <w:lang w:val="es-MX"/>
        </w:rPr>
        <w:t xml:space="preserve"> </w:t>
      </w:r>
      <w:r w:rsidR="00627323" w:rsidRPr="00680EA2">
        <w:rPr>
          <w:rFonts w:ascii="Times New Roman" w:hAnsi="Times New Roman" w:cs="Times New Roman"/>
          <w:color w:val="231F20"/>
          <w:sz w:val="24"/>
          <w:szCs w:val="24"/>
          <w:lang w:val="es-MX"/>
        </w:rPr>
        <w:t>de la oferta agregada tiene</w:t>
      </w:r>
      <w:r w:rsidR="009C60E9" w:rsidRPr="00680EA2">
        <w:rPr>
          <w:rFonts w:ascii="Times New Roman" w:hAnsi="Times New Roman" w:cs="Times New Roman"/>
          <w:color w:val="231F20"/>
          <w:sz w:val="24"/>
          <w:szCs w:val="24"/>
          <w:lang w:val="es-MX"/>
        </w:rPr>
        <w:t xml:space="preserve"> </w:t>
      </w:r>
      <w:r w:rsidR="00627323" w:rsidRPr="00680EA2">
        <w:rPr>
          <w:rFonts w:ascii="Times New Roman" w:hAnsi="Times New Roman" w:cs="Times New Roman"/>
          <w:color w:val="231F20"/>
          <w:sz w:val="24"/>
          <w:szCs w:val="24"/>
          <w:lang w:val="es-MX"/>
        </w:rPr>
        <w:t>que venir de las importaciones.</w:t>
      </w:r>
      <w:r w:rsidR="009C60E9" w:rsidRPr="00680EA2">
        <w:rPr>
          <w:rFonts w:ascii="Times New Roman" w:hAnsi="Times New Roman" w:cs="Times New Roman"/>
          <w:color w:val="231F20"/>
          <w:sz w:val="24"/>
          <w:szCs w:val="24"/>
          <w:lang w:val="es-MX"/>
        </w:rPr>
        <w:t xml:space="preserve"> </w:t>
      </w:r>
      <w:sdt>
        <w:sdtPr>
          <w:rPr>
            <w:rFonts w:ascii="Times New Roman" w:hAnsi="Times New Roman" w:cs="Times New Roman"/>
            <w:color w:val="231F20"/>
            <w:sz w:val="24"/>
            <w:szCs w:val="24"/>
            <w:lang w:val="es-MX"/>
          </w:rPr>
          <w:id w:val="926310758"/>
          <w:citation/>
        </w:sdtPr>
        <w:sdtContent>
          <w:r w:rsidR="00777C60" w:rsidRPr="00680EA2">
            <w:rPr>
              <w:rFonts w:ascii="Times New Roman" w:hAnsi="Times New Roman" w:cs="Times New Roman"/>
              <w:color w:val="231F20"/>
              <w:sz w:val="24"/>
              <w:szCs w:val="24"/>
              <w:lang w:val="es-MX"/>
            </w:rPr>
            <w:fldChar w:fldCharType="begin"/>
          </w:r>
          <w:r w:rsidR="00DB39C3" w:rsidRPr="00680EA2">
            <w:rPr>
              <w:rFonts w:ascii="Times New Roman" w:hAnsi="Times New Roman" w:cs="Times New Roman"/>
              <w:color w:val="231F20"/>
              <w:sz w:val="24"/>
              <w:szCs w:val="24"/>
              <w:lang w:val="es-MX"/>
            </w:rPr>
            <w:instrText xml:space="preserve">CITATION Vic \p 22-24 \l 2058 </w:instrText>
          </w:r>
          <w:r w:rsidR="00777C60" w:rsidRPr="00680EA2">
            <w:rPr>
              <w:rFonts w:ascii="Times New Roman" w:hAnsi="Times New Roman" w:cs="Times New Roman"/>
              <w:color w:val="231F20"/>
              <w:sz w:val="24"/>
              <w:szCs w:val="24"/>
              <w:lang w:val="es-MX"/>
            </w:rPr>
            <w:fldChar w:fldCharType="separate"/>
          </w:r>
          <w:r w:rsidR="00D44790" w:rsidRPr="00680EA2">
            <w:rPr>
              <w:rFonts w:ascii="Times New Roman" w:hAnsi="Times New Roman" w:cs="Times New Roman"/>
              <w:noProof/>
              <w:color w:val="231F20"/>
              <w:sz w:val="24"/>
              <w:szCs w:val="24"/>
              <w:lang w:val="es-MX"/>
            </w:rPr>
            <w:t>(Albornoz, El país compró en el exterior más que nunca, 2009, págs. 22-24)</w:t>
          </w:r>
          <w:r w:rsidR="00777C60" w:rsidRPr="00680EA2">
            <w:rPr>
              <w:rFonts w:ascii="Times New Roman" w:hAnsi="Times New Roman" w:cs="Times New Roman"/>
              <w:color w:val="231F20"/>
              <w:sz w:val="24"/>
              <w:szCs w:val="24"/>
              <w:lang w:val="es-MX"/>
            </w:rPr>
            <w:fldChar w:fldCharType="end"/>
          </w:r>
        </w:sdtContent>
      </w:sdt>
      <w:r w:rsidR="009C60E9" w:rsidRPr="00680EA2">
        <w:rPr>
          <w:rFonts w:ascii="Times New Roman" w:hAnsi="Times New Roman" w:cs="Times New Roman"/>
          <w:color w:val="231F20"/>
          <w:sz w:val="24"/>
          <w:szCs w:val="24"/>
          <w:lang w:val="es-MX"/>
        </w:rPr>
        <w:t>. E</w:t>
      </w:r>
      <w:r w:rsidR="00C33724" w:rsidRPr="00680EA2">
        <w:rPr>
          <w:rFonts w:ascii="Times New Roman" w:hAnsi="Times New Roman" w:cs="Times New Roman"/>
          <w:color w:val="231F20"/>
          <w:sz w:val="24"/>
          <w:szCs w:val="24"/>
          <w:lang w:val="es-MX"/>
        </w:rPr>
        <w:t xml:space="preserve">sto se evidencia en el </w:t>
      </w:r>
      <w:r w:rsidR="00CF223E" w:rsidRPr="00680EA2">
        <w:rPr>
          <w:rFonts w:ascii="Times New Roman" w:hAnsi="Times New Roman" w:cs="Times New Roman"/>
          <w:color w:val="231F20"/>
          <w:sz w:val="24"/>
          <w:szCs w:val="24"/>
          <w:lang w:val="es-MX"/>
        </w:rPr>
        <w:t>G</w:t>
      </w:r>
      <w:r w:rsidR="00AA4756" w:rsidRPr="00680EA2">
        <w:rPr>
          <w:rFonts w:ascii="Times New Roman" w:hAnsi="Times New Roman" w:cs="Times New Roman"/>
          <w:color w:val="231F20"/>
          <w:sz w:val="24"/>
          <w:szCs w:val="24"/>
          <w:lang w:val="es-MX"/>
        </w:rPr>
        <w:t>ráfico 3</w:t>
      </w:r>
      <w:r w:rsidR="009C60E9" w:rsidRPr="00680EA2">
        <w:rPr>
          <w:rFonts w:ascii="Times New Roman" w:hAnsi="Times New Roman" w:cs="Times New Roman"/>
          <w:color w:val="231F20"/>
          <w:sz w:val="24"/>
          <w:szCs w:val="24"/>
          <w:lang w:val="es-MX"/>
        </w:rPr>
        <w:t xml:space="preserve"> tomado del citado estudio</w:t>
      </w:r>
      <w:r w:rsidR="00A9717A" w:rsidRPr="00680EA2">
        <w:rPr>
          <w:rFonts w:ascii="Times New Roman" w:hAnsi="Times New Roman" w:cs="Times New Roman"/>
          <w:color w:val="231F20"/>
          <w:sz w:val="24"/>
          <w:szCs w:val="24"/>
          <w:lang w:val="es-MX"/>
        </w:rPr>
        <w:t>.</w:t>
      </w:r>
    </w:p>
    <w:p w:rsidR="009C60E9" w:rsidRPr="00680EA2" w:rsidRDefault="009C60E9" w:rsidP="00624991">
      <w:pPr>
        <w:autoSpaceDE w:val="0"/>
        <w:autoSpaceDN w:val="0"/>
        <w:adjustRightInd w:val="0"/>
        <w:spacing w:line="360" w:lineRule="auto"/>
        <w:rPr>
          <w:rFonts w:ascii="Times New Roman" w:hAnsi="Times New Roman" w:cs="Times New Roman"/>
          <w:color w:val="231F20"/>
          <w:sz w:val="24"/>
          <w:szCs w:val="24"/>
          <w:lang w:val="es-MX"/>
        </w:rPr>
      </w:pPr>
    </w:p>
    <w:p w:rsidR="009C60E9" w:rsidRPr="00680EA2" w:rsidRDefault="00A9717A" w:rsidP="00624991">
      <w:pPr>
        <w:autoSpaceDE w:val="0"/>
        <w:autoSpaceDN w:val="0"/>
        <w:adjustRightInd w:val="0"/>
        <w:spacing w:line="360" w:lineRule="auto"/>
        <w:jc w:val="center"/>
        <w:rPr>
          <w:rFonts w:ascii="Times New Roman" w:hAnsi="Times New Roman" w:cs="Times New Roman"/>
          <w:color w:val="231F20"/>
          <w:sz w:val="24"/>
          <w:szCs w:val="24"/>
          <w:lang w:val="es-MX"/>
        </w:rPr>
      </w:pPr>
      <w:r w:rsidRPr="00680EA2">
        <w:rPr>
          <w:rFonts w:ascii="Times New Roman" w:hAnsi="Times New Roman" w:cs="Times New Roman"/>
          <w:color w:val="231F20"/>
          <w:sz w:val="24"/>
          <w:szCs w:val="24"/>
          <w:lang w:val="es-MX"/>
        </w:rPr>
        <w:t xml:space="preserve">Gráfico </w:t>
      </w:r>
      <w:r w:rsidR="00AA4756" w:rsidRPr="00680EA2">
        <w:rPr>
          <w:rFonts w:ascii="Times New Roman" w:hAnsi="Times New Roman" w:cs="Times New Roman"/>
          <w:color w:val="231F20"/>
          <w:sz w:val="24"/>
          <w:szCs w:val="24"/>
          <w:lang w:val="es-MX"/>
        </w:rPr>
        <w:t>3</w:t>
      </w:r>
    </w:p>
    <w:p w:rsidR="009C60E9" w:rsidRPr="00680EA2" w:rsidRDefault="009C60E9" w:rsidP="00624991">
      <w:pPr>
        <w:autoSpaceDE w:val="0"/>
        <w:autoSpaceDN w:val="0"/>
        <w:adjustRightInd w:val="0"/>
        <w:spacing w:line="360" w:lineRule="auto"/>
        <w:jc w:val="center"/>
        <w:rPr>
          <w:rFonts w:ascii="Times New Roman" w:hAnsi="Times New Roman" w:cs="Times New Roman"/>
          <w:color w:val="231F20"/>
          <w:sz w:val="24"/>
          <w:szCs w:val="24"/>
          <w:lang w:val="es-MX"/>
        </w:rPr>
      </w:pPr>
      <w:r w:rsidRPr="00680EA2">
        <w:rPr>
          <w:rFonts w:ascii="Times New Roman" w:hAnsi="Times New Roman" w:cs="Times New Roman"/>
          <w:color w:val="231F20"/>
          <w:sz w:val="24"/>
          <w:szCs w:val="24"/>
          <w:lang w:val="es-MX"/>
        </w:rPr>
        <w:t>Ga</w:t>
      </w:r>
      <w:r w:rsidR="00733E3F" w:rsidRPr="00680EA2">
        <w:rPr>
          <w:rFonts w:ascii="Times New Roman" w:hAnsi="Times New Roman" w:cs="Times New Roman"/>
          <w:color w:val="231F20"/>
          <w:sz w:val="24"/>
          <w:szCs w:val="24"/>
          <w:lang w:val="es-MX"/>
        </w:rPr>
        <w:t>s</w:t>
      </w:r>
      <w:r w:rsidRPr="00680EA2">
        <w:rPr>
          <w:rFonts w:ascii="Times New Roman" w:hAnsi="Times New Roman" w:cs="Times New Roman"/>
          <w:color w:val="231F20"/>
          <w:sz w:val="24"/>
          <w:szCs w:val="24"/>
          <w:lang w:val="es-MX"/>
        </w:rPr>
        <w:t>to Público e Importaciones (datos trimestrales 2000.1 – 2008.3)</w:t>
      </w:r>
    </w:p>
    <w:p w:rsidR="009C60E9" w:rsidRDefault="006433FD" w:rsidP="00624991">
      <w:pPr>
        <w:autoSpaceDE w:val="0"/>
        <w:autoSpaceDN w:val="0"/>
        <w:adjustRightInd w:val="0"/>
        <w:spacing w:line="360" w:lineRule="auto"/>
        <w:jc w:val="center"/>
        <w:rPr>
          <w:rFonts w:ascii="Times New Roman" w:hAnsi="Times New Roman" w:cs="Times New Roman"/>
          <w:color w:val="231F20"/>
          <w:sz w:val="24"/>
          <w:szCs w:val="24"/>
          <w:lang w:val="es-MX"/>
        </w:rPr>
      </w:pPr>
      <w:r w:rsidRPr="00680EA2">
        <w:rPr>
          <w:rFonts w:ascii="Times New Roman" w:hAnsi="Times New Roman" w:cs="Times New Roman"/>
          <w:noProof/>
          <w:color w:val="231F20"/>
          <w:sz w:val="24"/>
          <w:szCs w:val="24"/>
          <w:lang w:val="es-EC" w:eastAsia="es-EC"/>
        </w:rPr>
        <w:drawing>
          <wp:inline distT="0" distB="0" distL="0" distR="0">
            <wp:extent cx="3188335" cy="228981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188335" cy="2289810"/>
                    </a:xfrm>
                    <a:prstGeom prst="rect">
                      <a:avLst/>
                    </a:prstGeom>
                    <a:noFill/>
                    <a:ln>
                      <a:noFill/>
                    </a:ln>
                  </pic:spPr>
                </pic:pic>
              </a:graphicData>
            </a:graphic>
          </wp:inline>
        </w:drawing>
      </w:r>
    </w:p>
    <w:p w:rsidR="00292789" w:rsidRDefault="00292789" w:rsidP="00624991">
      <w:pPr>
        <w:autoSpaceDE w:val="0"/>
        <w:autoSpaceDN w:val="0"/>
        <w:adjustRightInd w:val="0"/>
        <w:spacing w:line="360" w:lineRule="auto"/>
        <w:rPr>
          <w:rFonts w:ascii="Times New Roman" w:hAnsi="Times New Roman" w:cs="Times New Roman"/>
          <w:color w:val="231F20"/>
          <w:sz w:val="24"/>
          <w:szCs w:val="24"/>
          <w:lang w:val="es-MX"/>
        </w:rPr>
      </w:pPr>
      <w:r>
        <w:rPr>
          <w:rFonts w:ascii="Times New Roman" w:hAnsi="Times New Roman" w:cs="Times New Roman"/>
          <w:color w:val="231F20"/>
          <w:sz w:val="24"/>
          <w:szCs w:val="24"/>
          <w:lang w:val="es-MX"/>
        </w:rPr>
        <w:t xml:space="preserve">Fuente y elaboración: </w:t>
      </w:r>
      <w:r w:rsidR="004444FB">
        <w:rPr>
          <w:rFonts w:ascii="Times New Roman" w:hAnsi="Times New Roman" w:cs="Times New Roman"/>
          <w:color w:val="231F20"/>
          <w:sz w:val="24"/>
          <w:szCs w:val="24"/>
          <w:lang w:val="es-MX"/>
        </w:rPr>
        <w:t xml:space="preserve">Albornoz, El país compró en el exterior más que nunca, 2009, pág.24 </w:t>
      </w:r>
    </w:p>
    <w:p w:rsidR="00B71C2C" w:rsidRPr="00680EA2" w:rsidRDefault="00B71C2C" w:rsidP="00624991">
      <w:pPr>
        <w:autoSpaceDE w:val="0"/>
        <w:autoSpaceDN w:val="0"/>
        <w:adjustRightInd w:val="0"/>
        <w:spacing w:line="360" w:lineRule="auto"/>
        <w:rPr>
          <w:rFonts w:ascii="Times New Roman" w:hAnsi="Times New Roman" w:cs="Times New Roman"/>
          <w:color w:val="231F20"/>
          <w:sz w:val="24"/>
          <w:szCs w:val="24"/>
          <w:lang w:val="es-MX"/>
        </w:rPr>
      </w:pPr>
    </w:p>
    <w:p w:rsidR="00DB39C3" w:rsidRDefault="00B71C2C" w:rsidP="00624991">
      <w:pPr>
        <w:autoSpaceDE w:val="0"/>
        <w:autoSpaceDN w:val="0"/>
        <w:adjustRightInd w:val="0"/>
        <w:spacing w:line="360" w:lineRule="auto"/>
        <w:jc w:val="both"/>
        <w:rPr>
          <w:rFonts w:ascii="Times New Roman" w:hAnsi="Times New Roman" w:cs="Times New Roman"/>
          <w:color w:val="231F20"/>
          <w:sz w:val="24"/>
          <w:szCs w:val="24"/>
          <w:lang w:val="es-MX"/>
        </w:rPr>
      </w:pPr>
      <w:r w:rsidRPr="00680EA2">
        <w:rPr>
          <w:rFonts w:ascii="Times New Roman" w:hAnsi="Times New Roman" w:cs="Times New Roman"/>
          <w:color w:val="231F20"/>
          <w:sz w:val="24"/>
          <w:szCs w:val="24"/>
          <w:lang w:val="es-MX"/>
        </w:rPr>
        <w:t xml:space="preserve">En el gráfico que presenta el gasto primario </w:t>
      </w:r>
      <w:r w:rsidR="00426B1F" w:rsidRPr="00680EA2">
        <w:rPr>
          <w:rFonts w:ascii="Times New Roman" w:hAnsi="Times New Roman" w:cs="Times New Roman"/>
          <w:color w:val="231F20"/>
          <w:sz w:val="24"/>
          <w:szCs w:val="24"/>
          <w:lang w:val="es-MX"/>
        </w:rPr>
        <w:t xml:space="preserve">del </w:t>
      </w:r>
      <w:r w:rsidRPr="00680EA2">
        <w:rPr>
          <w:rFonts w:ascii="Times New Roman" w:hAnsi="Times New Roman" w:cs="Times New Roman"/>
          <w:color w:val="231F20"/>
          <w:sz w:val="24"/>
          <w:szCs w:val="24"/>
          <w:lang w:val="es-MX"/>
        </w:rPr>
        <w:t>SPNF y el total de importaciones desde la dolarización</w:t>
      </w:r>
      <w:r w:rsidR="00CF223E" w:rsidRPr="00680EA2">
        <w:rPr>
          <w:rFonts w:ascii="Times New Roman" w:hAnsi="Times New Roman" w:cs="Times New Roman"/>
          <w:color w:val="231F20"/>
          <w:sz w:val="24"/>
          <w:szCs w:val="24"/>
          <w:lang w:val="es-MX"/>
        </w:rPr>
        <w:t>,</w:t>
      </w:r>
      <w:r w:rsidR="00690837" w:rsidRPr="00680EA2">
        <w:rPr>
          <w:rFonts w:ascii="Times New Roman" w:hAnsi="Times New Roman" w:cs="Times New Roman"/>
          <w:color w:val="231F20"/>
          <w:sz w:val="24"/>
          <w:szCs w:val="24"/>
          <w:lang w:val="es-MX"/>
        </w:rPr>
        <w:t xml:space="preserve"> se</w:t>
      </w:r>
      <w:r w:rsidRPr="00680EA2">
        <w:rPr>
          <w:rFonts w:ascii="Times New Roman" w:hAnsi="Times New Roman" w:cs="Times New Roman"/>
          <w:color w:val="231F20"/>
          <w:sz w:val="24"/>
          <w:szCs w:val="24"/>
          <w:lang w:val="es-MX"/>
        </w:rPr>
        <w:t xml:space="preserve"> muestra claramente que el crecimiento de las importaciones se comporta de igual manera que el gasto primario, identificándose la estrecha relación existente entre </w:t>
      </w:r>
      <w:r w:rsidR="00690837" w:rsidRPr="00680EA2">
        <w:rPr>
          <w:rFonts w:ascii="Times New Roman" w:hAnsi="Times New Roman" w:cs="Times New Roman"/>
          <w:color w:val="231F20"/>
          <w:sz w:val="24"/>
          <w:szCs w:val="24"/>
          <w:lang w:val="es-MX"/>
        </w:rPr>
        <w:t>e</w:t>
      </w:r>
      <w:r w:rsidRPr="00680EA2">
        <w:rPr>
          <w:rFonts w:ascii="Times New Roman" w:hAnsi="Times New Roman" w:cs="Times New Roman"/>
          <w:color w:val="231F20"/>
          <w:sz w:val="24"/>
          <w:szCs w:val="24"/>
          <w:lang w:val="es-MX"/>
        </w:rPr>
        <w:t>stas dos variables. Esta relación se hace más evidente en una regresión de mín</w:t>
      </w:r>
      <w:r w:rsidR="0092310E" w:rsidRPr="00680EA2">
        <w:rPr>
          <w:rFonts w:ascii="Times New Roman" w:hAnsi="Times New Roman" w:cs="Times New Roman"/>
          <w:color w:val="231F20"/>
          <w:sz w:val="24"/>
          <w:szCs w:val="24"/>
          <w:lang w:val="es-MX"/>
        </w:rPr>
        <w:t>imos cuadrados lineales (</w:t>
      </w:r>
      <w:r w:rsidR="00CF223E" w:rsidRPr="00680EA2">
        <w:rPr>
          <w:rFonts w:ascii="Times New Roman" w:hAnsi="Times New Roman" w:cs="Times New Roman"/>
          <w:color w:val="231F20"/>
          <w:sz w:val="24"/>
          <w:szCs w:val="24"/>
          <w:lang w:val="es-MX"/>
        </w:rPr>
        <w:t>T</w:t>
      </w:r>
      <w:r w:rsidR="00AA4756" w:rsidRPr="00680EA2">
        <w:rPr>
          <w:rFonts w:ascii="Times New Roman" w:hAnsi="Times New Roman" w:cs="Times New Roman"/>
          <w:color w:val="231F20"/>
          <w:sz w:val="24"/>
          <w:szCs w:val="24"/>
          <w:lang w:val="es-MX"/>
        </w:rPr>
        <w:t>abla 10</w:t>
      </w:r>
      <w:r w:rsidRPr="00680EA2">
        <w:rPr>
          <w:rFonts w:ascii="Times New Roman" w:hAnsi="Times New Roman" w:cs="Times New Roman"/>
          <w:color w:val="231F20"/>
          <w:sz w:val="24"/>
          <w:szCs w:val="24"/>
          <w:lang w:val="es-MX"/>
        </w:rPr>
        <w:t xml:space="preserve">) en la cual las </w:t>
      </w:r>
      <w:r w:rsidR="00627323" w:rsidRPr="00680EA2">
        <w:rPr>
          <w:rFonts w:ascii="Times New Roman" w:hAnsi="Times New Roman" w:cs="Times New Roman"/>
          <w:color w:val="231F20"/>
          <w:sz w:val="24"/>
          <w:szCs w:val="24"/>
          <w:lang w:val="es-MX"/>
        </w:rPr>
        <w:t>importaciones</w:t>
      </w:r>
      <w:r w:rsidRPr="00680EA2">
        <w:rPr>
          <w:rFonts w:ascii="Times New Roman" w:hAnsi="Times New Roman" w:cs="Times New Roman"/>
          <w:color w:val="231F20"/>
          <w:sz w:val="24"/>
          <w:szCs w:val="24"/>
          <w:lang w:val="es-MX"/>
        </w:rPr>
        <w:t xml:space="preserve"> </w:t>
      </w:r>
      <w:r w:rsidR="00627323" w:rsidRPr="00680EA2">
        <w:rPr>
          <w:rFonts w:ascii="Times New Roman" w:hAnsi="Times New Roman" w:cs="Times New Roman"/>
          <w:color w:val="231F20"/>
          <w:sz w:val="24"/>
          <w:szCs w:val="24"/>
          <w:lang w:val="es-MX"/>
        </w:rPr>
        <w:t>son una función del</w:t>
      </w:r>
      <w:r w:rsidR="009157DA" w:rsidRPr="00680EA2">
        <w:rPr>
          <w:rFonts w:ascii="Times New Roman" w:hAnsi="Times New Roman" w:cs="Times New Roman"/>
          <w:color w:val="231F20"/>
          <w:sz w:val="24"/>
          <w:szCs w:val="24"/>
          <w:lang w:val="es-MX"/>
        </w:rPr>
        <w:t xml:space="preserve"> </w:t>
      </w:r>
      <w:r w:rsidR="00627323" w:rsidRPr="00680EA2">
        <w:rPr>
          <w:rFonts w:ascii="Times New Roman" w:hAnsi="Times New Roman" w:cs="Times New Roman"/>
          <w:color w:val="231F20"/>
          <w:sz w:val="24"/>
          <w:szCs w:val="24"/>
          <w:lang w:val="es-MX"/>
        </w:rPr>
        <w:t>gasto público</w:t>
      </w:r>
      <w:r w:rsidR="00DB39C3" w:rsidRPr="00680EA2">
        <w:rPr>
          <w:rFonts w:ascii="Times New Roman" w:hAnsi="Times New Roman" w:cs="Times New Roman"/>
          <w:color w:val="231F20"/>
          <w:sz w:val="24"/>
          <w:szCs w:val="24"/>
          <w:lang w:val="es-MX"/>
        </w:rPr>
        <w:t xml:space="preserve">. </w:t>
      </w:r>
    </w:p>
    <w:p w:rsidR="008D1DF0" w:rsidRPr="00680EA2" w:rsidRDefault="008D1DF0" w:rsidP="00624991">
      <w:pPr>
        <w:autoSpaceDE w:val="0"/>
        <w:autoSpaceDN w:val="0"/>
        <w:adjustRightInd w:val="0"/>
        <w:spacing w:line="360" w:lineRule="auto"/>
        <w:jc w:val="both"/>
        <w:rPr>
          <w:rFonts w:ascii="Times New Roman" w:hAnsi="Times New Roman" w:cs="Times New Roman"/>
          <w:color w:val="231F20"/>
          <w:sz w:val="24"/>
          <w:szCs w:val="24"/>
          <w:lang w:val="es-MX"/>
        </w:rPr>
      </w:pPr>
    </w:p>
    <w:p w:rsidR="009157DA" w:rsidRPr="00680EA2" w:rsidRDefault="00AA4756" w:rsidP="00624991">
      <w:pPr>
        <w:autoSpaceDE w:val="0"/>
        <w:autoSpaceDN w:val="0"/>
        <w:adjustRightInd w:val="0"/>
        <w:spacing w:line="360" w:lineRule="auto"/>
        <w:jc w:val="center"/>
        <w:rPr>
          <w:rFonts w:ascii="Times New Roman" w:hAnsi="Times New Roman" w:cs="Times New Roman"/>
          <w:color w:val="231F20"/>
          <w:sz w:val="24"/>
          <w:szCs w:val="24"/>
          <w:lang w:val="es-MX"/>
        </w:rPr>
      </w:pPr>
      <w:r w:rsidRPr="00680EA2">
        <w:rPr>
          <w:rFonts w:ascii="Times New Roman" w:hAnsi="Times New Roman" w:cs="Times New Roman"/>
          <w:color w:val="231F20"/>
          <w:sz w:val="24"/>
          <w:szCs w:val="24"/>
          <w:lang w:val="es-MX"/>
        </w:rPr>
        <w:t>Tabla 10</w:t>
      </w:r>
    </w:p>
    <w:p w:rsidR="009157DA" w:rsidRPr="00680EA2" w:rsidRDefault="009157DA" w:rsidP="00624991">
      <w:pPr>
        <w:autoSpaceDE w:val="0"/>
        <w:autoSpaceDN w:val="0"/>
        <w:adjustRightInd w:val="0"/>
        <w:spacing w:line="360" w:lineRule="auto"/>
        <w:jc w:val="center"/>
        <w:rPr>
          <w:rFonts w:ascii="Times New Roman" w:hAnsi="Times New Roman" w:cs="Times New Roman"/>
          <w:color w:val="231F20"/>
          <w:sz w:val="24"/>
          <w:szCs w:val="24"/>
          <w:lang w:val="es-MX"/>
        </w:rPr>
      </w:pPr>
      <w:r w:rsidRPr="00680EA2">
        <w:rPr>
          <w:rFonts w:ascii="Times New Roman" w:hAnsi="Times New Roman" w:cs="Times New Roman"/>
          <w:color w:val="231F20"/>
          <w:sz w:val="24"/>
          <w:szCs w:val="24"/>
          <w:lang w:val="es-MX"/>
        </w:rPr>
        <w:t>Resultados r</w:t>
      </w:r>
      <w:r w:rsidR="00CA08E0">
        <w:rPr>
          <w:rFonts w:ascii="Times New Roman" w:hAnsi="Times New Roman" w:cs="Times New Roman"/>
          <w:color w:val="231F20"/>
          <w:sz w:val="24"/>
          <w:szCs w:val="24"/>
          <w:lang w:val="es-MX"/>
        </w:rPr>
        <w:t>egresión G</w:t>
      </w:r>
      <w:r w:rsidRPr="00680EA2">
        <w:rPr>
          <w:rFonts w:ascii="Times New Roman" w:hAnsi="Times New Roman" w:cs="Times New Roman"/>
          <w:color w:val="231F20"/>
          <w:sz w:val="24"/>
          <w:szCs w:val="24"/>
          <w:lang w:val="es-MX"/>
        </w:rPr>
        <w:t xml:space="preserve">asto </w:t>
      </w:r>
      <w:r w:rsidR="00CA08E0">
        <w:rPr>
          <w:rFonts w:ascii="Times New Roman" w:hAnsi="Times New Roman" w:cs="Times New Roman"/>
          <w:color w:val="231F20"/>
          <w:sz w:val="24"/>
          <w:szCs w:val="24"/>
          <w:lang w:val="es-MX"/>
        </w:rPr>
        <w:t>Público e I</w:t>
      </w:r>
      <w:r w:rsidRPr="00680EA2">
        <w:rPr>
          <w:rFonts w:ascii="Times New Roman" w:hAnsi="Times New Roman" w:cs="Times New Roman"/>
          <w:color w:val="231F20"/>
          <w:sz w:val="24"/>
          <w:szCs w:val="24"/>
          <w:lang w:val="es-MX"/>
        </w:rPr>
        <w:t>mportaciones</w:t>
      </w:r>
    </w:p>
    <w:p w:rsidR="00DB39C3" w:rsidRDefault="00DB39C3" w:rsidP="00624991">
      <w:pPr>
        <w:autoSpaceDE w:val="0"/>
        <w:autoSpaceDN w:val="0"/>
        <w:adjustRightInd w:val="0"/>
        <w:spacing w:line="360" w:lineRule="auto"/>
        <w:jc w:val="center"/>
        <w:rPr>
          <w:rFonts w:ascii="Times New Roman" w:hAnsi="Times New Roman" w:cs="Times New Roman"/>
          <w:color w:val="231F20"/>
          <w:sz w:val="24"/>
          <w:szCs w:val="24"/>
          <w:lang w:val="es-MX"/>
        </w:rPr>
      </w:pPr>
      <w:r w:rsidRPr="00680EA2">
        <w:rPr>
          <w:rFonts w:ascii="Times New Roman" w:hAnsi="Times New Roman" w:cs="Times New Roman"/>
          <w:noProof/>
          <w:sz w:val="24"/>
          <w:szCs w:val="24"/>
          <w:lang w:val="es-EC" w:eastAsia="es-EC"/>
        </w:rPr>
        <w:drawing>
          <wp:inline distT="0" distB="0" distL="0" distR="0">
            <wp:extent cx="2777705" cy="1319842"/>
            <wp:effectExtent l="0" t="0" r="381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cstate="print"/>
                    <a:srcRect l="12747" t="69438" r="63652" b="12621"/>
                    <a:stretch/>
                  </pic:blipFill>
                  <pic:spPr bwMode="auto">
                    <a:xfrm>
                      <a:off x="0" y="0"/>
                      <a:ext cx="2785418" cy="1323507"/>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4444FB" w:rsidRDefault="004444FB" w:rsidP="004444FB">
      <w:pPr>
        <w:autoSpaceDE w:val="0"/>
        <w:autoSpaceDN w:val="0"/>
        <w:adjustRightInd w:val="0"/>
        <w:spacing w:line="360" w:lineRule="auto"/>
        <w:rPr>
          <w:rFonts w:ascii="Times New Roman" w:hAnsi="Times New Roman" w:cs="Times New Roman"/>
          <w:color w:val="231F20"/>
          <w:sz w:val="24"/>
          <w:szCs w:val="24"/>
          <w:lang w:val="es-MX"/>
        </w:rPr>
      </w:pPr>
      <w:r>
        <w:rPr>
          <w:rFonts w:ascii="Times New Roman" w:hAnsi="Times New Roman" w:cs="Times New Roman"/>
          <w:color w:val="231F20"/>
          <w:sz w:val="24"/>
          <w:szCs w:val="24"/>
          <w:lang w:val="es-MX"/>
        </w:rPr>
        <w:t xml:space="preserve">Fuente y elaboración: Albornoz, El país compró en el exterior más que nunca, 2009, pág.24 </w:t>
      </w:r>
    </w:p>
    <w:p w:rsidR="00514E9F" w:rsidRPr="004444FB" w:rsidRDefault="00514E9F" w:rsidP="004444FB">
      <w:pPr>
        <w:autoSpaceDE w:val="0"/>
        <w:autoSpaceDN w:val="0"/>
        <w:adjustRightInd w:val="0"/>
        <w:spacing w:line="360" w:lineRule="auto"/>
        <w:rPr>
          <w:rFonts w:ascii="Times New Roman" w:hAnsi="Times New Roman" w:cs="Times New Roman"/>
          <w:color w:val="231F20"/>
          <w:sz w:val="24"/>
          <w:szCs w:val="24"/>
        </w:rPr>
      </w:pPr>
    </w:p>
    <w:p w:rsidR="00736A66" w:rsidRPr="00680EA2" w:rsidRDefault="009157DA" w:rsidP="00624991">
      <w:pPr>
        <w:autoSpaceDE w:val="0"/>
        <w:autoSpaceDN w:val="0"/>
        <w:adjustRightInd w:val="0"/>
        <w:spacing w:line="360" w:lineRule="auto"/>
        <w:jc w:val="both"/>
        <w:rPr>
          <w:rFonts w:ascii="Times New Roman" w:hAnsi="Times New Roman" w:cs="Times New Roman"/>
          <w:color w:val="231F20"/>
          <w:sz w:val="24"/>
          <w:szCs w:val="24"/>
          <w:lang w:val="es-MX"/>
        </w:rPr>
      </w:pPr>
      <w:r w:rsidRPr="00680EA2">
        <w:rPr>
          <w:rFonts w:ascii="Times New Roman" w:hAnsi="Times New Roman" w:cs="Times New Roman"/>
          <w:color w:val="231F20"/>
          <w:sz w:val="24"/>
          <w:szCs w:val="24"/>
          <w:lang w:val="es-MX"/>
        </w:rPr>
        <w:t>El coeficiente del gasto primario del SPNF</w:t>
      </w:r>
      <w:r w:rsidR="00627323" w:rsidRPr="00680EA2">
        <w:rPr>
          <w:rFonts w:ascii="Times New Roman" w:hAnsi="Times New Roman" w:cs="Times New Roman"/>
          <w:color w:val="231F20"/>
          <w:sz w:val="24"/>
          <w:szCs w:val="24"/>
          <w:lang w:val="es-MX"/>
        </w:rPr>
        <w:t xml:space="preserve"> señala que</w:t>
      </w:r>
      <w:r w:rsidRPr="00680EA2">
        <w:rPr>
          <w:rFonts w:ascii="Times New Roman" w:hAnsi="Times New Roman" w:cs="Times New Roman"/>
          <w:color w:val="231F20"/>
          <w:sz w:val="24"/>
          <w:szCs w:val="24"/>
          <w:lang w:val="es-MX"/>
        </w:rPr>
        <w:t xml:space="preserve"> </w:t>
      </w:r>
      <w:r w:rsidR="00627323" w:rsidRPr="00680EA2">
        <w:rPr>
          <w:rFonts w:ascii="Times New Roman" w:hAnsi="Times New Roman" w:cs="Times New Roman"/>
          <w:color w:val="231F20"/>
          <w:sz w:val="24"/>
          <w:szCs w:val="24"/>
          <w:lang w:val="es-MX"/>
        </w:rPr>
        <w:t>por cada dólar adicional</w:t>
      </w:r>
      <w:r w:rsidRPr="00680EA2">
        <w:rPr>
          <w:rFonts w:ascii="Times New Roman" w:hAnsi="Times New Roman" w:cs="Times New Roman"/>
          <w:color w:val="231F20"/>
          <w:sz w:val="24"/>
          <w:szCs w:val="24"/>
          <w:lang w:val="es-MX"/>
        </w:rPr>
        <w:t xml:space="preserve"> de esta variable, las </w:t>
      </w:r>
      <w:r w:rsidR="00627323" w:rsidRPr="00680EA2">
        <w:rPr>
          <w:rFonts w:ascii="Times New Roman" w:hAnsi="Times New Roman" w:cs="Times New Roman"/>
          <w:color w:val="231F20"/>
          <w:sz w:val="24"/>
          <w:szCs w:val="24"/>
          <w:lang w:val="es-MX"/>
        </w:rPr>
        <w:t>importaciones</w:t>
      </w:r>
      <w:r w:rsidRPr="00680EA2">
        <w:rPr>
          <w:rFonts w:ascii="Times New Roman" w:hAnsi="Times New Roman" w:cs="Times New Roman"/>
          <w:color w:val="231F20"/>
          <w:sz w:val="24"/>
          <w:szCs w:val="24"/>
          <w:lang w:val="es-MX"/>
        </w:rPr>
        <w:t xml:space="preserve"> </w:t>
      </w:r>
      <w:r w:rsidR="00627323" w:rsidRPr="00680EA2">
        <w:rPr>
          <w:rFonts w:ascii="Times New Roman" w:hAnsi="Times New Roman" w:cs="Times New Roman"/>
          <w:color w:val="231F20"/>
          <w:sz w:val="24"/>
          <w:szCs w:val="24"/>
          <w:lang w:val="es-MX"/>
        </w:rPr>
        <w:t>subirán en 92 centavos.</w:t>
      </w:r>
      <w:r w:rsidRPr="00680EA2">
        <w:rPr>
          <w:rFonts w:ascii="Times New Roman" w:hAnsi="Times New Roman" w:cs="Times New Roman"/>
          <w:color w:val="231F20"/>
          <w:sz w:val="24"/>
          <w:szCs w:val="24"/>
          <w:lang w:val="es-MX"/>
        </w:rPr>
        <w:t xml:space="preserve"> Cabe indicar que éste no es el único factor que define el nivel de importaciones </w:t>
      </w:r>
      <w:r w:rsidR="00627323" w:rsidRPr="00680EA2">
        <w:rPr>
          <w:rFonts w:ascii="Times New Roman" w:hAnsi="Times New Roman" w:cs="Times New Roman"/>
          <w:color w:val="231F20"/>
          <w:sz w:val="24"/>
          <w:szCs w:val="24"/>
          <w:lang w:val="es-MX"/>
        </w:rPr>
        <w:t xml:space="preserve">pues </w:t>
      </w:r>
      <w:r w:rsidRPr="00680EA2">
        <w:rPr>
          <w:rFonts w:ascii="Times New Roman" w:hAnsi="Times New Roman" w:cs="Times New Roman"/>
          <w:color w:val="231F20"/>
          <w:sz w:val="24"/>
          <w:szCs w:val="24"/>
          <w:lang w:val="es-MX"/>
        </w:rPr>
        <w:t>é</w:t>
      </w:r>
      <w:r w:rsidR="00627323" w:rsidRPr="00680EA2">
        <w:rPr>
          <w:rFonts w:ascii="Times New Roman" w:hAnsi="Times New Roman" w:cs="Times New Roman"/>
          <w:color w:val="231F20"/>
          <w:sz w:val="24"/>
          <w:szCs w:val="24"/>
          <w:lang w:val="es-MX"/>
        </w:rPr>
        <w:t>stas</w:t>
      </w:r>
      <w:r w:rsidRPr="00680EA2">
        <w:rPr>
          <w:rFonts w:ascii="Times New Roman" w:hAnsi="Times New Roman" w:cs="Times New Roman"/>
          <w:color w:val="231F20"/>
          <w:sz w:val="24"/>
          <w:szCs w:val="24"/>
          <w:lang w:val="es-MX"/>
        </w:rPr>
        <w:t xml:space="preserve"> </w:t>
      </w:r>
      <w:r w:rsidR="00627323" w:rsidRPr="00680EA2">
        <w:rPr>
          <w:rFonts w:ascii="Times New Roman" w:hAnsi="Times New Roman" w:cs="Times New Roman"/>
          <w:color w:val="231F20"/>
          <w:sz w:val="24"/>
          <w:szCs w:val="24"/>
          <w:lang w:val="es-MX"/>
        </w:rPr>
        <w:t>también dependen de variables</w:t>
      </w:r>
      <w:r w:rsidRPr="00680EA2">
        <w:rPr>
          <w:rFonts w:ascii="Times New Roman" w:hAnsi="Times New Roman" w:cs="Times New Roman"/>
          <w:color w:val="231F20"/>
          <w:sz w:val="24"/>
          <w:szCs w:val="24"/>
          <w:lang w:val="es-MX"/>
        </w:rPr>
        <w:t xml:space="preserve"> </w:t>
      </w:r>
      <w:r w:rsidR="00627323" w:rsidRPr="00680EA2">
        <w:rPr>
          <w:rFonts w:ascii="Times New Roman" w:hAnsi="Times New Roman" w:cs="Times New Roman"/>
          <w:color w:val="231F20"/>
          <w:sz w:val="24"/>
          <w:szCs w:val="24"/>
          <w:lang w:val="es-MX"/>
        </w:rPr>
        <w:t>como</w:t>
      </w:r>
      <w:r w:rsidRPr="00680EA2">
        <w:rPr>
          <w:rFonts w:ascii="Times New Roman" w:hAnsi="Times New Roman" w:cs="Times New Roman"/>
          <w:color w:val="231F20"/>
          <w:sz w:val="24"/>
          <w:szCs w:val="24"/>
          <w:lang w:val="es-MX"/>
        </w:rPr>
        <w:t xml:space="preserve"> </w:t>
      </w:r>
      <w:r w:rsidR="00627323" w:rsidRPr="00680EA2">
        <w:rPr>
          <w:rFonts w:ascii="Times New Roman" w:hAnsi="Times New Roman" w:cs="Times New Roman"/>
          <w:color w:val="231F20"/>
          <w:sz w:val="24"/>
          <w:szCs w:val="24"/>
          <w:lang w:val="es-MX"/>
        </w:rPr>
        <w:t xml:space="preserve">ingreso, precios de </w:t>
      </w:r>
      <w:r w:rsidR="00627323" w:rsidRPr="00680EA2">
        <w:rPr>
          <w:rFonts w:ascii="Times New Roman" w:hAnsi="Times New Roman" w:cs="Times New Roman"/>
          <w:sz w:val="24"/>
          <w:szCs w:val="24"/>
          <w:lang w:val="es-MX"/>
        </w:rPr>
        <w:t>las importaciones,</w:t>
      </w:r>
      <w:r w:rsidRPr="00680EA2">
        <w:rPr>
          <w:rFonts w:ascii="Times New Roman" w:hAnsi="Times New Roman" w:cs="Times New Roman"/>
          <w:sz w:val="24"/>
          <w:szCs w:val="24"/>
          <w:lang w:val="es-MX"/>
        </w:rPr>
        <w:t xml:space="preserve"> </w:t>
      </w:r>
      <w:r w:rsidR="00627323" w:rsidRPr="00680EA2">
        <w:rPr>
          <w:rFonts w:ascii="Times New Roman" w:hAnsi="Times New Roman" w:cs="Times New Roman"/>
          <w:sz w:val="24"/>
          <w:szCs w:val="24"/>
          <w:lang w:val="es-MX"/>
        </w:rPr>
        <w:t>estructura productiva del país o nivel</w:t>
      </w:r>
      <w:r w:rsidRPr="00680EA2">
        <w:rPr>
          <w:rFonts w:ascii="Times New Roman" w:hAnsi="Times New Roman" w:cs="Times New Roman"/>
          <w:sz w:val="24"/>
          <w:szCs w:val="24"/>
          <w:lang w:val="es-MX"/>
        </w:rPr>
        <w:t xml:space="preserve"> </w:t>
      </w:r>
      <w:r w:rsidR="00627323" w:rsidRPr="00680EA2">
        <w:rPr>
          <w:rFonts w:ascii="Times New Roman" w:hAnsi="Times New Roman" w:cs="Times New Roman"/>
          <w:sz w:val="24"/>
          <w:szCs w:val="24"/>
          <w:lang w:val="es-MX"/>
        </w:rPr>
        <w:t>de apertura</w:t>
      </w:r>
      <w:r w:rsidR="003066F4" w:rsidRPr="00680EA2">
        <w:rPr>
          <w:rFonts w:ascii="Times New Roman" w:hAnsi="Times New Roman" w:cs="Times New Roman"/>
          <w:sz w:val="24"/>
          <w:szCs w:val="24"/>
          <w:lang w:val="es-MX"/>
        </w:rPr>
        <w:t xml:space="preserve">. Sin embargo, esta regresión refleja que la </w:t>
      </w:r>
      <w:r w:rsidR="00627323" w:rsidRPr="00680EA2">
        <w:rPr>
          <w:rFonts w:ascii="Times New Roman" w:hAnsi="Times New Roman" w:cs="Times New Roman"/>
          <w:sz w:val="24"/>
          <w:szCs w:val="24"/>
          <w:lang w:val="es-MX"/>
        </w:rPr>
        <w:t>principal fuerza detrás del</w:t>
      </w:r>
      <w:r w:rsidR="003066F4" w:rsidRPr="00680EA2">
        <w:rPr>
          <w:rFonts w:ascii="Times New Roman" w:hAnsi="Times New Roman" w:cs="Times New Roman"/>
          <w:sz w:val="24"/>
          <w:szCs w:val="24"/>
          <w:lang w:val="es-MX"/>
        </w:rPr>
        <w:t xml:space="preserve"> </w:t>
      </w:r>
      <w:r w:rsidR="00627323" w:rsidRPr="00680EA2">
        <w:rPr>
          <w:rFonts w:ascii="Times New Roman" w:hAnsi="Times New Roman" w:cs="Times New Roman"/>
          <w:sz w:val="24"/>
          <w:szCs w:val="24"/>
          <w:lang w:val="es-MX"/>
        </w:rPr>
        <w:t>enorme aumento de las importaciones</w:t>
      </w:r>
      <w:r w:rsidR="003066F4" w:rsidRPr="00680EA2">
        <w:rPr>
          <w:rFonts w:ascii="Times New Roman" w:hAnsi="Times New Roman" w:cs="Times New Roman"/>
          <w:sz w:val="24"/>
          <w:szCs w:val="24"/>
          <w:lang w:val="es-MX"/>
        </w:rPr>
        <w:t xml:space="preserve"> </w:t>
      </w:r>
      <w:r w:rsidR="00627323" w:rsidRPr="00680EA2">
        <w:rPr>
          <w:rFonts w:ascii="Times New Roman" w:hAnsi="Times New Roman" w:cs="Times New Roman"/>
          <w:sz w:val="24"/>
          <w:szCs w:val="24"/>
          <w:lang w:val="es-MX"/>
        </w:rPr>
        <w:t>en los últimos años ha sido el gasto público.</w:t>
      </w:r>
      <w:r w:rsidR="003066F4" w:rsidRPr="00680EA2">
        <w:rPr>
          <w:rFonts w:ascii="Times New Roman" w:hAnsi="Times New Roman" w:cs="Times New Roman"/>
          <w:sz w:val="24"/>
          <w:szCs w:val="24"/>
          <w:lang w:val="es-MX"/>
        </w:rPr>
        <w:t xml:space="preserve"> </w:t>
      </w:r>
      <w:sdt>
        <w:sdtPr>
          <w:rPr>
            <w:rFonts w:ascii="Times New Roman" w:hAnsi="Times New Roman" w:cs="Times New Roman"/>
            <w:sz w:val="24"/>
            <w:szCs w:val="24"/>
            <w:lang w:val="es-MX"/>
          </w:rPr>
          <w:id w:val="-73440528"/>
          <w:citation/>
        </w:sdtPr>
        <w:sdtContent>
          <w:r w:rsidR="00777C60" w:rsidRPr="00680EA2">
            <w:rPr>
              <w:rFonts w:ascii="Times New Roman" w:hAnsi="Times New Roman" w:cs="Times New Roman"/>
              <w:sz w:val="24"/>
              <w:szCs w:val="24"/>
              <w:lang w:val="es-MX"/>
            </w:rPr>
            <w:fldChar w:fldCharType="begin"/>
          </w:r>
          <w:r w:rsidR="003066F4" w:rsidRPr="00680EA2">
            <w:rPr>
              <w:rFonts w:ascii="Times New Roman" w:hAnsi="Times New Roman" w:cs="Times New Roman"/>
              <w:sz w:val="24"/>
              <w:szCs w:val="24"/>
              <w:lang w:val="es-MX"/>
            </w:rPr>
            <w:instrText xml:space="preserve">CITATION MarcadorDePosición1 \p 24 \l 2058 </w:instrText>
          </w:r>
          <w:r w:rsidR="00777C60" w:rsidRPr="00680EA2">
            <w:rPr>
              <w:rFonts w:ascii="Times New Roman" w:hAnsi="Times New Roman" w:cs="Times New Roman"/>
              <w:sz w:val="24"/>
              <w:szCs w:val="24"/>
              <w:lang w:val="es-MX"/>
            </w:rPr>
            <w:fldChar w:fldCharType="separate"/>
          </w:r>
          <w:r w:rsidR="00D44790" w:rsidRPr="00680EA2">
            <w:rPr>
              <w:rFonts w:ascii="Times New Roman" w:hAnsi="Times New Roman" w:cs="Times New Roman"/>
              <w:noProof/>
              <w:sz w:val="24"/>
              <w:szCs w:val="24"/>
              <w:lang w:val="es-MX"/>
            </w:rPr>
            <w:t>(Albornoz, El país compró en el exterior más que nunca, pág. 24)</w:t>
          </w:r>
          <w:r w:rsidR="00777C60" w:rsidRPr="00680EA2">
            <w:rPr>
              <w:rFonts w:ascii="Times New Roman" w:hAnsi="Times New Roman" w:cs="Times New Roman"/>
              <w:sz w:val="24"/>
              <w:szCs w:val="24"/>
              <w:lang w:val="es-MX"/>
            </w:rPr>
            <w:fldChar w:fldCharType="end"/>
          </w:r>
        </w:sdtContent>
      </w:sdt>
      <w:r w:rsidR="00837264" w:rsidRPr="00680EA2">
        <w:rPr>
          <w:rFonts w:ascii="Times New Roman" w:hAnsi="Times New Roman" w:cs="Times New Roman"/>
          <w:sz w:val="24"/>
          <w:szCs w:val="24"/>
          <w:lang w:val="es-MX"/>
        </w:rPr>
        <w:t xml:space="preserve">. </w:t>
      </w:r>
    </w:p>
    <w:p w:rsidR="00DF2ED0" w:rsidRDefault="00414E4A"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Los resultados y análisis realizado en el estudio de Albornoz en el año 2009</w:t>
      </w:r>
      <w:r w:rsidR="001105A3" w:rsidRPr="00680EA2">
        <w:rPr>
          <w:rFonts w:ascii="Times New Roman" w:hAnsi="Times New Roman" w:cs="Times New Roman"/>
          <w:sz w:val="24"/>
          <w:szCs w:val="24"/>
          <w:lang w:eastAsia="es-ES"/>
        </w:rPr>
        <w:t xml:space="preserve"> son válido</w:t>
      </w:r>
      <w:r w:rsidR="00DF2ED0" w:rsidRPr="00680EA2">
        <w:rPr>
          <w:rFonts w:ascii="Times New Roman" w:hAnsi="Times New Roman" w:cs="Times New Roman"/>
          <w:sz w:val="24"/>
          <w:szCs w:val="24"/>
          <w:lang w:eastAsia="es-ES"/>
        </w:rPr>
        <w:t>s</w:t>
      </w:r>
      <w:r w:rsidR="001105A3" w:rsidRPr="00680EA2">
        <w:rPr>
          <w:rFonts w:ascii="Times New Roman" w:hAnsi="Times New Roman" w:cs="Times New Roman"/>
          <w:sz w:val="24"/>
          <w:szCs w:val="24"/>
          <w:lang w:eastAsia="es-ES"/>
        </w:rPr>
        <w:t xml:space="preserve"> hasta el año en que se realiza </w:t>
      </w:r>
      <w:r w:rsidR="005A6FB7" w:rsidRPr="00680EA2">
        <w:rPr>
          <w:rFonts w:ascii="Times New Roman" w:hAnsi="Times New Roman" w:cs="Times New Roman"/>
          <w:sz w:val="24"/>
          <w:szCs w:val="24"/>
          <w:lang w:eastAsia="es-ES"/>
        </w:rPr>
        <w:t>esta investigación</w:t>
      </w:r>
      <w:r w:rsidR="001105A3" w:rsidRPr="00680EA2">
        <w:rPr>
          <w:rFonts w:ascii="Times New Roman" w:hAnsi="Times New Roman" w:cs="Times New Roman"/>
          <w:sz w:val="24"/>
          <w:szCs w:val="24"/>
          <w:lang w:eastAsia="es-ES"/>
        </w:rPr>
        <w:t>, toda vez que</w:t>
      </w:r>
      <w:r w:rsidR="002221CD" w:rsidRPr="00680EA2">
        <w:rPr>
          <w:rFonts w:ascii="Times New Roman" w:hAnsi="Times New Roman" w:cs="Times New Roman"/>
          <w:sz w:val="24"/>
          <w:szCs w:val="24"/>
          <w:lang w:eastAsia="es-ES"/>
        </w:rPr>
        <w:t xml:space="preserve"> </w:t>
      </w:r>
      <w:r w:rsidR="00AA4756" w:rsidRPr="00680EA2">
        <w:rPr>
          <w:rFonts w:ascii="Times New Roman" w:hAnsi="Times New Roman" w:cs="Times New Roman"/>
          <w:sz w:val="24"/>
          <w:szCs w:val="24"/>
          <w:lang w:eastAsia="es-ES"/>
        </w:rPr>
        <w:t>la Tabla 11</w:t>
      </w:r>
      <w:r w:rsidR="002221CD" w:rsidRPr="00680EA2">
        <w:rPr>
          <w:rFonts w:ascii="Times New Roman" w:hAnsi="Times New Roman" w:cs="Times New Roman"/>
          <w:sz w:val="24"/>
          <w:szCs w:val="24"/>
          <w:lang w:eastAsia="es-ES"/>
        </w:rPr>
        <w:t xml:space="preserve"> demuestra que las importaciones continúan fluctuando de manera similar que el gasto público, por lo que </w:t>
      </w:r>
      <w:r w:rsidR="00DF2ED0" w:rsidRPr="00680EA2">
        <w:rPr>
          <w:rFonts w:ascii="Times New Roman" w:hAnsi="Times New Roman" w:cs="Times New Roman"/>
          <w:sz w:val="24"/>
          <w:szCs w:val="24"/>
          <w:lang w:eastAsia="es-ES"/>
        </w:rPr>
        <w:t xml:space="preserve">hasta la fecha dependen de éste. </w:t>
      </w:r>
    </w:p>
    <w:p w:rsidR="001105A3" w:rsidRPr="00680EA2" w:rsidRDefault="00AA4756"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Tabla 11</w:t>
      </w:r>
    </w:p>
    <w:p w:rsidR="002221CD" w:rsidRPr="00680EA2" w:rsidRDefault="002221CD"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Gasto primario SPNF e importaciones 2003 – 2013</w:t>
      </w:r>
      <w:r w:rsidR="00CA08E0">
        <w:rPr>
          <w:rFonts w:ascii="Times New Roman" w:hAnsi="Times New Roman" w:cs="Times New Roman"/>
          <w:sz w:val="24"/>
          <w:szCs w:val="24"/>
          <w:lang w:eastAsia="es-ES"/>
        </w:rPr>
        <w:t xml:space="preserve"> (millones de dólares)</w:t>
      </w:r>
    </w:p>
    <w:p w:rsidR="004303A3" w:rsidRPr="00680EA2" w:rsidRDefault="00292789" w:rsidP="00624991">
      <w:pPr>
        <w:spacing w:line="360" w:lineRule="auto"/>
        <w:jc w:val="center"/>
        <w:rPr>
          <w:rFonts w:ascii="Times New Roman" w:hAnsi="Times New Roman" w:cs="Times New Roman"/>
          <w:sz w:val="24"/>
          <w:szCs w:val="24"/>
          <w:lang w:eastAsia="es-ES"/>
        </w:rPr>
      </w:pPr>
      <w:r w:rsidRPr="00292789">
        <w:rPr>
          <w:rFonts w:ascii="Times New Roman" w:hAnsi="Times New Roman" w:cs="Times New Roman"/>
          <w:sz w:val="24"/>
          <w:szCs w:val="24"/>
          <w:lang w:eastAsia="es-ES"/>
        </w:rPr>
        <w:t xml:space="preserve"> </w:t>
      </w:r>
      <w:r w:rsidR="008B55B1" w:rsidRPr="008B55B1">
        <w:rPr>
          <w:noProof/>
          <w:lang w:val="es-EC" w:eastAsia="es-EC"/>
        </w:rPr>
        <w:drawing>
          <wp:inline distT="0" distB="0" distL="0" distR="0">
            <wp:extent cx="3181350" cy="2324506"/>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181350" cy="2324506"/>
                    </a:xfrm>
                    <a:prstGeom prst="rect">
                      <a:avLst/>
                    </a:prstGeom>
                    <a:noFill/>
                    <a:ln>
                      <a:noFill/>
                    </a:ln>
                  </pic:spPr>
                </pic:pic>
              </a:graphicData>
            </a:graphic>
          </wp:inline>
        </w:drawing>
      </w:r>
    </w:p>
    <w:p w:rsidR="00736A66" w:rsidRPr="00680EA2" w:rsidRDefault="002221CD"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Fuente: Banco Central del Ecuador</w:t>
      </w:r>
    </w:p>
    <w:p w:rsidR="00DF2ED0" w:rsidRDefault="00AA4756"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Elaboración: El autor</w:t>
      </w:r>
    </w:p>
    <w:p w:rsidR="008D1DF0" w:rsidRPr="00680EA2" w:rsidRDefault="008D1DF0" w:rsidP="00624991">
      <w:pPr>
        <w:spacing w:line="360" w:lineRule="auto"/>
        <w:jc w:val="both"/>
        <w:rPr>
          <w:rFonts w:ascii="Times New Roman" w:hAnsi="Times New Roman" w:cs="Times New Roman"/>
          <w:sz w:val="24"/>
          <w:szCs w:val="24"/>
          <w:lang w:eastAsia="es-ES"/>
        </w:rPr>
      </w:pPr>
    </w:p>
    <w:p w:rsidR="002221CD" w:rsidRPr="00680EA2" w:rsidRDefault="00282943" w:rsidP="00624991">
      <w:pPr>
        <w:spacing w:line="360" w:lineRule="auto"/>
        <w:jc w:val="both"/>
        <w:rPr>
          <w:rStyle w:val="A3"/>
          <w:rFonts w:ascii="Times New Roman" w:hAnsi="Times New Roman" w:cs="Times New Roman"/>
          <w:sz w:val="24"/>
          <w:szCs w:val="24"/>
        </w:rPr>
      </w:pPr>
      <w:r w:rsidRPr="00680EA2">
        <w:rPr>
          <w:rStyle w:val="A3"/>
          <w:rFonts w:ascii="Times New Roman" w:hAnsi="Times New Roman" w:cs="Times New Roman"/>
          <w:sz w:val="24"/>
          <w:szCs w:val="24"/>
        </w:rPr>
        <w:t>Po</w:t>
      </w:r>
      <w:r w:rsidR="007C385B" w:rsidRPr="00680EA2">
        <w:rPr>
          <w:rStyle w:val="A3"/>
          <w:rFonts w:ascii="Times New Roman" w:hAnsi="Times New Roman" w:cs="Times New Roman"/>
          <w:sz w:val="24"/>
          <w:szCs w:val="24"/>
        </w:rPr>
        <w:t xml:space="preserve">r otra parte, el gasto del SPNF tiene gran importancia en el crecimiento de la economía, tal es así que para el año 2013 </w:t>
      </w:r>
      <w:r w:rsidRPr="00680EA2">
        <w:rPr>
          <w:rStyle w:val="A3"/>
          <w:rFonts w:ascii="Times New Roman" w:hAnsi="Times New Roman" w:cs="Times New Roman"/>
          <w:sz w:val="24"/>
          <w:szCs w:val="24"/>
        </w:rPr>
        <w:t>alcanzó el 4</w:t>
      </w:r>
      <w:r w:rsidR="00143CAB" w:rsidRPr="00680EA2">
        <w:rPr>
          <w:rStyle w:val="A3"/>
          <w:rFonts w:ascii="Times New Roman" w:hAnsi="Times New Roman" w:cs="Times New Roman"/>
          <w:sz w:val="24"/>
          <w:szCs w:val="24"/>
        </w:rPr>
        <w:t>4,</w:t>
      </w:r>
      <w:r w:rsidRPr="00680EA2">
        <w:rPr>
          <w:rStyle w:val="A3"/>
          <w:rFonts w:ascii="Times New Roman" w:hAnsi="Times New Roman" w:cs="Times New Roman"/>
          <w:sz w:val="24"/>
          <w:szCs w:val="24"/>
        </w:rPr>
        <w:t xml:space="preserve">46% </w:t>
      </w:r>
      <w:r w:rsidR="007C385B" w:rsidRPr="00680EA2">
        <w:rPr>
          <w:rStyle w:val="A3"/>
          <w:rFonts w:ascii="Times New Roman" w:hAnsi="Times New Roman" w:cs="Times New Roman"/>
          <w:sz w:val="24"/>
          <w:szCs w:val="24"/>
        </w:rPr>
        <w:t>del PIB</w:t>
      </w:r>
      <w:r w:rsidRPr="00680EA2">
        <w:rPr>
          <w:rStyle w:val="A3"/>
          <w:rFonts w:ascii="Times New Roman" w:hAnsi="Times New Roman" w:cs="Times New Roman"/>
          <w:sz w:val="24"/>
          <w:szCs w:val="24"/>
        </w:rPr>
        <w:t xml:space="preserve">, con una </w:t>
      </w:r>
      <w:r w:rsidR="00143CAB" w:rsidRPr="00680EA2">
        <w:rPr>
          <w:rStyle w:val="A3"/>
          <w:rFonts w:ascii="Times New Roman" w:hAnsi="Times New Roman" w:cs="Times New Roman"/>
          <w:sz w:val="24"/>
          <w:szCs w:val="24"/>
        </w:rPr>
        <w:t>tasa de variación positiva de 3,</w:t>
      </w:r>
      <w:r w:rsidRPr="00680EA2">
        <w:rPr>
          <w:rStyle w:val="A3"/>
          <w:rFonts w:ascii="Times New Roman" w:hAnsi="Times New Roman" w:cs="Times New Roman"/>
          <w:sz w:val="24"/>
          <w:szCs w:val="24"/>
        </w:rPr>
        <w:t xml:space="preserve">91 puntos porcentuales respecto el año 2012 </w:t>
      </w:r>
      <w:sdt>
        <w:sdtPr>
          <w:rPr>
            <w:rStyle w:val="A3"/>
            <w:rFonts w:ascii="Times New Roman" w:hAnsi="Times New Roman" w:cs="Times New Roman"/>
            <w:sz w:val="24"/>
            <w:szCs w:val="24"/>
          </w:rPr>
          <w:id w:val="1659108223"/>
          <w:citation/>
        </w:sdtPr>
        <w:sdtContent>
          <w:r w:rsidR="00777C60" w:rsidRPr="00680EA2">
            <w:rPr>
              <w:rStyle w:val="A3"/>
              <w:rFonts w:ascii="Times New Roman" w:hAnsi="Times New Roman" w:cs="Times New Roman"/>
              <w:sz w:val="24"/>
              <w:szCs w:val="24"/>
            </w:rPr>
            <w:fldChar w:fldCharType="begin"/>
          </w:r>
          <w:r w:rsidR="000C2E80" w:rsidRPr="00680EA2">
            <w:rPr>
              <w:rStyle w:val="A3"/>
              <w:rFonts w:ascii="Times New Roman" w:hAnsi="Times New Roman" w:cs="Times New Roman"/>
              <w:sz w:val="24"/>
              <w:szCs w:val="24"/>
              <w:lang w:val="es-MX"/>
            </w:rPr>
            <w:instrText xml:space="preserve">CITATION Min14 \p 13 \l 2058 </w:instrText>
          </w:r>
          <w:r w:rsidR="00777C60" w:rsidRPr="00680EA2">
            <w:rPr>
              <w:rStyle w:val="A3"/>
              <w:rFonts w:ascii="Times New Roman" w:hAnsi="Times New Roman" w:cs="Times New Roman"/>
              <w:sz w:val="24"/>
              <w:szCs w:val="24"/>
            </w:rPr>
            <w:fldChar w:fldCharType="separate"/>
          </w:r>
          <w:r w:rsidR="00D44790" w:rsidRPr="00680EA2">
            <w:rPr>
              <w:rFonts w:ascii="Times New Roman" w:hAnsi="Times New Roman" w:cs="Times New Roman"/>
              <w:noProof/>
              <w:color w:val="000000"/>
              <w:sz w:val="24"/>
              <w:szCs w:val="24"/>
              <w:lang w:val="es-MX"/>
            </w:rPr>
            <w:t>(Ministerio de la Coordinanción de la Política Económica, 2014, pág. 13)</w:t>
          </w:r>
          <w:r w:rsidR="00777C60" w:rsidRPr="00680EA2">
            <w:rPr>
              <w:rStyle w:val="A3"/>
              <w:rFonts w:ascii="Times New Roman" w:hAnsi="Times New Roman" w:cs="Times New Roman"/>
              <w:sz w:val="24"/>
              <w:szCs w:val="24"/>
            </w:rPr>
            <w:fldChar w:fldCharType="end"/>
          </w:r>
        </w:sdtContent>
      </w:sdt>
      <w:r w:rsidR="00C33724" w:rsidRPr="00680EA2">
        <w:rPr>
          <w:rStyle w:val="A3"/>
          <w:rFonts w:ascii="Times New Roman" w:hAnsi="Times New Roman" w:cs="Times New Roman"/>
          <w:sz w:val="24"/>
          <w:szCs w:val="24"/>
        </w:rPr>
        <w:t xml:space="preserve">. </w:t>
      </w:r>
      <w:r w:rsidR="00143CAB" w:rsidRPr="00680EA2">
        <w:rPr>
          <w:rStyle w:val="A3"/>
          <w:rFonts w:ascii="Times New Roman" w:hAnsi="Times New Roman" w:cs="Times New Roman"/>
          <w:sz w:val="24"/>
          <w:szCs w:val="24"/>
        </w:rPr>
        <w:t>La Tabla 12</w:t>
      </w:r>
      <w:r w:rsidR="000C2E80" w:rsidRPr="00680EA2">
        <w:rPr>
          <w:rStyle w:val="A3"/>
          <w:rFonts w:ascii="Times New Roman" w:hAnsi="Times New Roman" w:cs="Times New Roman"/>
          <w:sz w:val="24"/>
          <w:szCs w:val="24"/>
        </w:rPr>
        <w:t xml:space="preserve"> presenta la evolución de este indicador respecto del PIB</w:t>
      </w:r>
      <w:r w:rsidR="005A5AFC" w:rsidRPr="00680EA2">
        <w:rPr>
          <w:rStyle w:val="A3"/>
          <w:rFonts w:ascii="Times New Roman" w:hAnsi="Times New Roman" w:cs="Times New Roman"/>
          <w:sz w:val="24"/>
          <w:szCs w:val="24"/>
        </w:rPr>
        <w:t xml:space="preserve">, evidenciándose </w:t>
      </w:r>
      <w:r w:rsidR="000C2E80" w:rsidRPr="00680EA2">
        <w:rPr>
          <w:rStyle w:val="A3"/>
          <w:rFonts w:ascii="Times New Roman" w:hAnsi="Times New Roman" w:cs="Times New Roman"/>
          <w:sz w:val="24"/>
          <w:szCs w:val="24"/>
        </w:rPr>
        <w:t>que en los últimos años</w:t>
      </w:r>
      <w:r w:rsidR="005A5AFC" w:rsidRPr="00680EA2">
        <w:rPr>
          <w:rStyle w:val="A3"/>
          <w:rFonts w:ascii="Times New Roman" w:hAnsi="Times New Roman" w:cs="Times New Roman"/>
          <w:sz w:val="24"/>
          <w:szCs w:val="24"/>
        </w:rPr>
        <w:t xml:space="preserve">, </w:t>
      </w:r>
      <w:r w:rsidR="000C2E80" w:rsidRPr="00680EA2">
        <w:rPr>
          <w:rStyle w:val="A3"/>
          <w:rFonts w:ascii="Times New Roman" w:hAnsi="Times New Roman" w:cs="Times New Roman"/>
          <w:sz w:val="24"/>
          <w:szCs w:val="24"/>
        </w:rPr>
        <w:t>a partir de 2007</w:t>
      </w:r>
      <w:r w:rsidR="005A5AFC" w:rsidRPr="00680EA2">
        <w:rPr>
          <w:rStyle w:val="A3"/>
          <w:rFonts w:ascii="Times New Roman" w:hAnsi="Times New Roman" w:cs="Times New Roman"/>
          <w:sz w:val="24"/>
          <w:szCs w:val="24"/>
        </w:rPr>
        <w:t>,</w:t>
      </w:r>
      <w:r w:rsidR="000C2E80" w:rsidRPr="00680EA2">
        <w:rPr>
          <w:rStyle w:val="A3"/>
          <w:rFonts w:ascii="Times New Roman" w:hAnsi="Times New Roman" w:cs="Times New Roman"/>
          <w:sz w:val="24"/>
          <w:szCs w:val="24"/>
        </w:rPr>
        <w:t xml:space="preserve"> su participación y contribución en el crecimiento de la economía es cada vez mayor. </w:t>
      </w:r>
    </w:p>
    <w:p w:rsidR="00BE68B8" w:rsidRDefault="00BE68B8" w:rsidP="00624991">
      <w:pPr>
        <w:spacing w:line="360" w:lineRule="auto"/>
        <w:jc w:val="both"/>
        <w:rPr>
          <w:rStyle w:val="A3"/>
          <w:rFonts w:ascii="Times New Roman" w:hAnsi="Times New Roman" w:cs="Times New Roman"/>
          <w:sz w:val="24"/>
          <w:szCs w:val="24"/>
        </w:rPr>
      </w:pPr>
    </w:p>
    <w:p w:rsidR="00730438" w:rsidRDefault="00730438" w:rsidP="00624991">
      <w:pPr>
        <w:spacing w:line="360" w:lineRule="auto"/>
        <w:jc w:val="both"/>
        <w:rPr>
          <w:rStyle w:val="A3"/>
          <w:rFonts w:ascii="Times New Roman" w:hAnsi="Times New Roman" w:cs="Times New Roman"/>
          <w:sz w:val="24"/>
          <w:szCs w:val="24"/>
        </w:rPr>
      </w:pPr>
    </w:p>
    <w:p w:rsidR="006E49EA" w:rsidRDefault="006E49EA" w:rsidP="00624991">
      <w:pPr>
        <w:spacing w:line="360" w:lineRule="auto"/>
        <w:jc w:val="both"/>
        <w:rPr>
          <w:rStyle w:val="A3"/>
          <w:rFonts w:ascii="Times New Roman" w:hAnsi="Times New Roman" w:cs="Times New Roman"/>
          <w:sz w:val="24"/>
          <w:szCs w:val="24"/>
        </w:rPr>
      </w:pPr>
    </w:p>
    <w:p w:rsidR="006E49EA" w:rsidRDefault="006E49EA" w:rsidP="00624991">
      <w:pPr>
        <w:spacing w:line="360" w:lineRule="auto"/>
        <w:jc w:val="both"/>
        <w:rPr>
          <w:rStyle w:val="A3"/>
          <w:rFonts w:ascii="Times New Roman" w:hAnsi="Times New Roman" w:cs="Times New Roman"/>
          <w:sz w:val="24"/>
          <w:szCs w:val="24"/>
        </w:rPr>
      </w:pPr>
    </w:p>
    <w:p w:rsidR="00730438" w:rsidRDefault="00730438" w:rsidP="00624991">
      <w:pPr>
        <w:spacing w:line="360" w:lineRule="auto"/>
        <w:jc w:val="both"/>
        <w:rPr>
          <w:rStyle w:val="A3"/>
          <w:rFonts w:ascii="Times New Roman" w:hAnsi="Times New Roman" w:cs="Times New Roman"/>
          <w:sz w:val="24"/>
          <w:szCs w:val="24"/>
        </w:rPr>
      </w:pPr>
    </w:p>
    <w:p w:rsidR="00730438" w:rsidRDefault="00730438" w:rsidP="00624991">
      <w:pPr>
        <w:spacing w:line="360" w:lineRule="auto"/>
        <w:jc w:val="both"/>
        <w:rPr>
          <w:rStyle w:val="A3"/>
          <w:rFonts w:ascii="Times New Roman" w:hAnsi="Times New Roman" w:cs="Times New Roman"/>
          <w:sz w:val="24"/>
          <w:szCs w:val="24"/>
        </w:rPr>
      </w:pPr>
    </w:p>
    <w:p w:rsidR="000C2E80" w:rsidRPr="00680EA2" w:rsidRDefault="00143CAB" w:rsidP="00624991">
      <w:pPr>
        <w:spacing w:line="360" w:lineRule="auto"/>
        <w:jc w:val="center"/>
        <w:rPr>
          <w:rStyle w:val="A3"/>
          <w:rFonts w:ascii="Times New Roman" w:hAnsi="Times New Roman" w:cs="Times New Roman"/>
          <w:sz w:val="24"/>
          <w:szCs w:val="24"/>
        </w:rPr>
      </w:pPr>
      <w:r w:rsidRPr="00680EA2">
        <w:rPr>
          <w:rStyle w:val="A3"/>
          <w:rFonts w:ascii="Times New Roman" w:hAnsi="Times New Roman" w:cs="Times New Roman"/>
          <w:sz w:val="24"/>
          <w:szCs w:val="24"/>
        </w:rPr>
        <w:t>Tabla 12</w:t>
      </w:r>
    </w:p>
    <w:p w:rsidR="000C2E80" w:rsidRPr="00680EA2" w:rsidRDefault="000C2E80" w:rsidP="00624991">
      <w:pPr>
        <w:spacing w:line="360" w:lineRule="auto"/>
        <w:jc w:val="center"/>
        <w:rPr>
          <w:rStyle w:val="A3"/>
          <w:rFonts w:ascii="Times New Roman" w:hAnsi="Times New Roman" w:cs="Times New Roman"/>
          <w:sz w:val="24"/>
          <w:szCs w:val="24"/>
        </w:rPr>
      </w:pPr>
      <w:r w:rsidRPr="00680EA2">
        <w:rPr>
          <w:rStyle w:val="A3"/>
          <w:rFonts w:ascii="Times New Roman" w:hAnsi="Times New Roman" w:cs="Times New Roman"/>
          <w:sz w:val="24"/>
          <w:szCs w:val="24"/>
        </w:rPr>
        <w:t>Evolución del Gasto Anual del Sector Público no Financiero 2006 – 2013 y su participación respecto del PIB</w:t>
      </w:r>
      <w:r w:rsidR="00CA08E0">
        <w:rPr>
          <w:rStyle w:val="A3"/>
          <w:rFonts w:ascii="Times New Roman" w:hAnsi="Times New Roman" w:cs="Times New Roman"/>
          <w:sz w:val="24"/>
          <w:szCs w:val="24"/>
        </w:rPr>
        <w:t xml:space="preserve"> (en porcentajes)</w:t>
      </w:r>
    </w:p>
    <w:p w:rsidR="000C2E80" w:rsidRPr="00680EA2" w:rsidRDefault="00462082" w:rsidP="00624991">
      <w:pPr>
        <w:spacing w:line="360" w:lineRule="auto"/>
        <w:jc w:val="center"/>
        <w:rPr>
          <w:rStyle w:val="A3"/>
          <w:rFonts w:ascii="Times New Roman" w:hAnsi="Times New Roman" w:cs="Times New Roman"/>
          <w:sz w:val="24"/>
          <w:szCs w:val="24"/>
        </w:rPr>
      </w:pPr>
      <w:r w:rsidRPr="00462082">
        <w:rPr>
          <w:rStyle w:val="A3"/>
          <w:rFonts w:ascii="Times New Roman" w:hAnsi="Times New Roman" w:cs="Times New Roman"/>
          <w:sz w:val="24"/>
          <w:szCs w:val="24"/>
        </w:rPr>
        <w:t xml:space="preserve"> </w:t>
      </w:r>
      <w:r w:rsidR="008B55B1" w:rsidRPr="008B55B1">
        <w:rPr>
          <w:noProof/>
          <w:lang w:val="es-EC" w:eastAsia="es-EC"/>
        </w:rPr>
        <w:drawing>
          <wp:inline distT="0" distB="0" distL="0" distR="0">
            <wp:extent cx="3695700" cy="1644457"/>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95700" cy="1644457"/>
                    </a:xfrm>
                    <a:prstGeom prst="rect">
                      <a:avLst/>
                    </a:prstGeom>
                    <a:noFill/>
                    <a:ln>
                      <a:noFill/>
                    </a:ln>
                  </pic:spPr>
                </pic:pic>
              </a:graphicData>
            </a:graphic>
          </wp:inline>
        </w:drawing>
      </w:r>
    </w:p>
    <w:p w:rsidR="00BE68B8" w:rsidRPr="00680EA2" w:rsidRDefault="00E872B2"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Fuente: Ministerio de la Coordinación de la Política Económica</w:t>
      </w:r>
    </w:p>
    <w:p w:rsidR="00E872B2" w:rsidRDefault="00E872B2"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Elaboración: El autor</w:t>
      </w:r>
    </w:p>
    <w:p w:rsidR="008D1DF0" w:rsidRPr="00680EA2" w:rsidRDefault="008D1DF0" w:rsidP="00624991">
      <w:pPr>
        <w:spacing w:line="360" w:lineRule="auto"/>
        <w:jc w:val="both"/>
        <w:rPr>
          <w:rFonts w:ascii="Times New Roman" w:hAnsi="Times New Roman" w:cs="Times New Roman"/>
          <w:sz w:val="24"/>
          <w:szCs w:val="24"/>
          <w:lang w:eastAsia="es-ES"/>
        </w:rPr>
      </w:pPr>
    </w:p>
    <w:p w:rsidR="008C06F6" w:rsidRPr="00680EA2" w:rsidRDefault="00143CAB" w:rsidP="00624991">
      <w:pPr>
        <w:spacing w:line="360" w:lineRule="auto"/>
        <w:jc w:val="both"/>
        <w:rPr>
          <w:rStyle w:val="A3"/>
          <w:rFonts w:ascii="Times New Roman" w:hAnsi="Times New Roman" w:cs="Times New Roman"/>
          <w:sz w:val="24"/>
          <w:szCs w:val="24"/>
        </w:rPr>
      </w:pPr>
      <w:r w:rsidRPr="00680EA2">
        <w:rPr>
          <w:rFonts w:ascii="Times New Roman" w:hAnsi="Times New Roman" w:cs="Times New Roman"/>
          <w:sz w:val="24"/>
          <w:szCs w:val="24"/>
          <w:lang w:eastAsia="es-ES"/>
        </w:rPr>
        <w:t>La Tabla 13</w:t>
      </w:r>
      <w:r w:rsidR="00BE68B8" w:rsidRPr="00680EA2">
        <w:rPr>
          <w:rFonts w:ascii="Times New Roman" w:hAnsi="Times New Roman" w:cs="Times New Roman"/>
          <w:sz w:val="24"/>
          <w:szCs w:val="24"/>
          <w:lang w:eastAsia="es-ES"/>
        </w:rPr>
        <w:t xml:space="preserve"> </w:t>
      </w:r>
      <w:r w:rsidR="009B4CBE" w:rsidRPr="00680EA2">
        <w:rPr>
          <w:rFonts w:ascii="Times New Roman" w:hAnsi="Times New Roman" w:cs="Times New Roman"/>
          <w:sz w:val="24"/>
          <w:szCs w:val="24"/>
          <w:lang w:eastAsia="es-ES"/>
        </w:rPr>
        <w:t>expuest</w:t>
      </w:r>
      <w:r w:rsidRPr="00680EA2">
        <w:rPr>
          <w:rFonts w:ascii="Times New Roman" w:hAnsi="Times New Roman" w:cs="Times New Roman"/>
          <w:sz w:val="24"/>
          <w:szCs w:val="24"/>
          <w:lang w:eastAsia="es-ES"/>
        </w:rPr>
        <w:t>a</w:t>
      </w:r>
      <w:r w:rsidR="009B4CBE" w:rsidRPr="00680EA2">
        <w:rPr>
          <w:rFonts w:ascii="Times New Roman" w:hAnsi="Times New Roman" w:cs="Times New Roman"/>
          <w:sz w:val="24"/>
          <w:szCs w:val="24"/>
          <w:lang w:eastAsia="es-ES"/>
        </w:rPr>
        <w:t xml:space="preserve"> a continuación </w:t>
      </w:r>
      <w:r w:rsidR="00BE68B8" w:rsidRPr="00680EA2">
        <w:rPr>
          <w:rFonts w:ascii="Times New Roman" w:hAnsi="Times New Roman" w:cs="Times New Roman"/>
          <w:sz w:val="24"/>
          <w:szCs w:val="24"/>
          <w:lang w:eastAsia="es-ES"/>
        </w:rPr>
        <w:t>presenta</w:t>
      </w:r>
      <w:r w:rsidR="008C06F6" w:rsidRPr="00680EA2">
        <w:rPr>
          <w:rFonts w:ascii="Times New Roman" w:hAnsi="Times New Roman" w:cs="Times New Roman"/>
          <w:sz w:val="24"/>
          <w:szCs w:val="24"/>
          <w:lang w:eastAsia="es-ES"/>
        </w:rPr>
        <w:t xml:space="preserve"> el </w:t>
      </w:r>
      <w:r w:rsidR="00D477DA" w:rsidRPr="00680EA2">
        <w:rPr>
          <w:rStyle w:val="A3"/>
          <w:rFonts w:ascii="Times New Roman" w:hAnsi="Times New Roman" w:cs="Times New Roman"/>
          <w:sz w:val="24"/>
          <w:szCs w:val="24"/>
        </w:rPr>
        <w:t xml:space="preserve">superávit (o déficit) </w:t>
      </w:r>
      <w:r w:rsidR="009B4CBE" w:rsidRPr="00680EA2">
        <w:rPr>
          <w:rStyle w:val="A3"/>
          <w:rFonts w:ascii="Times New Roman" w:hAnsi="Times New Roman" w:cs="Times New Roman"/>
          <w:sz w:val="24"/>
          <w:szCs w:val="24"/>
        </w:rPr>
        <w:t xml:space="preserve">del sector público no financiero, </w:t>
      </w:r>
      <w:r w:rsidR="00D477DA" w:rsidRPr="00680EA2">
        <w:rPr>
          <w:rStyle w:val="A3"/>
          <w:rFonts w:ascii="Times New Roman" w:hAnsi="Times New Roman" w:cs="Times New Roman"/>
          <w:sz w:val="24"/>
          <w:szCs w:val="24"/>
        </w:rPr>
        <w:t xml:space="preserve">en porcentaje del PIB como una </w:t>
      </w:r>
      <w:r w:rsidR="009B4CBE" w:rsidRPr="00680EA2">
        <w:rPr>
          <w:rStyle w:val="A3"/>
          <w:rFonts w:ascii="Times New Roman" w:hAnsi="Times New Roman" w:cs="Times New Roman"/>
          <w:sz w:val="24"/>
          <w:szCs w:val="24"/>
        </w:rPr>
        <w:t xml:space="preserve">medida de </w:t>
      </w:r>
      <w:r w:rsidR="00D477DA" w:rsidRPr="00680EA2">
        <w:rPr>
          <w:rStyle w:val="A3"/>
          <w:rFonts w:ascii="Times New Roman" w:hAnsi="Times New Roman" w:cs="Times New Roman"/>
          <w:sz w:val="24"/>
          <w:szCs w:val="24"/>
        </w:rPr>
        <w:t xml:space="preserve">la </w:t>
      </w:r>
      <w:r w:rsidR="00BE68B8" w:rsidRPr="00680EA2">
        <w:rPr>
          <w:rStyle w:val="A3"/>
          <w:rFonts w:ascii="Times New Roman" w:hAnsi="Times New Roman" w:cs="Times New Roman"/>
          <w:sz w:val="24"/>
          <w:szCs w:val="24"/>
        </w:rPr>
        <w:t>sostenibilidad</w:t>
      </w:r>
      <w:r w:rsidR="00D477DA" w:rsidRPr="00680EA2">
        <w:rPr>
          <w:rStyle w:val="A3"/>
          <w:rFonts w:ascii="Times New Roman" w:hAnsi="Times New Roman" w:cs="Times New Roman"/>
          <w:sz w:val="24"/>
          <w:szCs w:val="24"/>
        </w:rPr>
        <w:t xml:space="preserve"> fiscal</w:t>
      </w:r>
      <w:sdt>
        <w:sdtPr>
          <w:rPr>
            <w:rStyle w:val="A3"/>
            <w:rFonts w:ascii="Times New Roman" w:hAnsi="Times New Roman" w:cs="Times New Roman"/>
            <w:sz w:val="24"/>
            <w:szCs w:val="24"/>
          </w:rPr>
          <w:id w:val="346372546"/>
          <w:citation/>
        </w:sdtPr>
        <w:sdtContent>
          <w:r w:rsidR="00777C60" w:rsidRPr="00680EA2">
            <w:rPr>
              <w:rStyle w:val="A3"/>
              <w:rFonts w:ascii="Times New Roman" w:hAnsi="Times New Roman" w:cs="Times New Roman"/>
              <w:sz w:val="24"/>
              <w:szCs w:val="24"/>
            </w:rPr>
            <w:fldChar w:fldCharType="begin"/>
          </w:r>
          <w:r w:rsidR="008C06F6" w:rsidRPr="00680EA2">
            <w:rPr>
              <w:rStyle w:val="A3"/>
              <w:rFonts w:ascii="Times New Roman" w:hAnsi="Times New Roman" w:cs="Times New Roman"/>
              <w:sz w:val="24"/>
              <w:szCs w:val="24"/>
              <w:lang w:val="es-MX"/>
            </w:rPr>
            <w:instrText xml:space="preserve">CITATION Min14 \p 11 \l 2058 </w:instrText>
          </w:r>
          <w:r w:rsidR="00777C60" w:rsidRPr="00680EA2">
            <w:rPr>
              <w:rStyle w:val="A3"/>
              <w:rFonts w:ascii="Times New Roman" w:hAnsi="Times New Roman" w:cs="Times New Roman"/>
              <w:sz w:val="24"/>
              <w:szCs w:val="24"/>
            </w:rPr>
            <w:fldChar w:fldCharType="separate"/>
          </w:r>
          <w:r w:rsidR="00D44790" w:rsidRPr="00680EA2">
            <w:rPr>
              <w:rStyle w:val="A3"/>
              <w:rFonts w:ascii="Times New Roman" w:hAnsi="Times New Roman" w:cs="Times New Roman"/>
              <w:noProof/>
              <w:sz w:val="24"/>
              <w:szCs w:val="24"/>
              <w:lang w:val="es-MX"/>
            </w:rPr>
            <w:t xml:space="preserve"> </w:t>
          </w:r>
          <w:r w:rsidR="00D44790" w:rsidRPr="00680EA2">
            <w:rPr>
              <w:rFonts w:ascii="Times New Roman" w:hAnsi="Times New Roman" w:cs="Times New Roman"/>
              <w:noProof/>
              <w:color w:val="000000"/>
              <w:sz w:val="24"/>
              <w:szCs w:val="24"/>
              <w:lang w:val="es-MX"/>
            </w:rPr>
            <w:t>(Ministerio de la Coordinanción de la Política Económica, 2014, pág. 11)</w:t>
          </w:r>
          <w:r w:rsidR="00777C60" w:rsidRPr="00680EA2">
            <w:rPr>
              <w:rStyle w:val="A3"/>
              <w:rFonts w:ascii="Times New Roman" w:hAnsi="Times New Roman" w:cs="Times New Roman"/>
              <w:sz w:val="24"/>
              <w:szCs w:val="24"/>
            </w:rPr>
            <w:fldChar w:fldCharType="end"/>
          </w:r>
        </w:sdtContent>
      </w:sdt>
      <w:r w:rsidR="00D477DA" w:rsidRPr="00680EA2">
        <w:rPr>
          <w:rStyle w:val="A3"/>
          <w:rFonts w:ascii="Times New Roman" w:hAnsi="Times New Roman" w:cs="Times New Roman"/>
          <w:sz w:val="24"/>
          <w:szCs w:val="24"/>
        </w:rPr>
        <w:t xml:space="preserve">. </w:t>
      </w:r>
    </w:p>
    <w:p w:rsidR="008B55B1" w:rsidRDefault="008B55B1" w:rsidP="00624991">
      <w:pPr>
        <w:spacing w:line="360" w:lineRule="auto"/>
        <w:jc w:val="both"/>
        <w:rPr>
          <w:rStyle w:val="A3"/>
          <w:rFonts w:ascii="Times New Roman" w:hAnsi="Times New Roman" w:cs="Times New Roman"/>
          <w:sz w:val="24"/>
          <w:szCs w:val="24"/>
        </w:rPr>
      </w:pPr>
    </w:p>
    <w:p w:rsidR="00AF4C61" w:rsidRDefault="00AF4C61" w:rsidP="00624991">
      <w:pPr>
        <w:spacing w:line="360" w:lineRule="auto"/>
        <w:jc w:val="both"/>
        <w:rPr>
          <w:rStyle w:val="A3"/>
          <w:rFonts w:ascii="Times New Roman" w:hAnsi="Times New Roman" w:cs="Times New Roman"/>
          <w:sz w:val="24"/>
          <w:szCs w:val="24"/>
        </w:rPr>
      </w:pPr>
    </w:p>
    <w:p w:rsidR="00AF4C61" w:rsidRDefault="00AF4C61" w:rsidP="00624991">
      <w:pPr>
        <w:spacing w:line="360" w:lineRule="auto"/>
        <w:jc w:val="both"/>
        <w:rPr>
          <w:rStyle w:val="A3"/>
          <w:rFonts w:ascii="Times New Roman" w:hAnsi="Times New Roman" w:cs="Times New Roman"/>
          <w:sz w:val="24"/>
          <w:szCs w:val="24"/>
        </w:rPr>
      </w:pPr>
    </w:p>
    <w:p w:rsidR="00AF4C61" w:rsidRDefault="00AF4C61" w:rsidP="00624991">
      <w:pPr>
        <w:spacing w:line="360" w:lineRule="auto"/>
        <w:jc w:val="both"/>
        <w:rPr>
          <w:rStyle w:val="A3"/>
          <w:rFonts w:ascii="Times New Roman" w:hAnsi="Times New Roman" w:cs="Times New Roman"/>
          <w:sz w:val="24"/>
          <w:szCs w:val="24"/>
        </w:rPr>
      </w:pPr>
    </w:p>
    <w:p w:rsidR="00AF4C61" w:rsidRDefault="00AF4C61" w:rsidP="00624991">
      <w:pPr>
        <w:spacing w:line="360" w:lineRule="auto"/>
        <w:jc w:val="both"/>
        <w:rPr>
          <w:rStyle w:val="A3"/>
          <w:rFonts w:ascii="Times New Roman" w:hAnsi="Times New Roman" w:cs="Times New Roman"/>
          <w:sz w:val="24"/>
          <w:szCs w:val="24"/>
        </w:rPr>
      </w:pPr>
    </w:p>
    <w:p w:rsidR="00AF4C61" w:rsidRDefault="00AF4C61" w:rsidP="00624991">
      <w:pPr>
        <w:spacing w:line="360" w:lineRule="auto"/>
        <w:jc w:val="both"/>
        <w:rPr>
          <w:rStyle w:val="A3"/>
          <w:rFonts w:ascii="Times New Roman" w:hAnsi="Times New Roman" w:cs="Times New Roman"/>
          <w:sz w:val="24"/>
          <w:szCs w:val="24"/>
        </w:rPr>
      </w:pPr>
    </w:p>
    <w:p w:rsidR="00AF4C61" w:rsidRDefault="00AF4C61" w:rsidP="00624991">
      <w:pPr>
        <w:spacing w:line="360" w:lineRule="auto"/>
        <w:jc w:val="both"/>
        <w:rPr>
          <w:rStyle w:val="A3"/>
          <w:rFonts w:ascii="Times New Roman" w:hAnsi="Times New Roman" w:cs="Times New Roman"/>
          <w:sz w:val="24"/>
          <w:szCs w:val="24"/>
        </w:rPr>
      </w:pPr>
    </w:p>
    <w:p w:rsidR="00AF4C61" w:rsidRDefault="00AF4C61" w:rsidP="00624991">
      <w:pPr>
        <w:spacing w:line="360" w:lineRule="auto"/>
        <w:jc w:val="both"/>
        <w:rPr>
          <w:rStyle w:val="A3"/>
          <w:rFonts w:ascii="Times New Roman" w:hAnsi="Times New Roman" w:cs="Times New Roman"/>
          <w:sz w:val="24"/>
          <w:szCs w:val="24"/>
        </w:rPr>
      </w:pPr>
    </w:p>
    <w:p w:rsidR="00AF4C61" w:rsidRDefault="00AF4C61" w:rsidP="00624991">
      <w:pPr>
        <w:spacing w:line="360" w:lineRule="auto"/>
        <w:jc w:val="both"/>
        <w:rPr>
          <w:rStyle w:val="A3"/>
          <w:rFonts w:ascii="Times New Roman" w:hAnsi="Times New Roman" w:cs="Times New Roman"/>
          <w:sz w:val="24"/>
          <w:szCs w:val="24"/>
        </w:rPr>
      </w:pPr>
    </w:p>
    <w:p w:rsidR="00CA08E0" w:rsidRDefault="00CA08E0" w:rsidP="00624991">
      <w:pPr>
        <w:spacing w:line="360" w:lineRule="auto"/>
        <w:jc w:val="both"/>
        <w:rPr>
          <w:rStyle w:val="A3"/>
          <w:rFonts w:ascii="Times New Roman" w:hAnsi="Times New Roman" w:cs="Times New Roman"/>
          <w:sz w:val="24"/>
          <w:szCs w:val="24"/>
        </w:rPr>
      </w:pPr>
    </w:p>
    <w:p w:rsidR="008C06F6" w:rsidRPr="00680EA2" w:rsidRDefault="00143CAB" w:rsidP="00624991">
      <w:pPr>
        <w:spacing w:line="360" w:lineRule="auto"/>
        <w:jc w:val="center"/>
        <w:rPr>
          <w:rStyle w:val="A3"/>
          <w:rFonts w:ascii="Times New Roman" w:hAnsi="Times New Roman" w:cs="Times New Roman"/>
          <w:sz w:val="24"/>
          <w:szCs w:val="24"/>
        </w:rPr>
      </w:pPr>
      <w:r w:rsidRPr="00680EA2">
        <w:rPr>
          <w:rStyle w:val="A3"/>
          <w:rFonts w:ascii="Times New Roman" w:hAnsi="Times New Roman" w:cs="Times New Roman"/>
          <w:sz w:val="24"/>
          <w:szCs w:val="24"/>
        </w:rPr>
        <w:t>Tabla 13</w:t>
      </w:r>
    </w:p>
    <w:p w:rsidR="008C06F6" w:rsidRPr="00680EA2" w:rsidRDefault="008C06F6" w:rsidP="00624991">
      <w:pPr>
        <w:spacing w:line="360" w:lineRule="auto"/>
        <w:jc w:val="both"/>
        <w:rPr>
          <w:rStyle w:val="A3"/>
          <w:rFonts w:ascii="Times New Roman" w:hAnsi="Times New Roman" w:cs="Times New Roman"/>
          <w:sz w:val="24"/>
          <w:szCs w:val="24"/>
        </w:rPr>
      </w:pPr>
      <w:r w:rsidRPr="00680EA2">
        <w:rPr>
          <w:rStyle w:val="A3"/>
          <w:rFonts w:ascii="Times New Roman" w:hAnsi="Times New Roman" w:cs="Times New Roman"/>
          <w:sz w:val="24"/>
          <w:szCs w:val="24"/>
        </w:rPr>
        <w:t>Resultado Global y Primario del Sector Público No Financiero 2000 – 2013. Porcentaje del PIB</w:t>
      </w:r>
    </w:p>
    <w:p w:rsidR="00D477DA" w:rsidRPr="00680EA2" w:rsidRDefault="00462082" w:rsidP="00624991">
      <w:pPr>
        <w:spacing w:line="360" w:lineRule="auto"/>
        <w:jc w:val="center"/>
        <w:rPr>
          <w:rFonts w:ascii="Times New Roman" w:hAnsi="Times New Roman" w:cs="Times New Roman"/>
          <w:sz w:val="24"/>
          <w:szCs w:val="24"/>
          <w:lang w:eastAsia="es-ES"/>
        </w:rPr>
      </w:pPr>
      <w:r w:rsidRPr="00462082">
        <w:rPr>
          <w:rFonts w:ascii="Times New Roman" w:hAnsi="Times New Roman" w:cs="Times New Roman"/>
          <w:sz w:val="24"/>
          <w:szCs w:val="24"/>
          <w:lang w:eastAsia="es-ES"/>
        </w:rPr>
        <w:t xml:space="preserve"> </w:t>
      </w:r>
      <w:r w:rsidR="008B55B1" w:rsidRPr="008B55B1">
        <w:rPr>
          <w:noProof/>
          <w:lang w:val="es-EC" w:eastAsia="es-EC"/>
        </w:rPr>
        <w:drawing>
          <wp:inline distT="0" distB="0" distL="0" distR="0">
            <wp:extent cx="3062951" cy="2781300"/>
            <wp:effectExtent l="0" t="0" r="444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64678" cy="2782868"/>
                    </a:xfrm>
                    <a:prstGeom prst="rect">
                      <a:avLst/>
                    </a:prstGeom>
                    <a:noFill/>
                    <a:ln>
                      <a:noFill/>
                    </a:ln>
                  </pic:spPr>
                </pic:pic>
              </a:graphicData>
            </a:graphic>
          </wp:inline>
        </w:drawing>
      </w:r>
    </w:p>
    <w:p w:rsidR="00E872B2" w:rsidRPr="00680EA2" w:rsidRDefault="00E872B2"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Fuente: Ministerio de la Coordinación de la Política Económica</w:t>
      </w:r>
    </w:p>
    <w:p w:rsidR="00E872B2" w:rsidRDefault="00E872B2"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Elaboración: El autor</w:t>
      </w:r>
    </w:p>
    <w:p w:rsidR="008D1DF0" w:rsidRPr="00680EA2" w:rsidRDefault="008D1DF0" w:rsidP="00624991">
      <w:pPr>
        <w:spacing w:line="360" w:lineRule="auto"/>
        <w:jc w:val="both"/>
        <w:rPr>
          <w:rFonts w:ascii="Times New Roman" w:hAnsi="Times New Roman" w:cs="Times New Roman"/>
          <w:sz w:val="24"/>
          <w:szCs w:val="24"/>
          <w:lang w:eastAsia="es-ES"/>
        </w:rPr>
      </w:pPr>
    </w:p>
    <w:p w:rsidR="00707382" w:rsidRPr="00680EA2" w:rsidRDefault="008C06F6" w:rsidP="00624991">
      <w:pPr>
        <w:spacing w:line="360" w:lineRule="auto"/>
        <w:jc w:val="both"/>
        <w:rPr>
          <w:rStyle w:val="A3"/>
          <w:rFonts w:ascii="Times New Roman" w:hAnsi="Times New Roman" w:cs="Times New Roman"/>
          <w:sz w:val="24"/>
          <w:szCs w:val="24"/>
        </w:rPr>
      </w:pPr>
      <w:r w:rsidRPr="00680EA2">
        <w:rPr>
          <w:rStyle w:val="A3"/>
          <w:rFonts w:ascii="Times New Roman" w:hAnsi="Times New Roman" w:cs="Times New Roman"/>
          <w:sz w:val="24"/>
          <w:szCs w:val="24"/>
        </w:rPr>
        <w:t xml:space="preserve">En el año 2013, </w:t>
      </w:r>
    </w:p>
    <w:p w:rsidR="008C06F6" w:rsidRPr="00680EA2" w:rsidRDefault="008C06F6" w:rsidP="00507EB9">
      <w:pPr>
        <w:spacing w:line="360" w:lineRule="auto"/>
        <w:ind w:left="720"/>
        <w:jc w:val="both"/>
        <w:rPr>
          <w:rStyle w:val="A3"/>
          <w:rFonts w:ascii="Times New Roman" w:hAnsi="Times New Roman" w:cs="Times New Roman"/>
          <w:sz w:val="24"/>
          <w:szCs w:val="24"/>
        </w:rPr>
      </w:pPr>
      <w:r w:rsidRPr="00680EA2">
        <w:rPr>
          <w:rStyle w:val="A3"/>
          <w:rFonts w:ascii="Times New Roman" w:hAnsi="Times New Roman" w:cs="Times New Roman"/>
          <w:sz w:val="24"/>
          <w:szCs w:val="24"/>
        </w:rPr>
        <w:t>“el SPNF presenta un resultado global y primario de -4</w:t>
      </w:r>
      <w:r w:rsidR="00143CAB" w:rsidRPr="00680EA2">
        <w:rPr>
          <w:rStyle w:val="A3"/>
          <w:rFonts w:ascii="Times New Roman" w:hAnsi="Times New Roman" w:cs="Times New Roman"/>
          <w:sz w:val="24"/>
          <w:szCs w:val="24"/>
        </w:rPr>
        <w:t>,</w:t>
      </w:r>
      <w:r w:rsidRPr="00680EA2">
        <w:rPr>
          <w:rStyle w:val="A3"/>
          <w:rFonts w:ascii="Times New Roman" w:hAnsi="Times New Roman" w:cs="Times New Roman"/>
          <w:sz w:val="24"/>
          <w:szCs w:val="24"/>
        </w:rPr>
        <w:t>74% y -3</w:t>
      </w:r>
      <w:r w:rsidR="00143CAB" w:rsidRPr="00680EA2">
        <w:rPr>
          <w:rStyle w:val="A3"/>
          <w:rFonts w:ascii="Times New Roman" w:hAnsi="Times New Roman" w:cs="Times New Roman"/>
          <w:sz w:val="24"/>
          <w:szCs w:val="24"/>
        </w:rPr>
        <w:t>,</w:t>
      </w:r>
      <w:r w:rsidRPr="00680EA2">
        <w:rPr>
          <w:rStyle w:val="A3"/>
          <w:rFonts w:ascii="Times New Roman" w:hAnsi="Times New Roman" w:cs="Times New Roman"/>
          <w:sz w:val="24"/>
          <w:szCs w:val="24"/>
        </w:rPr>
        <w:t xml:space="preserve">71% del PIB, respectivamente. Estos valores son los mayores déficits en la dolarización, le siguen los de 2009 (año posterior a la crisis internacional). Además, se muestra que desde el referido año, el resultado global no ha sido positivo, mostrando una tendencia decreciente en los tres últimos años. En el año 2011, el resultado primario (global - intereses) tiene el único valor positivo desde el 2008, año en el que el PIB </w:t>
      </w:r>
      <w:r w:rsidR="00143CAB" w:rsidRPr="00680EA2">
        <w:rPr>
          <w:rStyle w:val="A3"/>
          <w:rFonts w:ascii="Times New Roman" w:hAnsi="Times New Roman" w:cs="Times New Roman"/>
          <w:sz w:val="24"/>
          <w:szCs w:val="24"/>
        </w:rPr>
        <w:t>experimentó un crecimiento de 7,</w:t>
      </w:r>
      <w:r w:rsidRPr="00680EA2">
        <w:rPr>
          <w:rStyle w:val="A3"/>
          <w:rFonts w:ascii="Times New Roman" w:hAnsi="Times New Roman" w:cs="Times New Roman"/>
          <w:sz w:val="24"/>
          <w:szCs w:val="24"/>
        </w:rPr>
        <w:t>8%”</w:t>
      </w:r>
      <w:sdt>
        <w:sdtPr>
          <w:rPr>
            <w:rStyle w:val="A3"/>
            <w:rFonts w:ascii="Times New Roman" w:hAnsi="Times New Roman" w:cs="Times New Roman"/>
            <w:sz w:val="24"/>
            <w:szCs w:val="24"/>
          </w:rPr>
          <w:id w:val="1571540368"/>
          <w:citation/>
        </w:sdtPr>
        <w:sdtContent>
          <w:r w:rsidR="00777C60" w:rsidRPr="00680EA2">
            <w:rPr>
              <w:rStyle w:val="A3"/>
              <w:rFonts w:ascii="Times New Roman" w:hAnsi="Times New Roman" w:cs="Times New Roman"/>
              <w:sz w:val="24"/>
              <w:szCs w:val="24"/>
            </w:rPr>
            <w:fldChar w:fldCharType="begin"/>
          </w:r>
          <w:r w:rsidRPr="00680EA2">
            <w:rPr>
              <w:rStyle w:val="A3"/>
              <w:rFonts w:ascii="Times New Roman" w:hAnsi="Times New Roman" w:cs="Times New Roman"/>
              <w:sz w:val="24"/>
              <w:szCs w:val="24"/>
              <w:lang w:val="es-MX"/>
            </w:rPr>
            <w:instrText xml:space="preserve">CITATION Min14 \p 11 \l 2058 </w:instrText>
          </w:r>
          <w:r w:rsidR="00777C60" w:rsidRPr="00680EA2">
            <w:rPr>
              <w:rStyle w:val="A3"/>
              <w:rFonts w:ascii="Times New Roman" w:hAnsi="Times New Roman" w:cs="Times New Roman"/>
              <w:sz w:val="24"/>
              <w:szCs w:val="24"/>
            </w:rPr>
            <w:fldChar w:fldCharType="separate"/>
          </w:r>
          <w:r w:rsidR="00D44790" w:rsidRPr="00680EA2">
            <w:rPr>
              <w:rStyle w:val="A3"/>
              <w:rFonts w:ascii="Times New Roman" w:hAnsi="Times New Roman" w:cs="Times New Roman"/>
              <w:noProof/>
              <w:sz w:val="24"/>
              <w:szCs w:val="24"/>
              <w:lang w:val="es-MX"/>
            </w:rPr>
            <w:t xml:space="preserve"> </w:t>
          </w:r>
          <w:r w:rsidR="00D44790" w:rsidRPr="00680EA2">
            <w:rPr>
              <w:rFonts w:ascii="Times New Roman" w:hAnsi="Times New Roman" w:cs="Times New Roman"/>
              <w:noProof/>
              <w:color w:val="000000"/>
              <w:sz w:val="24"/>
              <w:szCs w:val="24"/>
              <w:lang w:val="es-MX"/>
            </w:rPr>
            <w:t>(Ministerio de la Coordinanción de la Política Económica, 2014, pág. 11)</w:t>
          </w:r>
          <w:r w:rsidR="00777C60" w:rsidRPr="00680EA2">
            <w:rPr>
              <w:rStyle w:val="A3"/>
              <w:rFonts w:ascii="Times New Roman" w:hAnsi="Times New Roman" w:cs="Times New Roman"/>
              <w:sz w:val="24"/>
              <w:szCs w:val="24"/>
            </w:rPr>
            <w:fldChar w:fldCharType="end"/>
          </w:r>
        </w:sdtContent>
      </w:sdt>
      <w:r w:rsidR="00707382" w:rsidRPr="00680EA2">
        <w:rPr>
          <w:rStyle w:val="A3"/>
          <w:rFonts w:ascii="Times New Roman" w:hAnsi="Times New Roman" w:cs="Times New Roman"/>
          <w:sz w:val="24"/>
          <w:szCs w:val="24"/>
        </w:rPr>
        <w:t>.</w:t>
      </w:r>
    </w:p>
    <w:p w:rsidR="008C06F6" w:rsidRPr="00680EA2" w:rsidRDefault="00E6319E" w:rsidP="00624991">
      <w:pPr>
        <w:spacing w:line="360" w:lineRule="auto"/>
        <w:jc w:val="both"/>
        <w:rPr>
          <w:rStyle w:val="A3"/>
          <w:rFonts w:ascii="Times New Roman" w:hAnsi="Times New Roman" w:cs="Times New Roman"/>
          <w:sz w:val="24"/>
          <w:szCs w:val="24"/>
        </w:rPr>
      </w:pPr>
      <w:r>
        <w:rPr>
          <w:rStyle w:val="A3"/>
          <w:rFonts w:ascii="Times New Roman" w:hAnsi="Times New Roman" w:cs="Times New Roman"/>
          <w:sz w:val="24"/>
          <w:szCs w:val="24"/>
        </w:rPr>
        <w:t>La T</w:t>
      </w:r>
      <w:r w:rsidR="00143CAB" w:rsidRPr="00680EA2">
        <w:rPr>
          <w:rStyle w:val="A3"/>
          <w:rFonts w:ascii="Times New Roman" w:hAnsi="Times New Roman" w:cs="Times New Roman"/>
          <w:sz w:val="24"/>
          <w:szCs w:val="24"/>
        </w:rPr>
        <w:t xml:space="preserve">abla </w:t>
      </w:r>
      <w:r>
        <w:rPr>
          <w:rStyle w:val="A3"/>
          <w:rFonts w:ascii="Times New Roman" w:hAnsi="Times New Roman" w:cs="Times New Roman"/>
          <w:sz w:val="24"/>
          <w:szCs w:val="24"/>
        </w:rPr>
        <w:t>13 y</w:t>
      </w:r>
      <w:r w:rsidR="008C06F6" w:rsidRPr="00680EA2">
        <w:rPr>
          <w:rStyle w:val="A3"/>
          <w:rFonts w:ascii="Times New Roman" w:hAnsi="Times New Roman" w:cs="Times New Roman"/>
          <w:sz w:val="24"/>
          <w:szCs w:val="24"/>
        </w:rPr>
        <w:t xml:space="preserve"> el análisis realizado por el Ministerio de la Coordinación de la Política Económica permiten evidenciar la tendencia creciente del défic</w:t>
      </w:r>
      <w:r w:rsidR="00BE68B8" w:rsidRPr="00680EA2">
        <w:rPr>
          <w:rStyle w:val="A3"/>
          <w:rFonts w:ascii="Times New Roman" w:hAnsi="Times New Roman" w:cs="Times New Roman"/>
          <w:sz w:val="24"/>
          <w:szCs w:val="24"/>
        </w:rPr>
        <w:t>it d</w:t>
      </w:r>
      <w:r w:rsidR="008C06F6" w:rsidRPr="00680EA2">
        <w:rPr>
          <w:rStyle w:val="A3"/>
          <w:rFonts w:ascii="Times New Roman" w:hAnsi="Times New Roman" w:cs="Times New Roman"/>
          <w:sz w:val="24"/>
          <w:szCs w:val="24"/>
        </w:rPr>
        <w:t>el gasto público. La problemática que se presenta con el déficit</w:t>
      </w:r>
      <w:r w:rsidR="00707382" w:rsidRPr="00680EA2">
        <w:rPr>
          <w:rStyle w:val="A3"/>
          <w:rFonts w:ascii="Times New Roman" w:hAnsi="Times New Roman" w:cs="Times New Roman"/>
          <w:sz w:val="24"/>
          <w:szCs w:val="24"/>
        </w:rPr>
        <w:t>,</w:t>
      </w:r>
      <w:r w:rsidR="00BE68B8" w:rsidRPr="00680EA2">
        <w:rPr>
          <w:rStyle w:val="A3"/>
          <w:rFonts w:ascii="Times New Roman" w:hAnsi="Times New Roman" w:cs="Times New Roman"/>
          <w:sz w:val="24"/>
          <w:szCs w:val="24"/>
        </w:rPr>
        <w:t xml:space="preserve"> es que</w:t>
      </w:r>
      <w:r w:rsidR="008C06F6" w:rsidRPr="00680EA2">
        <w:rPr>
          <w:rStyle w:val="A3"/>
          <w:rFonts w:ascii="Times New Roman" w:hAnsi="Times New Roman" w:cs="Times New Roman"/>
          <w:sz w:val="24"/>
          <w:szCs w:val="24"/>
        </w:rPr>
        <w:t xml:space="preserve"> el mismo puede desestabilizar la balanza de pagos al presentar el Ecuador </w:t>
      </w:r>
      <w:r w:rsidR="00ED64C4" w:rsidRPr="00680EA2">
        <w:rPr>
          <w:rStyle w:val="A3"/>
          <w:rFonts w:ascii="Times New Roman" w:hAnsi="Times New Roman" w:cs="Times New Roman"/>
          <w:sz w:val="24"/>
          <w:szCs w:val="24"/>
        </w:rPr>
        <w:t xml:space="preserve">un caso de </w:t>
      </w:r>
      <w:r w:rsidR="008C06F6" w:rsidRPr="00680EA2">
        <w:rPr>
          <w:rStyle w:val="A3"/>
          <w:rFonts w:ascii="Times New Roman" w:hAnsi="Times New Roman" w:cs="Times New Roman"/>
          <w:sz w:val="24"/>
          <w:szCs w:val="24"/>
        </w:rPr>
        <w:t>déficit gemelos</w:t>
      </w:r>
      <w:r w:rsidR="00ED64C4" w:rsidRPr="00680EA2">
        <w:rPr>
          <w:rStyle w:val="A3"/>
          <w:rFonts w:ascii="Times New Roman" w:hAnsi="Times New Roman" w:cs="Times New Roman"/>
          <w:sz w:val="24"/>
          <w:szCs w:val="24"/>
        </w:rPr>
        <w:t xml:space="preserve">, caracterizado por la presencia de un </w:t>
      </w:r>
      <w:r w:rsidR="005421B5" w:rsidRPr="00680EA2">
        <w:rPr>
          <w:rStyle w:val="A3"/>
          <w:rFonts w:ascii="Times New Roman" w:hAnsi="Times New Roman" w:cs="Times New Roman"/>
          <w:sz w:val="24"/>
          <w:szCs w:val="24"/>
        </w:rPr>
        <w:t>déficit tanto en</w:t>
      </w:r>
      <w:r w:rsidR="00BE68B8" w:rsidRPr="00680EA2">
        <w:rPr>
          <w:rStyle w:val="A3"/>
          <w:rFonts w:ascii="Times New Roman" w:hAnsi="Times New Roman" w:cs="Times New Roman"/>
          <w:sz w:val="24"/>
          <w:szCs w:val="24"/>
        </w:rPr>
        <w:t xml:space="preserve"> la</w:t>
      </w:r>
      <w:r w:rsidR="005421B5" w:rsidRPr="00680EA2">
        <w:rPr>
          <w:rStyle w:val="A3"/>
          <w:rFonts w:ascii="Times New Roman" w:hAnsi="Times New Roman" w:cs="Times New Roman"/>
          <w:sz w:val="24"/>
          <w:szCs w:val="24"/>
        </w:rPr>
        <w:t xml:space="preserve"> cuenta corriente de la balanza de pagos </w:t>
      </w:r>
      <w:r w:rsidR="00ED64C4" w:rsidRPr="00680EA2">
        <w:rPr>
          <w:rStyle w:val="A3"/>
          <w:rFonts w:ascii="Times New Roman" w:hAnsi="Times New Roman" w:cs="Times New Roman"/>
          <w:sz w:val="24"/>
          <w:szCs w:val="24"/>
        </w:rPr>
        <w:t>como en las cuentas fiscales</w:t>
      </w:r>
      <w:r w:rsidR="005421B5" w:rsidRPr="00680EA2">
        <w:rPr>
          <w:rStyle w:val="A3"/>
          <w:rFonts w:ascii="Times New Roman" w:hAnsi="Times New Roman" w:cs="Times New Roman"/>
          <w:sz w:val="24"/>
          <w:szCs w:val="24"/>
        </w:rPr>
        <w:t xml:space="preserve">. </w:t>
      </w:r>
    </w:p>
    <w:p w:rsidR="00BE68B8" w:rsidRPr="00680EA2" w:rsidRDefault="00BE68B8" w:rsidP="00624991">
      <w:pPr>
        <w:spacing w:line="360" w:lineRule="auto"/>
        <w:jc w:val="both"/>
        <w:rPr>
          <w:rStyle w:val="A3"/>
          <w:rFonts w:ascii="Times New Roman" w:hAnsi="Times New Roman" w:cs="Times New Roman"/>
          <w:sz w:val="24"/>
          <w:szCs w:val="24"/>
        </w:rPr>
      </w:pPr>
    </w:p>
    <w:p w:rsidR="00A67DAC" w:rsidRPr="00680EA2" w:rsidRDefault="00143CAB" w:rsidP="00624991">
      <w:pPr>
        <w:spacing w:line="360" w:lineRule="auto"/>
        <w:jc w:val="center"/>
        <w:rPr>
          <w:rStyle w:val="A3"/>
          <w:rFonts w:ascii="Times New Roman" w:hAnsi="Times New Roman" w:cs="Times New Roman"/>
          <w:sz w:val="24"/>
          <w:szCs w:val="24"/>
        </w:rPr>
      </w:pPr>
      <w:r w:rsidRPr="00680EA2">
        <w:rPr>
          <w:rStyle w:val="A3"/>
          <w:rFonts w:ascii="Times New Roman" w:hAnsi="Times New Roman" w:cs="Times New Roman"/>
          <w:sz w:val="24"/>
          <w:szCs w:val="24"/>
        </w:rPr>
        <w:t>Tabla 14</w:t>
      </w:r>
    </w:p>
    <w:p w:rsidR="00A67DAC" w:rsidRPr="00680EA2" w:rsidRDefault="00A67DAC" w:rsidP="00624991">
      <w:pPr>
        <w:spacing w:line="360" w:lineRule="auto"/>
        <w:jc w:val="center"/>
        <w:rPr>
          <w:rStyle w:val="A3"/>
          <w:rFonts w:ascii="Times New Roman" w:hAnsi="Times New Roman" w:cs="Times New Roman"/>
          <w:sz w:val="24"/>
          <w:szCs w:val="24"/>
        </w:rPr>
      </w:pPr>
      <w:r w:rsidRPr="00680EA2">
        <w:rPr>
          <w:rStyle w:val="A3"/>
          <w:rFonts w:ascii="Times New Roman" w:hAnsi="Times New Roman" w:cs="Times New Roman"/>
          <w:sz w:val="24"/>
          <w:szCs w:val="24"/>
        </w:rPr>
        <w:t>Saldo Cuenta Corriente y Déficit/ Superávit del Gasto del Sector Público No Financiero 2003 - 2013</w:t>
      </w:r>
    </w:p>
    <w:p w:rsidR="005421B5" w:rsidRPr="00680EA2" w:rsidRDefault="00462082" w:rsidP="00624991">
      <w:pPr>
        <w:spacing w:line="360" w:lineRule="auto"/>
        <w:jc w:val="center"/>
        <w:rPr>
          <w:rFonts w:ascii="Times New Roman" w:hAnsi="Times New Roman" w:cs="Times New Roman"/>
          <w:sz w:val="24"/>
          <w:szCs w:val="24"/>
          <w:lang w:eastAsia="es-ES"/>
        </w:rPr>
      </w:pPr>
      <w:r w:rsidRPr="00462082">
        <w:rPr>
          <w:rFonts w:ascii="Times New Roman" w:hAnsi="Times New Roman" w:cs="Times New Roman"/>
          <w:sz w:val="24"/>
          <w:szCs w:val="24"/>
          <w:lang w:eastAsia="es-ES"/>
        </w:rPr>
        <w:t xml:space="preserve"> </w:t>
      </w:r>
      <w:r w:rsidR="008B55B1" w:rsidRPr="008B55B1">
        <w:rPr>
          <w:noProof/>
          <w:lang w:val="es-EC" w:eastAsia="es-EC"/>
        </w:rPr>
        <w:drawing>
          <wp:inline distT="0" distB="0" distL="0" distR="0">
            <wp:extent cx="2914650" cy="24098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914650" cy="2409825"/>
                    </a:xfrm>
                    <a:prstGeom prst="rect">
                      <a:avLst/>
                    </a:prstGeom>
                    <a:noFill/>
                    <a:ln>
                      <a:noFill/>
                    </a:ln>
                  </pic:spPr>
                </pic:pic>
              </a:graphicData>
            </a:graphic>
          </wp:inline>
        </w:drawing>
      </w:r>
    </w:p>
    <w:p w:rsidR="008C06F6" w:rsidRPr="00680EA2" w:rsidRDefault="00A67DAC"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Fuente: Banco Central del Ecuador</w:t>
      </w:r>
    </w:p>
    <w:p w:rsidR="00A67DAC" w:rsidRPr="00680EA2" w:rsidRDefault="00143CAB"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Elaboración: El autor</w:t>
      </w:r>
    </w:p>
    <w:p w:rsidR="00E6319E" w:rsidRDefault="00E6319E" w:rsidP="00624991">
      <w:pPr>
        <w:spacing w:line="360" w:lineRule="auto"/>
        <w:jc w:val="both"/>
        <w:rPr>
          <w:rFonts w:ascii="Times New Roman" w:hAnsi="Times New Roman" w:cs="Times New Roman"/>
          <w:sz w:val="24"/>
          <w:szCs w:val="24"/>
          <w:lang w:eastAsia="es-ES"/>
        </w:rPr>
      </w:pPr>
    </w:p>
    <w:p w:rsidR="00BF2E71" w:rsidRPr="00680EA2" w:rsidRDefault="00143CAB"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La Tabla 14</w:t>
      </w:r>
      <w:r w:rsidR="00BF2E71" w:rsidRPr="00680EA2">
        <w:rPr>
          <w:rFonts w:ascii="Times New Roman" w:hAnsi="Times New Roman" w:cs="Times New Roman"/>
          <w:sz w:val="24"/>
          <w:szCs w:val="24"/>
          <w:lang w:eastAsia="es-ES"/>
        </w:rPr>
        <w:t xml:space="preserve"> </w:t>
      </w:r>
      <w:r w:rsidR="00B53518" w:rsidRPr="00680EA2">
        <w:rPr>
          <w:rFonts w:ascii="Times New Roman" w:hAnsi="Times New Roman" w:cs="Times New Roman"/>
          <w:sz w:val="24"/>
          <w:szCs w:val="24"/>
          <w:lang w:eastAsia="es-ES"/>
        </w:rPr>
        <w:t>antes expuest</w:t>
      </w:r>
      <w:r w:rsidRPr="00680EA2">
        <w:rPr>
          <w:rFonts w:ascii="Times New Roman" w:hAnsi="Times New Roman" w:cs="Times New Roman"/>
          <w:sz w:val="24"/>
          <w:szCs w:val="24"/>
          <w:lang w:eastAsia="es-ES"/>
        </w:rPr>
        <w:t>a</w:t>
      </w:r>
      <w:r w:rsidR="00B53518" w:rsidRPr="00680EA2">
        <w:rPr>
          <w:rFonts w:ascii="Times New Roman" w:hAnsi="Times New Roman" w:cs="Times New Roman"/>
          <w:sz w:val="24"/>
          <w:szCs w:val="24"/>
          <w:lang w:eastAsia="es-ES"/>
        </w:rPr>
        <w:t xml:space="preserve"> </w:t>
      </w:r>
      <w:r w:rsidR="00A67DAC" w:rsidRPr="00680EA2">
        <w:rPr>
          <w:rFonts w:ascii="Times New Roman" w:hAnsi="Times New Roman" w:cs="Times New Roman"/>
          <w:sz w:val="24"/>
          <w:szCs w:val="24"/>
          <w:lang w:eastAsia="es-ES"/>
        </w:rPr>
        <w:t>permite evidenciar que el comportamiento entre el saldo de la cuenta corriente de la balanza de pagos y el déficit o super</w:t>
      </w:r>
      <w:r w:rsidR="000F23BD" w:rsidRPr="00680EA2">
        <w:rPr>
          <w:rFonts w:ascii="Times New Roman" w:hAnsi="Times New Roman" w:cs="Times New Roman"/>
          <w:sz w:val="24"/>
          <w:szCs w:val="24"/>
          <w:lang w:eastAsia="es-ES"/>
        </w:rPr>
        <w:t>ávit del sector público no financiero es similar. Más aún</w:t>
      </w:r>
      <w:r w:rsidR="00B53518" w:rsidRPr="00680EA2">
        <w:rPr>
          <w:rFonts w:ascii="Times New Roman" w:hAnsi="Times New Roman" w:cs="Times New Roman"/>
          <w:sz w:val="24"/>
          <w:szCs w:val="24"/>
          <w:lang w:eastAsia="es-ES"/>
        </w:rPr>
        <w:t xml:space="preserve">, </w:t>
      </w:r>
      <w:r w:rsidR="000F23BD" w:rsidRPr="00680EA2">
        <w:rPr>
          <w:rFonts w:ascii="Times New Roman" w:hAnsi="Times New Roman" w:cs="Times New Roman"/>
          <w:sz w:val="24"/>
          <w:szCs w:val="24"/>
          <w:lang w:eastAsia="es-ES"/>
        </w:rPr>
        <w:t xml:space="preserve">a partir del año 2008 esta relación es más estrecha. Además, es en este año en el cual se comienza a observar la presencia de déficit gemelos, con similar comportamiento entre las variables analizadas. </w:t>
      </w:r>
      <w:r w:rsidR="002E42F2" w:rsidRPr="00680EA2">
        <w:rPr>
          <w:rFonts w:ascii="Times New Roman" w:hAnsi="Times New Roman" w:cs="Times New Roman"/>
          <w:sz w:val="24"/>
          <w:szCs w:val="24"/>
          <w:lang w:eastAsia="es-ES"/>
        </w:rPr>
        <w:t xml:space="preserve"> </w:t>
      </w:r>
    </w:p>
    <w:p w:rsidR="00685AD5" w:rsidRPr="00680EA2" w:rsidRDefault="00986FE6" w:rsidP="00624991">
      <w:pPr>
        <w:autoSpaceDE w:val="0"/>
        <w:autoSpaceDN w:val="0"/>
        <w:adjustRightInd w:val="0"/>
        <w:spacing w:line="360" w:lineRule="auto"/>
        <w:ind w:left="720"/>
        <w:jc w:val="both"/>
        <w:rPr>
          <w:rFonts w:ascii="Times New Roman" w:hAnsi="Times New Roman" w:cs="Times New Roman"/>
          <w:sz w:val="24"/>
          <w:szCs w:val="24"/>
          <w:lang w:val="es-MX"/>
        </w:rPr>
      </w:pPr>
      <w:r w:rsidRPr="00680EA2" w:rsidDel="00986FE6">
        <w:rPr>
          <w:rFonts w:ascii="Times New Roman" w:hAnsi="Times New Roman" w:cs="Times New Roman"/>
          <w:sz w:val="24"/>
          <w:szCs w:val="24"/>
          <w:lang w:eastAsia="es-ES"/>
        </w:rPr>
        <w:t xml:space="preserve"> </w:t>
      </w:r>
      <w:r w:rsidR="00D820EE" w:rsidRPr="00680EA2">
        <w:rPr>
          <w:rFonts w:ascii="Times New Roman" w:hAnsi="Times New Roman" w:cs="Times New Roman"/>
          <w:sz w:val="24"/>
          <w:szCs w:val="24"/>
          <w:lang w:val="es-MX"/>
        </w:rPr>
        <w:t>“</w:t>
      </w:r>
      <w:r w:rsidR="00EB299B" w:rsidRPr="00680EA2">
        <w:rPr>
          <w:rFonts w:ascii="Times New Roman" w:hAnsi="Times New Roman" w:cs="Times New Roman"/>
          <w:sz w:val="24"/>
          <w:szCs w:val="24"/>
          <w:lang w:val="es-MX"/>
        </w:rPr>
        <w:t>La relación entre el déficit público y el déficit externo puede ser explicada</w:t>
      </w:r>
      <w:r w:rsidR="00E37D07" w:rsidRPr="00680EA2">
        <w:rPr>
          <w:rFonts w:ascii="Times New Roman" w:hAnsi="Times New Roman" w:cs="Times New Roman"/>
          <w:sz w:val="24"/>
          <w:szCs w:val="24"/>
          <w:lang w:val="es-MX"/>
        </w:rPr>
        <w:t xml:space="preserve"> </w:t>
      </w:r>
      <w:r w:rsidR="00EB299B" w:rsidRPr="00680EA2">
        <w:rPr>
          <w:rFonts w:ascii="Times New Roman" w:hAnsi="Times New Roman" w:cs="Times New Roman"/>
          <w:sz w:val="24"/>
          <w:szCs w:val="24"/>
          <w:lang w:val="es-MX"/>
        </w:rPr>
        <w:t xml:space="preserve">a partir de lo que </w:t>
      </w:r>
      <w:r w:rsidR="00EB299B" w:rsidRPr="00680EA2">
        <w:rPr>
          <w:rFonts w:ascii="Times New Roman" w:hAnsi="Times New Roman" w:cs="Times New Roman"/>
          <w:iCs/>
          <w:sz w:val="24"/>
          <w:szCs w:val="24"/>
          <w:lang w:val="es-MX"/>
        </w:rPr>
        <w:t xml:space="preserve">Robert. </w:t>
      </w:r>
      <w:r w:rsidR="00EB299B" w:rsidRPr="00680EA2">
        <w:rPr>
          <w:rFonts w:ascii="Times New Roman" w:hAnsi="Times New Roman" w:cs="Times New Roman"/>
          <w:iCs/>
          <w:sz w:val="24"/>
          <w:szCs w:val="24"/>
          <w:lang w:val="en-US"/>
        </w:rPr>
        <w:t xml:space="preserve">J. Barro </w:t>
      </w:r>
      <w:r w:rsidR="00EB299B" w:rsidRPr="00680EA2">
        <w:rPr>
          <w:rFonts w:ascii="Times New Roman" w:hAnsi="Times New Roman" w:cs="Times New Roman"/>
          <w:sz w:val="24"/>
          <w:szCs w:val="24"/>
          <w:lang w:val="en-US"/>
        </w:rPr>
        <w:t>(</w:t>
      </w:r>
      <w:r w:rsidR="00E37D07" w:rsidRPr="00680EA2">
        <w:rPr>
          <w:rFonts w:ascii="Times New Roman" w:hAnsi="Times New Roman" w:cs="Times New Roman"/>
          <w:sz w:val="24"/>
          <w:szCs w:val="24"/>
          <w:lang w:val="en-US"/>
        </w:rPr>
        <w:t>Krugman cit. por Tramontin, 2010: 140</w:t>
      </w:r>
      <w:r w:rsidR="00EB299B" w:rsidRPr="00680EA2">
        <w:rPr>
          <w:rFonts w:ascii="Times New Roman" w:hAnsi="Times New Roman" w:cs="Times New Roman"/>
          <w:sz w:val="24"/>
          <w:szCs w:val="24"/>
          <w:lang w:val="en-US"/>
        </w:rPr>
        <w:t>) d</w:t>
      </w:r>
      <w:r w:rsidR="00143CAB" w:rsidRPr="00680EA2">
        <w:rPr>
          <w:rFonts w:ascii="Times New Roman" w:hAnsi="Times New Roman" w:cs="Times New Roman"/>
          <w:sz w:val="24"/>
          <w:szCs w:val="24"/>
          <w:lang w:val="en-US"/>
        </w:rPr>
        <w:t>enomina</w:t>
      </w:r>
      <w:r w:rsidR="00EB299B" w:rsidRPr="00680EA2">
        <w:rPr>
          <w:rFonts w:ascii="Times New Roman" w:hAnsi="Times New Roman" w:cs="Times New Roman"/>
          <w:sz w:val="24"/>
          <w:szCs w:val="24"/>
          <w:lang w:val="en-US"/>
        </w:rPr>
        <w:t xml:space="preserve"> </w:t>
      </w:r>
      <w:r w:rsidR="00143CAB" w:rsidRPr="00680EA2">
        <w:rPr>
          <w:rFonts w:ascii="Times New Roman" w:hAnsi="Times New Roman" w:cs="Times New Roman"/>
          <w:i/>
          <w:sz w:val="24"/>
          <w:szCs w:val="24"/>
          <w:lang w:val="en-US"/>
        </w:rPr>
        <w:t xml:space="preserve">The </w:t>
      </w:r>
      <w:r w:rsidR="00EB299B" w:rsidRPr="00680EA2">
        <w:rPr>
          <w:rFonts w:ascii="Times New Roman" w:hAnsi="Times New Roman" w:cs="Times New Roman"/>
          <w:i/>
          <w:iCs/>
          <w:sz w:val="24"/>
          <w:szCs w:val="24"/>
          <w:lang w:val="en-US"/>
        </w:rPr>
        <w:t>Standar</w:t>
      </w:r>
      <w:r w:rsidR="00C07ACF" w:rsidRPr="00680EA2">
        <w:rPr>
          <w:rFonts w:ascii="Times New Roman" w:hAnsi="Times New Roman" w:cs="Times New Roman"/>
          <w:i/>
          <w:iCs/>
          <w:sz w:val="24"/>
          <w:szCs w:val="24"/>
          <w:lang w:val="en-US"/>
        </w:rPr>
        <w:t>d</w:t>
      </w:r>
      <w:r w:rsidR="00D820EE" w:rsidRPr="00680EA2">
        <w:rPr>
          <w:rFonts w:ascii="Times New Roman" w:hAnsi="Times New Roman" w:cs="Times New Roman"/>
          <w:i/>
          <w:iCs/>
          <w:sz w:val="24"/>
          <w:szCs w:val="24"/>
          <w:lang w:val="en-US"/>
        </w:rPr>
        <w:t xml:space="preserve"> </w:t>
      </w:r>
      <w:r w:rsidR="00EB299B" w:rsidRPr="00680EA2">
        <w:rPr>
          <w:rFonts w:ascii="Times New Roman" w:hAnsi="Times New Roman" w:cs="Times New Roman"/>
          <w:i/>
          <w:iCs/>
          <w:sz w:val="24"/>
          <w:szCs w:val="24"/>
          <w:lang w:val="en-US"/>
        </w:rPr>
        <w:t>Theory of Budget Deficits</w:t>
      </w:r>
      <w:r w:rsidR="00E37D07" w:rsidRPr="00680EA2">
        <w:rPr>
          <w:rFonts w:ascii="Times New Roman" w:hAnsi="Times New Roman" w:cs="Times New Roman"/>
          <w:i/>
          <w:iCs/>
          <w:sz w:val="24"/>
          <w:szCs w:val="24"/>
          <w:lang w:val="en-US"/>
        </w:rPr>
        <w:t>.</w:t>
      </w:r>
      <w:r w:rsidR="00EB299B" w:rsidRPr="00680EA2">
        <w:rPr>
          <w:rFonts w:ascii="Times New Roman" w:hAnsi="Times New Roman" w:cs="Times New Roman"/>
          <w:sz w:val="24"/>
          <w:szCs w:val="24"/>
          <w:lang w:val="en-US"/>
        </w:rPr>
        <w:t xml:space="preserve"> </w:t>
      </w:r>
      <w:r w:rsidR="00EB299B" w:rsidRPr="00680EA2">
        <w:rPr>
          <w:rFonts w:ascii="Times New Roman" w:hAnsi="Times New Roman" w:cs="Times New Roman"/>
          <w:sz w:val="24"/>
          <w:szCs w:val="24"/>
          <w:lang w:val="es-MX"/>
        </w:rPr>
        <w:t>De acuerdo con ese enfoque la aparición de un déficit público implica un declive equivalente en el ahorro público y una</w:t>
      </w:r>
      <w:r w:rsidR="00E37D07" w:rsidRPr="00680EA2">
        <w:rPr>
          <w:rFonts w:ascii="Times New Roman" w:hAnsi="Times New Roman" w:cs="Times New Roman"/>
          <w:sz w:val="24"/>
          <w:szCs w:val="24"/>
          <w:lang w:val="es-MX"/>
        </w:rPr>
        <w:t xml:space="preserve"> </w:t>
      </w:r>
      <w:r w:rsidR="00EB299B" w:rsidRPr="00680EA2">
        <w:rPr>
          <w:rFonts w:ascii="Times New Roman" w:hAnsi="Times New Roman" w:cs="Times New Roman"/>
          <w:sz w:val="24"/>
          <w:szCs w:val="24"/>
          <w:lang w:val="es-MX"/>
        </w:rPr>
        <w:t>elevación de la renta disponible del sector privado. Los individuos reaccionarán</w:t>
      </w:r>
      <w:r w:rsidR="00E37D07" w:rsidRPr="00680EA2">
        <w:rPr>
          <w:rFonts w:ascii="Times New Roman" w:hAnsi="Times New Roman" w:cs="Times New Roman"/>
          <w:sz w:val="24"/>
          <w:szCs w:val="24"/>
          <w:lang w:val="es-MX"/>
        </w:rPr>
        <w:t xml:space="preserve"> </w:t>
      </w:r>
      <w:r w:rsidR="00EB299B" w:rsidRPr="00680EA2">
        <w:rPr>
          <w:rFonts w:ascii="Times New Roman" w:hAnsi="Times New Roman" w:cs="Times New Roman"/>
          <w:sz w:val="24"/>
          <w:szCs w:val="24"/>
          <w:lang w:val="es-MX"/>
        </w:rPr>
        <w:t>a la elevación de su renta corriente destinando parte del aumento al consumo,</w:t>
      </w:r>
      <w:r w:rsidR="00E37D07" w:rsidRPr="00680EA2">
        <w:rPr>
          <w:rFonts w:ascii="Times New Roman" w:hAnsi="Times New Roman" w:cs="Times New Roman"/>
          <w:sz w:val="24"/>
          <w:szCs w:val="24"/>
          <w:lang w:val="es-MX"/>
        </w:rPr>
        <w:t xml:space="preserve"> </w:t>
      </w:r>
      <w:r w:rsidR="00EB299B" w:rsidRPr="00680EA2">
        <w:rPr>
          <w:rFonts w:ascii="Times New Roman" w:hAnsi="Times New Roman" w:cs="Times New Roman"/>
          <w:sz w:val="24"/>
          <w:szCs w:val="24"/>
          <w:lang w:val="es-MX"/>
        </w:rPr>
        <w:t>elevando la demanda agregada, y parte al ahorro. Como la cuota ahorrada por</w:t>
      </w:r>
      <w:r w:rsidR="00E37D07" w:rsidRPr="00680EA2">
        <w:rPr>
          <w:rFonts w:ascii="Times New Roman" w:hAnsi="Times New Roman" w:cs="Times New Roman"/>
          <w:sz w:val="24"/>
          <w:szCs w:val="24"/>
          <w:lang w:val="es-MX"/>
        </w:rPr>
        <w:t xml:space="preserve"> </w:t>
      </w:r>
      <w:r w:rsidR="00EB299B" w:rsidRPr="00680EA2">
        <w:rPr>
          <w:rFonts w:ascii="Times New Roman" w:hAnsi="Times New Roman" w:cs="Times New Roman"/>
          <w:sz w:val="24"/>
          <w:szCs w:val="24"/>
          <w:lang w:val="es-MX"/>
        </w:rPr>
        <w:t>los individuos es apenas una fracción de la elevación de la renta disponible, la</w:t>
      </w:r>
      <w:r w:rsidR="00E37D07" w:rsidRPr="00680EA2">
        <w:rPr>
          <w:rFonts w:ascii="Times New Roman" w:hAnsi="Times New Roman" w:cs="Times New Roman"/>
          <w:sz w:val="24"/>
          <w:szCs w:val="24"/>
          <w:lang w:val="es-MX"/>
        </w:rPr>
        <w:t xml:space="preserve"> </w:t>
      </w:r>
      <w:r w:rsidR="00EB299B" w:rsidRPr="00680EA2">
        <w:rPr>
          <w:rFonts w:ascii="Times New Roman" w:hAnsi="Times New Roman" w:cs="Times New Roman"/>
          <w:sz w:val="24"/>
          <w:szCs w:val="24"/>
          <w:lang w:val="es-MX"/>
        </w:rPr>
        <w:t>reducción en el ahorro público no es compensada por el aumento en el ahorro</w:t>
      </w:r>
      <w:r w:rsidR="00E37D07" w:rsidRPr="00680EA2">
        <w:rPr>
          <w:rFonts w:ascii="Times New Roman" w:hAnsi="Times New Roman" w:cs="Times New Roman"/>
          <w:sz w:val="24"/>
          <w:szCs w:val="24"/>
          <w:lang w:val="es-MX"/>
        </w:rPr>
        <w:t xml:space="preserve"> </w:t>
      </w:r>
      <w:r w:rsidR="00EB299B" w:rsidRPr="00680EA2">
        <w:rPr>
          <w:rFonts w:ascii="Times New Roman" w:hAnsi="Times New Roman" w:cs="Times New Roman"/>
          <w:sz w:val="24"/>
          <w:szCs w:val="24"/>
          <w:lang w:val="es-MX"/>
        </w:rPr>
        <w:t>privado, resultando en la caída del ahorro nacional.</w:t>
      </w:r>
      <w:r w:rsidR="00E37D07" w:rsidRPr="00680EA2">
        <w:rPr>
          <w:rFonts w:ascii="Times New Roman" w:hAnsi="Times New Roman" w:cs="Times New Roman"/>
          <w:sz w:val="24"/>
          <w:szCs w:val="24"/>
          <w:lang w:val="es-MX"/>
        </w:rPr>
        <w:t xml:space="preserve"> Por tanto, </w:t>
      </w:r>
      <w:r w:rsidR="00EB299B" w:rsidRPr="00680EA2">
        <w:rPr>
          <w:rFonts w:ascii="Times New Roman" w:hAnsi="Times New Roman" w:cs="Times New Roman"/>
          <w:sz w:val="24"/>
          <w:szCs w:val="24"/>
          <w:lang w:val="es-MX"/>
        </w:rPr>
        <w:t>la elevación del déficit público lleva a una escasez inicial</w:t>
      </w:r>
      <w:r w:rsidR="00E37D07" w:rsidRPr="00680EA2">
        <w:rPr>
          <w:rFonts w:ascii="Times New Roman" w:hAnsi="Times New Roman" w:cs="Times New Roman"/>
          <w:sz w:val="24"/>
          <w:szCs w:val="24"/>
          <w:lang w:val="es-MX"/>
        </w:rPr>
        <w:t xml:space="preserve"> </w:t>
      </w:r>
      <w:r w:rsidR="00EB299B" w:rsidRPr="00680EA2">
        <w:rPr>
          <w:rFonts w:ascii="Times New Roman" w:hAnsi="Times New Roman" w:cs="Times New Roman"/>
          <w:sz w:val="24"/>
          <w:szCs w:val="24"/>
          <w:lang w:val="es-MX"/>
        </w:rPr>
        <w:t>de ahorro nacional en relación a las inversiones o, de forma equivalente, a un</w:t>
      </w:r>
      <w:r w:rsidR="00E37D07" w:rsidRPr="00680EA2">
        <w:rPr>
          <w:rFonts w:ascii="Times New Roman" w:hAnsi="Times New Roman" w:cs="Times New Roman"/>
          <w:sz w:val="24"/>
          <w:szCs w:val="24"/>
          <w:lang w:val="es-MX"/>
        </w:rPr>
        <w:t xml:space="preserve"> </w:t>
      </w:r>
      <w:r w:rsidR="00EB299B" w:rsidRPr="00680EA2">
        <w:rPr>
          <w:rFonts w:ascii="Times New Roman" w:hAnsi="Times New Roman" w:cs="Times New Roman"/>
          <w:sz w:val="24"/>
          <w:szCs w:val="24"/>
          <w:lang w:val="es-MX"/>
        </w:rPr>
        <w:t>exceso de demanda agregada sobre la oferta agregada doméstica, resultando</w:t>
      </w:r>
      <w:r w:rsidR="00E37D07" w:rsidRPr="00680EA2">
        <w:rPr>
          <w:rFonts w:ascii="Times New Roman" w:hAnsi="Times New Roman" w:cs="Times New Roman"/>
          <w:sz w:val="24"/>
          <w:szCs w:val="24"/>
          <w:lang w:val="es-MX"/>
        </w:rPr>
        <w:t xml:space="preserve"> </w:t>
      </w:r>
      <w:r w:rsidR="00EB299B" w:rsidRPr="00680EA2">
        <w:rPr>
          <w:rFonts w:ascii="Times New Roman" w:hAnsi="Times New Roman" w:cs="Times New Roman"/>
          <w:sz w:val="24"/>
          <w:szCs w:val="24"/>
          <w:lang w:val="es-MX"/>
        </w:rPr>
        <w:t xml:space="preserve">en un déficit en transacciones corrientes. </w:t>
      </w:r>
      <w:r w:rsidR="00E37D07" w:rsidRPr="00680EA2">
        <w:rPr>
          <w:rFonts w:ascii="Times New Roman" w:hAnsi="Times New Roman" w:cs="Times New Roman"/>
          <w:sz w:val="24"/>
          <w:szCs w:val="24"/>
          <w:lang w:val="es-MX"/>
        </w:rPr>
        <w:t xml:space="preserve">En otras palabras, </w:t>
      </w:r>
      <w:r w:rsidR="00EB299B" w:rsidRPr="00680EA2">
        <w:rPr>
          <w:rFonts w:ascii="Times New Roman" w:hAnsi="Times New Roman" w:cs="Times New Roman"/>
          <w:sz w:val="24"/>
          <w:szCs w:val="24"/>
          <w:lang w:val="es-MX"/>
        </w:rPr>
        <w:t>el aumento del déficit p</w:t>
      </w:r>
      <w:r w:rsidR="00E37D07" w:rsidRPr="00680EA2">
        <w:rPr>
          <w:rFonts w:ascii="Times New Roman" w:hAnsi="Times New Roman" w:cs="Times New Roman"/>
          <w:sz w:val="24"/>
          <w:szCs w:val="24"/>
          <w:lang w:val="es-MX"/>
        </w:rPr>
        <w:t xml:space="preserve">úblico </w:t>
      </w:r>
      <w:r w:rsidR="00EB299B" w:rsidRPr="00680EA2">
        <w:rPr>
          <w:rFonts w:ascii="Times New Roman" w:hAnsi="Times New Roman" w:cs="Times New Roman"/>
          <w:sz w:val="24"/>
          <w:szCs w:val="24"/>
          <w:lang w:val="es-MX"/>
        </w:rPr>
        <w:t>produce una modificación en el saldo en transacciones corrientes equivalente a</w:t>
      </w:r>
      <w:r w:rsidR="00E37D07" w:rsidRPr="00680EA2">
        <w:rPr>
          <w:rFonts w:ascii="Times New Roman" w:hAnsi="Times New Roman" w:cs="Times New Roman"/>
          <w:sz w:val="24"/>
          <w:szCs w:val="24"/>
          <w:lang w:val="es-MX"/>
        </w:rPr>
        <w:t xml:space="preserve"> </w:t>
      </w:r>
      <w:r w:rsidR="00EB299B" w:rsidRPr="00680EA2">
        <w:rPr>
          <w:rFonts w:ascii="Times New Roman" w:hAnsi="Times New Roman" w:cs="Times New Roman"/>
          <w:sz w:val="24"/>
          <w:szCs w:val="24"/>
          <w:lang w:val="es-MX"/>
        </w:rPr>
        <w:t>la diferencia entre la caída del ahorro público y la elevación del ahorro privado.</w:t>
      </w:r>
      <w:r w:rsidR="00E37D07" w:rsidRPr="00680EA2">
        <w:rPr>
          <w:rFonts w:ascii="Times New Roman" w:hAnsi="Times New Roman" w:cs="Times New Roman"/>
          <w:sz w:val="24"/>
          <w:szCs w:val="24"/>
          <w:lang w:val="es-MX"/>
        </w:rPr>
        <w:t xml:space="preserve"> </w:t>
      </w:r>
      <w:r w:rsidR="00EB299B" w:rsidRPr="00680EA2">
        <w:rPr>
          <w:rFonts w:ascii="Times New Roman" w:hAnsi="Times New Roman" w:cs="Times New Roman"/>
          <w:sz w:val="24"/>
          <w:szCs w:val="24"/>
          <w:lang w:val="es-MX"/>
        </w:rPr>
        <w:t>Sin embargo, esta diferencia es totalmente financiada por el superávit</w:t>
      </w:r>
      <w:r w:rsidR="00E37D07" w:rsidRPr="00680EA2">
        <w:rPr>
          <w:rFonts w:ascii="Times New Roman" w:hAnsi="Times New Roman" w:cs="Times New Roman"/>
          <w:sz w:val="24"/>
          <w:szCs w:val="24"/>
          <w:lang w:val="es-MX"/>
        </w:rPr>
        <w:t xml:space="preserve"> </w:t>
      </w:r>
      <w:r w:rsidR="00EB299B" w:rsidRPr="00680EA2">
        <w:rPr>
          <w:rFonts w:ascii="Times New Roman" w:hAnsi="Times New Roman" w:cs="Times New Roman"/>
          <w:sz w:val="24"/>
          <w:szCs w:val="24"/>
          <w:lang w:val="es-MX"/>
        </w:rPr>
        <w:t>equivalente en la cuenta de capital de la balanza de pagos. Siendo así,</w:t>
      </w:r>
      <w:r w:rsidR="00E37D07" w:rsidRPr="00680EA2">
        <w:rPr>
          <w:rFonts w:ascii="Times New Roman" w:hAnsi="Times New Roman" w:cs="Times New Roman"/>
          <w:sz w:val="24"/>
          <w:szCs w:val="24"/>
          <w:lang w:val="es-MX"/>
        </w:rPr>
        <w:t xml:space="preserve"> </w:t>
      </w:r>
      <w:r w:rsidR="00EB299B" w:rsidRPr="00680EA2">
        <w:rPr>
          <w:rFonts w:ascii="Times New Roman" w:hAnsi="Times New Roman" w:cs="Times New Roman"/>
          <w:sz w:val="24"/>
          <w:szCs w:val="24"/>
          <w:lang w:val="es-MX"/>
        </w:rPr>
        <w:t>movimientos en el déficit público son seguidos por movimientos de la misma</w:t>
      </w:r>
      <w:r w:rsidR="00E37D07" w:rsidRPr="00680EA2">
        <w:rPr>
          <w:rFonts w:ascii="Times New Roman" w:hAnsi="Times New Roman" w:cs="Times New Roman"/>
          <w:sz w:val="24"/>
          <w:szCs w:val="24"/>
          <w:lang w:val="es-MX"/>
        </w:rPr>
        <w:t xml:space="preserve"> </w:t>
      </w:r>
      <w:r w:rsidR="00EB299B" w:rsidRPr="00680EA2">
        <w:rPr>
          <w:rFonts w:ascii="Times New Roman" w:hAnsi="Times New Roman" w:cs="Times New Roman"/>
          <w:sz w:val="24"/>
          <w:szCs w:val="24"/>
          <w:lang w:val="es-MX"/>
        </w:rPr>
        <w:t xml:space="preserve">dirección en el déficit externo, sin embargo, en </w:t>
      </w:r>
      <w:r w:rsidR="00D820EE" w:rsidRPr="00680EA2">
        <w:rPr>
          <w:rFonts w:ascii="Times New Roman" w:hAnsi="Times New Roman" w:cs="Times New Roman"/>
          <w:sz w:val="24"/>
          <w:szCs w:val="24"/>
          <w:lang w:val="es-MX"/>
        </w:rPr>
        <w:t>m</w:t>
      </w:r>
      <w:r w:rsidR="00E37D07" w:rsidRPr="00680EA2">
        <w:rPr>
          <w:rFonts w:ascii="Times New Roman" w:hAnsi="Times New Roman" w:cs="Times New Roman"/>
          <w:sz w:val="24"/>
          <w:szCs w:val="24"/>
          <w:lang w:val="es-MX"/>
        </w:rPr>
        <w:t xml:space="preserve">agnitud inferior, puesto que la </w:t>
      </w:r>
      <w:r w:rsidR="00EB299B" w:rsidRPr="00680EA2">
        <w:rPr>
          <w:rFonts w:ascii="Times New Roman" w:hAnsi="Times New Roman" w:cs="Times New Roman"/>
          <w:sz w:val="24"/>
          <w:szCs w:val="24"/>
          <w:lang w:val="es-MX"/>
        </w:rPr>
        <w:t>variación en el ahorro privado es apenas una fracción de la variación en el</w:t>
      </w:r>
      <w:r w:rsidR="00E37D07" w:rsidRPr="00680EA2">
        <w:rPr>
          <w:rFonts w:ascii="Times New Roman" w:hAnsi="Times New Roman" w:cs="Times New Roman"/>
          <w:sz w:val="24"/>
          <w:szCs w:val="24"/>
          <w:lang w:val="es-MX"/>
        </w:rPr>
        <w:t xml:space="preserve"> </w:t>
      </w:r>
      <w:r w:rsidR="00EB299B" w:rsidRPr="00680EA2">
        <w:rPr>
          <w:rFonts w:ascii="Times New Roman" w:hAnsi="Times New Roman" w:cs="Times New Roman"/>
          <w:sz w:val="24"/>
          <w:szCs w:val="24"/>
          <w:lang w:val="es-MX"/>
        </w:rPr>
        <w:t>ahorro público</w:t>
      </w:r>
      <w:r w:rsidR="00D820EE" w:rsidRPr="00680EA2">
        <w:rPr>
          <w:rFonts w:ascii="Times New Roman" w:hAnsi="Times New Roman" w:cs="Times New Roman"/>
          <w:sz w:val="24"/>
          <w:szCs w:val="24"/>
          <w:lang w:val="es-MX"/>
        </w:rPr>
        <w:t>”.</w:t>
      </w:r>
      <w:r w:rsidR="00E37D07" w:rsidRPr="00680EA2">
        <w:rPr>
          <w:rFonts w:ascii="Times New Roman" w:hAnsi="Times New Roman" w:cs="Times New Roman"/>
          <w:sz w:val="24"/>
          <w:szCs w:val="24"/>
          <w:lang w:val="es-MX"/>
        </w:rPr>
        <w:t xml:space="preserve"> </w:t>
      </w:r>
      <w:sdt>
        <w:sdtPr>
          <w:rPr>
            <w:rFonts w:ascii="Times New Roman" w:hAnsi="Times New Roman" w:cs="Times New Roman"/>
            <w:sz w:val="24"/>
            <w:szCs w:val="24"/>
            <w:lang w:val="es-MX"/>
          </w:rPr>
          <w:id w:val="1167897291"/>
          <w:citation/>
        </w:sdtPr>
        <w:sdtContent>
          <w:r w:rsidR="00777C60" w:rsidRPr="00680EA2">
            <w:rPr>
              <w:rFonts w:ascii="Times New Roman" w:hAnsi="Times New Roman" w:cs="Times New Roman"/>
              <w:sz w:val="24"/>
              <w:szCs w:val="24"/>
              <w:lang w:val="es-MX"/>
            </w:rPr>
            <w:fldChar w:fldCharType="begin"/>
          </w:r>
          <w:r w:rsidR="00584574" w:rsidRPr="00680EA2">
            <w:rPr>
              <w:rFonts w:ascii="Times New Roman" w:hAnsi="Times New Roman" w:cs="Times New Roman"/>
              <w:sz w:val="24"/>
              <w:szCs w:val="24"/>
              <w:lang w:val="es-MX"/>
            </w:rPr>
            <w:instrText xml:space="preserve">CITATION Car00 \p 140-141 \l 2058 </w:instrText>
          </w:r>
          <w:r w:rsidR="00777C60" w:rsidRPr="00680EA2">
            <w:rPr>
              <w:rFonts w:ascii="Times New Roman" w:hAnsi="Times New Roman" w:cs="Times New Roman"/>
              <w:sz w:val="24"/>
              <w:szCs w:val="24"/>
              <w:lang w:val="es-MX"/>
            </w:rPr>
            <w:fldChar w:fldCharType="separate"/>
          </w:r>
          <w:r w:rsidR="00D44790" w:rsidRPr="00680EA2">
            <w:rPr>
              <w:rFonts w:ascii="Times New Roman" w:hAnsi="Times New Roman" w:cs="Times New Roman"/>
              <w:noProof/>
              <w:sz w:val="24"/>
              <w:szCs w:val="24"/>
              <w:lang w:val="es-MX"/>
            </w:rPr>
            <w:t>(Tramontin, 2010, págs. 140-141)</w:t>
          </w:r>
          <w:r w:rsidR="00777C60" w:rsidRPr="00680EA2">
            <w:rPr>
              <w:rFonts w:ascii="Times New Roman" w:hAnsi="Times New Roman" w:cs="Times New Roman"/>
              <w:sz w:val="24"/>
              <w:szCs w:val="24"/>
              <w:lang w:val="es-MX"/>
            </w:rPr>
            <w:fldChar w:fldCharType="end"/>
          </w:r>
        </w:sdtContent>
      </w:sdt>
      <w:r w:rsidR="00EB299B" w:rsidRPr="00680EA2">
        <w:rPr>
          <w:rFonts w:ascii="Times New Roman" w:hAnsi="Times New Roman" w:cs="Times New Roman"/>
          <w:sz w:val="24"/>
          <w:szCs w:val="24"/>
          <w:lang w:val="es-MX"/>
        </w:rPr>
        <w:t>.</w:t>
      </w:r>
    </w:p>
    <w:p w:rsidR="000B205C" w:rsidRPr="00680EA2" w:rsidRDefault="000B205C" w:rsidP="00624991">
      <w:pPr>
        <w:autoSpaceDE w:val="0"/>
        <w:autoSpaceDN w:val="0"/>
        <w:adjustRightInd w:val="0"/>
        <w:spacing w:line="360" w:lineRule="auto"/>
        <w:jc w:val="both"/>
        <w:rPr>
          <w:rFonts w:ascii="Times New Roman" w:hAnsi="Times New Roman" w:cs="Times New Roman"/>
          <w:sz w:val="24"/>
          <w:szCs w:val="24"/>
          <w:lang w:val="es-MX"/>
        </w:rPr>
      </w:pPr>
      <w:r w:rsidRPr="00680EA2">
        <w:rPr>
          <w:rFonts w:ascii="Times New Roman" w:hAnsi="Times New Roman" w:cs="Times New Roman"/>
          <w:sz w:val="24"/>
          <w:szCs w:val="24"/>
          <w:lang w:val="es-MX"/>
        </w:rPr>
        <w:t>Igualmente, la</w:t>
      </w:r>
      <w:r w:rsidR="00143CAB" w:rsidRPr="00680EA2">
        <w:rPr>
          <w:rFonts w:ascii="Times New Roman" w:hAnsi="Times New Roman" w:cs="Times New Roman"/>
          <w:sz w:val="24"/>
          <w:szCs w:val="24"/>
          <w:lang w:val="es-MX"/>
        </w:rPr>
        <w:t xml:space="preserve"> r</w:t>
      </w:r>
      <w:r w:rsidRPr="00680EA2">
        <w:rPr>
          <w:rFonts w:ascii="Times New Roman" w:hAnsi="Times New Roman" w:cs="Times New Roman"/>
          <w:sz w:val="24"/>
          <w:szCs w:val="24"/>
          <w:lang w:val="es-MX"/>
        </w:rPr>
        <w:t xml:space="preserve">elación entre el presupuesto fiscal y la cuenta corriente puede ser expresada matemáticamente. </w:t>
      </w:r>
    </w:p>
    <w:p w:rsidR="000B205C" w:rsidRPr="00680EA2" w:rsidRDefault="000B205C" w:rsidP="00624991">
      <w:pPr>
        <w:autoSpaceDE w:val="0"/>
        <w:autoSpaceDN w:val="0"/>
        <w:adjustRightInd w:val="0"/>
        <w:spacing w:line="360" w:lineRule="auto"/>
        <w:ind w:left="720"/>
        <w:jc w:val="both"/>
        <w:rPr>
          <w:rFonts w:ascii="Times New Roman" w:hAnsi="Times New Roman" w:cs="Times New Roman"/>
          <w:sz w:val="24"/>
          <w:szCs w:val="24"/>
          <w:lang w:val="es-MX"/>
        </w:rPr>
      </w:pPr>
      <w:r w:rsidRPr="00680EA2">
        <w:rPr>
          <w:rFonts w:ascii="Times New Roman" w:hAnsi="Times New Roman" w:cs="Times New Roman"/>
          <w:sz w:val="24"/>
          <w:szCs w:val="24"/>
          <w:lang w:val="es-MX"/>
        </w:rPr>
        <w:t>“La cuenta corriente (CC) se define como la diferencia entre el ahorro (S) y la inversión total de la economía (I) (CC=S-I). Ahora, el ahorro total es la suma del ahorro del gobierno (S</w:t>
      </w:r>
      <w:r w:rsidRPr="00680EA2">
        <w:rPr>
          <w:rFonts w:ascii="Times New Roman" w:hAnsi="Times New Roman" w:cs="Times New Roman"/>
          <w:sz w:val="24"/>
          <w:szCs w:val="24"/>
          <w:vertAlign w:val="superscript"/>
          <w:lang w:val="es-MX"/>
        </w:rPr>
        <w:t>g</w:t>
      </w:r>
      <w:r w:rsidRPr="00680EA2">
        <w:rPr>
          <w:rFonts w:ascii="Times New Roman" w:hAnsi="Times New Roman" w:cs="Times New Roman"/>
          <w:sz w:val="24"/>
          <w:szCs w:val="24"/>
          <w:lang w:val="es-MX"/>
        </w:rPr>
        <w:t>) y el ahorro privado (S</w:t>
      </w:r>
      <w:r w:rsidRPr="00680EA2">
        <w:rPr>
          <w:rFonts w:ascii="Times New Roman" w:hAnsi="Times New Roman" w:cs="Times New Roman"/>
          <w:sz w:val="24"/>
          <w:szCs w:val="24"/>
          <w:vertAlign w:val="superscript"/>
          <w:lang w:val="es-MX"/>
        </w:rPr>
        <w:t>p</w:t>
      </w:r>
      <w:r w:rsidRPr="00680EA2">
        <w:rPr>
          <w:rFonts w:ascii="Times New Roman" w:hAnsi="Times New Roman" w:cs="Times New Roman"/>
          <w:sz w:val="24"/>
          <w:szCs w:val="24"/>
          <w:lang w:val="es-MX"/>
        </w:rPr>
        <w:t xml:space="preserve">). La inversión también tiene un componente público y uno privado. Entonces, </w:t>
      </w:r>
    </w:p>
    <w:p w:rsidR="00376E56" w:rsidRPr="00680EA2" w:rsidRDefault="000B205C" w:rsidP="00624991">
      <w:pPr>
        <w:autoSpaceDE w:val="0"/>
        <w:autoSpaceDN w:val="0"/>
        <w:adjustRightInd w:val="0"/>
        <w:spacing w:line="360" w:lineRule="auto"/>
        <w:ind w:left="720"/>
        <w:jc w:val="both"/>
        <w:rPr>
          <w:rFonts w:ascii="Times New Roman" w:eastAsiaTheme="minorEastAsia" w:hAnsi="Times New Roman" w:cs="Times New Roman"/>
          <w:sz w:val="24"/>
          <w:szCs w:val="24"/>
          <w:lang w:val="es-MX"/>
        </w:rPr>
      </w:pPr>
      <m:oMath>
        <m:r>
          <w:rPr>
            <w:rFonts w:ascii="Cambria Math" w:hAnsi="Cambria Math" w:cs="Times New Roman"/>
            <w:sz w:val="24"/>
            <w:szCs w:val="24"/>
            <w:lang w:val="es-MX"/>
          </w:rPr>
          <m:t>CC=</m:t>
        </m:r>
        <m:d>
          <m:dPr>
            <m:ctrlPr>
              <w:rPr>
                <w:rFonts w:ascii="Cambria Math" w:hAnsi="Cambria Math" w:cs="Times New Roman"/>
                <w:i/>
                <w:sz w:val="24"/>
                <w:szCs w:val="24"/>
                <w:lang w:val="es-MX"/>
              </w:rPr>
            </m:ctrlPr>
          </m:dPr>
          <m:e>
            <m:sSup>
              <m:sSupPr>
                <m:ctrlPr>
                  <w:rPr>
                    <w:rFonts w:ascii="Cambria Math" w:hAnsi="Cambria Math" w:cs="Times New Roman"/>
                    <w:i/>
                    <w:sz w:val="24"/>
                    <w:szCs w:val="24"/>
                    <w:lang w:val="es-MX"/>
                  </w:rPr>
                </m:ctrlPr>
              </m:sSupPr>
              <m:e>
                <m:r>
                  <w:rPr>
                    <w:rFonts w:ascii="Cambria Math" w:hAnsi="Cambria Math" w:cs="Times New Roman"/>
                    <w:sz w:val="24"/>
                    <w:szCs w:val="24"/>
                    <w:lang w:val="es-MX"/>
                  </w:rPr>
                  <m:t>S</m:t>
                </m:r>
              </m:e>
              <m:sup>
                <m:r>
                  <w:rPr>
                    <w:rFonts w:ascii="Cambria Math" w:hAnsi="Cambria Math" w:cs="Times New Roman"/>
                    <w:sz w:val="24"/>
                    <w:szCs w:val="24"/>
                    <w:lang w:val="es-MX"/>
                  </w:rPr>
                  <m:t>p</m:t>
                </m:r>
              </m:sup>
            </m:sSup>
            <m:r>
              <w:rPr>
                <w:rFonts w:ascii="Cambria Math" w:hAnsi="Cambria Math" w:cs="Times New Roman"/>
                <w:sz w:val="24"/>
                <w:szCs w:val="24"/>
                <w:lang w:val="es-MX"/>
              </w:rPr>
              <m:t>+</m:t>
            </m:r>
            <m:sSup>
              <m:sSupPr>
                <m:ctrlPr>
                  <w:rPr>
                    <w:rFonts w:ascii="Cambria Math" w:hAnsi="Cambria Math" w:cs="Times New Roman"/>
                    <w:i/>
                    <w:sz w:val="24"/>
                    <w:szCs w:val="24"/>
                    <w:lang w:val="es-MX"/>
                  </w:rPr>
                </m:ctrlPr>
              </m:sSupPr>
              <m:e>
                <m:r>
                  <w:rPr>
                    <w:rFonts w:ascii="Cambria Math" w:hAnsi="Cambria Math" w:cs="Times New Roman"/>
                    <w:sz w:val="24"/>
                    <w:szCs w:val="24"/>
                    <w:lang w:val="es-MX"/>
                  </w:rPr>
                  <m:t>S</m:t>
                </m:r>
              </m:e>
              <m:sup>
                <m:r>
                  <w:rPr>
                    <w:rFonts w:ascii="Cambria Math" w:hAnsi="Cambria Math" w:cs="Times New Roman"/>
                    <w:sz w:val="24"/>
                    <w:szCs w:val="24"/>
                    <w:lang w:val="es-MX"/>
                  </w:rPr>
                  <m:t>g</m:t>
                </m:r>
              </m:sup>
            </m:sSup>
          </m:e>
        </m:d>
        <m:r>
          <w:rPr>
            <w:rFonts w:ascii="Cambria Math" w:hAnsi="Cambria Math" w:cs="Times New Roman"/>
            <w:sz w:val="24"/>
            <w:szCs w:val="24"/>
            <w:lang w:val="es-MX"/>
          </w:rPr>
          <m:t>-</m:t>
        </m:r>
        <m:d>
          <m:dPr>
            <m:ctrlPr>
              <w:rPr>
                <w:rFonts w:ascii="Cambria Math" w:hAnsi="Cambria Math" w:cs="Times New Roman"/>
                <w:i/>
                <w:sz w:val="24"/>
                <w:szCs w:val="24"/>
                <w:lang w:val="es-MX"/>
              </w:rPr>
            </m:ctrlPr>
          </m:dPr>
          <m:e>
            <m:sSup>
              <m:sSupPr>
                <m:ctrlPr>
                  <w:rPr>
                    <w:rFonts w:ascii="Cambria Math" w:hAnsi="Cambria Math" w:cs="Times New Roman"/>
                    <w:i/>
                    <w:sz w:val="24"/>
                    <w:szCs w:val="24"/>
                    <w:lang w:val="es-MX"/>
                  </w:rPr>
                </m:ctrlPr>
              </m:sSupPr>
              <m:e>
                <m:r>
                  <w:rPr>
                    <w:rFonts w:ascii="Cambria Math" w:hAnsi="Cambria Math" w:cs="Times New Roman"/>
                    <w:sz w:val="24"/>
                    <w:szCs w:val="24"/>
                    <w:lang w:val="es-MX"/>
                  </w:rPr>
                  <m:t>I</m:t>
                </m:r>
              </m:e>
              <m:sup>
                <m:r>
                  <w:rPr>
                    <w:rFonts w:ascii="Cambria Math" w:hAnsi="Cambria Math" w:cs="Times New Roman"/>
                    <w:sz w:val="24"/>
                    <w:szCs w:val="24"/>
                    <w:lang w:val="es-MX"/>
                  </w:rPr>
                  <m:t>p</m:t>
                </m:r>
              </m:sup>
            </m:sSup>
            <m:r>
              <w:rPr>
                <w:rFonts w:ascii="Cambria Math" w:hAnsi="Cambria Math" w:cs="Times New Roman"/>
                <w:sz w:val="24"/>
                <w:szCs w:val="24"/>
                <w:lang w:val="es-MX"/>
              </w:rPr>
              <m:t>+</m:t>
            </m:r>
            <m:sSup>
              <m:sSupPr>
                <m:ctrlPr>
                  <w:rPr>
                    <w:rFonts w:ascii="Cambria Math" w:hAnsi="Cambria Math" w:cs="Times New Roman"/>
                    <w:i/>
                    <w:sz w:val="24"/>
                    <w:szCs w:val="24"/>
                    <w:lang w:val="es-MX"/>
                  </w:rPr>
                </m:ctrlPr>
              </m:sSupPr>
              <m:e>
                <m:r>
                  <w:rPr>
                    <w:rFonts w:ascii="Cambria Math" w:hAnsi="Cambria Math" w:cs="Times New Roman"/>
                    <w:sz w:val="24"/>
                    <w:szCs w:val="24"/>
                    <w:lang w:val="es-MX"/>
                  </w:rPr>
                  <m:t>I</m:t>
                </m:r>
              </m:e>
              <m:sup>
                <m:r>
                  <w:rPr>
                    <w:rFonts w:ascii="Cambria Math" w:hAnsi="Cambria Math" w:cs="Times New Roman"/>
                    <w:sz w:val="24"/>
                    <w:szCs w:val="24"/>
                    <w:lang w:val="es-MX"/>
                  </w:rPr>
                  <m:t>g</m:t>
                </m:r>
              </m:sup>
            </m:sSup>
          </m:e>
        </m:d>
        <m:r>
          <w:rPr>
            <w:rFonts w:ascii="Cambria Math" w:hAnsi="Cambria Math" w:cs="Times New Roman"/>
            <w:sz w:val="24"/>
            <w:szCs w:val="24"/>
            <w:lang w:val="es-MX"/>
          </w:rPr>
          <m:t>=</m:t>
        </m:r>
        <m:d>
          <m:dPr>
            <m:ctrlPr>
              <w:rPr>
                <w:rFonts w:ascii="Cambria Math" w:hAnsi="Cambria Math" w:cs="Times New Roman"/>
                <w:i/>
                <w:sz w:val="24"/>
                <w:szCs w:val="24"/>
                <w:lang w:val="es-MX"/>
              </w:rPr>
            </m:ctrlPr>
          </m:dPr>
          <m:e>
            <m:sSup>
              <m:sSupPr>
                <m:ctrlPr>
                  <w:rPr>
                    <w:rFonts w:ascii="Cambria Math" w:hAnsi="Cambria Math" w:cs="Times New Roman"/>
                    <w:i/>
                    <w:sz w:val="24"/>
                    <w:szCs w:val="24"/>
                    <w:lang w:val="es-MX"/>
                  </w:rPr>
                </m:ctrlPr>
              </m:sSupPr>
              <m:e>
                <m:r>
                  <w:rPr>
                    <w:rFonts w:ascii="Cambria Math" w:hAnsi="Cambria Math" w:cs="Times New Roman"/>
                    <w:sz w:val="24"/>
                    <w:szCs w:val="24"/>
                    <w:lang w:val="es-MX"/>
                  </w:rPr>
                  <m:t>S</m:t>
                </m:r>
              </m:e>
              <m:sup>
                <m:r>
                  <w:rPr>
                    <w:rFonts w:ascii="Cambria Math" w:hAnsi="Cambria Math" w:cs="Times New Roman"/>
                    <w:sz w:val="24"/>
                    <w:szCs w:val="24"/>
                    <w:lang w:val="es-MX"/>
                  </w:rPr>
                  <m:t>p</m:t>
                </m:r>
              </m:sup>
            </m:sSup>
            <m:r>
              <w:rPr>
                <w:rFonts w:ascii="Cambria Math" w:hAnsi="Cambria Math" w:cs="Times New Roman"/>
                <w:sz w:val="24"/>
                <w:szCs w:val="24"/>
                <w:lang w:val="es-MX"/>
              </w:rPr>
              <m:t>+</m:t>
            </m:r>
            <m:sSup>
              <m:sSupPr>
                <m:ctrlPr>
                  <w:rPr>
                    <w:rFonts w:ascii="Cambria Math" w:hAnsi="Cambria Math" w:cs="Times New Roman"/>
                    <w:i/>
                    <w:sz w:val="24"/>
                    <w:szCs w:val="24"/>
                    <w:lang w:val="es-MX"/>
                  </w:rPr>
                </m:ctrlPr>
              </m:sSupPr>
              <m:e>
                <m:r>
                  <w:rPr>
                    <w:rFonts w:ascii="Cambria Math" w:hAnsi="Cambria Math" w:cs="Times New Roman"/>
                    <w:sz w:val="24"/>
                    <w:szCs w:val="24"/>
                    <w:lang w:val="es-MX"/>
                  </w:rPr>
                  <m:t>I</m:t>
                </m:r>
              </m:e>
              <m:sup>
                <m:r>
                  <w:rPr>
                    <w:rFonts w:ascii="Cambria Math" w:hAnsi="Cambria Math" w:cs="Times New Roman"/>
                    <w:sz w:val="24"/>
                    <w:szCs w:val="24"/>
                    <w:lang w:val="es-MX"/>
                  </w:rPr>
                  <m:t>p</m:t>
                </m:r>
              </m:sup>
            </m:sSup>
          </m:e>
        </m:d>
        <m:r>
          <w:rPr>
            <w:rFonts w:ascii="Cambria Math" w:hAnsi="Cambria Math" w:cs="Times New Roman"/>
            <w:sz w:val="24"/>
            <w:szCs w:val="24"/>
            <w:lang w:val="es-MX"/>
          </w:rPr>
          <m:t>+</m:t>
        </m:r>
        <m:d>
          <m:dPr>
            <m:ctrlPr>
              <w:rPr>
                <w:rFonts w:ascii="Cambria Math" w:hAnsi="Cambria Math" w:cs="Times New Roman"/>
                <w:i/>
                <w:sz w:val="24"/>
                <w:szCs w:val="24"/>
                <w:lang w:val="es-MX"/>
              </w:rPr>
            </m:ctrlPr>
          </m:dPr>
          <m:e>
            <m:sSup>
              <m:sSupPr>
                <m:ctrlPr>
                  <w:rPr>
                    <w:rFonts w:ascii="Cambria Math" w:hAnsi="Cambria Math" w:cs="Times New Roman"/>
                    <w:i/>
                    <w:sz w:val="24"/>
                    <w:szCs w:val="24"/>
                    <w:lang w:val="es-MX"/>
                  </w:rPr>
                </m:ctrlPr>
              </m:sSupPr>
              <m:e>
                <m:r>
                  <w:rPr>
                    <w:rFonts w:ascii="Cambria Math" w:hAnsi="Cambria Math" w:cs="Times New Roman"/>
                    <w:sz w:val="24"/>
                    <w:szCs w:val="24"/>
                    <w:lang w:val="es-MX"/>
                  </w:rPr>
                  <m:t>S</m:t>
                </m:r>
              </m:e>
              <m:sup>
                <m:r>
                  <w:rPr>
                    <w:rFonts w:ascii="Cambria Math" w:hAnsi="Cambria Math" w:cs="Times New Roman"/>
                    <w:sz w:val="24"/>
                    <w:szCs w:val="24"/>
                    <w:lang w:val="es-MX"/>
                  </w:rPr>
                  <m:t>g</m:t>
                </m:r>
              </m:sup>
            </m:sSup>
            <m:r>
              <w:rPr>
                <w:rFonts w:ascii="Cambria Math" w:hAnsi="Cambria Math" w:cs="Times New Roman"/>
                <w:sz w:val="24"/>
                <w:szCs w:val="24"/>
                <w:lang w:val="es-MX"/>
              </w:rPr>
              <m:t>-</m:t>
            </m:r>
            <m:sSup>
              <m:sSupPr>
                <m:ctrlPr>
                  <w:rPr>
                    <w:rFonts w:ascii="Cambria Math" w:hAnsi="Cambria Math" w:cs="Times New Roman"/>
                    <w:i/>
                    <w:sz w:val="24"/>
                    <w:szCs w:val="24"/>
                    <w:lang w:val="es-MX"/>
                  </w:rPr>
                </m:ctrlPr>
              </m:sSupPr>
              <m:e>
                <m:r>
                  <w:rPr>
                    <w:rFonts w:ascii="Cambria Math" w:hAnsi="Cambria Math" w:cs="Times New Roman"/>
                    <w:sz w:val="24"/>
                    <w:szCs w:val="24"/>
                    <w:lang w:val="es-MX"/>
                  </w:rPr>
                  <m:t>I</m:t>
                </m:r>
              </m:e>
              <m:sup>
                <m:r>
                  <w:rPr>
                    <w:rFonts w:ascii="Cambria Math" w:hAnsi="Cambria Math" w:cs="Times New Roman"/>
                    <w:sz w:val="24"/>
                    <w:szCs w:val="24"/>
                    <w:lang w:val="es-MX"/>
                  </w:rPr>
                  <m:t>g</m:t>
                </m:r>
              </m:sup>
            </m:sSup>
          </m:e>
        </m:d>
        <m:r>
          <w:rPr>
            <w:rFonts w:ascii="Cambria Math" w:hAnsi="Cambria Math" w:cs="Times New Roman"/>
            <w:sz w:val="24"/>
            <w:szCs w:val="24"/>
            <w:lang w:val="es-MX"/>
          </w:rPr>
          <m:t>=</m:t>
        </m:r>
        <m:d>
          <m:dPr>
            <m:ctrlPr>
              <w:rPr>
                <w:rFonts w:ascii="Cambria Math" w:hAnsi="Cambria Math" w:cs="Times New Roman"/>
                <w:i/>
                <w:sz w:val="24"/>
                <w:szCs w:val="24"/>
                <w:lang w:val="es-MX"/>
              </w:rPr>
            </m:ctrlPr>
          </m:dPr>
          <m:e>
            <m:sSup>
              <m:sSupPr>
                <m:ctrlPr>
                  <w:rPr>
                    <w:rFonts w:ascii="Cambria Math" w:hAnsi="Cambria Math" w:cs="Times New Roman"/>
                    <w:i/>
                    <w:sz w:val="24"/>
                    <w:szCs w:val="24"/>
                    <w:lang w:val="es-MX"/>
                  </w:rPr>
                </m:ctrlPr>
              </m:sSupPr>
              <m:e>
                <m:r>
                  <w:rPr>
                    <w:rFonts w:ascii="Cambria Math" w:hAnsi="Cambria Math" w:cs="Times New Roman"/>
                    <w:sz w:val="24"/>
                    <w:szCs w:val="24"/>
                    <w:lang w:val="es-MX"/>
                  </w:rPr>
                  <m:t>S</m:t>
                </m:r>
              </m:e>
              <m:sup>
                <m:r>
                  <w:rPr>
                    <w:rFonts w:ascii="Cambria Math" w:hAnsi="Cambria Math" w:cs="Times New Roman"/>
                    <w:sz w:val="24"/>
                    <w:szCs w:val="24"/>
                    <w:lang w:val="es-MX"/>
                  </w:rPr>
                  <m:t>p</m:t>
                </m:r>
              </m:sup>
            </m:sSup>
            <m:r>
              <w:rPr>
                <w:rFonts w:ascii="Cambria Math" w:hAnsi="Cambria Math" w:cs="Times New Roman"/>
                <w:sz w:val="24"/>
                <w:szCs w:val="24"/>
                <w:lang w:val="es-MX"/>
              </w:rPr>
              <m:t>+</m:t>
            </m:r>
            <m:sSup>
              <m:sSupPr>
                <m:ctrlPr>
                  <w:rPr>
                    <w:rFonts w:ascii="Cambria Math" w:hAnsi="Cambria Math" w:cs="Times New Roman"/>
                    <w:i/>
                    <w:sz w:val="24"/>
                    <w:szCs w:val="24"/>
                    <w:lang w:val="es-MX"/>
                  </w:rPr>
                </m:ctrlPr>
              </m:sSupPr>
              <m:e>
                <m:r>
                  <w:rPr>
                    <w:rFonts w:ascii="Cambria Math" w:hAnsi="Cambria Math" w:cs="Times New Roman"/>
                    <w:sz w:val="24"/>
                    <w:szCs w:val="24"/>
                    <w:lang w:val="es-MX"/>
                  </w:rPr>
                  <m:t>S</m:t>
                </m:r>
              </m:e>
              <m:sup>
                <m:r>
                  <w:rPr>
                    <w:rFonts w:ascii="Cambria Math" w:hAnsi="Cambria Math" w:cs="Times New Roman"/>
                    <w:sz w:val="24"/>
                    <w:szCs w:val="24"/>
                    <w:lang w:val="es-MX"/>
                  </w:rPr>
                  <m:t>p</m:t>
                </m:r>
              </m:sup>
            </m:sSup>
          </m:e>
        </m:d>
        <m:r>
          <w:rPr>
            <w:rFonts w:ascii="Cambria Math" w:hAnsi="Cambria Math" w:cs="Times New Roman"/>
            <w:sz w:val="24"/>
            <w:szCs w:val="24"/>
            <w:lang w:val="es-MX"/>
          </w:rPr>
          <m:t>-DEF</m:t>
        </m:r>
      </m:oMath>
      <w:r w:rsidR="00BC702F" w:rsidRPr="00680EA2">
        <w:rPr>
          <w:rFonts w:ascii="Times New Roman" w:eastAsiaTheme="minorEastAsia" w:hAnsi="Times New Roman" w:cs="Times New Roman"/>
          <w:sz w:val="24"/>
          <w:szCs w:val="24"/>
          <w:lang w:val="es-MX"/>
        </w:rPr>
        <w:t xml:space="preserve">  (3)</w:t>
      </w:r>
    </w:p>
    <w:p w:rsidR="000B205C" w:rsidRPr="00680EA2" w:rsidRDefault="000B205C" w:rsidP="00624991">
      <w:pPr>
        <w:autoSpaceDE w:val="0"/>
        <w:autoSpaceDN w:val="0"/>
        <w:adjustRightInd w:val="0"/>
        <w:spacing w:line="360" w:lineRule="auto"/>
        <w:ind w:left="720"/>
        <w:jc w:val="both"/>
        <w:rPr>
          <w:rFonts w:ascii="Times New Roman" w:eastAsiaTheme="minorEastAsia" w:hAnsi="Times New Roman" w:cs="Times New Roman"/>
          <w:sz w:val="24"/>
          <w:szCs w:val="24"/>
          <w:lang w:val="es-MX"/>
        </w:rPr>
      </w:pPr>
      <w:r w:rsidRPr="00680EA2">
        <w:rPr>
          <w:rFonts w:ascii="Times New Roman" w:eastAsiaTheme="minorEastAsia" w:hAnsi="Times New Roman" w:cs="Times New Roman"/>
          <w:sz w:val="24"/>
          <w:szCs w:val="24"/>
          <w:lang w:val="es-MX"/>
        </w:rPr>
        <w:t>I</w:t>
      </w:r>
      <w:r w:rsidRPr="00680EA2">
        <w:rPr>
          <w:rFonts w:ascii="Times New Roman" w:eastAsiaTheme="minorEastAsia" w:hAnsi="Times New Roman" w:cs="Times New Roman"/>
          <w:sz w:val="24"/>
          <w:szCs w:val="24"/>
          <w:vertAlign w:val="superscript"/>
          <w:lang w:val="es-MX"/>
        </w:rPr>
        <w:t>g</w:t>
      </w:r>
      <w:r w:rsidRPr="00680EA2">
        <w:rPr>
          <w:rFonts w:ascii="Times New Roman" w:eastAsiaTheme="minorEastAsia" w:hAnsi="Times New Roman" w:cs="Times New Roman"/>
          <w:sz w:val="24"/>
          <w:szCs w:val="24"/>
          <w:lang w:val="es-MX"/>
        </w:rPr>
        <w:t xml:space="preserve"> – S</w:t>
      </w:r>
      <w:r w:rsidRPr="00680EA2">
        <w:rPr>
          <w:rFonts w:ascii="Times New Roman" w:eastAsiaTheme="minorEastAsia" w:hAnsi="Times New Roman" w:cs="Times New Roman"/>
          <w:sz w:val="24"/>
          <w:szCs w:val="24"/>
          <w:vertAlign w:val="superscript"/>
          <w:lang w:val="es-MX"/>
        </w:rPr>
        <w:t>g</w:t>
      </w:r>
      <w:r w:rsidRPr="00680EA2">
        <w:rPr>
          <w:rFonts w:ascii="Times New Roman" w:eastAsiaTheme="minorEastAsia" w:hAnsi="Times New Roman" w:cs="Times New Roman"/>
          <w:sz w:val="24"/>
          <w:szCs w:val="24"/>
          <w:lang w:val="es-MX"/>
        </w:rPr>
        <w:t xml:space="preserve"> es el déficit fiscal que es igual al exceso de la inversión del </w:t>
      </w:r>
      <w:r w:rsidR="005A6FB7" w:rsidRPr="00680EA2">
        <w:rPr>
          <w:rFonts w:ascii="Times New Roman" w:eastAsiaTheme="minorEastAsia" w:hAnsi="Times New Roman" w:cs="Times New Roman"/>
          <w:sz w:val="24"/>
          <w:szCs w:val="24"/>
          <w:lang w:val="es-MX"/>
        </w:rPr>
        <w:t>g</w:t>
      </w:r>
      <w:r w:rsidRPr="00680EA2">
        <w:rPr>
          <w:rFonts w:ascii="Times New Roman" w:eastAsiaTheme="minorEastAsia" w:hAnsi="Times New Roman" w:cs="Times New Roman"/>
          <w:sz w:val="24"/>
          <w:szCs w:val="24"/>
          <w:lang w:val="es-MX"/>
        </w:rPr>
        <w:t xml:space="preserve">obierno sobre el ahorro del </w:t>
      </w:r>
      <w:r w:rsidR="005A6FB7" w:rsidRPr="00680EA2">
        <w:rPr>
          <w:rFonts w:ascii="Times New Roman" w:eastAsiaTheme="minorEastAsia" w:hAnsi="Times New Roman" w:cs="Times New Roman"/>
          <w:sz w:val="24"/>
          <w:szCs w:val="24"/>
          <w:lang w:val="es-MX"/>
        </w:rPr>
        <w:t>g</w:t>
      </w:r>
      <w:r w:rsidRPr="00680EA2">
        <w:rPr>
          <w:rFonts w:ascii="Times New Roman" w:eastAsiaTheme="minorEastAsia" w:hAnsi="Times New Roman" w:cs="Times New Roman"/>
          <w:sz w:val="24"/>
          <w:szCs w:val="24"/>
          <w:lang w:val="es-MX"/>
        </w:rPr>
        <w:t>obierno.</w:t>
      </w:r>
    </w:p>
    <w:p w:rsidR="000B205C" w:rsidRPr="00680EA2" w:rsidRDefault="000B205C" w:rsidP="00624991">
      <w:pPr>
        <w:autoSpaceDE w:val="0"/>
        <w:autoSpaceDN w:val="0"/>
        <w:adjustRightInd w:val="0"/>
        <w:spacing w:line="360" w:lineRule="auto"/>
        <w:ind w:left="720"/>
        <w:jc w:val="both"/>
        <w:rPr>
          <w:rFonts w:ascii="Times New Roman" w:eastAsiaTheme="minorEastAsia" w:hAnsi="Times New Roman" w:cs="Times New Roman"/>
          <w:sz w:val="24"/>
          <w:szCs w:val="24"/>
          <w:lang w:val="es-MX"/>
        </w:rPr>
      </w:pPr>
      <w:r w:rsidRPr="00680EA2">
        <w:rPr>
          <w:rFonts w:ascii="Times New Roman" w:eastAsiaTheme="minorEastAsia" w:hAnsi="Times New Roman" w:cs="Times New Roman"/>
          <w:sz w:val="24"/>
          <w:szCs w:val="24"/>
          <w:lang w:val="es-MX"/>
        </w:rPr>
        <w:t xml:space="preserve">Luego, la cuenta corriente es igual al superávit privado (que es la diferencia entre ahorro e inversión privados) menos el déficit fiscal. </w:t>
      </w:r>
    </w:p>
    <w:p w:rsidR="000B205C" w:rsidRPr="00680EA2" w:rsidRDefault="000B205C" w:rsidP="00624991">
      <w:pPr>
        <w:autoSpaceDE w:val="0"/>
        <w:autoSpaceDN w:val="0"/>
        <w:adjustRightInd w:val="0"/>
        <w:spacing w:line="360" w:lineRule="auto"/>
        <w:ind w:left="720"/>
        <w:jc w:val="both"/>
        <w:rPr>
          <w:rFonts w:ascii="Times New Roman" w:eastAsiaTheme="minorEastAsia" w:hAnsi="Times New Roman" w:cs="Times New Roman"/>
          <w:sz w:val="24"/>
          <w:szCs w:val="24"/>
          <w:lang w:val="es-MX"/>
        </w:rPr>
      </w:pPr>
      <w:r w:rsidRPr="00680EA2">
        <w:rPr>
          <w:rFonts w:ascii="Times New Roman" w:eastAsiaTheme="minorEastAsia" w:hAnsi="Times New Roman" w:cs="Times New Roman"/>
          <w:sz w:val="24"/>
          <w:szCs w:val="24"/>
          <w:lang w:val="es-MX"/>
        </w:rPr>
        <w:t>La ecuación (</w:t>
      </w:r>
      <w:r w:rsidR="00BC702F" w:rsidRPr="00680EA2">
        <w:rPr>
          <w:rFonts w:ascii="Times New Roman" w:eastAsiaTheme="minorEastAsia" w:hAnsi="Times New Roman" w:cs="Times New Roman"/>
          <w:sz w:val="24"/>
          <w:szCs w:val="24"/>
          <w:lang w:val="es-MX"/>
        </w:rPr>
        <w:t>3</w:t>
      </w:r>
      <w:r w:rsidRPr="00680EA2">
        <w:rPr>
          <w:rFonts w:ascii="Times New Roman" w:eastAsiaTheme="minorEastAsia" w:hAnsi="Times New Roman" w:cs="Times New Roman"/>
          <w:sz w:val="24"/>
          <w:szCs w:val="24"/>
          <w:lang w:val="es-MX"/>
        </w:rPr>
        <w:t xml:space="preserve">) </w:t>
      </w:r>
      <w:r w:rsidR="00153A61" w:rsidRPr="00680EA2">
        <w:rPr>
          <w:rFonts w:ascii="Times New Roman" w:eastAsiaTheme="minorEastAsia" w:hAnsi="Times New Roman" w:cs="Times New Roman"/>
          <w:sz w:val="24"/>
          <w:szCs w:val="24"/>
          <w:lang w:val="es-MX"/>
        </w:rPr>
        <w:t>sugiere que hay un nexo entre el tamaño del déficit fiscal y el saldo de la cuenta corriente. Si el superávit privado permanece constante, un aumento del déficit fiscal se asocia con una caída de la cuenta corriente. En consecuencia, el Fondo Monetario Internacional habitualmente recomienda reducir el déficit público como la mejor manera de superar un déficit de cuenta corriente”</w:t>
      </w:r>
      <w:sdt>
        <w:sdtPr>
          <w:rPr>
            <w:rFonts w:ascii="Times New Roman" w:eastAsiaTheme="minorEastAsia" w:hAnsi="Times New Roman" w:cs="Times New Roman"/>
            <w:sz w:val="24"/>
            <w:szCs w:val="24"/>
            <w:lang w:val="es-MX"/>
          </w:rPr>
          <w:id w:val="-1079058294"/>
          <w:citation/>
        </w:sdtPr>
        <w:sdtContent>
          <w:r w:rsidR="00777C60" w:rsidRPr="00680EA2">
            <w:rPr>
              <w:rFonts w:ascii="Times New Roman" w:eastAsiaTheme="minorEastAsia" w:hAnsi="Times New Roman" w:cs="Times New Roman"/>
              <w:sz w:val="24"/>
              <w:szCs w:val="24"/>
              <w:lang w:val="es-MX"/>
            </w:rPr>
            <w:fldChar w:fldCharType="begin"/>
          </w:r>
          <w:r w:rsidR="00153A61" w:rsidRPr="00680EA2">
            <w:rPr>
              <w:rFonts w:ascii="Times New Roman" w:eastAsiaTheme="minorEastAsia" w:hAnsi="Times New Roman" w:cs="Times New Roman"/>
              <w:sz w:val="24"/>
              <w:szCs w:val="24"/>
              <w:lang w:val="es-MX"/>
            </w:rPr>
            <w:instrText xml:space="preserve">CITATION Lar02 \p 515,517 \l 2058 </w:instrText>
          </w:r>
          <w:r w:rsidR="00777C60" w:rsidRPr="00680EA2">
            <w:rPr>
              <w:rFonts w:ascii="Times New Roman" w:eastAsiaTheme="minorEastAsia" w:hAnsi="Times New Roman" w:cs="Times New Roman"/>
              <w:sz w:val="24"/>
              <w:szCs w:val="24"/>
              <w:lang w:val="es-MX"/>
            </w:rPr>
            <w:fldChar w:fldCharType="separate"/>
          </w:r>
          <w:r w:rsidR="00D44790" w:rsidRPr="00680EA2">
            <w:rPr>
              <w:rFonts w:ascii="Times New Roman" w:eastAsiaTheme="minorEastAsia" w:hAnsi="Times New Roman" w:cs="Times New Roman"/>
              <w:noProof/>
              <w:sz w:val="24"/>
              <w:szCs w:val="24"/>
              <w:lang w:val="es-MX"/>
            </w:rPr>
            <w:t xml:space="preserve"> (Larraín &amp; Sachs, 2002, págs. 515,517)</w:t>
          </w:r>
          <w:r w:rsidR="00777C60" w:rsidRPr="00680EA2">
            <w:rPr>
              <w:rFonts w:ascii="Times New Roman" w:eastAsiaTheme="minorEastAsia" w:hAnsi="Times New Roman" w:cs="Times New Roman"/>
              <w:sz w:val="24"/>
              <w:szCs w:val="24"/>
              <w:lang w:val="es-MX"/>
            </w:rPr>
            <w:fldChar w:fldCharType="end"/>
          </w:r>
        </w:sdtContent>
      </w:sdt>
      <w:r w:rsidR="00624991">
        <w:rPr>
          <w:rFonts w:ascii="Times New Roman" w:eastAsiaTheme="minorEastAsia" w:hAnsi="Times New Roman" w:cs="Times New Roman"/>
          <w:sz w:val="24"/>
          <w:szCs w:val="24"/>
          <w:lang w:val="es-MX"/>
        </w:rPr>
        <w:t>.</w:t>
      </w:r>
    </w:p>
    <w:p w:rsidR="00A67DAC" w:rsidRPr="00680EA2" w:rsidRDefault="00BC702F" w:rsidP="00624991">
      <w:pPr>
        <w:autoSpaceDE w:val="0"/>
        <w:autoSpaceDN w:val="0"/>
        <w:adjustRightInd w:val="0"/>
        <w:spacing w:line="360" w:lineRule="auto"/>
        <w:jc w:val="both"/>
        <w:rPr>
          <w:rFonts w:ascii="Times New Roman" w:eastAsia="Times New Roman" w:hAnsi="Times New Roman" w:cs="Times New Roman"/>
          <w:color w:val="000000"/>
          <w:sz w:val="24"/>
          <w:szCs w:val="24"/>
          <w:lang w:val="es-MX" w:eastAsia="es-MX"/>
        </w:rPr>
      </w:pPr>
      <w:r w:rsidRPr="00680EA2">
        <w:rPr>
          <w:rFonts w:ascii="Times New Roman" w:hAnsi="Times New Roman" w:cs="Times New Roman"/>
          <w:sz w:val="24"/>
          <w:szCs w:val="24"/>
          <w:lang w:val="es-MX"/>
        </w:rPr>
        <w:t>S</w:t>
      </w:r>
      <w:r w:rsidR="00376E56" w:rsidRPr="00680EA2">
        <w:rPr>
          <w:rFonts w:ascii="Times New Roman" w:hAnsi="Times New Roman" w:cs="Times New Roman"/>
          <w:sz w:val="24"/>
          <w:szCs w:val="24"/>
          <w:lang w:val="es-MX"/>
        </w:rPr>
        <w:t xml:space="preserve">i el déficit dentro del presupuesto del </w:t>
      </w:r>
      <w:r w:rsidR="00707382" w:rsidRPr="00680EA2">
        <w:rPr>
          <w:rFonts w:ascii="Times New Roman" w:hAnsi="Times New Roman" w:cs="Times New Roman"/>
          <w:sz w:val="24"/>
          <w:szCs w:val="24"/>
          <w:lang w:val="es-MX"/>
        </w:rPr>
        <w:t>E</w:t>
      </w:r>
      <w:r w:rsidR="00376E56" w:rsidRPr="00680EA2">
        <w:rPr>
          <w:rFonts w:ascii="Times New Roman" w:hAnsi="Times New Roman" w:cs="Times New Roman"/>
          <w:sz w:val="24"/>
          <w:szCs w:val="24"/>
          <w:lang w:val="es-MX"/>
        </w:rPr>
        <w:t>stado continúa creciendo a la par que el gasto público, cualquier medida que se tome para equilibrar la balanza de pagos resulta inefectiva. Esto se debe a que el gasto se distribuye en la economía a través de mayores ingresos para las familias</w:t>
      </w:r>
      <w:r w:rsidR="0035552A" w:rsidRPr="00680EA2">
        <w:rPr>
          <w:rFonts w:ascii="Times New Roman" w:hAnsi="Times New Roman" w:cs="Times New Roman"/>
          <w:sz w:val="24"/>
          <w:szCs w:val="24"/>
          <w:lang w:val="es-MX"/>
        </w:rPr>
        <w:t xml:space="preserve">, incrementando su consumo y por tanto, impulsando el desequilibrio en la cuenta corriente de la balanza de pagos. Se debe recordar que en una economía dolarizada como la </w:t>
      </w:r>
      <w:r w:rsidR="005F121A" w:rsidRPr="00680EA2">
        <w:rPr>
          <w:rFonts w:ascii="Times New Roman" w:hAnsi="Times New Roman" w:cs="Times New Roman"/>
          <w:sz w:val="24"/>
          <w:szCs w:val="24"/>
          <w:lang w:val="es-MX"/>
        </w:rPr>
        <w:t>del Ecuador</w:t>
      </w:r>
      <w:r w:rsidR="0079219F" w:rsidRPr="00680EA2">
        <w:rPr>
          <w:rFonts w:ascii="Times New Roman" w:hAnsi="Times New Roman" w:cs="Times New Roman"/>
          <w:sz w:val="24"/>
          <w:szCs w:val="24"/>
          <w:lang w:val="es-MX"/>
        </w:rPr>
        <w:t>,</w:t>
      </w:r>
      <w:r w:rsidR="0035552A" w:rsidRPr="00680EA2">
        <w:rPr>
          <w:rFonts w:ascii="Times New Roman" w:hAnsi="Times New Roman" w:cs="Times New Roman"/>
          <w:sz w:val="24"/>
          <w:szCs w:val="24"/>
          <w:lang w:val="es-MX"/>
        </w:rPr>
        <w:t xml:space="preserve"> el flujo neto de dólares debe ser positivo; es decir, deben ser más los dólares que permanecen en el país de los que salen. </w:t>
      </w:r>
      <w:sdt>
        <w:sdtPr>
          <w:rPr>
            <w:rFonts w:ascii="Times New Roman" w:eastAsia="Times New Roman" w:hAnsi="Times New Roman" w:cs="Times New Roman"/>
            <w:color w:val="000000"/>
            <w:sz w:val="24"/>
            <w:szCs w:val="24"/>
            <w:lang w:val="es-MX" w:eastAsia="es-MX"/>
          </w:rPr>
          <w:id w:val="1785539619"/>
          <w:citation/>
        </w:sdtPr>
        <w:sdtContent>
          <w:r w:rsidR="00777C60" w:rsidRPr="00680EA2">
            <w:rPr>
              <w:rFonts w:ascii="Times New Roman" w:eastAsia="Times New Roman" w:hAnsi="Times New Roman" w:cs="Times New Roman"/>
              <w:color w:val="000000"/>
              <w:sz w:val="24"/>
              <w:szCs w:val="24"/>
              <w:lang w:val="es-MX" w:eastAsia="es-MX"/>
            </w:rPr>
            <w:fldChar w:fldCharType="begin"/>
          </w:r>
          <w:r w:rsidR="0035552A" w:rsidRPr="00680EA2">
            <w:rPr>
              <w:rFonts w:ascii="Times New Roman" w:eastAsia="Times New Roman" w:hAnsi="Times New Roman" w:cs="Times New Roman"/>
              <w:color w:val="000000"/>
              <w:sz w:val="24"/>
              <w:szCs w:val="24"/>
              <w:lang w:val="es-MX" w:eastAsia="es-MX"/>
            </w:rPr>
            <w:instrText xml:space="preserve"> CITATION Mau11 \l 2058 </w:instrText>
          </w:r>
          <w:r w:rsidR="00777C60" w:rsidRPr="00680EA2">
            <w:rPr>
              <w:rFonts w:ascii="Times New Roman" w:eastAsia="Times New Roman" w:hAnsi="Times New Roman" w:cs="Times New Roman"/>
              <w:color w:val="000000"/>
              <w:sz w:val="24"/>
              <w:szCs w:val="24"/>
              <w:lang w:val="es-MX" w:eastAsia="es-MX"/>
            </w:rPr>
            <w:fldChar w:fldCharType="separate"/>
          </w:r>
          <w:r w:rsidR="00D44790" w:rsidRPr="00680EA2">
            <w:rPr>
              <w:rFonts w:ascii="Times New Roman" w:eastAsia="Times New Roman" w:hAnsi="Times New Roman" w:cs="Times New Roman"/>
              <w:noProof/>
              <w:color w:val="000000"/>
              <w:sz w:val="24"/>
              <w:szCs w:val="24"/>
              <w:lang w:val="es-MX" w:eastAsia="es-MX"/>
            </w:rPr>
            <w:t>(Toscanini, 2011)</w:t>
          </w:r>
          <w:r w:rsidR="00777C60" w:rsidRPr="00680EA2">
            <w:rPr>
              <w:rFonts w:ascii="Times New Roman" w:eastAsia="Times New Roman" w:hAnsi="Times New Roman" w:cs="Times New Roman"/>
              <w:color w:val="000000"/>
              <w:sz w:val="24"/>
              <w:szCs w:val="24"/>
              <w:lang w:val="es-MX" w:eastAsia="es-MX"/>
            </w:rPr>
            <w:fldChar w:fldCharType="end"/>
          </w:r>
        </w:sdtContent>
      </w:sdt>
      <w:r w:rsidR="00211160" w:rsidRPr="00680EA2">
        <w:rPr>
          <w:rFonts w:ascii="Times New Roman" w:eastAsia="Times New Roman" w:hAnsi="Times New Roman" w:cs="Times New Roman"/>
          <w:color w:val="000000"/>
          <w:sz w:val="24"/>
          <w:szCs w:val="24"/>
          <w:lang w:val="es-MX" w:eastAsia="es-MX"/>
        </w:rPr>
        <w:t xml:space="preserve">. Al respecto, Toscanini sugiere que para equilibrar la balanza de pagos se requiere medidas de austeridad fiscal para reducir las importaciones y por tanto, el saldo negativo de la cuenta corriente.  </w:t>
      </w:r>
    </w:p>
    <w:p w:rsidR="00A67DAC" w:rsidRPr="00680EA2" w:rsidRDefault="0035552A" w:rsidP="00507EB9">
      <w:pPr>
        <w:shd w:val="clear" w:color="auto" w:fill="FFFFFF"/>
        <w:spacing w:line="360" w:lineRule="auto"/>
        <w:ind w:left="720"/>
        <w:jc w:val="both"/>
        <w:rPr>
          <w:rFonts w:ascii="Times New Roman" w:eastAsia="Times New Roman" w:hAnsi="Times New Roman" w:cs="Times New Roman"/>
          <w:color w:val="000000"/>
          <w:sz w:val="24"/>
          <w:szCs w:val="24"/>
          <w:lang w:val="es-MX" w:eastAsia="es-MX"/>
        </w:rPr>
      </w:pPr>
      <w:r w:rsidRPr="00680EA2">
        <w:rPr>
          <w:rFonts w:ascii="Times New Roman" w:eastAsia="Times New Roman" w:hAnsi="Times New Roman" w:cs="Times New Roman"/>
          <w:color w:val="000000"/>
          <w:sz w:val="24"/>
          <w:szCs w:val="24"/>
          <w:lang w:val="es-MX" w:eastAsia="es-MX"/>
        </w:rPr>
        <w:t>“</w:t>
      </w:r>
      <w:r w:rsidR="00A67DAC" w:rsidRPr="00680EA2">
        <w:rPr>
          <w:rFonts w:ascii="Times New Roman" w:eastAsia="Times New Roman" w:hAnsi="Times New Roman" w:cs="Times New Roman"/>
          <w:color w:val="000000"/>
          <w:sz w:val="24"/>
          <w:szCs w:val="24"/>
          <w:lang w:val="es-MX" w:eastAsia="es-MX"/>
        </w:rPr>
        <w:t>Cabe destacar, que la política fiscal busca un adecuado manejo de los ingresos, gastos y endeudamiento público con lo cual el gobierno puede tratar de equilibrar las finanzas públicas (para que no existan déficits fiscales), a efecto de lograr los objetivos finales de la política macroeconómica: crecimiento económico (aumento de la producción o sea del PIB), estabilidad de precios (control de la Inflación), alto empleo (disminución del desempleo y subempleo) y superávits externos (balanzas de pagos y comercial).</w:t>
      </w:r>
      <w:r w:rsidRPr="00680EA2">
        <w:rPr>
          <w:rFonts w:ascii="Times New Roman" w:eastAsia="Times New Roman" w:hAnsi="Times New Roman" w:cs="Times New Roman"/>
          <w:color w:val="000000"/>
          <w:sz w:val="24"/>
          <w:szCs w:val="24"/>
          <w:lang w:val="es-MX" w:eastAsia="es-MX"/>
        </w:rPr>
        <w:t xml:space="preserve"> </w:t>
      </w:r>
      <w:r w:rsidR="00A67DAC" w:rsidRPr="00680EA2">
        <w:rPr>
          <w:rFonts w:ascii="Times New Roman" w:eastAsia="Times New Roman" w:hAnsi="Times New Roman" w:cs="Times New Roman"/>
          <w:color w:val="000000"/>
          <w:sz w:val="24"/>
          <w:szCs w:val="24"/>
          <w:lang w:val="es-MX" w:eastAsia="es-MX"/>
        </w:rPr>
        <w:t>La dolarización es una camisa de fuerza para que los gobiernos despilfarradores se disciplinen y transparenten sus presupuestos. Esto obliga a un eficiente manejo fiscal que viene dado porque el gobierno ya no tiene la capacidad de imprimir dinero y, por tanto, no puede financiar los déficits fiscales producto del aumento del gasto público</w:t>
      </w:r>
      <w:r w:rsidRPr="00680EA2">
        <w:rPr>
          <w:rFonts w:ascii="Times New Roman" w:eastAsia="Times New Roman" w:hAnsi="Times New Roman" w:cs="Times New Roman"/>
          <w:color w:val="000000"/>
          <w:sz w:val="24"/>
          <w:szCs w:val="24"/>
          <w:lang w:val="es-MX" w:eastAsia="es-MX"/>
        </w:rPr>
        <w:t>”.</w:t>
      </w:r>
      <w:sdt>
        <w:sdtPr>
          <w:rPr>
            <w:rFonts w:ascii="Times New Roman" w:eastAsia="Times New Roman" w:hAnsi="Times New Roman" w:cs="Times New Roman"/>
            <w:color w:val="000000"/>
            <w:sz w:val="24"/>
            <w:szCs w:val="24"/>
            <w:lang w:val="es-MX" w:eastAsia="es-MX"/>
          </w:rPr>
          <w:id w:val="707150449"/>
          <w:citation/>
        </w:sdtPr>
        <w:sdtContent>
          <w:r w:rsidR="00777C60" w:rsidRPr="00680EA2">
            <w:rPr>
              <w:rFonts w:ascii="Times New Roman" w:eastAsia="Times New Roman" w:hAnsi="Times New Roman" w:cs="Times New Roman"/>
              <w:color w:val="000000"/>
              <w:sz w:val="24"/>
              <w:szCs w:val="24"/>
              <w:lang w:val="es-MX" w:eastAsia="es-MX"/>
            </w:rPr>
            <w:fldChar w:fldCharType="begin"/>
          </w:r>
          <w:r w:rsidR="000B205C" w:rsidRPr="00680EA2">
            <w:rPr>
              <w:rFonts w:ascii="Times New Roman" w:eastAsia="Times New Roman" w:hAnsi="Times New Roman" w:cs="Times New Roman"/>
              <w:color w:val="000000"/>
              <w:sz w:val="24"/>
              <w:szCs w:val="24"/>
              <w:lang w:val="es-MX" w:eastAsia="es-MX"/>
            </w:rPr>
            <w:instrText xml:space="preserve"> CITATION Mau11 \l 2058 </w:instrText>
          </w:r>
          <w:r w:rsidR="00777C60" w:rsidRPr="00680EA2">
            <w:rPr>
              <w:rFonts w:ascii="Times New Roman" w:eastAsia="Times New Roman" w:hAnsi="Times New Roman" w:cs="Times New Roman"/>
              <w:color w:val="000000"/>
              <w:sz w:val="24"/>
              <w:szCs w:val="24"/>
              <w:lang w:val="es-MX" w:eastAsia="es-MX"/>
            </w:rPr>
            <w:fldChar w:fldCharType="separate"/>
          </w:r>
          <w:r w:rsidR="00D44790" w:rsidRPr="00680EA2">
            <w:rPr>
              <w:rFonts w:ascii="Times New Roman" w:eastAsia="Times New Roman" w:hAnsi="Times New Roman" w:cs="Times New Roman"/>
              <w:noProof/>
              <w:color w:val="000000"/>
              <w:sz w:val="24"/>
              <w:szCs w:val="24"/>
              <w:lang w:val="es-MX" w:eastAsia="es-MX"/>
            </w:rPr>
            <w:t xml:space="preserve"> (Toscanini, 2011)</w:t>
          </w:r>
          <w:r w:rsidR="00777C60" w:rsidRPr="00680EA2">
            <w:rPr>
              <w:rFonts w:ascii="Times New Roman" w:eastAsia="Times New Roman" w:hAnsi="Times New Roman" w:cs="Times New Roman"/>
              <w:color w:val="000000"/>
              <w:sz w:val="24"/>
              <w:szCs w:val="24"/>
              <w:lang w:val="es-MX" w:eastAsia="es-MX"/>
            </w:rPr>
            <w:fldChar w:fldCharType="end"/>
          </w:r>
        </w:sdtContent>
      </w:sdt>
    </w:p>
    <w:p w:rsidR="00763200" w:rsidRPr="00680EA2" w:rsidRDefault="0070031E" w:rsidP="00624991">
      <w:pPr>
        <w:spacing w:line="360" w:lineRule="auto"/>
        <w:jc w:val="both"/>
        <w:rPr>
          <w:rFonts w:ascii="Times New Roman" w:hAnsi="Times New Roman" w:cs="Times New Roman"/>
          <w:sz w:val="24"/>
          <w:szCs w:val="24"/>
        </w:rPr>
      </w:pPr>
      <w:r w:rsidRPr="00680EA2">
        <w:rPr>
          <w:rFonts w:ascii="Times New Roman" w:eastAsia="Times New Roman" w:hAnsi="Times New Roman" w:cs="Times New Roman"/>
          <w:color w:val="000000"/>
          <w:sz w:val="24"/>
          <w:szCs w:val="24"/>
          <w:lang w:val="es-MX" w:eastAsia="es-MX"/>
        </w:rPr>
        <w:t>Por otra parte, la inversión extranjera directa</w:t>
      </w:r>
      <w:r w:rsidR="001E1987" w:rsidRPr="00680EA2">
        <w:rPr>
          <w:rFonts w:ascii="Times New Roman" w:eastAsia="Times New Roman" w:hAnsi="Times New Roman" w:cs="Times New Roman"/>
          <w:color w:val="000000"/>
          <w:sz w:val="24"/>
          <w:szCs w:val="24"/>
          <w:lang w:val="es-MX" w:eastAsia="es-MX"/>
        </w:rPr>
        <w:t xml:space="preserve"> (IED)</w:t>
      </w:r>
      <w:r w:rsidRPr="00680EA2">
        <w:rPr>
          <w:rFonts w:ascii="Times New Roman" w:eastAsia="Times New Roman" w:hAnsi="Times New Roman" w:cs="Times New Roman"/>
          <w:color w:val="000000"/>
          <w:sz w:val="24"/>
          <w:szCs w:val="24"/>
          <w:lang w:val="es-MX" w:eastAsia="es-MX"/>
        </w:rPr>
        <w:t xml:space="preserve"> no solo promueve el crecimiento económico sino que además en una economía dolarizada es una fuente importante de ingresos. </w:t>
      </w:r>
      <w:r w:rsidR="001E1987" w:rsidRPr="00680EA2">
        <w:rPr>
          <w:rFonts w:ascii="Times New Roman" w:eastAsia="Times New Roman" w:hAnsi="Times New Roman" w:cs="Times New Roman"/>
          <w:color w:val="000000"/>
          <w:sz w:val="24"/>
          <w:szCs w:val="24"/>
          <w:lang w:val="es-MX" w:eastAsia="es-MX"/>
        </w:rPr>
        <w:t xml:space="preserve">En </w:t>
      </w:r>
      <w:r w:rsidR="007B2E61" w:rsidRPr="00680EA2">
        <w:rPr>
          <w:rFonts w:ascii="Times New Roman" w:eastAsia="Times New Roman" w:hAnsi="Times New Roman" w:cs="Times New Roman"/>
          <w:color w:val="000000"/>
          <w:sz w:val="24"/>
          <w:szCs w:val="24"/>
          <w:lang w:val="es-MX" w:eastAsia="es-MX"/>
        </w:rPr>
        <w:t>la Tabla 15</w:t>
      </w:r>
      <w:r w:rsidR="001E1987" w:rsidRPr="00680EA2">
        <w:rPr>
          <w:rFonts w:ascii="Times New Roman" w:eastAsia="Times New Roman" w:hAnsi="Times New Roman" w:cs="Times New Roman"/>
          <w:color w:val="000000"/>
          <w:sz w:val="24"/>
          <w:szCs w:val="24"/>
          <w:lang w:val="es-MX" w:eastAsia="es-MX"/>
        </w:rPr>
        <w:t xml:space="preserve"> se presenta la IED para el Ecuador desde el año 2003. Se observa que desde el año 200</w:t>
      </w:r>
      <w:r w:rsidR="00763200" w:rsidRPr="00680EA2">
        <w:rPr>
          <w:rFonts w:ascii="Times New Roman" w:eastAsia="Times New Roman" w:hAnsi="Times New Roman" w:cs="Times New Roman"/>
          <w:color w:val="000000"/>
          <w:sz w:val="24"/>
          <w:szCs w:val="24"/>
          <w:lang w:val="es-MX" w:eastAsia="es-MX"/>
        </w:rPr>
        <w:t xml:space="preserve">5 esta variable </w:t>
      </w:r>
      <w:r w:rsidR="005A6FB7" w:rsidRPr="00680EA2">
        <w:rPr>
          <w:rFonts w:ascii="Times New Roman" w:eastAsia="Times New Roman" w:hAnsi="Times New Roman" w:cs="Times New Roman"/>
          <w:color w:val="000000"/>
          <w:sz w:val="24"/>
          <w:szCs w:val="24"/>
          <w:lang w:val="es-MX" w:eastAsia="es-MX"/>
        </w:rPr>
        <w:t xml:space="preserve">tiene </w:t>
      </w:r>
      <w:r w:rsidR="00763200" w:rsidRPr="00680EA2">
        <w:rPr>
          <w:rFonts w:ascii="Times New Roman" w:eastAsia="Times New Roman" w:hAnsi="Times New Roman" w:cs="Times New Roman"/>
          <w:color w:val="000000"/>
          <w:sz w:val="24"/>
          <w:szCs w:val="24"/>
          <w:lang w:val="es-MX" w:eastAsia="es-MX"/>
        </w:rPr>
        <w:t xml:space="preserve">una clara tendencia a la baja. </w:t>
      </w:r>
      <w:r w:rsidR="00763200" w:rsidRPr="00680EA2">
        <w:rPr>
          <w:rFonts w:ascii="Times New Roman" w:hAnsi="Times New Roman" w:cs="Times New Roman"/>
          <w:sz w:val="24"/>
          <w:szCs w:val="24"/>
        </w:rPr>
        <w:t>Es importante resaltar el crecimiento de la inversión en el año 2008 que se debió en gran medida, según la CEPAL, a que las telefónicas móviles América Móvil y Telefónica al renovar sus respectivas concesiones compensó el descenso en las corrientes de IED en sectores de recursos naturales y otros servicios públicos (electricidad, agua y gas). Las dos empresas mencionadas habrían pagado 700 millones de dólares para seguir prestando el servicio de telefonía móvil en el Ecuador. A su vez, ingresaron al país ese mismo año 270 millones de IED para las actividades vinculadas con petróleo y minería; y, hacia el sector manufacturero alrededor de 170 millones de dólares</w:t>
      </w:r>
      <w:r w:rsidR="00763200" w:rsidRPr="00680EA2">
        <w:rPr>
          <w:rFonts w:ascii="Times New Roman" w:hAnsi="Times New Roman" w:cs="Times New Roman"/>
          <w:sz w:val="24"/>
          <w:szCs w:val="24"/>
          <w:lang w:val="es-MX"/>
        </w:rPr>
        <w:t xml:space="preserve"> </w:t>
      </w:r>
      <w:sdt>
        <w:sdtPr>
          <w:rPr>
            <w:rFonts w:ascii="Times New Roman" w:hAnsi="Times New Roman" w:cs="Times New Roman"/>
            <w:sz w:val="24"/>
            <w:szCs w:val="24"/>
          </w:rPr>
          <w:id w:val="-659155497"/>
          <w:citation/>
        </w:sdtPr>
        <w:sdtContent>
          <w:r w:rsidR="00777C60" w:rsidRPr="00680EA2">
            <w:rPr>
              <w:rFonts w:ascii="Times New Roman" w:hAnsi="Times New Roman" w:cs="Times New Roman"/>
              <w:sz w:val="24"/>
              <w:szCs w:val="24"/>
            </w:rPr>
            <w:fldChar w:fldCharType="begin"/>
          </w:r>
          <w:r w:rsidR="00763200" w:rsidRPr="00680EA2">
            <w:rPr>
              <w:rFonts w:ascii="Times New Roman" w:hAnsi="Times New Roman" w:cs="Times New Roman"/>
              <w:sz w:val="24"/>
              <w:szCs w:val="24"/>
              <w:lang w:val="es-MX"/>
            </w:rPr>
            <w:instrText xml:space="preserve"> CITATION Red09 \l 2058 </w:instrText>
          </w:r>
          <w:r w:rsidR="00777C60" w:rsidRPr="00680EA2">
            <w:rPr>
              <w:rFonts w:ascii="Times New Roman" w:hAnsi="Times New Roman" w:cs="Times New Roman"/>
              <w:sz w:val="24"/>
              <w:szCs w:val="24"/>
            </w:rPr>
            <w:fldChar w:fldCharType="separate"/>
          </w:r>
          <w:r w:rsidR="00D44790" w:rsidRPr="00680EA2">
            <w:rPr>
              <w:rFonts w:ascii="Times New Roman" w:hAnsi="Times New Roman" w:cs="Times New Roman"/>
              <w:noProof/>
              <w:sz w:val="24"/>
              <w:szCs w:val="24"/>
              <w:lang w:val="es-MX"/>
            </w:rPr>
            <w:t>(Redacción Diario Expreso, 2009)</w:t>
          </w:r>
          <w:r w:rsidR="00777C60" w:rsidRPr="00680EA2">
            <w:rPr>
              <w:rFonts w:ascii="Times New Roman" w:hAnsi="Times New Roman" w:cs="Times New Roman"/>
              <w:sz w:val="24"/>
              <w:szCs w:val="24"/>
            </w:rPr>
            <w:fldChar w:fldCharType="end"/>
          </w:r>
        </w:sdtContent>
      </w:sdt>
      <w:r w:rsidR="005F121A" w:rsidRPr="00680EA2">
        <w:rPr>
          <w:rFonts w:ascii="Times New Roman" w:hAnsi="Times New Roman" w:cs="Times New Roman"/>
          <w:sz w:val="24"/>
          <w:szCs w:val="24"/>
        </w:rPr>
        <w:t>.</w:t>
      </w:r>
    </w:p>
    <w:p w:rsidR="00947DF0" w:rsidRPr="00680EA2" w:rsidRDefault="00947DF0" w:rsidP="00624991">
      <w:pPr>
        <w:spacing w:line="360" w:lineRule="auto"/>
        <w:jc w:val="both"/>
        <w:rPr>
          <w:rFonts w:ascii="Times New Roman" w:hAnsi="Times New Roman" w:cs="Times New Roman"/>
          <w:sz w:val="24"/>
          <w:szCs w:val="24"/>
        </w:rPr>
      </w:pPr>
    </w:p>
    <w:p w:rsidR="00763200" w:rsidRPr="00680EA2" w:rsidRDefault="00211160" w:rsidP="00624991">
      <w:pPr>
        <w:spacing w:line="360" w:lineRule="auto"/>
        <w:jc w:val="center"/>
        <w:rPr>
          <w:rFonts w:ascii="Times New Roman" w:hAnsi="Times New Roman" w:cs="Times New Roman"/>
          <w:sz w:val="24"/>
          <w:szCs w:val="24"/>
        </w:rPr>
      </w:pPr>
      <w:r w:rsidRPr="00680EA2">
        <w:rPr>
          <w:rFonts w:ascii="Times New Roman" w:hAnsi="Times New Roman" w:cs="Times New Roman"/>
          <w:sz w:val="24"/>
          <w:szCs w:val="24"/>
        </w:rPr>
        <w:t>Tabla 15</w:t>
      </w:r>
    </w:p>
    <w:p w:rsidR="00763200" w:rsidRPr="00680EA2" w:rsidRDefault="00763200" w:rsidP="00624991">
      <w:pPr>
        <w:spacing w:line="360" w:lineRule="auto"/>
        <w:jc w:val="center"/>
        <w:rPr>
          <w:rFonts w:ascii="Times New Roman" w:hAnsi="Times New Roman" w:cs="Times New Roman"/>
          <w:sz w:val="24"/>
          <w:szCs w:val="24"/>
        </w:rPr>
      </w:pPr>
      <w:r w:rsidRPr="00680EA2">
        <w:rPr>
          <w:rFonts w:ascii="Times New Roman" w:hAnsi="Times New Roman" w:cs="Times New Roman"/>
          <w:sz w:val="24"/>
          <w:szCs w:val="24"/>
        </w:rPr>
        <w:t>Inversión Extranjera Directa en el Ecuador</w:t>
      </w:r>
      <w:r w:rsidR="0058628E" w:rsidRPr="00680EA2">
        <w:rPr>
          <w:rFonts w:ascii="Times New Roman" w:hAnsi="Times New Roman" w:cs="Times New Roman"/>
          <w:sz w:val="24"/>
          <w:szCs w:val="24"/>
        </w:rPr>
        <w:t xml:space="preserve"> y Sudamérica</w:t>
      </w:r>
      <w:r w:rsidRPr="00680EA2">
        <w:rPr>
          <w:rFonts w:ascii="Times New Roman" w:hAnsi="Times New Roman" w:cs="Times New Roman"/>
          <w:sz w:val="24"/>
          <w:szCs w:val="24"/>
        </w:rPr>
        <w:t xml:space="preserve"> 2003 </w:t>
      </w:r>
      <w:r w:rsidR="0058628E" w:rsidRPr="00680EA2">
        <w:rPr>
          <w:rFonts w:ascii="Times New Roman" w:hAnsi="Times New Roman" w:cs="Times New Roman"/>
          <w:sz w:val="24"/>
          <w:szCs w:val="24"/>
        </w:rPr>
        <w:t>–</w:t>
      </w:r>
      <w:r w:rsidRPr="00680EA2">
        <w:rPr>
          <w:rFonts w:ascii="Times New Roman" w:hAnsi="Times New Roman" w:cs="Times New Roman"/>
          <w:sz w:val="24"/>
          <w:szCs w:val="24"/>
        </w:rPr>
        <w:t xml:space="preserve"> 2013</w:t>
      </w:r>
      <w:r w:rsidR="00CA08E0">
        <w:rPr>
          <w:rFonts w:ascii="Times New Roman" w:hAnsi="Times New Roman" w:cs="Times New Roman"/>
          <w:sz w:val="24"/>
          <w:szCs w:val="24"/>
        </w:rPr>
        <w:t xml:space="preserve"> (millones de dólares)</w:t>
      </w:r>
    </w:p>
    <w:p w:rsidR="0058628E" w:rsidRPr="008B55B1" w:rsidRDefault="008B55B1" w:rsidP="00624991">
      <w:pPr>
        <w:spacing w:line="360" w:lineRule="auto"/>
        <w:jc w:val="center"/>
        <w:rPr>
          <w:rFonts w:ascii="Times New Roman" w:hAnsi="Times New Roman" w:cs="Times New Roman"/>
          <w:sz w:val="24"/>
          <w:szCs w:val="24"/>
        </w:rPr>
      </w:pPr>
      <w:r w:rsidRPr="008B55B1">
        <w:rPr>
          <w:noProof/>
          <w:lang w:val="es-EC" w:eastAsia="es-EC"/>
        </w:rPr>
        <w:drawing>
          <wp:inline distT="0" distB="0" distL="0" distR="0">
            <wp:extent cx="5591175" cy="1524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92953" cy="1524485"/>
                    </a:xfrm>
                    <a:prstGeom prst="rect">
                      <a:avLst/>
                    </a:prstGeom>
                    <a:noFill/>
                    <a:ln>
                      <a:noFill/>
                    </a:ln>
                  </pic:spPr>
                </pic:pic>
              </a:graphicData>
            </a:graphic>
          </wp:inline>
        </w:drawing>
      </w:r>
    </w:p>
    <w:p w:rsidR="00763200" w:rsidRPr="00680EA2" w:rsidRDefault="00763200" w:rsidP="00624991">
      <w:pPr>
        <w:shd w:val="clear" w:color="auto" w:fill="FFFFFF"/>
        <w:spacing w:line="360" w:lineRule="auto"/>
        <w:jc w:val="both"/>
        <w:rPr>
          <w:rFonts w:ascii="Times New Roman" w:eastAsia="Times New Roman" w:hAnsi="Times New Roman" w:cs="Times New Roman"/>
          <w:color w:val="000000"/>
          <w:sz w:val="24"/>
          <w:szCs w:val="24"/>
          <w:lang w:val="es-MX" w:eastAsia="es-MX"/>
        </w:rPr>
      </w:pPr>
      <w:r w:rsidRPr="00680EA2">
        <w:rPr>
          <w:rFonts w:ascii="Times New Roman" w:eastAsia="Times New Roman" w:hAnsi="Times New Roman" w:cs="Times New Roman"/>
          <w:color w:val="000000"/>
          <w:sz w:val="24"/>
          <w:szCs w:val="24"/>
          <w:lang w:val="es-MX" w:eastAsia="es-MX"/>
        </w:rPr>
        <w:t>Fuente: Banco Central del Ecuador</w:t>
      </w:r>
    </w:p>
    <w:p w:rsidR="00763200" w:rsidRPr="00680EA2" w:rsidRDefault="00211160" w:rsidP="00624991">
      <w:pPr>
        <w:shd w:val="clear" w:color="auto" w:fill="FFFFFF"/>
        <w:spacing w:line="360" w:lineRule="auto"/>
        <w:jc w:val="both"/>
        <w:rPr>
          <w:rFonts w:ascii="Times New Roman" w:eastAsia="Times New Roman" w:hAnsi="Times New Roman" w:cs="Times New Roman"/>
          <w:color w:val="000000"/>
          <w:sz w:val="24"/>
          <w:szCs w:val="24"/>
          <w:lang w:val="es-MX" w:eastAsia="es-MX"/>
        </w:rPr>
      </w:pPr>
      <w:r w:rsidRPr="00680EA2">
        <w:rPr>
          <w:rFonts w:ascii="Times New Roman" w:eastAsia="Times New Roman" w:hAnsi="Times New Roman" w:cs="Times New Roman"/>
          <w:color w:val="000000"/>
          <w:sz w:val="24"/>
          <w:szCs w:val="24"/>
          <w:lang w:val="es-MX" w:eastAsia="es-MX"/>
        </w:rPr>
        <w:t>Elaboración: El autor</w:t>
      </w:r>
    </w:p>
    <w:p w:rsidR="00947DF0" w:rsidRPr="00680EA2" w:rsidRDefault="00947DF0" w:rsidP="00624991">
      <w:pPr>
        <w:spacing w:line="360" w:lineRule="auto"/>
        <w:jc w:val="both"/>
        <w:rPr>
          <w:rFonts w:ascii="Times New Roman" w:hAnsi="Times New Roman" w:cs="Times New Roman"/>
          <w:sz w:val="24"/>
          <w:szCs w:val="24"/>
          <w:lang w:eastAsia="es-ES"/>
        </w:rPr>
      </w:pPr>
    </w:p>
    <w:p w:rsidR="007E561D" w:rsidRPr="00680EA2" w:rsidRDefault="001A5E5F"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Al año 2013 la Inversión Extranjera directa muestra señales de crecimiento</w:t>
      </w:r>
      <w:r w:rsidR="000C6B4D" w:rsidRPr="00680EA2">
        <w:rPr>
          <w:rFonts w:ascii="Times New Roman" w:hAnsi="Times New Roman" w:cs="Times New Roman"/>
          <w:sz w:val="24"/>
          <w:szCs w:val="24"/>
          <w:lang w:eastAsia="es-ES"/>
        </w:rPr>
        <w:t>;</w:t>
      </w:r>
      <w:r w:rsidRPr="00680EA2">
        <w:rPr>
          <w:rFonts w:ascii="Times New Roman" w:hAnsi="Times New Roman" w:cs="Times New Roman"/>
          <w:sz w:val="24"/>
          <w:szCs w:val="24"/>
          <w:lang w:eastAsia="es-ES"/>
        </w:rPr>
        <w:t xml:space="preserve"> sin embargo, los valores recibidos son mucho menores a los que presentan país</w:t>
      </w:r>
      <w:r w:rsidR="00947DF0" w:rsidRPr="00680EA2">
        <w:rPr>
          <w:rFonts w:ascii="Times New Roman" w:hAnsi="Times New Roman" w:cs="Times New Roman"/>
          <w:sz w:val="24"/>
          <w:szCs w:val="24"/>
          <w:lang w:eastAsia="es-ES"/>
        </w:rPr>
        <w:t xml:space="preserve">es vecinos como Colombia o Perú; </w:t>
      </w:r>
      <w:r w:rsidR="0079219F" w:rsidRPr="00680EA2">
        <w:rPr>
          <w:rFonts w:ascii="Times New Roman" w:hAnsi="Times New Roman" w:cs="Times New Roman"/>
          <w:sz w:val="24"/>
          <w:szCs w:val="24"/>
          <w:lang w:eastAsia="es-ES"/>
        </w:rPr>
        <w:t>lo que lleva a que</w:t>
      </w:r>
      <w:r w:rsidR="00947DF0" w:rsidRPr="00680EA2">
        <w:rPr>
          <w:rFonts w:ascii="Times New Roman" w:hAnsi="Times New Roman" w:cs="Times New Roman"/>
          <w:sz w:val="24"/>
          <w:szCs w:val="24"/>
          <w:lang w:eastAsia="es-ES"/>
        </w:rPr>
        <w:t xml:space="preserve"> Ecuador</w:t>
      </w:r>
      <w:r w:rsidRPr="00680EA2">
        <w:rPr>
          <w:rFonts w:ascii="Times New Roman" w:hAnsi="Times New Roman" w:cs="Times New Roman"/>
          <w:sz w:val="24"/>
          <w:szCs w:val="24"/>
          <w:lang w:eastAsia="es-ES"/>
        </w:rPr>
        <w:t xml:space="preserve"> </w:t>
      </w:r>
      <w:r w:rsidR="0079219F" w:rsidRPr="00680EA2">
        <w:rPr>
          <w:rFonts w:ascii="Times New Roman" w:hAnsi="Times New Roman" w:cs="Times New Roman"/>
          <w:sz w:val="24"/>
          <w:szCs w:val="24"/>
          <w:lang w:eastAsia="es-ES"/>
        </w:rPr>
        <w:t>sea</w:t>
      </w:r>
      <w:r w:rsidRPr="00680EA2">
        <w:rPr>
          <w:rFonts w:ascii="Times New Roman" w:hAnsi="Times New Roman" w:cs="Times New Roman"/>
          <w:sz w:val="24"/>
          <w:szCs w:val="24"/>
          <w:lang w:eastAsia="es-ES"/>
        </w:rPr>
        <w:t xml:space="preserve"> uno de los países que menos IED recibe de la región. </w:t>
      </w:r>
      <w:r w:rsidR="00E64F5E">
        <w:rPr>
          <w:rFonts w:ascii="Times New Roman" w:hAnsi="Times New Roman" w:cs="Times New Roman"/>
          <w:sz w:val="24"/>
          <w:szCs w:val="24"/>
          <w:lang w:eastAsia="es-ES"/>
        </w:rPr>
        <w:t xml:space="preserve">En la Tabla 15 </w:t>
      </w:r>
      <w:r w:rsidR="00E64F5E" w:rsidRPr="00680EA2">
        <w:rPr>
          <w:rFonts w:ascii="Times New Roman" w:hAnsi="Times New Roman" w:cs="Times New Roman"/>
          <w:sz w:val="24"/>
          <w:szCs w:val="24"/>
          <w:lang w:eastAsia="es-ES"/>
        </w:rPr>
        <w:t xml:space="preserve">Se aprecia que el Ecuador fue el tercer país que menos IED recibió, correspondiendo al 0,53% del total de la región. </w:t>
      </w:r>
      <w:r w:rsidR="00E64F5E">
        <w:rPr>
          <w:rFonts w:ascii="Times New Roman" w:hAnsi="Times New Roman" w:cs="Times New Roman"/>
          <w:sz w:val="24"/>
          <w:szCs w:val="24"/>
          <w:lang w:eastAsia="es-ES"/>
        </w:rPr>
        <w:t xml:space="preserve">Adicionalmente, </w:t>
      </w:r>
      <w:r w:rsidRPr="00680EA2">
        <w:rPr>
          <w:rFonts w:ascii="Times New Roman" w:hAnsi="Times New Roman" w:cs="Times New Roman"/>
          <w:sz w:val="24"/>
          <w:szCs w:val="24"/>
          <w:lang w:eastAsia="es-ES"/>
        </w:rPr>
        <w:t xml:space="preserve">lo señala la CEPAL en su informe de Inversión Extranjera Directa para el año 2013: </w:t>
      </w:r>
    </w:p>
    <w:p w:rsidR="001A5E5F" w:rsidRPr="00680EA2" w:rsidRDefault="00012122" w:rsidP="00624991">
      <w:pPr>
        <w:spacing w:line="360" w:lineRule="auto"/>
        <w:ind w:left="720"/>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w:t>
      </w:r>
      <w:r w:rsidR="001A5E5F" w:rsidRPr="00680EA2">
        <w:rPr>
          <w:rFonts w:ascii="Times New Roman" w:hAnsi="Times New Roman" w:cs="Times New Roman"/>
          <w:sz w:val="24"/>
          <w:szCs w:val="24"/>
          <w:lang w:eastAsia="es-ES"/>
        </w:rPr>
        <w:t>El Ecuador recibió 703 millones de dólares en 2013, un 20% más que en 2012 y una de las cifras más altas del último decenio. Todo el crecimiento se concentró en contribuciones de capital, mientras que la reinversión de utilidades y los préstamos entre compañías decrecieron. La renta de IED disminuyó ligeramente en 2013, hasta 652 millones de dólares. (…) La IED recibida por el Ecuador, en relación con el tamaño de su economía, es de las más bajas de la región y es inferior a la de hace un decenio, incluso en valores nominales. Esta reducción se ha producido aun con el sólido crecimiento del PIB registrado en los últimos años en el país, no muy diferente al de los vecinos, que, sin embargo, han atraído grandes inversiones</w:t>
      </w:r>
      <w:r w:rsidRPr="00680EA2">
        <w:rPr>
          <w:rFonts w:ascii="Times New Roman" w:hAnsi="Times New Roman" w:cs="Times New Roman"/>
          <w:sz w:val="24"/>
          <w:szCs w:val="24"/>
          <w:lang w:eastAsia="es-ES"/>
        </w:rPr>
        <w:t>”</w:t>
      </w:r>
      <w:r w:rsidR="001A5E5F" w:rsidRPr="00680EA2">
        <w:rPr>
          <w:rFonts w:ascii="Times New Roman" w:hAnsi="Times New Roman" w:cs="Times New Roman"/>
          <w:sz w:val="24"/>
          <w:szCs w:val="24"/>
          <w:lang w:eastAsia="es-ES"/>
        </w:rPr>
        <w:t xml:space="preserve">. </w:t>
      </w:r>
      <w:sdt>
        <w:sdtPr>
          <w:rPr>
            <w:rFonts w:ascii="Times New Roman" w:hAnsi="Times New Roman" w:cs="Times New Roman"/>
            <w:sz w:val="24"/>
            <w:szCs w:val="24"/>
            <w:lang w:eastAsia="es-ES"/>
          </w:rPr>
          <w:id w:val="-367919164"/>
          <w:citation/>
        </w:sdtPr>
        <w:sdtContent>
          <w:r w:rsidR="00777C60" w:rsidRPr="00680EA2">
            <w:rPr>
              <w:rFonts w:ascii="Times New Roman" w:hAnsi="Times New Roman" w:cs="Times New Roman"/>
              <w:sz w:val="24"/>
              <w:szCs w:val="24"/>
              <w:lang w:eastAsia="es-ES"/>
            </w:rPr>
            <w:fldChar w:fldCharType="begin"/>
          </w:r>
          <w:r w:rsidRPr="00680EA2">
            <w:rPr>
              <w:rFonts w:ascii="Times New Roman" w:hAnsi="Times New Roman" w:cs="Times New Roman"/>
              <w:sz w:val="24"/>
              <w:szCs w:val="24"/>
              <w:lang w:val="es-MX" w:eastAsia="es-ES"/>
            </w:rPr>
            <w:instrText xml:space="preserve">CITATION CEP13 \p 42 \l 2058 </w:instrText>
          </w:r>
          <w:r w:rsidR="00777C60" w:rsidRPr="00680EA2">
            <w:rPr>
              <w:rFonts w:ascii="Times New Roman" w:hAnsi="Times New Roman" w:cs="Times New Roman"/>
              <w:sz w:val="24"/>
              <w:szCs w:val="24"/>
              <w:lang w:eastAsia="es-ES"/>
            </w:rPr>
            <w:fldChar w:fldCharType="separate"/>
          </w:r>
          <w:r w:rsidR="00D44790" w:rsidRPr="00680EA2">
            <w:rPr>
              <w:rFonts w:ascii="Times New Roman" w:hAnsi="Times New Roman" w:cs="Times New Roman"/>
              <w:noProof/>
              <w:sz w:val="24"/>
              <w:szCs w:val="24"/>
              <w:lang w:val="es-MX" w:eastAsia="es-ES"/>
            </w:rPr>
            <w:t>(CEPAL, 2013, pág. 42)</w:t>
          </w:r>
          <w:r w:rsidR="00777C60" w:rsidRPr="00680EA2">
            <w:rPr>
              <w:rFonts w:ascii="Times New Roman" w:hAnsi="Times New Roman" w:cs="Times New Roman"/>
              <w:sz w:val="24"/>
              <w:szCs w:val="24"/>
              <w:lang w:eastAsia="es-ES"/>
            </w:rPr>
            <w:fldChar w:fldCharType="end"/>
          </w:r>
        </w:sdtContent>
      </w:sdt>
    </w:p>
    <w:p w:rsidR="00034575" w:rsidRDefault="00034575"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Más aún, si se analizan los valores de IED per cápita que se recibieron en la región en el año 2013</w:t>
      </w:r>
      <w:r w:rsidR="00E64F5E">
        <w:rPr>
          <w:rFonts w:ascii="Times New Roman" w:hAnsi="Times New Roman" w:cs="Times New Roman"/>
          <w:sz w:val="24"/>
          <w:szCs w:val="24"/>
          <w:lang w:eastAsia="es-ES"/>
        </w:rPr>
        <w:t xml:space="preserve">, </w:t>
      </w:r>
      <w:r w:rsidR="007B2E61" w:rsidRPr="00680EA2">
        <w:rPr>
          <w:rFonts w:ascii="Times New Roman" w:hAnsi="Times New Roman" w:cs="Times New Roman"/>
          <w:sz w:val="24"/>
          <w:szCs w:val="24"/>
          <w:lang w:eastAsia="es-ES"/>
        </w:rPr>
        <w:t>la Tabla 16</w:t>
      </w:r>
      <w:r w:rsidRPr="00680EA2">
        <w:rPr>
          <w:rFonts w:ascii="Times New Roman" w:hAnsi="Times New Roman" w:cs="Times New Roman"/>
          <w:sz w:val="24"/>
          <w:szCs w:val="24"/>
          <w:lang w:eastAsia="es-ES"/>
        </w:rPr>
        <w:t xml:space="preserve"> </w:t>
      </w:r>
      <w:r w:rsidR="00E64F5E">
        <w:rPr>
          <w:rFonts w:ascii="Times New Roman" w:hAnsi="Times New Roman" w:cs="Times New Roman"/>
          <w:sz w:val="24"/>
          <w:szCs w:val="24"/>
          <w:lang w:eastAsia="es-ES"/>
        </w:rPr>
        <w:t xml:space="preserve">muestra </w:t>
      </w:r>
      <w:r w:rsidRPr="00680EA2">
        <w:rPr>
          <w:rFonts w:ascii="Times New Roman" w:hAnsi="Times New Roman" w:cs="Times New Roman"/>
          <w:sz w:val="24"/>
          <w:szCs w:val="24"/>
          <w:lang w:eastAsia="es-ES"/>
        </w:rPr>
        <w:t>que Ecuador es el país que menos IED per cápita rec</w:t>
      </w:r>
      <w:r w:rsidR="00B87BCF" w:rsidRPr="00680EA2">
        <w:rPr>
          <w:rFonts w:ascii="Times New Roman" w:hAnsi="Times New Roman" w:cs="Times New Roman"/>
          <w:sz w:val="24"/>
          <w:szCs w:val="24"/>
          <w:lang w:eastAsia="es-ES"/>
        </w:rPr>
        <w:t>ibe,</w:t>
      </w:r>
      <w:r w:rsidR="00E64F5E">
        <w:rPr>
          <w:rFonts w:ascii="Times New Roman" w:hAnsi="Times New Roman" w:cs="Times New Roman"/>
          <w:sz w:val="24"/>
          <w:szCs w:val="24"/>
          <w:lang w:eastAsia="es-ES"/>
        </w:rPr>
        <w:t xml:space="preserve"> con US$</w:t>
      </w:r>
      <w:r w:rsidR="00B87BCF" w:rsidRPr="00680EA2">
        <w:rPr>
          <w:rFonts w:ascii="Times New Roman" w:hAnsi="Times New Roman" w:cs="Times New Roman"/>
          <w:sz w:val="24"/>
          <w:szCs w:val="24"/>
          <w:lang w:eastAsia="es-ES"/>
        </w:rPr>
        <w:t xml:space="preserve"> </w:t>
      </w:r>
      <w:r w:rsidR="00E13534">
        <w:rPr>
          <w:rFonts w:ascii="Times New Roman" w:hAnsi="Times New Roman" w:cs="Times New Roman"/>
          <w:sz w:val="24"/>
          <w:szCs w:val="24"/>
          <w:lang w:eastAsia="es-ES"/>
        </w:rPr>
        <w:t>45</w:t>
      </w:r>
      <w:r w:rsidR="00E64F5E">
        <w:rPr>
          <w:rFonts w:ascii="Times New Roman" w:hAnsi="Times New Roman" w:cs="Times New Roman"/>
          <w:sz w:val="24"/>
          <w:szCs w:val="24"/>
          <w:lang w:eastAsia="es-ES"/>
        </w:rPr>
        <w:t>,</w:t>
      </w:r>
      <w:r w:rsidR="00B87BCF" w:rsidRPr="00680EA2">
        <w:rPr>
          <w:rFonts w:ascii="Times New Roman" w:hAnsi="Times New Roman" w:cs="Times New Roman"/>
          <w:sz w:val="24"/>
          <w:szCs w:val="24"/>
          <w:lang w:eastAsia="es-ES"/>
        </w:rPr>
        <w:t xml:space="preserve"> mientras que sus países vecinos Colombia y Perú percib</w:t>
      </w:r>
      <w:r w:rsidR="0079219F" w:rsidRPr="00680EA2">
        <w:rPr>
          <w:rFonts w:ascii="Times New Roman" w:hAnsi="Times New Roman" w:cs="Times New Roman"/>
          <w:sz w:val="24"/>
          <w:szCs w:val="24"/>
          <w:lang w:eastAsia="es-ES"/>
        </w:rPr>
        <w:t>ieron</w:t>
      </w:r>
      <w:r w:rsidR="00B87BCF" w:rsidRPr="00680EA2">
        <w:rPr>
          <w:rFonts w:ascii="Times New Roman" w:hAnsi="Times New Roman" w:cs="Times New Roman"/>
          <w:sz w:val="24"/>
          <w:szCs w:val="24"/>
          <w:lang w:eastAsia="es-ES"/>
        </w:rPr>
        <w:t xml:space="preserve"> </w:t>
      </w:r>
      <w:r w:rsidR="007B2E61" w:rsidRPr="00680EA2">
        <w:rPr>
          <w:rFonts w:ascii="Times New Roman" w:hAnsi="Times New Roman" w:cs="Times New Roman"/>
          <w:sz w:val="24"/>
          <w:szCs w:val="24"/>
          <w:lang w:eastAsia="es-ES"/>
        </w:rPr>
        <w:t xml:space="preserve">US$ </w:t>
      </w:r>
      <w:r w:rsidR="00B87BCF" w:rsidRPr="00680EA2">
        <w:rPr>
          <w:rFonts w:ascii="Times New Roman" w:hAnsi="Times New Roman" w:cs="Times New Roman"/>
          <w:sz w:val="24"/>
          <w:szCs w:val="24"/>
          <w:lang w:eastAsia="es-ES"/>
        </w:rPr>
        <w:t xml:space="preserve">347 y </w:t>
      </w:r>
      <w:r w:rsidR="007B2E61" w:rsidRPr="00680EA2">
        <w:rPr>
          <w:rFonts w:ascii="Times New Roman" w:hAnsi="Times New Roman" w:cs="Times New Roman"/>
          <w:sz w:val="24"/>
          <w:szCs w:val="24"/>
          <w:lang w:eastAsia="es-ES"/>
        </w:rPr>
        <w:t>US$ 335,</w:t>
      </w:r>
      <w:r w:rsidR="00B87BCF" w:rsidRPr="00680EA2">
        <w:rPr>
          <w:rFonts w:ascii="Times New Roman" w:hAnsi="Times New Roman" w:cs="Times New Roman"/>
          <w:sz w:val="24"/>
          <w:szCs w:val="24"/>
          <w:lang w:eastAsia="es-ES"/>
        </w:rPr>
        <w:t xml:space="preserve"> respectivamente. </w:t>
      </w:r>
    </w:p>
    <w:p w:rsidR="00CA1038" w:rsidRDefault="00CA1038" w:rsidP="00624991">
      <w:pPr>
        <w:spacing w:line="360" w:lineRule="auto"/>
        <w:jc w:val="both"/>
        <w:rPr>
          <w:rFonts w:ascii="Times New Roman" w:hAnsi="Times New Roman" w:cs="Times New Roman"/>
          <w:sz w:val="24"/>
          <w:szCs w:val="24"/>
          <w:lang w:eastAsia="es-ES"/>
        </w:rPr>
      </w:pPr>
    </w:p>
    <w:p w:rsidR="005F1791" w:rsidRPr="00680EA2" w:rsidRDefault="009F0410" w:rsidP="00624991">
      <w:pPr>
        <w:spacing w:line="360" w:lineRule="auto"/>
        <w:jc w:val="center"/>
        <w:rPr>
          <w:rFonts w:ascii="Times New Roman" w:hAnsi="Times New Roman" w:cs="Times New Roman"/>
          <w:sz w:val="24"/>
          <w:szCs w:val="24"/>
          <w:lang w:eastAsia="es-ES"/>
        </w:rPr>
      </w:pPr>
      <w:r>
        <w:rPr>
          <w:rFonts w:ascii="Times New Roman" w:hAnsi="Times New Roman" w:cs="Times New Roman"/>
          <w:sz w:val="24"/>
          <w:szCs w:val="24"/>
          <w:lang w:eastAsia="es-ES"/>
        </w:rPr>
        <w:t>T</w:t>
      </w:r>
      <w:r w:rsidR="007B2E61" w:rsidRPr="00680EA2">
        <w:rPr>
          <w:rFonts w:ascii="Times New Roman" w:hAnsi="Times New Roman" w:cs="Times New Roman"/>
          <w:sz w:val="24"/>
          <w:szCs w:val="24"/>
          <w:lang w:eastAsia="es-ES"/>
        </w:rPr>
        <w:t>abla 16</w:t>
      </w:r>
    </w:p>
    <w:p w:rsidR="005F1791" w:rsidRPr="00680EA2" w:rsidRDefault="005F1791" w:rsidP="00624991">
      <w:pPr>
        <w:spacing w:line="360" w:lineRule="auto"/>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Inversión Extranjera Directa per cápita 2013</w:t>
      </w:r>
    </w:p>
    <w:p w:rsidR="00B87BCF" w:rsidRPr="00680EA2" w:rsidRDefault="0058628E" w:rsidP="00624991">
      <w:pPr>
        <w:spacing w:line="360" w:lineRule="auto"/>
        <w:ind w:left="708"/>
        <w:jc w:val="center"/>
        <w:rPr>
          <w:rFonts w:ascii="Times New Roman" w:hAnsi="Times New Roman" w:cs="Times New Roman"/>
          <w:sz w:val="24"/>
          <w:szCs w:val="24"/>
          <w:lang w:eastAsia="es-ES"/>
        </w:rPr>
      </w:pPr>
      <w:r w:rsidRPr="00680EA2">
        <w:rPr>
          <w:rFonts w:ascii="Times New Roman" w:hAnsi="Times New Roman" w:cs="Times New Roman"/>
          <w:sz w:val="24"/>
          <w:szCs w:val="24"/>
          <w:lang w:eastAsia="es-ES"/>
        </w:rPr>
        <w:t xml:space="preserve"> </w:t>
      </w:r>
      <w:r w:rsidR="00E13534" w:rsidRPr="00E13534">
        <w:rPr>
          <w:rFonts w:ascii="Times New Roman" w:hAnsi="Times New Roman" w:cs="Times New Roman"/>
          <w:sz w:val="24"/>
          <w:szCs w:val="24"/>
          <w:lang w:eastAsia="es-ES"/>
        </w:rPr>
        <w:t xml:space="preserve"> </w:t>
      </w:r>
      <w:r w:rsidR="00E13534" w:rsidRPr="00E13534">
        <w:rPr>
          <w:noProof/>
          <w:lang w:val="es-EC" w:eastAsia="es-EC"/>
        </w:rPr>
        <w:drawing>
          <wp:inline distT="0" distB="0" distL="0" distR="0">
            <wp:extent cx="1914525" cy="2419350"/>
            <wp:effectExtent l="0" t="0" r="9525"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14525" cy="2419350"/>
                    </a:xfrm>
                    <a:prstGeom prst="rect">
                      <a:avLst/>
                    </a:prstGeom>
                    <a:noFill/>
                    <a:ln>
                      <a:noFill/>
                    </a:ln>
                  </pic:spPr>
                </pic:pic>
              </a:graphicData>
            </a:graphic>
          </wp:inline>
        </w:drawing>
      </w:r>
    </w:p>
    <w:p w:rsidR="00B87BCF" w:rsidRPr="00680EA2" w:rsidRDefault="00B87BCF"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Fuente: UNCTAD</w:t>
      </w:r>
    </w:p>
    <w:p w:rsidR="00B87BCF" w:rsidRDefault="007B2E61"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Elaboración: El autor</w:t>
      </w:r>
    </w:p>
    <w:p w:rsidR="00862747" w:rsidRPr="00680EA2" w:rsidRDefault="00862747" w:rsidP="00624991">
      <w:pPr>
        <w:spacing w:line="360" w:lineRule="auto"/>
        <w:jc w:val="both"/>
        <w:rPr>
          <w:rFonts w:ascii="Times New Roman" w:hAnsi="Times New Roman" w:cs="Times New Roman"/>
          <w:sz w:val="24"/>
          <w:szCs w:val="24"/>
          <w:lang w:eastAsia="es-ES"/>
        </w:rPr>
      </w:pPr>
    </w:p>
    <w:p w:rsidR="00027578" w:rsidRDefault="00027578" w:rsidP="00624991">
      <w:pPr>
        <w:spacing w:line="360" w:lineRule="auto"/>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 xml:space="preserve">Los indicadores analizados en esta sección </w:t>
      </w:r>
      <w:r w:rsidR="005F1791" w:rsidRPr="00680EA2">
        <w:rPr>
          <w:rFonts w:ascii="Times New Roman" w:hAnsi="Times New Roman" w:cs="Times New Roman"/>
          <w:sz w:val="24"/>
          <w:szCs w:val="24"/>
          <w:lang w:eastAsia="es-ES"/>
        </w:rPr>
        <w:t>proporcionan</w:t>
      </w:r>
      <w:r w:rsidR="000C6B4D" w:rsidRPr="00680EA2">
        <w:rPr>
          <w:rFonts w:ascii="Times New Roman" w:hAnsi="Times New Roman" w:cs="Times New Roman"/>
          <w:sz w:val="24"/>
          <w:szCs w:val="24"/>
          <w:lang w:eastAsia="es-ES"/>
        </w:rPr>
        <w:t xml:space="preserve"> al</w:t>
      </w:r>
      <w:r w:rsidR="005F1791" w:rsidRPr="00680EA2">
        <w:rPr>
          <w:rFonts w:ascii="Times New Roman" w:hAnsi="Times New Roman" w:cs="Times New Roman"/>
          <w:sz w:val="24"/>
          <w:szCs w:val="24"/>
          <w:lang w:eastAsia="es-ES"/>
        </w:rPr>
        <w:t xml:space="preserve"> lector</w:t>
      </w:r>
      <w:r w:rsidRPr="00680EA2">
        <w:rPr>
          <w:rFonts w:ascii="Times New Roman" w:hAnsi="Times New Roman" w:cs="Times New Roman"/>
          <w:sz w:val="24"/>
          <w:szCs w:val="24"/>
          <w:lang w:eastAsia="es-ES"/>
        </w:rPr>
        <w:t xml:space="preserve"> una visión de la economía ecuatoriana frente a la dolarización y su sostenibilidad. A continuación se procede al análisis de las principales políticas financieras impuestas en el periodo 2007 – 2014 y cómo éstas podrían poner en riesgo aún más al dólar como la moneda en curso en el Ecuador. </w:t>
      </w:r>
    </w:p>
    <w:p w:rsidR="00514E9F" w:rsidRPr="00680EA2" w:rsidRDefault="00514E9F" w:rsidP="00624991">
      <w:pPr>
        <w:spacing w:line="360" w:lineRule="auto"/>
        <w:jc w:val="both"/>
        <w:rPr>
          <w:rFonts w:ascii="Times New Roman" w:hAnsi="Times New Roman" w:cs="Times New Roman"/>
          <w:sz w:val="24"/>
          <w:szCs w:val="24"/>
          <w:lang w:eastAsia="es-ES"/>
        </w:rPr>
      </w:pPr>
    </w:p>
    <w:p w:rsidR="00DD3569" w:rsidRPr="00680EA2" w:rsidRDefault="00DD3569" w:rsidP="00624991">
      <w:pPr>
        <w:pStyle w:val="Ttulo2"/>
        <w:numPr>
          <w:ilvl w:val="0"/>
          <w:numId w:val="39"/>
        </w:numPr>
        <w:spacing w:before="0" w:after="200" w:line="360" w:lineRule="auto"/>
        <w:jc w:val="center"/>
        <w:rPr>
          <w:rFonts w:ascii="Times New Roman" w:hAnsi="Times New Roman" w:cs="Times New Roman"/>
          <w:color w:val="auto"/>
          <w:sz w:val="24"/>
          <w:szCs w:val="24"/>
          <w:lang w:val="es-MX" w:eastAsia="es-ES"/>
        </w:rPr>
      </w:pPr>
      <w:bookmarkStart w:id="17" w:name="_Toc410167831"/>
      <w:r w:rsidRPr="00680EA2">
        <w:rPr>
          <w:rFonts w:ascii="Times New Roman" w:hAnsi="Times New Roman" w:cs="Times New Roman"/>
          <w:color w:val="auto"/>
          <w:sz w:val="24"/>
          <w:szCs w:val="24"/>
          <w:lang w:val="es-MX" w:eastAsia="es-ES"/>
        </w:rPr>
        <w:t>Principales políticas financieras impuestas en el periodo 2007 - 2014</w:t>
      </w:r>
      <w:bookmarkEnd w:id="17"/>
    </w:p>
    <w:p w:rsidR="009B4385" w:rsidRPr="00680EA2" w:rsidRDefault="006D7C12" w:rsidP="00624991">
      <w:pPr>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 xml:space="preserve">La selección del periodo de análisis para esta investigación </w:t>
      </w:r>
      <w:r w:rsidR="00DD3569" w:rsidRPr="00680EA2">
        <w:rPr>
          <w:rFonts w:ascii="Times New Roman" w:hAnsi="Times New Roman" w:cs="Times New Roman"/>
          <w:sz w:val="24"/>
          <w:szCs w:val="24"/>
        </w:rPr>
        <w:t xml:space="preserve">se debe a </w:t>
      </w:r>
      <w:r w:rsidRPr="00680EA2">
        <w:rPr>
          <w:rFonts w:ascii="Times New Roman" w:hAnsi="Times New Roman" w:cs="Times New Roman"/>
          <w:sz w:val="24"/>
          <w:szCs w:val="24"/>
        </w:rPr>
        <w:t xml:space="preserve">que a partir del año 2007, con la elección del actual Presidente Constitucional del Ecuador, Rafael Correa Delgado, el Ecuador ha atravesado varios cambios, tanto políticos como económicos, de la mano de la Revolución Ciudadana implementada por el actual régimen. </w:t>
      </w:r>
      <w:r w:rsidR="00DD3569" w:rsidRPr="00680EA2">
        <w:rPr>
          <w:rFonts w:ascii="Times New Roman" w:hAnsi="Times New Roman" w:cs="Times New Roman"/>
          <w:sz w:val="24"/>
          <w:szCs w:val="24"/>
        </w:rPr>
        <w:t>E</w:t>
      </w:r>
      <w:r w:rsidRPr="00680EA2">
        <w:rPr>
          <w:rFonts w:ascii="Times New Roman" w:hAnsi="Times New Roman" w:cs="Times New Roman"/>
          <w:sz w:val="24"/>
          <w:szCs w:val="24"/>
        </w:rPr>
        <w:t>l Presidente es partidario del llamado “Socialismo del Siglo 21”</w:t>
      </w:r>
      <w:r w:rsidR="00C56DD9" w:rsidRPr="00680EA2">
        <w:rPr>
          <w:rFonts w:ascii="Times New Roman" w:hAnsi="Times New Roman" w:cs="Times New Roman"/>
          <w:sz w:val="24"/>
          <w:szCs w:val="24"/>
        </w:rPr>
        <w:t xml:space="preserve">, cuya ideología favorece el crecimiento y </w:t>
      </w:r>
      <w:r w:rsidR="00487841" w:rsidRPr="00680EA2">
        <w:rPr>
          <w:rFonts w:ascii="Times New Roman" w:hAnsi="Times New Roman" w:cs="Times New Roman"/>
          <w:sz w:val="24"/>
          <w:szCs w:val="24"/>
        </w:rPr>
        <w:t xml:space="preserve">la </w:t>
      </w:r>
      <w:r w:rsidR="00C56DD9" w:rsidRPr="00680EA2">
        <w:rPr>
          <w:rFonts w:ascii="Times New Roman" w:hAnsi="Times New Roman" w:cs="Times New Roman"/>
          <w:sz w:val="24"/>
          <w:szCs w:val="24"/>
        </w:rPr>
        <w:t xml:space="preserve">fuerte presencia del </w:t>
      </w:r>
      <w:r w:rsidR="000C6B4D" w:rsidRPr="00680EA2">
        <w:rPr>
          <w:rFonts w:ascii="Times New Roman" w:hAnsi="Times New Roman" w:cs="Times New Roman"/>
          <w:sz w:val="24"/>
          <w:szCs w:val="24"/>
        </w:rPr>
        <w:t>E</w:t>
      </w:r>
      <w:r w:rsidR="00C56DD9" w:rsidRPr="00680EA2">
        <w:rPr>
          <w:rFonts w:ascii="Times New Roman" w:hAnsi="Times New Roman" w:cs="Times New Roman"/>
          <w:sz w:val="24"/>
          <w:szCs w:val="24"/>
        </w:rPr>
        <w:t>stado para generar crecimiento y desarrollo económico, riguroso control a la empresa privada para que ésta no se enriquezca indebidamente</w:t>
      </w:r>
      <w:r w:rsidR="00DD3569" w:rsidRPr="00680EA2">
        <w:rPr>
          <w:rFonts w:ascii="Times New Roman" w:hAnsi="Times New Roman" w:cs="Times New Roman"/>
          <w:sz w:val="24"/>
          <w:szCs w:val="24"/>
        </w:rPr>
        <w:t xml:space="preserve">, </w:t>
      </w:r>
      <w:r w:rsidR="00C56DD9" w:rsidRPr="00680EA2">
        <w:rPr>
          <w:rFonts w:ascii="Times New Roman" w:hAnsi="Times New Roman" w:cs="Times New Roman"/>
          <w:sz w:val="24"/>
          <w:szCs w:val="24"/>
        </w:rPr>
        <w:t>ataque a la oligarquía o partidocracia que había controlado las</w:t>
      </w:r>
      <w:r w:rsidR="007B2E61" w:rsidRPr="00680EA2">
        <w:rPr>
          <w:rFonts w:ascii="Times New Roman" w:hAnsi="Times New Roman" w:cs="Times New Roman"/>
          <w:sz w:val="24"/>
          <w:szCs w:val="24"/>
        </w:rPr>
        <w:t xml:space="preserve"> principales instituciones del Estado.</w:t>
      </w:r>
      <w:r w:rsidR="00C56DD9" w:rsidRPr="00680EA2">
        <w:rPr>
          <w:rFonts w:ascii="Times New Roman" w:hAnsi="Times New Roman" w:cs="Times New Roman"/>
          <w:sz w:val="24"/>
          <w:szCs w:val="24"/>
        </w:rPr>
        <w:t xml:space="preserve"> En otras palabras, lo que se pretende es una distr</w:t>
      </w:r>
      <w:r w:rsidR="007B2E61" w:rsidRPr="00680EA2">
        <w:rPr>
          <w:rFonts w:ascii="Times New Roman" w:hAnsi="Times New Roman" w:cs="Times New Roman"/>
          <w:sz w:val="24"/>
          <w:szCs w:val="24"/>
        </w:rPr>
        <w:t xml:space="preserve">ibución de la riqueza de manera que </w:t>
      </w:r>
      <w:r w:rsidR="00C56DD9" w:rsidRPr="00680EA2">
        <w:rPr>
          <w:rFonts w:ascii="Times New Roman" w:hAnsi="Times New Roman" w:cs="Times New Roman"/>
          <w:sz w:val="24"/>
          <w:szCs w:val="24"/>
        </w:rPr>
        <w:t>la Patria ya sea de todos</w:t>
      </w:r>
      <w:r w:rsidR="007B2E61" w:rsidRPr="00680EA2">
        <w:rPr>
          <w:rFonts w:ascii="Times New Roman" w:hAnsi="Times New Roman" w:cs="Times New Roman"/>
          <w:sz w:val="24"/>
          <w:szCs w:val="24"/>
        </w:rPr>
        <w:t>, eslogan de la Revolución. Esta a</w:t>
      </w:r>
      <w:r w:rsidR="009B4385" w:rsidRPr="00680EA2">
        <w:rPr>
          <w:rFonts w:ascii="Times New Roman" w:hAnsi="Times New Roman" w:cs="Times New Roman"/>
          <w:sz w:val="24"/>
          <w:szCs w:val="24"/>
        </w:rPr>
        <w:t xml:space="preserve">firmación </w:t>
      </w:r>
      <w:r w:rsidR="007B2E61" w:rsidRPr="00680EA2">
        <w:rPr>
          <w:rFonts w:ascii="Times New Roman" w:hAnsi="Times New Roman" w:cs="Times New Roman"/>
          <w:sz w:val="24"/>
          <w:szCs w:val="24"/>
        </w:rPr>
        <w:t xml:space="preserve"> </w:t>
      </w:r>
      <w:r w:rsidR="009B4385" w:rsidRPr="00680EA2">
        <w:rPr>
          <w:rFonts w:ascii="Times New Roman" w:hAnsi="Times New Roman" w:cs="Times New Roman"/>
          <w:sz w:val="24"/>
          <w:szCs w:val="24"/>
        </w:rPr>
        <w:t>se sustenta con las palabras del Presidente Rafael Correa</w:t>
      </w:r>
    </w:p>
    <w:p w:rsidR="009B4385" w:rsidRPr="00680EA2" w:rsidRDefault="009B4385" w:rsidP="004444FB">
      <w:pPr>
        <w:spacing w:line="360" w:lineRule="auto"/>
        <w:ind w:left="720"/>
        <w:jc w:val="both"/>
        <w:rPr>
          <w:rFonts w:ascii="Times New Roman" w:hAnsi="Times New Roman" w:cs="Times New Roman"/>
          <w:sz w:val="24"/>
          <w:szCs w:val="24"/>
        </w:rPr>
      </w:pPr>
      <w:r w:rsidRPr="00680EA2">
        <w:rPr>
          <w:rFonts w:ascii="Times New Roman" w:hAnsi="Times New Roman" w:cs="Times New Roman"/>
          <w:sz w:val="24"/>
          <w:szCs w:val="24"/>
        </w:rPr>
        <w:t>"Aquí –dice Correa– todo se había convertido en mercancía. Mandaban los bancos y los inversores extranjeros. Se había privatizado la sanidad, la enseñanza, los transportes,... ¡todo! Eso se terminó. Volvió el Estado y ahora garantiza los servicios públicos. Estamos invirtiendo el triple en presupuestos sociales, salud, escuela, hospitales gratuitos.... Hemos acabado con el neoliberalismo. (…)Por eso hemos cambiado radicalmente la economía, ahora es la sociedad la que dirige el mercado y no lo inverso. El ser humano es lo primero, antes que el capital. (…) Hemos consolidado los derechos laborales de los asalariados y acabado con la tercerización, esa forma de esclavismo contemporáneo. (…) No se trata de superar el neoliberalismo, se trata, sencillamente, de cambiar de sistema. Y ese cambio exige la modificación de la relación de po</w:t>
      </w:r>
      <w:r w:rsidR="00507EB9">
        <w:rPr>
          <w:rFonts w:ascii="Times New Roman" w:hAnsi="Times New Roman" w:cs="Times New Roman"/>
          <w:sz w:val="24"/>
          <w:szCs w:val="24"/>
        </w:rPr>
        <w:t xml:space="preserve">der. Ir hacia un poder popular" </w:t>
      </w:r>
      <w:sdt>
        <w:sdtPr>
          <w:rPr>
            <w:rFonts w:ascii="Times New Roman" w:hAnsi="Times New Roman" w:cs="Times New Roman"/>
            <w:sz w:val="24"/>
            <w:szCs w:val="24"/>
          </w:rPr>
          <w:id w:val="1090967201"/>
          <w:citation/>
        </w:sdtPr>
        <w:sdtContent>
          <w:r w:rsidR="00777C60" w:rsidRPr="00680EA2">
            <w:rPr>
              <w:rFonts w:ascii="Times New Roman" w:hAnsi="Times New Roman" w:cs="Times New Roman"/>
              <w:sz w:val="24"/>
              <w:szCs w:val="24"/>
            </w:rPr>
            <w:fldChar w:fldCharType="begin"/>
          </w:r>
          <w:r w:rsidR="0074410D" w:rsidRPr="00680EA2">
            <w:rPr>
              <w:rFonts w:ascii="Times New Roman" w:hAnsi="Times New Roman" w:cs="Times New Roman"/>
              <w:sz w:val="24"/>
              <w:szCs w:val="24"/>
            </w:rPr>
            <w:instrText xml:space="preserve"> CITATION Ign13 \l 12298 </w:instrText>
          </w:r>
          <w:r w:rsidR="00777C60" w:rsidRPr="00680EA2">
            <w:rPr>
              <w:rFonts w:ascii="Times New Roman" w:hAnsi="Times New Roman" w:cs="Times New Roman"/>
              <w:sz w:val="24"/>
              <w:szCs w:val="24"/>
            </w:rPr>
            <w:fldChar w:fldCharType="separate"/>
          </w:r>
          <w:r w:rsidR="00D44790" w:rsidRPr="00680EA2">
            <w:rPr>
              <w:rFonts w:ascii="Times New Roman" w:hAnsi="Times New Roman" w:cs="Times New Roman"/>
              <w:noProof/>
              <w:sz w:val="24"/>
              <w:szCs w:val="24"/>
            </w:rPr>
            <w:t>(Ramonet, 2013)</w:t>
          </w:r>
          <w:r w:rsidR="00777C60" w:rsidRPr="00680EA2">
            <w:rPr>
              <w:rFonts w:ascii="Times New Roman" w:hAnsi="Times New Roman" w:cs="Times New Roman"/>
              <w:sz w:val="24"/>
              <w:szCs w:val="24"/>
            </w:rPr>
            <w:fldChar w:fldCharType="end"/>
          </w:r>
        </w:sdtContent>
      </w:sdt>
      <w:r w:rsidR="00507EB9">
        <w:rPr>
          <w:rFonts w:ascii="Times New Roman" w:hAnsi="Times New Roman" w:cs="Times New Roman"/>
          <w:sz w:val="24"/>
          <w:szCs w:val="24"/>
        </w:rPr>
        <w:t>.</w:t>
      </w:r>
    </w:p>
    <w:p w:rsidR="006D7C12" w:rsidRPr="00680EA2" w:rsidRDefault="00C56DD9" w:rsidP="00624991">
      <w:pPr>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 xml:space="preserve">Con este pensamiento el Presidente con su partido de </w:t>
      </w:r>
      <w:r w:rsidR="00060350">
        <w:rPr>
          <w:rFonts w:ascii="Times New Roman" w:hAnsi="Times New Roman" w:cs="Times New Roman"/>
          <w:sz w:val="24"/>
          <w:szCs w:val="24"/>
        </w:rPr>
        <w:t>G</w:t>
      </w:r>
      <w:r w:rsidRPr="00680EA2">
        <w:rPr>
          <w:rFonts w:ascii="Times New Roman" w:hAnsi="Times New Roman" w:cs="Times New Roman"/>
          <w:sz w:val="24"/>
          <w:szCs w:val="24"/>
        </w:rPr>
        <w:t>obierno</w:t>
      </w:r>
      <w:r w:rsidR="005E2A6A" w:rsidRPr="00680EA2">
        <w:rPr>
          <w:rFonts w:ascii="Times New Roman" w:hAnsi="Times New Roman" w:cs="Times New Roman"/>
          <w:sz w:val="24"/>
          <w:szCs w:val="24"/>
        </w:rPr>
        <w:t>,</w:t>
      </w:r>
      <w:r w:rsidRPr="00680EA2">
        <w:rPr>
          <w:rFonts w:ascii="Times New Roman" w:hAnsi="Times New Roman" w:cs="Times New Roman"/>
          <w:sz w:val="24"/>
          <w:szCs w:val="24"/>
        </w:rPr>
        <w:t xml:space="preserve"> han impulsado varias reformas siendo la principal</w:t>
      </w:r>
      <w:r w:rsidR="000C6B4D" w:rsidRPr="00680EA2">
        <w:rPr>
          <w:rFonts w:ascii="Times New Roman" w:hAnsi="Times New Roman" w:cs="Times New Roman"/>
          <w:sz w:val="24"/>
          <w:szCs w:val="24"/>
        </w:rPr>
        <w:t>,</w:t>
      </w:r>
      <w:r w:rsidRPr="00680EA2">
        <w:rPr>
          <w:rFonts w:ascii="Times New Roman" w:hAnsi="Times New Roman" w:cs="Times New Roman"/>
          <w:sz w:val="24"/>
          <w:szCs w:val="24"/>
        </w:rPr>
        <w:t xml:space="preserve"> la redacción de una nueva Constitución, con la cual se han reestructurado los poderes del Estado existentes y se han establecido otr</w:t>
      </w:r>
      <w:r w:rsidR="004C6BC4" w:rsidRPr="00680EA2">
        <w:rPr>
          <w:rFonts w:ascii="Times New Roman" w:hAnsi="Times New Roman" w:cs="Times New Roman"/>
          <w:sz w:val="24"/>
          <w:szCs w:val="24"/>
        </w:rPr>
        <w:t>o</w:t>
      </w:r>
      <w:r w:rsidRPr="00680EA2">
        <w:rPr>
          <w:rFonts w:ascii="Times New Roman" w:hAnsi="Times New Roman" w:cs="Times New Roman"/>
          <w:sz w:val="24"/>
          <w:szCs w:val="24"/>
        </w:rPr>
        <w:t xml:space="preserve">s. De la mano con </w:t>
      </w:r>
      <w:r w:rsidR="0060476F" w:rsidRPr="00680EA2">
        <w:rPr>
          <w:rFonts w:ascii="Times New Roman" w:hAnsi="Times New Roman" w:cs="Times New Roman"/>
          <w:sz w:val="24"/>
          <w:szCs w:val="24"/>
        </w:rPr>
        <w:t xml:space="preserve">estas medidas, desde el </w:t>
      </w:r>
      <w:r w:rsidR="000C6B4D" w:rsidRPr="00680EA2">
        <w:rPr>
          <w:rFonts w:ascii="Times New Roman" w:hAnsi="Times New Roman" w:cs="Times New Roman"/>
          <w:sz w:val="24"/>
          <w:szCs w:val="24"/>
        </w:rPr>
        <w:t>E</w:t>
      </w:r>
      <w:r w:rsidR="0060476F" w:rsidRPr="00680EA2">
        <w:rPr>
          <w:rFonts w:ascii="Times New Roman" w:hAnsi="Times New Roman" w:cs="Times New Roman"/>
          <w:sz w:val="24"/>
          <w:szCs w:val="24"/>
        </w:rPr>
        <w:t>jecutivo se han dictado disposiciones y presentado propuesta</w:t>
      </w:r>
      <w:r w:rsidR="00DB4127" w:rsidRPr="00680EA2">
        <w:rPr>
          <w:rFonts w:ascii="Times New Roman" w:hAnsi="Times New Roman" w:cs="Times New Roman"/>
          <w:sz w:val="24"/>
          <w:szCs w:val="24"/>
        </w:rPr>
        <w:t>s</w:t>
      </w:r>
      <w:r w:rsidR="0060476F" w:rsidRPr="00680EA2">
        <w:rPr>
          <w:rFonts w:ascii="Times New Roman" w:hAnsi="Times New Roman" w:cs="Times New Roman"/>
          <w:sz w:val="24"/>
          <w:szCs w:val="24"/>
        </w:rPr>
        <w:t xml:space="preserve"> de ley o reforma a ellas. </w:t>
      </w:r>
    </w:p>
    <w:p w:rsidR="007B2E61" w:rsidRPr="00680EA2" w:rsidRDefault="002E28EF" w:rsidP="00624991">
      <w:pPr>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 xml:space="preserve">A su vez en el discurso del </w:t>
      </w:r>
      <w:r w:rsidR="005A6FB7" w:rsidRPr="00680EA2">
        <w:rPr>
          <w:rFonts w:ascii="Times New Roman" w:hAnsi="Times New Roman" w:cs="Times New Roman"/>
          <w:sz w:val="24"/>
          <w:szCs w:val="24"/>
        </w:rPr>
        <w:t>P</w:t>
      </w:r>
      <w:r w:rsidRPr="00680EA2">
        <w:rPr>
          <w:rFonts w:ascii="Times New Roman" w:hAnsi="Times New Roman" w:cs="Times New Roman"/>
          <w:sz w:val="24"/>
          <w:szCs w:val="24"/>
        </w:rPr>
        <w:t>residente es muy frecuente el ataque a l</w:t>
      </w:r>
      <w:r w:rsidR="005A6FB7" w:rsidRPr="00680EA2">
        <w:rPr>
          <w:rFonts w:ascii="Times New Roman" w:hAnsi="Times New Roman" w:cs="Times New Roman"/>
          <w:sz w:val="24"/>
          <w:szCs w:val="24"/>
        </w:rPr>
        <w:t>as</w:t>
      </w:r>
      <w:r w:rsidRPr="00680EA2">
        <w:rPr>
          <w:rFonts w:ascii="Times New Roman" w:hAnsi="Times New Roman" w:cs="Times New Roman"/>
          <w:sz w:val="24"/>
          <w:szCs w:val="24"/>
        </w:rPr>
        <w:t xml:space="preserve"> </w:t>
      </w:r>
      <w:r w:rsidR="005A6FB7" w:rsidRPr="00680EA2">
        <w:rPr>
          <w:rFonts w:ascii="Times New Roman" w:hAnsi="Times New Roman" w:cs="Times New Roman"/>
          <w:sz w:val="24"/>
          <w:szCs w:val="24"/>
        </w:rPr>
        <w:t>instituciones bancarias</w:t>
      </w:r>
      <w:r w:rsidRPr="00680EA2">
        <w:rPr>
          <w:rFonts w:ascii="Times New Roman" w:hAnsi="Times New Roman" w:cs="Times New Roman"/>
          <w:sz w:val="24"/>
          <w:szCs w:val="24"/>
        </w:rPr>
        <w:t xml:space="preserve">, </w:t>
      </w:r>
      <w:r w:rsidR="005A6FB7" w:rsidRPr="00680EA2">
        <w:rPr>
          <w:rFonts w:ascii="Times New Roman" w:hAnsi="Times New Roman" w:cs="Times New Roman"/>
          <w:sz w:val="24"/>
          <w:szCs w:val="24"/>
        </w:rPr>
        <w:t xml:space="preserve">a cuyos dueños </w:t>
      </w:r>
      <w:r w:rsidRPr="00680EA2">
        <w:rPr>
          <w:rFonts w:ascii="Times New Roman" w:hAnsi="Times New Roman" w:cs="Times New Roman"/>
          <w:sz w:val="24"/>
          <w:szCs w:val="24"/>
        </w:rPr>
        <w:t xml:space="preserve">culpa de la crisis financiera de 1999. Consecuentemente, muchas de las políticas emitidas buscan regularla banca y limitar sus ganancias. </w:t>
      </w:r>
    </w:p>
    <w:p w:rsidR="00F66072" w:rsidRPr="00680EA2" w:rsidRDefault="00F66072" w:rsidP="00624991">
      <w:pPr>
        <w:pStyle w:val="Ttulo3"/>
        <w:numPr>
          <w:ilvl w:val="1"/>
          <w:numId w:val="39"/>
        </w:numPr>
        <w:spacing w:before="0" w:after="200" w:line="360" w:lineRule="auto"/>
        <w:rPr>
          <w:rStyle w:val="nfasis"/>
          <w:rFonts w:ascii="Times New Roman" w:hAnsi="Times New Roman" w:cs="Times New Roman"/>
          <w:i w:val="0"/>
          <w:color w:val="auto"/>
          <w:sz w:val="24"/>
          <w:szCs w:val="24"/>
          <w:lang w:val="es-MX"/>
        </w:rPr>
      </w:pPr>
      <w:bookmarkStart w:id="18" w:name="_Toc410167832"/>
      <w:bookmarkStart w:id="19" w:name="_Toc349387055"/>
      <w:r w:rsidRPr="00680EA2">
        <w:rPr>
          <w:rStyle w:val="nfasis"/>
          <w:rFonts w:ascii="Times New Roman" w:hAnsi="Times New Roman" w:cs="Times New Roman"/>
          <w:i w:val="0"/>
          <w:color w:val="auto"/>
          <w:sz w:val="24"/>
          <w:szCs w:val="24"/>
          <w:lang w:val="es-MX"/>
        </w:rPr>
        <w:t>Limitación al requerimiento de garantías adecuadas y suficientes</w:t>
      </w:r>
      <w:bookmarkEnd w:id="18"/>
    </w:p>
    <w:bookmarkEnd w:id="19"/>
    <w:p w:rsidR="00F66072" w:rsidRPr="00680EA2" w:rsidRDefault="00F66072" w:rsidP="00624991">
      <w:pPr>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La Junta Bancaria mediante resolución No. JB-2008-1079 del 21 de febrero de 2008 resolvió que para las operaciones de crédito otorgadas por montos menores al equivalente al 10% del patrimonio técnico</w:t>
      </w:r>
      <w:r w:rsidR="0094230E" w:rsidRPr="00680EA2">
        <w:rPr>
          <w:rStyle w:val="Refdenotaalpie"/>
          <w:rFonts w:ascii="Times New Roman" w:hAnsi="Times New Roman" w:cs="Times New Roman"/>
          <w:sz w:val="24"/>
          <w:szCs w:val="24"/>
        </w:rPr>
        <w:footnoteReference w:id="3"/>
      </w:r>
      <w:r w:rsidRPr="00680EA2">
        <w:rPr>
          <w:rFonts w:ascii="Times New Roman" w:hAnsi="Times New Roman" w:cs="Times New Roman"/>
          <w:sz w:val="24"/>
          <w:szCs w:val="24"/>
        </w:rPr>
        <w:t xml:space="preserve"> de la institución financiera prestamista, no será requisito legal la constitución de una garantía equivalente al 140% del valor de la operación. Este requisito de garantía será aplicable únicamente para operaciones cuyo monto supere el indicado 10% y solo por el valor del exceso. De igual manera, en la misma resolución </w:t>
      </w:r>
      <w:r w:rsidR="0094230E" w:rsidRPr="00680EA2">
        <w:rPr>
          <w:rFonts w:ascii="Times New Roman" w:hAnsi="Times New Roman" w:cs="Times New Roman"/>
          <w:sz w:val="24"/>
          <w:szCs w:val="24"/>
        </w:rPr>
        <w:t xml:space="preserve">se </w:t>
      </w:r>
      <w:r w:rsidRPr="00680EA2">
        <w:rPr>
          <w:rFonts w:ascii="Times New Roman" w:hAnsi="Times New Roman" w:cs="Times New Roman"/>
          <w:sz w:val="24"/>
          <w:szCs w:val="24"/>
        </w:rPr>
        <w:t>dictaminó que para las operaciones de crédito otorgadas por montos menores al equivalente al 10% del patrimonio técnico de la institución financiera prestamista, no será requisito legal la constitución de una garantía equivalente al 140% del valor de la operación. Este requisito de garantía será aplicable únicamente para operaciones cuyo monto supere del indicado 10% y solo por el valor del exceso</w:t>
      </w:r>
      <w:r w:rsidR="0094230E" w:rsidRPr="00680EA2">
        <w:rPr>
          <w:rFonts w:ascii="Times New Roman" w:hAnsi="Times New Roman" w:cs="Times New Roman"/>
          <w:sz w:val="24"/>
          <w:szCs w:val="24"/>
        </w:rPr>
        <w:t>.</w:t>
      </w:r>
      <w:sdt>
        <w:sdtPr>
          <w:rPr>
            <w:rFonts w:ascii="Times New Roman" w:hAnsi="Times New Roman" w:cs="Times New Roman"/>
            <w:sz w:val="24"/>
            <w:szCs w:val="24"/>
          </w:rPr>
          <w:id w:val="-1789354274"/>
          <w:citation/>
        </w:sdtPr>
        <w:sdtContent>
          <w:r w:rsidR="00777C60" w:rsidRPr="00680EA2">
            <w:rPr>
              <w:rFonts w:ascii="Times New Roman" w:hAnsi="Times New Roman" w:cs="Times New Roman"/>
              <w:sz w:val="24"/>
              <w:szCs w:val="24"/>
            </w:rPr>
            <w:fldChar w:fldCharType="begin"/>
          </w:r>
          <w:r w:rsidRPr="00680EA2">
            <w:rPr>
              <w:rFonts w:ascii="Times New Roman" w:hAnsi="Times New Roman" w:cs="Times New Roman"/>
              <w:sz w:val="24"/>
              <w:szCs w:val="24"/>
            </w:rPr>
            <w:instrText xml:space="preserve"> CITATION Jun08 \l 12298 </w:instrText>
          </w:r>
          <w:r w:rsidR="00777C60" w:rsidRPr="00680EA2">
            <w:rPr>
              <w:rFonts w:ascii="Times New Roman" w:hAnsi="Times New Roman" w:cs="Times New Roman"/>
              <w:sz w:val="24"/>
              <w:szCs w:val="24"/>
            </w:rPr>
            <w:fldChar w:fldCharType="separate"/>
          </w:r>
          <w:r w:rsidR="00D44790" w:rsidRPr="00680EA2">
            <w:rPr>
              <w:rFonts w:ascii="Times New Roman" w:hAnsi="Times New Roman" w:cs="Times New Roman"/>
              <w:noProof/>
              <w:sz w:val="24"/>
              <w:szCs w:val="24"/>
            </w:rPr>
            <w:t xml:space="preserve"> (Junta Bancaria, 2008)</w:t>
          </w:r>
          <w:r w:rsidR="00777C60" w:rsidRPr="00680EA2">
            <w:rPr>
              <w:rFonts w:ascii="Times New Roman" w:hAnsi="Times New Roman" w:cs="Times New Roman"/>
              <w:sz w:val="24"/>
              <w:szCs w:val="24"/>
            </w:rPr>
            <w:fldChar w:fldCharType="end"/>
          </w:r>
        </w:sdtContent>
      </w:sdt>
    </w:p>
    <w:p w:rsidR="00F66072" w:rsidRPr="00680EA2" w:rsidRDefault="00F66072" w:rsidP="00624991">
      <w:pPr>
        <w:spacing w:line="360" w:lineRule="auto"/>
        <w:jc w:val="both"/>
        <w:rPr>
          <w:rFonts w:ascii="Times New Roman" w:eastAsia="Times New Roman" w:hAnsi="Times New Roman" w:cs="Times New Roman"/>
          <w:sz w:val="24"/>
          <w:szCs w:val="24"/>
        </w:rPr>
      </w:pPr>
      <w:r w:rsidRPr="00680EA2">
        <w:rPr>
          <w:rFonts w:ascii="Times New Roman" w:eastAsia="Times New Roman" w:hAnsi="Times New Roman" w:cs="Times New Roman"/>
          <w:sz w:val="24"/>
          <w:szCs w:val="24"/>
        </w:rPr>
        <w:t>A septiembre del año 2014 la cartera de créditos bruta de los bancos privados del sistema financiero represent</w:t>
      </w:r>
      <w:r w:rsidR="006A4177" w:rsidRPr="00680EA2">
        <w:rPr>
          <w:rFonts w:ascii="Times New Roman" w:eastAsia="Times New Roman" w:hAnsi="Times New Roman" w:cs="Times New Roman"/>
          <w:sz w:val="24"/>
          <w:szCs w:val="24"/>
        </w:rPr>
        <w:t>ó</w:t>
      </w:r>
      <w:r w:rsidR="0094230E" w:rsidRPr="00680EA2">
        <w:rPr>
          <w:rFonts w:ascii="Times New Roman" w:eastAsia="Times New Roman" w:hAnsi="Times New Roman" w:cs="Times New Roman"/>
          <w:sz w:val="24"/>
          <w:szCs w:val="24"/>
        </w:rPr>
        <w:t xml:space="preserve"> el 54,</w:t>
      </w:r>
      <w:r w:rsidRPr="00680EA2">
        <w:rPr>
          <w:rFonts w:ascii="Times New Roman" w:eastAsia="Times New Roman" w:hAnsi="Times New Roman" w:cs="Times New Roman"/>
          <w:sz w:val="24"/>
          <w:szCs w:val="24"/>
        </w:rPr>
        <w:t>33% de los activos totales y el 609% del valor del patrimonio. Estos valores reflejan que el principal riesgo que enfrenta la banca es el riesgo crediticio; y, por esta razón</w:t>
      </w:r>
      <w:r w:rsidR="00E663A7" w:rsidRPr="00680EA2">
        <w:rPr>
          <w:rFonts w:ascii="Times New Roman" w:eastAsia="Times New Roman" w:hAnsi="Times New Roman" w:cs="Times New Roman"/>
          <w:sz w:val="24"/>
          <w:szCs w:val="24"/>
        </w:rPr>
        <w:t>,</w:t>
      </w:r>
      <w:r w:rsidRPr="00680EA2">
        <w:rPr>
          <w:rFonts w:ascii="Times New Roman" w:eastAsia="Times New Roman" w:hAnsi="Times New Roman" w:cs="Times New Roman"/>
          <w:sz w:val="24"/>
          <w:szCs w:val="24"/>
        </w:rPr>
        <w:t xml:space="preserve"> de presentarse falencias en el análisis previo a la concesión de los créditos o en la recuperación de la cartera</w:t>
      </w:r>
      <w:r w:rsidR="00A67AAE" w:rsidRPr="00680EA2">
        <w:rPr>
          <w:rFonts w:ascii="Times New Roman" w:eastAsia="Times New Roman" w:hAnsi="Times New Roman" w:cs="Times New Roman"/>
          <w:sz w:val="24"/>
          <w:szCs w:val="24"/>
        </w:rPr>
        <w:t>, se producirían</w:t>
      </w:r>
      <w:r w:rsidRPr="00680EA2">
        <w:rPr>
          <w:rFonts w:ascii="Times New Roman" w:eastAsia="Times New Roman" w:hAnsi="Times New Roman" w:cs="Times New Roman"/>
          <w:sz w:val="24"/>
          <w:szCs w:val="24"/>
        </w:rPr>
        <w:t xml:space="preserve"> pérdidas importantes para la entidad e incluso para todo el sistema, </w:t>
      </w:r>
      <w:r w:rsidR="00A67AAE" w:rsidRPr="00680EA2">
        <w:rPr>
          <w:rFonts w:ascii="Times New Roman" w:eastAsia="Times New Roman" w:hAnsi="Times New Roman" w:cs="Times New Roman"/>
          <w:sz w:val="24"/>
          <w:szCs w:val="24"/>
        </w:rPr>
        <w:t>en caso de</w:t>
      </w:r>
      <w:r w:rsidRPr="00680EA2">
        <w:rPr>
          <w:rFonts w:ascii="Times New Roman" w:eastAsia="Times New Roman" w:hAnsi="Times New Roman" w:cs="Times New Roman"/>
          <w:sz w:val="24"/>
          <w:szCs w:val="24"/>
        </w:rPr>
        <w:t xml:space="preserve"> quiebra de la institución. </w:t>
      </w:r>
      <w:r w:rsidR="00A67AAE" w:rsidRPr="00680EA2">
        <w:rPr>
          <w:rFonts w:ascii="Times New Roman" w:eastAsia="Times New Roman" w:hAnsi="Times New Roman" w:cs="Times New Roman"/>
          <w:sz w:val="24"/>
          <w:szCs w:val="24"/>
        </w:rPr>
        <w:t xml:space="preserve">Por esta razón, </w:t>
      </w:r>
      <w:r w:rsidR="009F348F" w:rsidRPr="00680EA2">
        <w:rPr>
          <w:rFonts w:ascii="Times New Roman" w:eastAsia="Times New Roman" w:hAnsi="Times New Roman" w:cs="Times New Roman"/>
          <w:sz w:val="24"/>
          <w:szCs w:val="24"/>
        </w:rPr>
        <w:t>los procesos de control del riesgo de crédito son de los</w:t>
      </w:r>
      <w:r w:rsidRPr="00680EA2">
        <w:rPr>
          <w:rFonts w:ascii="Times New Roman" w:eastAsia="Times New Roman" w:hAnsi="Times New Roman" w:cs="Times New Roman"/>
          <w:sz w:val="24"/>
          <w:szCs w:val="24"/>
        </w:rPr>
        <w:t xml:space="preserve"> más importantes de</w:t>
      </w:r>
      <w:r w:rsidR="009F348F" w:rsidRPr="00680EA2">
        <w:rPr>
          <w:rFonts w:ascii="Times New Roman" w:eastAsia="Times New Roman" w:hAnsi="Times New Roman" w:cs="Times New Roman"/>
          <w:sz w:val="24"/>
          <w:szCs w:val="24"/>
        </w:rPr>
        <w:t xml:space="preserve">ntro de la actividad bancaria, pues en ellos se </w:t>
      </w:r>
      <w:r w:rsidRPr="00680EA2">
        <w:rPr>
          <w:rFonts w:ascii="Times New Roman" w:eastAsia="Times New Roman" w:hAnsi="Times New Roman" w:cs="Times New Roman"/>
          <w:sz w:val="24"/>
          <w:szCs w:val="24"/>
        </w:rPr>
        <w:t xml:space="preserve">definen </w:t>
      </w:r>
      <w:r w:rsidR="009F348F" w:rsidRPr="00680EA2">
        <w:rPr>
          <w:rFonts w:ascii="Times New Roman" w:eastAsia="Times New Roman" w:hAnsi="Times New Roman" w:cs="Times New Roman"/>
          <w:sz w:val="24"/>
          <w:szCs w:val="24"/>
        </w:rPr>
        <w:t>las</w:t>
      </w:r>
      <w:r w:rsidRPr="00680EA2">
        <w:rPr>
          <w:rFonts w:ascii="Times New Roman" w:eastAsia="Times New Roman" w:hAnsi="Times New Roman" w:cs="Times New Roman"/>
          <w:sz w:val="24"/>
          <w:szCs w:val="24"/>
        </w:rPr>
        <w:t xml:space="preserve"> herramientas </w:t>
      </w:r>
      <w:r w:rsidR="009F348F" w:rsidRPr="00680EA2">
        <w:rPr>
          <w:rFonts w:ascii="Times New Roman" w:eastAsia="Times New Roman" w:hAnsi="Times New Roman" w:cs="Times New Roman"/>
          <w:sz w:val="24"/>
          <w:szCs w:val="24"/>
        </w:rPr>
        <w:t xml:space="preserve">y criterios </w:t>
      </w:r>
      <w:r w:rsidRPr="00680EA2">
        <w:rPr>
          <w:rFonts w:ascii="Times New Roman" w:eastAsia="Times New Roman" w:hAnsi="Times New Roman" w:cs="Times New Roman"/>
          <w:sz w:val="24"/>
          <w:szCs w:val="24"/>
        </w:rPr>
        <w:t xml:space="preserve">de selección de clientes, priorizando aquellos con mayor probabilidad de pago. Además, la entidad define las garantías a solicitar al cliente, las cuales tienen como finalidad evitar una pérdida a la entidad en caso que el deudor no cumpla con la obligación contraída. </w:t>
      </w:r>
    </w:p>
    <w:p w:rsidR="00680EA2" w:rsidRPr="00680EA2" w:rsidRDefault="00680EA2" w:rsidP="00624991">
      <w:pPr>
        <w:spacing w:line="360" w:lineRule="auto"/>
        <w:jc w:val="both"/>
        <w:rPr>
          <w:rFonts w:ascii="Times New Roman" w:hAnsi="Times New Roman" w:cs="Times New Roman"/>
          <w:sz w:val="24"/>
          <w:szCs w:val="24"/>
        </w:rPr>
      </w:pPr>
      <w:r w:rsidRPr="00680EA2">
        <w:rPr>
          <w:rFonts w:ascii="Times New Roman" w:eastAsia="Times New Roman" w:hAnsi="Times New Roman" w:cs="Times New Roman"/>
          <w:sz w:val="24"/>
          <w:szCs w:val="24"/>
        </w:rPr>
        <w:t>Adicionalmente</w:t>
      </w:r>
      <w:r w:rsidR="00E64F5E">
        <w:rPr>
          <w:rFonts w:ascii="Times New Roman" w:eastAsia="Times New Roman" w:hAnsi="Times New Roman" w:cs="Times New Roman"/>
          <w:sz w:val="24"/>
          <w:szCs w:val="24"/>
        </w:rPr>
        <w:t xml:space="preserve"> mediante</w:t>
      </w:r>
      <w:r w:rsidRPr="00680EA2">
        <w:rPr>
          <w:rFonts w:ascii="Times New Roman" w:eastAsia="Times New Roman" w:hAnsi="Times New Roman" w:cs="Times New Roman"/>
          <w:sz w:val="24"/>
          <w:szCs w:val="24"/>
        </w:rPr>
        <w:t xml:space="preserve"> </w:t>
      </w:r>
      <w:r w:rsidRPr="00680EA2">
        <w:rPr>
          <w:rFonts w:ascii="Times New Roman" w:hAnsi="Times New Roman" w:cs="Times New Roman"/>
          <w:sz w:val="24"/>
          <w:szCs w:val="24"/>
        </w:rPr>
        <w:t>la Ley Orgánica Derogatoria a la Ley de Burós de Información C</w:t>
      </w:r>
      <w:r w:rsidR="00E64F5E">
        <w:rPr>
          <w:rFonts w:ascii="Times New Roman" w:hAnsi="Times New Roman" w:cs="Times New Roman"/>
          <w:sz w:val="24"/>
          <w:szCs w:val="24"/>
        </w:rPr>
        <w:t xml:space="preserve">rediticia de noviembre de 2012, </w:t>
      </w:r>
      <w:r w:rsidRPr="00680EA2">
        <w:rPr>
          <w:rFonts w:ascii="Times New Roman" w:hAnsi="Times New Roman" w:cs="Times New Roman"/>
          <w:sz w:val="24"/>
          <w:szCs w:val="24"/>
        </w:rPr>
        <w:t>se dispuso que el servicio de referencias crediticias solamente podrá ser prestado por la Dirección Naciona</w:t>
      </w:r>
      <w:r w:rsidR="00E64F5E">
        <w:rPr>
          <w:rFonts w:ascii="Times New Roman" w:hAnsi="Times New Roman" w:cs="Times New Roman"/>
          <w:sz w:val="24"/>
          <w:szCs w:val="24"/>
        </w:rPr>
        <w:t xml:space="preserve">l de Registro de Datos Público, </w:t>
      </w:r>
      <w:r w:rsidRPr="00680EA2">
        <w:rPr>
          <w:rFonts w:ascii="Times New Roman" w:hAnsi="Times New Roman" w:cs="Times New Roman"/>
          <w:sz w:val="24"/>
          <w:szCs w:val="24"/>
        </w:rPr>
        <w:t xml:space="preserve">es decir que se estatizó este servicio y, a través de ello, se limitó la información disponible para el análisis de la probabilidad de recuperación de cartera, exclusivamente a los datos que esa entidad pública decida entregar. </w:t>
      </w:r>
      <w:r w:rsidR="00272077">
        <w:rPr>
          <w:rFonts w:ascii="Times New Roman" w:hAnsi="Times New Roman" w:cs="Times New Roman"/>
          <w:sz w:val="24"/>
          <w:szCs w:val="24"/>
        </w:rPr>
        <w:t>E</w:t>
      </w:r>
      <w:r w:rsidRPr="00680EA2">
        <w:rPr>
          <w:rFonts w:ascii="Times New Roman" w:hAnsi="Times New Roman" w:cs="Times New Roman"/>
          <w:sz w:val="24"/>
          <w:szCs w:val="24"/>
        </w:rPr>
        <w:t xml:space="preserve">sta decisión obliga a las instituciones financieras a buscar otras alternativas para evaluar la capacidad de pago y exigir mayores garantías a sus clientes. </w:t>
      </w:r>
    </w:p>
    <w:p w:rsidR="009B1768" w:rsidRPr="00680EA2" w:rsidRDefault="009B1768" w:rsidP="00624991">
      <w:pPr>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 xml:space="preserve">Por lo mencionado, la preocupación respecto de la medida impuesta radica en que la mayoría de los créditos no superan el 10% de patrimonio técnico de la entidad prestamista, y por tanto, no son sujetos a constituir garantías adecuadas. </w:t>
      </w:r>
      <w:r w:rsidR="00272077">
        <w:rPr>
          <w:rFonts w:ascii="Times New Roman" w:hAnsi="Times New Roman" w:cs="Times New Roman"/>
          <w:sz w:val="24"/>
          <w:szCs w:val="24"/>
        </w:rPr>
        <w:t>L</w:t>
      </w:r>
      <w:r w:rsidRPr="00680EA2">
        <w:rPr>
          <w:rFonts w:ascii="Times New Roman" w:hAnsi="Times New Roman" w:cs="Times New Roman"/>
          <w:sz w:val="24"/>
          <w:szCs w:val="24"/>
        </w:rPr>
        <w:t>as instituciones más prudentes</w:t>
      </w:r>
      <w:r w:rsidR="00272077">
        <w:rPr>
          <w:rFonts w:ascii="Times New Roman" w:hAnsi="Times New Roman" w:cs="Times New Roman"/>
          <w:sz w:val="24"/>
          <w:szCs w:val="24"/>
        </w:rPr>
        <w:t xml:space="preserve"> decidieron</w:t>
      </w:r>
      <w:r w:rsidRPr="00680EA2">
        <w:rPr>
          <w:rFonts w:ascii="Times New Roman" w:hAnsi="Times New Roman" w:cs="Times New Roman"/>
          <w:sz w:val="24"/>
          <w:szCs w:val="24"/>
        </w:rPr>
        <w:t xml:space="preserve"> inclu</w:t>
      </w:r>
      <w:r w:rsidR="00272077">
        <w:rPr>
          <w:rFonts w:ascii="Times New Roman" w:hAnsi="Times New Roman" w:cs="Times New Roman"/>
          <w:sz w:val="24"/>
          <w:szCs w:val="24"/>
        </w:rPr>
        <w:t>ir</w:t>
      </w:r>
      <w:r w:rsidRPr="00680EA2">
        <w:rPr>
          <w:rFonts w:ascii="Times New Roman" w:hAnsi="Times New Roman" w:cs="Times New Roman"/>
          <w:sz w:val="24"/>
          <w:szCs w:val="24"/>
        </w:rPr>
        <w:t xml:space="preserve"> la exigencia de requerir garantías adecuadas en su normativa interna. Sin embargo, estas medidas pueden también promover que las políticas de crédito de otras instituciones financieras se suavicen, adquiriendo mayor riesgo al otorgar créditos con menores probabilidades de pago y menores garantías, pudiendo provocar riesgo de inestabilidad en todo el sistema. </w:t>
      </w:r>
    </w:p>
    <w:p w:rsidR="00D07477" w:rsidRPr="00680EA2" w:rsidRDefault="009B1768" w:rsidP="00624991">
      <w:pPr>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Asimismo</w:t>
      </w:r>
      <w:r w:rsidR="00A06B91" w:rsidRPr="00680EA2">
        <w:rPr>
          <w:rFonts w:ascii="Times New Roman" w:hAnsi="Times New Roman" w:cs="Times New Roman"/>
          <w:sz w:val="24"/>
          <w:szCs w:val="24"/>
        </w:rPr>
        <w:t>,</w:t>
      </w:r>
      <w:r w:rsidR="00F66072" w:rsidRPr="00680EA2">
        <w:rPr>
          <w:rFonts w:ascii="Times New Roman" w:hAnsi="Times New Roman" w:cs="Times New Roman"/>
          <w:sz w:val="24"/>
          <w:szCs w:val="24"/>
        </w:rPr>
        <w:t xml:space="preserve"> la Junta Bancaria el 9 de octubre de 2008 por resolución JB-2008-1197</w:t>
      </w:r>
      <w:sdt>
        <w:sdtPr>
          <w:rPr>
            <w:rFonts w:ascii="Times New Roman" w:hAnsi="Times New Roman" w:cs="Times New Roman"/>
            <w:sz w:val="24"/>
            <w:szCs w:val="24"/>
          </w:rPr>
          <w:id w:val="-1573347213"/>
          <w:citation/>
        </w:sdtPr>
        <w:sdtContent>
          <w:r w:rsidR="00777C60" w:rsidRPr="00680EA2">
            <w:rPr>
              <w:rFonts w:ascii="Times New Roman" w:hAnsi="Times New Roman" w:cs="Times New Roman"/>
              <w:sz w:val="24"/>
              <w:szCs w:val="24"/>
            </w:rPr>
            <w:fldChar w:fldCharType="begin"/>
          </w:r>
          <w:r w:rsidR="00F66072" w:rsidRPr="00680EA2">
            <w:rPr>
              <w:rFonts w:ascii="Times New Roman" w:hAnsi="Times New Roman" w:cs="Times New Roman"/>
              <w:sz w:val="24"/>
              <w:szCs w:val="24"/>
            </w:rPr>
            <w:instrText xml:space="preserve"> CITATION Jun081 \l 12298 </w:instrText>
          </w:r>
          <w:r w:rsidR="00777C60" w:rsidRPr="00680EA2">
            <w:rPr>
              <w:rFonts w:ascii="Times New Roman" w:hAnsi="Times New Roman" w:cs="Times New Roman"/>
              <w:sz w:val="24"/>
              <w:szCs w:val="24"/>
            </w:rPr>
            <w:fldChar w:fldCharType="separate"/>
          </w:r>
          <w:r w:rsidR="00D44790" w:rsidRPr="00680EA2">
            <w:rPr>
              <w:rFonts w:ascii="Times New Roman" w:hAnsi="Times New Roman" w:cs="Times New Roman"/>
              <w:noProof/>
              <w:sz w:val="24"/>
              <w:szCs w:val="24"/>
            </w:rPr>
            <w:t xml:space="preserve"> (Junta Bancaria, 2008)</w:t>
          </w:r>
          <w:r w:rsidR="00777C60" w:rsidRPr="00680EA2">
            <w:rPr>
              <w:rFonts w:ascii="Times New Roman" w:hAnsi="Times New Roman" w:cs="Times New Roman"/>
              <w:sz w:val="24"/>
              <w:szCs w:val="24"/>
            </w:rPr>
            <w:fldChar w:fldCharType="end"/>
          </w:r>
        </w:sdtContent>
      </w:sdt>
      <w:r w:rsidR="00F66072" w:rsidRPr="00680EA2">
        <w:rPr>
          <w:rFonts w:ascii="Times New Roman" w:hAnsi="Times New Roman" w:cs="Times New Roman"/>
          <w:sz w:val="24"/>
          <w:szCs w:val="24"/>
        </w:rPr>
        <w:t xml:space="preserve"> reformó las resoluciones que regulan la aplicación del Artículo 72 de la Ley General de Instituciones</w:t>
      </w:r>
      <w:r w:rsidR="00E5782E" w:rsidRPr="00680EA2">
        <w:rPr>
          <w:rFonts w:ascii="Times New Roman" w:hAnsi="Times New Roman" w:cs="Times New Roman"/>
          <w:sz w:val="24"/>
          <w:szCs w:val="24"/>
        </w:rPr>
        <w:t xml:space="preserve"> del Sistema Financiero, eliminando</w:t>
      </w:r>
      <w:r w:rsidR="00F66072" w:rsidRPr="00680EA2">
        <w:rPr>
          <w:rFonts w:ascii="Times New Roman" w:hAnsi="Times New Roman" w:cs="Times New Roman"/>
          <w:sz w:val="24"/>
          <w:szCs w:val="24"/>
        </w:rPr>
        <w:t xml:space="preserve"> la frase que permitía que las instituciones financieras soliciten las garantías adicionales que considere necesarias. De la mano con esta resolución, la Superintendencia de Bancos a través de la circular No. SBS-2008-5743 del 16 de octubre del mismo año dispuso que los créditos que no superen el equivalente al 10% del patrimonio técnico de la entidad prestamista o el 200% del patrimonio del deudor, no requerirán garantías adecuadas por el 140% del valor del crédito</w:t>
      </w:r>
      <w:sdt>
        <w:sdtPr>
          <w:rPr>
            <w:rFonts w:ascii="Times New Roman" w:hAnsi="Times New Roman" w:cs="Times New Roman"/>
            <w:sz w:val="24"/>
            <w:szCs w:val="24"/>
          </w:rPr>
          <w:id w:val="1168217003"/>
          <w:citation/>
        </w:sdtPr>
        <w:sdtContent>
          <w:r w:rsidR="00777C60" w:rsidRPr="00680EA2">
            <w:rPr>
              <w:rFonts w:ascii="Times New Roman" w:hAnsi="Times New Roman" w:cs="Times New Roman"/>
              <w:sz w:val="24"/>
              <w:szCs w:val="24"/>
            </w:rPr>
            <w:fldChar w:fldCharType="begin"/>
          </w:r>
          <w:r w:rsidR="00F66072" w:rsidRPr="00680EA2">
            <w:rPr>
              <w:rFonts w:ascii="Times New Roman" w:hAnsi="Times New Roman" w:cs="Times New Roman"/>
              <w:sz w:val="24"/>
              <w:szCs w:val="24"/>
            </w:rPr>
            <w:instrText xml:space="preserve"> CITATION Sup08 \l 12298 </w:instrText>
          </w:r>
          <w:r w:rsidR="00777C60" w:rsidRPr="00680EA2">
            <w:rPr>
              <w:rFonts w:ascii="Times New Roman" w:hAnsi="Times New Roman" w:cs="Times New Roman"/>
              <w:sz w:val="24"/>
              <w:szCs w:val="24"/>
            </w:rPr>
            <w:fldChar w:fldCharType="separate"/>
          </w:r>
          <w:r w:rsidR="00D44790" w:rsidRPr="00680EA2">
            <w:rPr>
              <w:rFonts w:ascii="Times New Roman" w:hAnsi="Times New Roman" w:cs="Times New Roman"/>
              <w:noProof/>
              <w:sz w:val="24"/>
              <w:szCs w:val="24"/>
            </w:rPr>
            <w:t xml:space="preserve"> (Superintendencia de Bancos, 2008)</w:t>
          </w:r>
          <w:r w:rsidR="00777C60" w:rsidRPr="00680EA2">
            <w:rPr>
              <w:rFonts w:ascii="Times New Roman" w:hAnsi="Times New Roman" w:cs="Times New Roman"/>
              <w:sz w:val="24"/>
              <w:szCs w:val="24"/>
            </w:rPr>
            <w:fldChar w:fldCharType="end"/>
          </w:r>
        </w:sdtContent>
      </w:sdt>
    </w:p>
    <w:p w:rsidR="00122462" w:rsidRPr="00680EA2" w:rsidRDefault="00122462" w:rsidP="00624991">
      <w:pPr>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E</w:t>
      </w:r>
      <w:r w:rsidR="008815DB" w:rsidRPr="00680EA2">
        <w:rPr>
          <w:rFonts w:ascii="Times New Roman" w:hAnsi="Times New Roman" w:cs="Times New Roman"/>
          <w:sz w:val="24"/>
          <w:szCs w:val="24"/>
        </w:rPr>
        <w:t xml:space="preserve">l alcance de esta medida no puede ser medido </w:t>
      </w:r>
      <w:r w:rsidRPr="00680EA2">
        <w:rPr>
          <w:rFonts w:ascii="Times New Roman" w:hAnsi="Times New Roman" w:cs="Times New Roman"/>
          <w:sz w:val="24"/>
          <w:szCs w:val="24"/>
        </w:rPr>
        <w:t xml:space="preserve">directamente </w:t>
      </w:r>
      <w:r w:rsidR="008815DB" w:rsidRPr="00680EA2">
        <w:rPr>
          <w:rFonts w:ascii="Times New Roman" w:hAnsi="Times New Roman" w:cs="Times New Roman"/>
          <w:sz w:val="24"/>
          <w:szCs w:val="24"/>
        </w:rPr>
        <w:t xml:space="preserve">en la morosidad que pudiera presentar la cartera, ya que su incremento puede depender de </w:t>
      </w:r>
      <w:r w:rsidR="00F10EE2" w:rsidRPr="00680EA2">
        <w:rPr>
          <w:rFonts w:ascii="Times New Roman" w:hAnsi="Times New Roman" w:cs="Times New Roman"/>
          <w:sz w:val="24"/>
          <w:szCs w:val="24"/>
        </w:rPr>
        <w:t>é</w:t>
      </w:r>
      <w:r w:rsidRPr="00680EA2">
        <w:rPr>
          <w:rFonts w:ascii="Times New Roman" w:hAnsi="Times New Roman" w:cs="Times New Roman"/>
          <w:sz w:val="24"/>
          <w:szCs w:val="24"/>
        </w:rPr>
        <w:t>ste y de otros factores, que muy difícilmente podrían aislarse.</w:t>
      </w:r>
    </w:p>
    <w:p w:rsidR="00E5782E" w:rsidRDefault="008815DB" w:rsidP="00624991">
      <w:pPr>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 xml:space="preserve">El análisis de la morosidad bruta del total de bancos privados permite evidenciar la prudencia y responsabilidad con la que han actuado sus directivos, ya que como se observa en </w:t>
      </w:r>
      <w:r w:rsidR="00E5782E" w:rsidRPr="00680EA2">
        <w:rPr>
          <w:rFonts w:ascii="Times New Roman" w:hAnsi="Times New Roman" w:cs="Times New Roman"/>
          <w:sz w:val="24"/>
          <w:szCs w:val="24"/>
        </w:rPr>
        <w:t>la Tabla</w:t>
      </w:r>
      <w:r w:rsidR="0094230E" w:rsidRPr="00680EA2">
        <w:rPr>
          <w:rFonts w:ascii="Times New Roman" w:hAnsi="Times New Roman" w:cs="Times New Roman"/>
          <w:sz w:val="24"/>
          <w:szCs w:val="24"/>
        </w:rPr>
        <w:t xml:space="preserve"> 17</w:t>
      </w:r>
      <w:r w:rsidRPr="00680EA2">
        <w:rPr>
          <w:rFonts w:ascii="Times New Roman" w:hAnsi="Times New Roman" w:cs="Times New Roman"/>
          <w:sz w:val="24"/>
          <w:szCs w:val="24"/>
        </w:rPr>
        <w:t xml:space="preserve">, ésta se ha mantenido alrededor del 3%, desde el año 2008 hasta septiembre del 2014. </w:t>
      </w:r>
    </w:p>
    <w:p w:rsidR="008D1DF0" w:rsidRDefault="008D1DF0" w:rsidP="00624991">
      <w:pPr>
        <w:spacing w:line="360" w:lineRule="auto"/>
        <w:jc w:val="both"/>
        <w:rPr>
          <w:rFonts w:ascii="Times New Roman" w:hAnsi="Times New Roman" w:cs="Times New Roman"/>
          <w:sz w:val="24"/>
          <w:szCs w:val="24"/>
          <w:lang w:val="es-EC"/>
        </w:rPr>
      </w:pPr>
    </w:p>
    <w:p w:rsidR="00E5782E" w:rsidRPr="00680EA2" w:rsidRDefault="0094230E" w:rsidP="00624991">
      <w:pPr>
        <w:spacing w:line="360" w:lineRule="auto"/>
        <w:jc w:val="center"/>
        <w:rPr>
          <w:rFonts w:ascii="Times New Roman" w:hAnsi="Times New Roman" w:cs="Times New Roman"/>
          <w:sz w:val="24"/>
          <w:szCs w:val="24"/>
          <w:lang w:val="es-EC"/>
        </w:rPr>
      </w:pPr>
      <w:r w:rsidRPr="00680EA2">
        <w:rPr>
          <w:rFonts w:ascii="Times New Roman" w:hAnsi="Times New Roman" w:cs="Times New Roman"/>
          <w:sz w:val="24"/>
          <w:szCs w:val="24"/>
          <w:lang w:val="es-EC"/>
        </w:rPr>
        <w:t>Tabla 17</w:t>
      </w:r>
    </w:p>
    <w:p w:rsidR="00E5782E" w:rsidRPr="00680EA2" w:rsidRDefault="00E5782E" w:rsidP="00624991">
      <w:pPr>
        <w:spacing w:line="360" w:lineRule="auto"/>
        <w:jc w:val="center"/>
        <w:rPr>
          <w:rFonts w:ascii="Times New Roman" w:hAnsi="Times New Roman" w:cs="Times New Roman"/>
          <w:sz w:val="24"/>
          <w:szCs w:val="24"/>
          <w:lang w:val="es-EC"/>
        </w:rPr>
      </w:pPr>
      <w:r w:rsidRPr="00680EA2">
        <w:rPr>
          <w:rFonts w:ascii="Times New Roman" w:hAnsi="Times New Roman" w:cs="Times New Roman"/>
          <w:sz w:val="24"/>
          <w:szCs w:val="24"/>
          <w:lang w:val="es-EC"/>
        </w:rPr>
        <w:t>Índices de Morosidad de Cartera para el Total de Bancos Privados 2008 - 2014</w:t>
      </w:r>
    </w:p>
    <w:p w:rsidR="00E5782E" w:rsidRPr="00680EA2" w:rsidRDefault="00E13534" w:rsidP="00624991">
      <w:pPr>
        <w:spacing w:line="360" w:lineRule="auto"/>
        <w:jc w:val="both"/>
        <w:rPr>
          <w:rFonts w:ascii="Times New Roman" w:hAnsi="Times New Roman" w:cs="Times New Roman"/>
          <w:sz w:val="24"/>
          <w:szCs w:val="24"/>
          <w:lang w:val="es-EC"/>
        </w:rPr>
      </w:pPr>
      <w:r w:rsidRPr="00E13534">
        <w:rPr>
          <w:rFonts w:ascii="Times New Roman" w:hAnsi="Times New Roman" w:cs="Times New Roman"/>
          <w:sz w:val="24"/>
          <w:szCs w:val="24"/>
          <w:lang w:val="es-EC"/>
        </w:rPr>
        <w:t xml:space="preserve"> </w:t>
      </w:r>
      <w:r w:rsidR="008B55B1" w:rsidRPr="008B55B1">
        <w:rPr>
          <w:noProof/>
          <w:lang w:val="es-EC" w:eastAsia="es-EC"/>
        </w:rPr>
        <w:drawing>
          <wp:inline distT="0" distB="0" distL="0" distR="0">
            <wp:extent cx="5580380" cy="2505650"/>
            <wp:effectExtent l="0" t="0" r="127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80380" cy="2505650"/>
                    </a:xfrm>
                    <a:prstGeom prst="rect">
                      <a:avLst/>
                    </a:prstGeom>
                    <a:noFill/>
                    <a:ln>
                      <a:noFill/>
                    </a:ln>
                  </pic:spPr>
                </pic:pic>
              </a:graphicData>
            </a:graphic>
          </wp:inline>
        </w:drawing>
      </w:r>
    </w:p>
    <w:p w:rsidR="00E5782E" w:rsidRDefault="00E5782E"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Fuente y elaboración: Superintendencia de Bancos y Seguros del Ecuador</w:t>
      </w:r>
    </w:p>
    <w:p w:rsidR="00272077" w:rsidRPr="00680EA2" w:rsidRDefault="00272077" w:rsidP="00624991">
      <w:pPr>
        <w:spacing w:line="360" w:lineRule="auto"/>
        <w:jc w:val="both"/>
        <w:rPr>
          <w:rFonts w:ascii="Times New Roman" w:hAnsi="Times New Roman" w:cs="Times New Roman"/>
          <w:sz w:val="24"/>
          <w:szCs w:val="24"/>
          <w:lang w:val="es-EC"/>
        </w:rPr>
      </w:pPr>
    </w:p>
    <w:p w:rsidR="00B94301" w:rsidRPr="00680EA2" w:rsidRDefault="00C76AB3" w:rsidP="00624991">
      <w:pPr>
        <w:pStyle w:val="Ttulo3"/>
        <w:numPr>
          <w:ilvl w:val="1"/>
          <w:numId w:val="39"/>
        </w:numPr>
        <w:spacing w:before="0" w:after="200" w:line="360" w:lineRule="auto"/>
        <w:rPr>
          <w:rFonts w:ascii="Times New Roman" w:hAnsi="Times New Roman" w:cs="Times New Roman"/>
          <w:color w:val="auto"/>
          <w:sz w:val="24"/>
          <w:szCs w:val="24"/>
          <w:lang w:val="es-MX"/>
        </w:rPr>
      </w:pPr>
      <w:bookmarkStart w:id="20" w:name="_Toc410167833"/>
      <w:r w:rsidRPr="00680EA2">
        <w:rPr>
          <w:rFonts w:ascii="Times New Roman" w:hAnsi="Times New Roman" w:cs="Times New Roman"/>
          <w:color w:val="auto"/>
          <w:sz w:val="24"/>
          <w:szCs w:val="24"/>
          <w:lang w:val="es-MX"/>
        </w:rPr>
        <w:t>Medidas que afectan la liquidez</w:t>
      </w:r>
      <w:bookmarkEnd w:id="20"/>
    </w:p>
    <w:p w:rsidR="00CE48BA" w:rsidRPr="00680EA2" w:rsidRDefault="00C76AB3"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 xml:space="preserve">Un medidor que frecuentemente es analizado por las instituciones financieras y por las entidades que las regulan es la liquidez. Su importancia radica en que en el proceso de intermediación financiera utilizan los recursos captados (depósitos) y los colocan para que los mismos generen una rentabilidad. Sin embargo, la mayoría de los depósitos son pagaderos a la vista (cuentas de ahorro y corriente) por lo que éstos deben ser entregados </w:t>
      </w:r>
      <w:r w:rsidR="00122462" w:rsidRPr="00680EA2">
        <w:rPr>
          <w:rFonts w:ascii="Times New Roman" w:hAnsi="Times New Roman" w:cs="Times New Roman"/>
          <w:sz w:val="24"/>
          <w:szCs w:val="24"/>
          <w:lang w:val="es-EC"/>
        </w:rPr>
        <w:t xml:space="preserve">en </w:t>
      </w:r>
      <w:r w:rsidRPr="00680EA2">
        <w:rPr>
          <w:rFonts w:ascii="Times New Roman" w:hAnsi="Times New Roman" w:cs="Times New Roman"/>
          <w:sz w:val="24"/>
          <w:szCs w:val="24"/>
          <w:lang w:val="es-EC"/>
        </w:rPr>
        <w:t xml:space="preserve">el momento </w:t>
      </w:r>
      <w:r w:rsidR="00122462" w:rsidRPr="00680EA2">
        <w:rPr>
          <w:rFonts w:ascii="Times New Roman" w:hAnsi="Times New Roman" w:cs="Times New Roman"/>
          <w:sz w:val="24"/>
          <w:szCs w:val="24"/>
          <w:lang w:val="es-EC"/>
        </w:rPr>
        <w:t xml:space="preserve">en </w:t>
      </w:r>
      <w:r w:rsidRPr="00680EA2">
        <w:rPr>
          <w:rFonts w:ascii="Times New Roman" w:hAnsi="Times New Roman" w:cs="Times New Roman"/>
          <w:sz w:val="24"/>
          <w:szCs w:val="24"/>
          <w:lang w:val="es-EC"/>
        </w:rPr>
        <w:t>que lo</w:t>
      </w:r>
      <w:r w:rsidR="00122462" w:rsidRPr="00680EA2">
        <w:rPr>
          <w:rFonts w:ascii="Times New Roman" w:hAnsi="Times New Roman" w:cs="Times New Roman"/>
          <w:sz w:val="24"/>
          <w:szCs w:val="24"/>
          <w:lang w:val="es-EC"/>
        </w:rPr>
        <w:t>s</w:t>
      </w:r>
      <w:r w:rsidRPr="00680EA2">
        <w:rPr>
          <w:rFonts w:ascii="Times New Roman" w:hAnsi="Times New Roman" w:cs="Times New Roman"/>
          <w:sz w:val="24"/>
          <w:szCs w:val="24"/>
          <w:lang w:val="es-EC"/>
        </w:rPr>
        <w:t xml:space="preserve"> solicit</w:t>
      </w:r>
      <w:r w:rsidR="00122462" w:rsidRPr="00680EA2">
        <w:rPr>
          <w:rFonts w:ascii="Times New Roman" w:hAnsi="Times New Roman" w:cs="Times New Roman"/>
          <w:sz w:val="24"/>
          <w:szCs w:val="24"/>
          <w:lang w:val="es-EC"/>
        </w:rPr>
        <w:t>e</w:t>
      </w:r>
      <w:r w:rsidRPr="00680EA2">
        <w:rPr>
          <w:rFonts w:ascii="Times New Roman" w:hAnsi="Times New Roman" w:cs="Times New Roman"/>
          <w:sz w:val="24"/>
          <w:szCs w:val="24"/>
          <w:lang w:val="es-EC"/>
        </w:rPr>
        <w:t>n. De esta manera, las instituciones</w:t>
      </w:r>
      <w:r w:rsidR="00E5782E" w:rsidRPr="00680EA2">
        <w:rPr>
          <w:rFonts w:ascii="Times New Roman" w:hAnsi="Times New Roman" w:cs="Times New Roman"/>
          <w:sz w:val="24"/>
          <w:szCs w:val="24"/>
          <w:lang w:val="es-EC"/>
        </w:rPr>
        <w:t xml:space="preserve"> financieras</w:t>
      </w:r>
      <w:r w:rsidRPr="00680EA2">
        <w:rPr>
          <w:rFonts w:ascii="Times New Roman" w:hAnsi="Times New Roman" w:cs="Times New Roman"/>
          <w:sz w:val="24"/>
          <w:szCs w:val="24"/>
          <w:lang w:val="es-EC"/>
        </w:rPr>
        <w:t xml:space="preserve"> deben </w:t>
      </w:r>
      <w:r w:rsidR="00CE48BA" w:rsidRPr="00680EA2">
        <w:rPr>
          <w:rFonts w:ascii="Times New Roman" w:hAnsi="Times New Roman" w:cs="Times New Roman"/>
          <w:sz w:val="24"/>
          <w:szCs w:val="24"/>
          <w:lang w:val="es-EC"/>
        </w:rPr>
        <w:t xml:space="preserve">gestionar la liquidez eficientemente, para que puedan satisfacer en cualquier momento los retiros de depósitos, </w:t>
      </w:r>
      <w:r w:rsidR="00B94301" w:rsidRPr="00680EA2">
        <w:rPr>
          <w:rFonts w:ascii="Times New Roman" w:hAnsi="Times New Roman" w:cs="Times New Roman"/>
          <w:sz w:val="24"/>
          <w:szCs w:val="24"/>
          <w:lang w:val="es-EC"/>
        </w:rPr>
        <w:t>incluyendo en esa disponibilidad los recursos líquidos propios del banco respectivo, así como también aquellos a los que tiene acceso en vi</w:t>
      </w:r>
      <w:r w:rsidR="00E5782E" w:rsidRPr="00680EA2">
        <w:rPr>
          <w:rFonts w:ascii="Times New Roman" w:hAnsi="Times New Roman" w:cs="Times New Roman"/>
          <w:sz w:val="24"/>
          <w:szCs w:val="24"/>
          <w:lang w:val="es-EC"/>
        </w:rPr>
        <w:t xml:space="preserve">rtud de líneas contingentes pre </w:t>
      </w:r>
      <w:r w:rsidR="00B94301" w:rsidRPr="00680EA2">
        <w:rPr>
          <w:rFonts w:ascii="Times New Roman" w:hAnsi="Times New Roman" w:cs="Times New Roman"/>
          <w:sz w:val="24"/>
          <w:szCs w:val="24"/>
          <w:lang w:val="es-EC"/>
        </w:rPr>
        <w:t>acordadas con otros bancos.</w:t>
      </w:r>
      <w:r w:rsidR="00CE48BA" w:rsidRPr="00680EA2">
        <w:rPr>
          <w:rFonts w:ascii="Times New Roman" w:hAnsi="Times New Roman" w:cs="Times New Roman"/>
          <w:sz w:val="24"/>
          <w:szCs w:val="24"/>
          <w:lang w:val="es-EC"/>
        </w:rPr>
        <w:t xml:space="preserve"> Si una institución no puede atender sus necesidades de liquidez, ésta pone en peligro a todo el sistema. En estos casos existe la posibilidad que se presente un efecto dominó, ya que los depositantes pueden querer retirar sus recursos de las demás instituciones por miedo a </w:t>
      </w:r>
      <w:r w:rsidR="00DB5E28" w:rsidRPr="00680EA2">
        <w:rPr>
          <w:rFonts w:ascii="Times New Roman" w:hAnsi="Times New Roman" w:cs="Times New Roman"/>
          <w:sz w:val="24"/>
          <w:szCs w:val="24"/>
          <w:lang w:val="es-EC"/>
        </w:rPr>
        <w:t xml:space="preserve">que éstas presenten el mismo problema, provocando una crisis sistémica. </w:t>
      </w:r>
    </w:p>
    <w:p w:rsidR="00B94301" w:rsidRPr="00680EA2" w:rsidRDefault="00BC1E11"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 xml:space="preserve">Teniendo como antecedente </w:t>
      </w:r>
      <w:r w:rsidR="00DB5E28" w:rsidRPr="00680EA2">
        <w:rPr>
          <w:rFonts w:ascii="Times New Roman" w:hAnsi="Times New Roman" w:cs="Times New Roman"/>
          <w:sz w:val="24"/>
          <w:szCs w:val="24"/>
          <w:lang w:val="es-EC"/>
        </w:rPr>
        <w:t>la crisis financiera de 1999</w:t>
      </w:r>
      <w:r w:rsidRPr="00680EA2">
        <w:rPr>
          <w:rFonts w:ascii="Times New Roman" w:hAnsi="Times New Roman" w:cs="Times New Roman"/>
          <w:sz w:val="24"/>
          <w:szCs w:val="24"/>
          <w:lang w:val="es-EC"/>
        </w:rPr>
        <w:t>,</w:t>
      </w:r>
      <w:r w:rsidR="00DB5E28" w:rsidRPr="00680EA2">
        <w:rPr>
          <w:rFonts w:ascii="Times New Roman" w:hAnsi="Times New Roman" w:cs="Times New Roman"/>
          <w:sz w:val="24"/>
          <w:szCs w:val="24"/>
          <w:lang w:val="es-EC"/>
        </w:rPr>
        <w:t xml:space="preserve"> en la que se </w:t>
      </w:r>
      <w:r w:rsidR="00122462" w:rsidRPr="00680EA2">
        <w:rPr>
          <w:rFonts w:ascii="Times New Roman" w:hAnsi="Times New Roman" w:cs="Times New Roman"/>
          <w:sz w:val="24"/>
          <w:szCs w:val="24"/>
          <w:lang w:val="es-EC"/>
        </w:rPr>
        <w:t xml:space="preserve">presentó una </w:t>
      </w:r>
      <w:r w:rsidRPr="00680EA2">
        <w:rPr>
          <w:rFonts w:ascii="Times New Roman" w:hAnsi="Times New Roman" w:cs="Times New Roman"/>
          <w:sz w:val="24"/>
          <w:szCs w:val="24"/>
          <w:lang w:val="es-EC"/>
        </w:rPr>
        <w:t xml:space="preserve">fuerte </w:t>
      </w:r>
      <w:r w:rsidR="00DB5E28" w:rsidRPr="00680EA2">
        <w:rPr>
          <w:rFonts w:ascii="Times New Roman" w:hAnsi="Times New Roman" w:cs="Times New Roman"/>
          <w:sz w:val="24"/>
          <w:szCs w:val="24"/>
          <w:lang w:val="es-EC"/>
        </w:rPr>
        <w:t xml:space="preserve">corrida de depósitos y muchas instituciones evidenciaban deficiencias en su gestión de liquidez, la Junta Bancaria </w:t>
      </w:r>
      <w:r w:rsidRPr="00680EA2">
        <w:rPr>
          <w:rFonts w:ascii="Times New Roman" w:hAnsi="Times New Roman" w:cs="Times New Roman"/>
          <w:sz w:val="24"/>
          <w:szCs w:val="24"/>
          <w:lang w:val="es-EC"/>
        </w:rPr>
        <w:t>en el año 2001</w:t>
      </w:r>
      <w:r w:rsidR="00F10EE2" w:rsidRPr="00680EA2">
        <w:rPr>
          <w:rFonts w:ascii="Times New Roman" w:hAnsi="Times New Roman" w:cs="Times New Roman"/>
          <w:sz w:val="24"/>
          <w:szCs w:val="24"/>
          <w:lang w:val="es-EC"/>
        </w:rPr>
        <w:t xml:space="preserve"> </w:t>
      </w:r>
      <w:r w:rsidR="00DB5E28" w:rsidRPr="00680EA2">
        <w:rPr>
          <w:rFonts w:ascii="Times New Roman" w:hAnsi="Times New Roman" w:cs="Times New Roman"/>
          <w:sz w:val="24"/>
          <w:szCs w:val="24"/>
          <w:lang w:val="es-EC"/>
        </w:rPr>
        <w:t>emitió normas estrictas</w:t>
      </w:r>
      <w:r w:rsidR="00B94301" w:rsidRPr="00680EA2">
        <w:rPr>
          <w:rFonts w:ascii="Times New Roman" w:hAnsi="Times New Roman" w:cs="Times New Roman"/>
          <w:sz w:val="24"/>
          <w:szCs w:val="24"/>
          <w:lang w:val="es-EC"/>
        </w:rPr>
        <w:t xml:space="preserve"> para que las instituciones financieras mantengan niveles de</w:t>
      </w:r>
      <w:r w:rsidR="00EE3ACC" w:rsidRPr="00680EA2">
        <w:rPr>
          <w:rFonts w:ascii="Times New Roman" w:hAnsi="Times New Roman" w:cs="Times New Roman"/>
          <w:sz w:val="24"/>
          <w:szCs w:val="24"/>
          <w:lang w:val="es-EC"/>
        </w:rPr>
        <w:t xml:space="preserve"> </w:t>
      </w:r>
      <w:r w:rsidR="00B94301" w:rsidRPr="00680EA2">
        <w:rPr>
          <w:rFonts w:ascii="Times New Roman" w:hAnsi="Times New Roman" w:cs="Times New Roman"/>
          <w:sz w:val="24"/>
          <w:szCs w:val="24"/>
          <w:lang w:val="es-EC"/>
        </w:rPr>
        <w:t xml:space="preserve">liquidez adecuados y ha determinado criterios técnicos y responsabilidades </w:t>
      </w:r>
      <w:r w:rsidR="00DB5E28" w:rsidRPr="00680EA2">
        <w:rPr>
          <w:rFonts w:ascii="Times New Roman" w:hAnsi="Times New Roman" w:cs="Times New Roman"/>
          <w:sz w:val="24"/>
          <w:szCs w:val="24"/>
          <w:lang w:val="es-EC"/>
        </w:rPr>
        <w:t>para</w:t>
      </w:r>
      <w:r w:rsidR="00B94301" w:rsidRPr="00680EA2">
        <w:rPr>
          <w:rFonts w:ascii="Times New Roman" w:hAnsi="Times New Roman" w:cs="Times New Roman"/>
          <w:sz w:val="24"/>
          <w:szCs w:val="24"/>
          <w:lang w:val="es-EC"/>
        </w:rPr>
        <w:t xml:space="preserve"> los administradores bancarios</w:t>
      </w:r>
      <w:r w:rsidR="007C4826" w:rsidRPr="00680EA2">
        <w:rPr>
          <w:rFonts w:ascii="Times New Roman" w:hAnsi="Times New Roman" w:cs="Times New Roman"/>
          <w:sz w:val="24"/>
          <w:szCs w:val="24"/>
          <w:lang w:val="es-EC"/>
        </w:rPr>
        <w:t xml:space="preserve"> (Anexo 1)</w:t>
      </w:r>
      <w:r w:rsidR="00B94301" w:rsidRPr="00680EA2">
        <w:rPr>
          <w:rFonts w:ascii="Times New Roman" w:hAnsi="Times New Roman" w:cs="Times New Roman"/>
          <w:sz w:val="24"/>
          <w:szCs w:val="24"/>
          <w:lang w:val="es-EC"/>
        </w:rPr>
        <w:t xml:space="preserve">, buscando la prudencia y a la vez la eficiencia en el manejo de las disponibilidades de recursos líquidos. </w:t>
      </w:r>
      <w:r w:rsidR="00DB5E28" w:rsidRPr="00680EA2">
        <w:rPr>
          <w:rFonts w:ascii="Times New Roman" w:hAnsi="Times New Roman" w:cs="Times New Roman"/>
          <w:sz w:val="24"/>
          <w:szCs w:val="24"/>
          <w:lang w:val="es-EC"/>
        </w:rPr>
        <w:t xml:space="preserve">Así, se establecieron </w:t>
      </w:r>
      <w:r w:rsidR="00B94301" w:rsidRPr="00680EA2">
        <w:rPr>
          <w:rFonts w:ascii="Times New Roman" w:hAnsi="Times New Roman" w:cs="Times New Roman"/>
          <w:sz w:val="24"/>
          <w:szCs w:val="24"/>
          <w:lang w:val="es-EC"/>
        </w:rPr>
        <w:t xml:space="preserve">requerimientos mínimos de liquidez basados en el comportamiento de los depósitos y otros pasivos de cada una de las entidades financieras, calculados con modelos estadísticos, en base a su propia historia y que incluyen análisis de períodos de crisis, de manera que se puedan establecer los requerimientos de recursos para atender los potenciales retiros de depósitos bajo situaciones de estrés. </w:t>
      </w:r>
    </w:p>
    <w:p w:rsidR="00B94301" w:rsidRPr="00680EA2" w:rsidRDefault="00B94301"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El enfoque de esta normativa, que a nivel general se encontraba alineada con las mejores prácticas en la materia, prevaleció hasta el año 2009 en que el Banco Central del Ecuador  introdujo nuevas disposiciones bajo el criterio de que la liquidez de la banca estaba conformada por excedentes cuyo destino debía ser orientado y hasta administrado por el Estado a través de las entidades financieras públicas y bajo el arbitraje del Banco Central del Ecuador.</w:t>
      </w:r>
    </w:p>
    <w:p w:rsidR="00B94301" w:rsidRPr="00680EA2" w:rsidRDefault="00B94301" w:rsidP="00624991">
      <w:pPr>
        <w:pStyle w:val="Ttulo4"/>
        <w:numPr>
          <w:ilvl w:val="2"/>
          <w:numId w:val="45"/>
        </w:numPr>
        <w:spacing w:before="0" w:after="200" w:line="360" w:lineRule="auto"/>
        <w:rPr>
          <w:rStyle w:val="nfasis"/>
          <w:rFonts w:ascii="Times New Roman" w:hAnsi="Times New Roman" w:cs="Times New Roman"/>
          <w:i/>
          <w:color w:val="auto"/>
          <w:sz w:val="24"/>
          <w:szCs w:val="24"/>
          <w:lang w:val="es-EC"/>
        </w:rPr>
      </w:pPr>
      <w:bookmarkStart w:id="21" w:name="_Toc349387064"/>
      <w:r w:rsidRPr="00680EA2">
        <w:rPr>
          <w:rStyle w:val="nfasis"/>
          <w:rFonts w:ascii="Times New Roman" w:hAnsi="Times New Roman" w:cs="Times New Roman"/>
          <w:i/>
          <w:color w:val="auto"/>
          <w:sz w:val="24"/>
          <w:szCs w:val="24"/>
          <w:lang w:val="es-EC"/>
        </w:rPr>
        <w:t>El Banco Central del Ecuador gestiona el destino de la liquidez bancaria</w:t>
      </w:r>
      <w:bookmarkEnd w:id="21"/>
    </w:p>
    <w:p w:rsidR="00705A6E" w:rsidRPr="00680EA2" w:rsidRDefault="00705A6E"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 xml:space="preserve">El Banco Central del Ecuador (BCE) a través de su Directorio expidió la </w:t>
      </w:r>
      <w:r w:rsidR="00B94301" w:rsidRPr="00680EA2">
        <w:rPr>
          <w:rFonts w:ascii="Times New Roman" w:hAnsi="Times New Roman" w:cs="Times New Roman"/>
          <w:sz w:val="24"/>
          <w:szCs w:val="24"/>
          <w:lang w:val="es-EC"/>
        </w:rPr>
        <w:t>Regulación No. 180-2009</w:t>
      </w:r>
      <w:r w:rsidR="00E5782E" w:rsidRPr="00680EA2">
        <w:rPr>
          <w:rFonts w:ascii="Times New Roman" w:hAnsi="Times New Roman" w:cs="Times New Roman"/>
          <w:sz w:val="24"/>
          <w:szCs w:val="24"/>
          <w:lang w:val="es-EC"/>
        </w:rPr>
        <w:t xml:space="preserve">, en la que </w:t>
      </w:r>
      <w:r w:rsidRPr="00680EA2">
        <w:rPr>
          <w:rFonts w:ascii="Times New Roman" w:hAnsi="Times New Roman" w:cs="Times New Roman"/>
          <w:sz w:val="24"/>
          <w:szCs w:val="24"/>
          <w:lang w:val="es-EC"/>
        </w:rPr>
        <w:t xml:space="preserve">determinó </w:t>
      </w:r>
      <w:r w:rsidR="00B94301" w:rsidRPr="00680EA2">
        <w:rPr>
          <w:rFonts w:ascii="Times New Roman" w:hAnsi="Times New Roman" w:cs="Times New Roman"/>
          <w:sz w:val="24"/>
          <w:szCs w:val="24"/>
          <w:lang w:val="es-EC"/>
        </w:rPr>
        <w:t>los requerimientos de reservas mínimas de liquidez con porcentajes diferentes en función del tip</w:t>
      </w:r>
      <w:r w:rsidRPr="00680EA2">
        <w:rPr>
          <w:rFonts w:ascii="Times New Roman" w:hAnsi="Times New Roman" w:cs="Times New Roman"/>
          <w:sz w:val="24"/>
          <w:szCs w:val="24"/>
          <w:lang w:val="es-EC"/>
        </w:rPr>
        <w:t xml:space="preserve">o de captación </w:t>
      </w:r>
      <w:r w:rsidR="00E5782E" w:rsidRPr="00680EA2">
        <w:rPr>
          <w:rFonts w:ascii="Times New Roman" w:hAnsi="Times New Roman" w:cs="Times New Roman"/>
          <w:sz w:val="24"/>
          <w:szCs w:val="24"/>
          <w:lang w:val="es-EC"/>
        </w:rPr>
        <w:t xml:space="preserve">y del </w:t>
      </w:r>
      <w:r w:rsidR="00B94301" w:rsidRPr="00680EA2">
        <w:rPr>
          <w:rFonts w:ascii="Times New Roman" w:hAnsi="Times New Roman" w:cs="Times New Roman"/>
          <w:sz w:val="24"/>
          <w:szCs w:val="24"/>
          <w:lang w:val="es-EC"/>
        </w:rPr>
        <w:t>tipo de entidad</w:t>
      </w:r>
      <w:r w:rsidR="00E5782E" w:rsidRPr="00680EA2">
        <w:rPr>
          <w:rFonts w:ascii="Times New Roman" w:hAnsi="Times New Roman" w:cs="Times New Roman"/>
          <w:sz w:val="24"/>
          <w:szCs w:val="24"/>
          <w:lang w:val="es-EC"/>
        </w:rPr>
        <w:t xml:space="preserve">. Además, </w:t>
      </w:r>
      <w:r w:rsidR="00B94301" w:rsidRPr="00680EA2">
        <w:rPr>
          <w:rFonts w:ascii="Times New Roman" w:hAnsi="Times New Roman" w:cs="Times New Roman"/>
          <w:sz w:val="24"/>
          <w:szCs w:val="24"/>
          <w:lang w:val="es-EC"/>
        </w:rPr>
        <w:t>se dispusieron montos mínimos y máximos en que estas reservas deb</w:t>
      </w:r>
      <w:r w:rsidRPr="00680EA2">
        <w:rPr>
          <w:rFonts w:ascii="Times New Roman" w:hAnsi="Times New Roman" w:cs="Times New Roman"/>
          <w:sz w:val="24"/>
          <w:szCs w:val="24"/>
          <w:lang w:val="es-EC"/>
        </w:rPr>
        <w:t>ían mantenerse, sea localmente -</w:t>
      </w:r>
      <w:r w:rsidR="00B94301" w:rsidRPr="00680EA2">
        <w:rPr>
          <w:rFonts w:ascii="Times New Roman" w:hAnsi="Times New Roman" w:cs="Times New Roman"/>
          <w:sz w:val="24"/>
          <w:szCs w:val="24"/>
          <w:lang w:val="es-EC"/>
        </w:rPr>
        <w:t>en forma de depósitos en el Banco Central, inversiones en títulos de esa entidad, aportes al fondo de liquidez, caja de la propia institución financiera e inversiones en t</w:t>
      </w:r>
      <w:r w:rsidRPr="00680EA2">
        <w:rPr>
          <w:rFonts w:ascii="Times New Roman" w:hAnsi="Times New Roman" w:cs="Times New Roman"/>
          <w:sz w:val="24"/>
          <w:szCs w:val="24"/>
          <w:lang w:val="es-EC"/>
        </w:rPr>
        <w:t>ítulos de entidades calificadas-</w:t>
      </w:r>
      <w:r w:rsidR="00B94301" w:rsidRPr="00680EA2">
        <w:rPr>
          <w:rFonts w:ascii="Times New Roman" w:hAnsi="Times New Roman" w:cs="Times New Roman"/>
          <w:sz w:val="24"/>
          <w:szCs w:val="24"/>
          <w:lang w:val="es-EC"/>
        </w:rPr>
        <w:t xml:space="preserve"> o en el exterior </w:t>
      </w:r>
      <w:r w:rsidRPr="00680EA2">
        <w:rPr>
          <w:rFonts w:ascii="Times New Roman" w:hAnsi="Times New Roman" w:cs="Times New Roman"/>
          <w:sz w:val="24"/>
          <w:szCs w:val="24"/>
          <w:lang w:val="es-EC"/>
        </w:rPr>
        <w:t>-</w:t>
      </w:r>
      <w:r w:rsidR="00B94301" w:rsidRPr="00680EA2">
        <w:rPr>
          <w:rFonts w:ascii="Times New Roman" w:hAnsi="Times New Roman" w:cs="Times New Roman"/>
          <w:sz w:val="24"/>
          <w:szCs w:val="24"/>
          <w:lang w:val="es-EC"/>
        </w:rPr>
        <w:t>en depósitos e inversiones calificados</w:t>
      </w:r>
      <w:r w:rsidRPr="00680EA2">
        <w:rPr>
          <w:rFonts w:ascii="Times New Roman" w:hAnsi="Times New Roman" w:cs="Times New Roman"/>
          <w:sz w:val="24"/>
          <w:szCs w:val="24"/>
          <w:lang w:val="es-EC"/>
        </w:rPr>
        <w:t>-</w:t>
      </w:r>
      <w:r w:rsidR="00AE1EE1" w:rsidRPr="00680EA2">
        <w:rPr>
          <w:rFonts w:ascii="Times New Roman" w:hAnsi="Times New Roman" w:cs="Times New Roman"/>
          <w:sz w:val="24"/>
          <w:szCs w:val="24"/>
          <w:lang w:val="es-EC"/>
        </w:rPr>
        <w:t>, convirtiéndose el Estado en el</w:t>
      </w:r>
      <w:r w:rsidRPr="00680EA2">
        <w:rPr>
          <w:rFonts w:ascii="Times New Roman" w:hAnsi="Times New Roman" w:cs="Times New Roman"/>
          <w:sz w:val="24"/>
          <w:szCs w:val="24"/>
          <w:lang w:val="es-EC"/>
        </w:rPr>
        <w:t xml:space="preserve"> administrador directo de la liquidez bancaria</w:t>
      </w:r>
      <w:r w:rsidR="00AE1EE1" w:rsidRPr="00680EA2">
        <w:rPr>
          <w:rFonts w:ascii="Times New Roman" w:hAnsi="Times New Roman" w:cs="Times New Roman"/>
          <w:sz w:val="24"/>
          <w:szCs w:val="24"/>
          <w:lang w:val="es-EC"/>
        </w:rPr>
        <w:t xml:space="preserve">. </w:t>
      </w:r>
    </w:p>
    <w:p w:rsidR="00B94301" w:rsidRPr="00680EA2" w:rsidRDefault="00D86C73"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 xml:space="preserve">A los dos meses de la medida indicada, el Directorio del Banco Central introdujo el concepto de coeficiente de liquidez doméstica </w:t>
      </w:r>
      <w:sdt>
        <w:sdtPr>
          <w:rPr>
            <w:rFonts w:ascii="Times New Roman" w:hAnsi="Times New Roman" w:cs="Times New Roman"/>
            <w:sz w:val="24"/>
            <w:szCs w:val="24"/>
            <w:lang w:val="es-EC"/>
          </w:rPr>
          <w:id w:val="-1564252573"/>
          <w:citation/>
        </w:sdtPr>
        <w:sdtContent>
          <w:r w:rsidR="00777C60" w:rsidRPr="00680EA2">
            <w:rPr>
              <w:rFonts w:ascii="Times New Roman" w:hAnsi="Times New Roman" w:cs="Times New Roman"/>
              <w:sz w:val="24"/>
              <w:szCs w:val="24"/>
              <w:lang w:val="es-EC"/>
            </w:rPr>
            <w:fldChar w:fldCharType="begin"/>
          </w:r>
          <w:r w:rsidRPr="00680EA2">
            <w:rPr>
              <w:rFonts w:ascii="Times New Roman" w:hAnsi="Times New Roman" w:cs="Times New Roman"/>
              <w:sz w:val="24"/>
              <w:szCs w:val="24"/>
              <w:lang w:val="es-MX"/>
            </w:rPr>
            <w:instrText xml:space="preserve"> CITATION Dir09 \l 2058 </w:instrText>
          </w:r>
          <w:r w:rsidR="00777C60" w:rsidRPr="00680EA2">
            <w:rPr>
              <w:rFonts w:ascii="Times New Roman" w:hAnsi="Times New Roman" w:cs="Times New Roman"/>
              <w:sz w:val="24"/>
              <w:szCs w:val="24"/>
              <w:lang w:val="es-EC"/>
            </w:rPr>
            <w:fldChar w:fldCharType="separate"/>
          </w:r>
          <w:r w:rsidR="00D44790" w:rsidRPr="00680EA2">
            <w:rPr>
              <w:rFonts w:ascii="Times New Roman" w:hAnsi="Times New Roman" w:cs="Times New Roman"/>
              <w:noProof/>
              <w:sz w:val="24"/>
              <w:szCs w:val="24"/>
              <w:lang w:val="es-MX"/>
            </w:rPr>
            <w:t>(Directorio BCE, 2009)</w:t>
          </w:r>
          <w:r w:rsidR="00777C60" w:rsidRPr="00680EA2">
            <w:rPr>
              <w:rFonts w:ascii="Times New Roman" w:hAnsi="Times New Roman" w:cs="Times New Roman"/>
              <w:sz w:val="24"/>
              <w:szCs w:val="24"/>
              <w:lang w:val="es-EC"/>
            </w:rPr>
            <w:fldChar w:fldCharType="end"/>
          </w:r>
        </w:sdtContent>
      </w:sdt>
      <w:r w:rsidRPr="00680EA2">
        <w:rPr>
          <w:rFonts w:ascii="Times New Roman" w:hAnsi="Times New Roman" w:cs="Times New Roman"/>
          <w:sz w:val="24"/>
          <w:szCs w:val="24"/>
          <w:lang w:val="es-EC"/>
        </w:rPr>
        <w:t xml:space="preserve"> – división de</w:t>
      </w:r>
      <w:r w:rsidR="00B94301" w:rsidRPr="00680EA2">
        <w:rPr>
          <w:rFonts w:ascii="Times New Roman" w:hAnsi="Times New Roman" w:cs="Times New Roman"/>
          <w:sz w:val="24"/>
          <w:szCs w:val="24"/>
          <w:lang w:val="es-EC"/>
        </w:rPr>
        <w:t xml:space="preserve"> la proporción mínima de reservas de liquidez locales para las reservas de liquidez totales</w:t>
      </w:r>
      <w:r w:rsidRPr="00680EA2">
        <w:rPr>
          <w:rFonts w:ascii="Times New Roman" w:hAnsi="Times New Roman" w:cs="Times New Roman"/>
          <w:sz w:val="24"/>
          <w:szCs w:val="24"/>
          <w:lang w:val="es-EC"/>
        </w:rPr>
        <w:t>-</w:t>
      </w:r>
      <w:r w:rsidR="00B94301" w:rsidRPr="00680EA2">
        <w:rPr>
          <w:rFonts w:ascii="Times New Roman" w:hAnsi="Times New Roman" w:cs="Times New Roman"/>
          <w:sz w:val="24"/>
          <w:szCs w:val="24"/>
          <w:lang w:val="es-EC"/>
        </w:rPr>
        <w:t xml:space="preserve"> y fijó su valor mínimo en el 45% de las reservas totales</w:t>
      </w:r>
      <w:r w:rsidRPr="00680EA2">
        <w:rPr>
          <w:rFonts w:ascii="Times New Roman" w:hAnsi="Times New Roman" w:cs="Times New Roman"/>
          <w:sz w:val="24"/>
          <w:szCs w:val="24"/>
          <w:lang w:val="es-EC"/>
        </w:rPr>
        <w:t xml:space="preserve">. En otras palabras, se </w:t>
      </w:r>
      <w:r w:rsidR="00B94301" w:rsidRPr="00680EA2">
        <w:rPr>
          <w:rFonts w:ascii="Times New Roman" w:hAnsi="Times New Roman" w:cs="Times New Roman"/>
          <w:sz w:val="24"/>
          <w:szCs w:val="24"/>
          <w:lang w:val="es-EC"/>
        </w:rPr>
        <w:t>obligó a los bancos a concentrar en el sector público ecuatoriano un 45%</w:t>
      </w:r>
      <w:r w:rsidR="00F10EE2" w:rsidRPr="00680EA2">
        <w:rPr>
          <w:rFonts w:ascii="Times New Roman" w:hAnsi="Times New Roman" w:cs="Times New Roman"/>
          <w:sz w:val="24"/>
          <w:szCs w:val="24"/>
          <w:lang w:val="es-EC"/>
        </w:rPr>
        <w:t xml:space="preserve"> de</w:t>
      </w:r>
      <w:r w:rsidR="00B94301" w:rsidRPr="00680EA2">
        <w:rPr>
          <w:rFonts w:ascii="Times New Roman" w:hAnsi="Times New Roman" w:cs="Times New Roman"/>
          <w:sz w:val="24"/>
          <w:szCs w:val="24"/>
          <w:lang w:val="es-EC"/>
        </w:rPr>
        <w:t xml:space="preserve"> los recursos de su liquidez. </w:t>
      </w:r>
      <w:r w:rsidRPr="00680EA2">
        <w:rPr>
          <w:rFonts w:ascii="Times New Roman" w:hAnsi="Times New Roman" w:cs="Times New Roman"/>
          <w:sz w:val="24"/>
          <w:szCs w:val="24"/>
          <w:lang w:val="es-EC"/>
        </w:rPr>
        <w:t>A</w:t>
      </w:r>
      <w:r w:rsidR="00B94301" w:rsidRPr="00680EA2">
        <w:rPr>
          <w:rFonts w:ascii="Times New Roman" w:hAnsi="Times New Roman" w:cs="Times New Roman"/>
          <w:sz w:val="24"/>
          <w:szCs w:val="24"/>
          <w:lang w:val="es-EC"/>
        </w:rPr>
        <w:t xml:space="preserve"> partir de julio de 2012 este coeficiente de liquidez doméstica se elevó al 60%.</w:t>
      </w:r>
    </w:p>
    <w:p w:rsidR="00EA5738" w:rsidRPr="00680EA2" w:rsidRDefault="009351FF"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Igualmente, en marzo de 20</w:t>
      </w:r>
      <w:r w:rsidR="00A101DB" w:rsidRPr="00680EA2">
        <w:rPr>
          <w:rFonts w:ascii="Times New Roman" w:hAnsi="Times New Roman" w:cs="Times New Roman"/>
          <w:sz w:val="24"/>
          <w:szCs w:val="24"/>
          <w:lang w:val="es-EC"/>
        </w:rPr>
        <w:t>1</w:t>
      </w:r>
      <w:r w:rsidRPr="00680EA2">
        <w:rPr>
          <w:rFonts w:ascii="Times New Roman" w:hAnsi="Times New Roman" w:cs="Times New Roman"/>
          <w:sz w:val="24"/>
          <w:szCs w:val="24"/>
          <w:lang w:val="es-EC"/>
        </w:rPr>
        <w:t xml:space="preserve">0, la regulación </w:t>
      </w:r>
      <w:r w:rsidR="00B94301" w:rsidRPr="00680EA2">
        <w:rPr>
          <w:rFonts w:ascii="Times New Roman" w:hAnsi="Times New Roman" w:cs="Times New Roman"/>
          <w:sz w:val="24"/>
          <w:szCs w:val="24"/>
          <w:lang w:val="es-EC"/>
        </w:rPr>
        <w:t>No.007-2010</w:t>
      </w:r>
      <w:r w:rsidRPr="00680EA2">
        <w:rPr>
          <w:rFonts w:ascii="Times New Roman" w:hAnsi="Times New Roman" w:cs="Times New Roman"/>
          <w:b/>
          <w:sz w:val="24"/>
          <w:szCs w:val="24"/>
          <w:lang w:val="es-EC"/>
        </w:rPr>
        <w:t xml:space="preserve"> </w:t>
      </w:r>
      <w:r w:rsidR="00B94301" w:rsidRPr="00680EA2">
        <w:rPr>
          <w:rFonts w:ascii="Times New Roman" w:hAnsi="Times New Roman" w:cs="Times New Roman"/>
          <w:sz w:val="24"/>
          <w:szCs w:val="24"/>
          <w:lang w:val="es-EC"/>
        </w:rPr>
        <w:t>disp</w:t>
      </w:r>
      <w:r w:rsidR="00A101DB" w:rsidRPr="00680EA2">
        <w:rPr>
          <w:rFonts w:ascii="Times New Roman" w:hAnsi="Times New Roman" w:cs="Times New Roman"/>
          <w:sz w:val="24"/>
          <w:szCs w:val="24"/>
          <w:lang w:val="es-EC"/>
        </w:rPr>
        <w:t>uso</w:t>
      </w:r>
      <w:r w:rsidR="00B94301" w:rsidRPr="00680EA2">
        <w:rPr>
          <w:rFonts w:ascii="Times New Roman" w:hAnsi="Times New Roman" w:cs="Times New Roman"/>
          <w:sz w:val="24"/>
          <w:szCs w:val="24"/>
          <w:lang w:val="es-EC"/>
        </w:rPr>
        <w:t xml:space="preserve"> la desvinculación del coeficiente de liquidez doméstica respecto de los pasivos que generan el requerimiento de la reserva mínima de liquidez</w:t>
      </w:r>
      <w:r w:rsidRPr="00680EA2">
        <w:rPr>
          <w:rFonts w:ascii="Times New Roman" w:hAnsi="Times New Roman" w:cs="Times New Roman"/>
          <w:sz w:val="24"/>
          <w:szCs w:val="24"/>
          <w:lang w:val="es-EC"/>
        </w:rPr>
        <w:t xml:space="preserve">. </w:t>
      </w:r>
      <w:r w:rsidR="00EA5738" w:rsidRPr="00680EA2">
        <w:rPr>
          <w:rFonts w:ascii="Times New Roman" w:hAnsi="Times New Roman" w:cs="Times New Roman"/>
          <w:sz w:val="24"/>
          <w:szCs w:val="24"/>
          <w:lang w:val="es-EC"/>
        </w:rPr>
        <w:t xml:space="preserve">Entonces, el monto del fondo de liquidez es determinado a discreción del Estado sin un sustento técnico que lo respalde, dependiendo únicamente de la cantidad de recursos  que el banco respectivo pueda tener localmente o en el exterior, creando de esta manera un efecto multiplicador de requerir liquidez sobre la liquidez. Por ejemplo, si un banco con 2.000 millones de dólares en depósitos captados requiere liquidez por 500 millones, este valor permanecería inalterable siempre y cuando esos 500 millones de  disponibilidades estén concentrados en el Ecuador. Por el contrario, si ese mismo banco tendría sus disponibilidades diversificadas a razón de 200 millones en el Ecuador y 300 millones en el exterior, tendría que incrementar su liquidez en 100 millones adicionales a los 500 ya constituidos, para así cumplir con el coeficiente de liquidez doméstica, pues si el requerimiento de reserva de liquidez es de 500 millones, se debe mantener en el país un mínimo de 300 millones que corresponden al 60% del total. </w:t>
      </w:r>
    </w:p>
    <w:p w:rsidR="00B94301" w:rsidRPr="00680EA2" w:rsidRDefault="00EE3ACC" w:rsidP="00624991">
      <w:pPr>
        <w:pStyle w:val="Ttulo4"/>
        <w:numPr>
          <w:ilvl w:val="2"/>
          <w:numId w:val="45"/>
        </w:numPr>
        <w:spacing w:before="0" w:after="200" w:line="360" w:lineRule="auto"/>
        <w:rPr>
          <w:rStyle w:val="nfasis"/>
          <w:rFonts w:ascii="Times New Roman" w:hAnsi="Times New Roman" w:cs="Times New Roman"/>
          <w:i/>
          <w:color w:val="auto"/>
          <w:sz w:val="24"/>
          <w:szCs w:val="24"/>
          <w:lang w:val="es-EC"/>
        </w:rPr>
      </w:pPr>
      <w:bookmarkStart w:id="22" w:name="_Toc349387067"/>
      <w:r w:rsidRPr="00680EA2">
        <w:rPr>
          <w:rStyle w:val="nfasis"/>
          <w:rFonts w:ascii="Times New Roman" w:hAnsi="Times New Roman" w:cs="Times New Roman"/>
          <w:i/>
          <w:color w:val="auto"/>
          <w:sz w:val="24"/>
          <w:szCs w:val="24"/>
          <w:lang w:val="es-EC"/>
        </w:rPr>
        <w:t xml:space="preserve">La </w:t>
      </w:r>
      <w:r w:rsidR="00B94301" w:rsidRPr="00680EA2">
        <w:rPr>
          <w:rStyle w:val="nfasis"/>
          <w:rFonts w:ascii="Times New Roman" w:hAnsi="Times New Roman" w:cs="Times New Roman"/>
          <w:i/>
          <w:color w:val="auto"/>
          <w:sz w:val="24"/>
          <w:szCs w:val="24"/>
          <w:lang w:val="es-EC"/>
        </w:rPr>
        <w:t>inversión doméstica ocasiona graves riesgos para la sostenibilidad del sistema monetario y para los recursos del encaj</w:t>
      </w:r>
      <w:bookmarkEnd w:id="22"/>
      <w:r w:rsidR="00A65A5F" w:rsidRPr="00680EA2">
        <w:rPr>
          <w:rStyle w:val="nfasis"/>
          <w:rFonts w:ascii="Times New Roman" w:hAnsi="Times New Roman" w:cs="Times New Roman"/>
          <w:i/>
          <w:color w:val="auto"/>
          <w:sz w:val="24"/>
          <w:szCs w:val="24"/>
          <w:lang w:val="es-EC"/>
        </w:rPr>
        <w:t>e</w:t>
      </w:r>
      <w:r w:rsidR="004262A6" w:rsidRPr="00680EA2">
        <w:rPr>
          <w:rStyle w:val="nfasis"/>
          <w:rFonts w:ascii="Times New Roman" w:hAnsi="Times New Roman" w:cs="Times New Roman"/>
          <w:i/>
          <w:color w:val="auto"/>
          <w:sz w:val="24"/>
          <w:szCs w:val="24"/>
          <w:lang w:val="es-EC"/>
        </w:rPr>
        <w:t>.</w:t>
      </w:r>
    </w:p>
    <w:p w:rsidR="00EA5738" w:rsidRPr="00680EA2" w:rsidRDefault="00EA5738"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El mecanismo que se explica en esta sección es de gran importancia ya que afecta la economía a través de dos vías: 1) la reducción paulatina del respaldo a la porción de los depósitos del público que a través del encaje bancario terminan en el Banco Central; y, 2) carcome de a poco uno de los pilares en los que se sustenta el esquema de dolarización en el Ecuador, la reserva internacional (RI)</w:t>
      </w:r>
      <w:r w:rsidRPr="00680EA2">
        <w:rPr>
          <w:rStyle w:val="Refdenotaalpie"/>
          <w:rFonts w:ascii="Times New Roman" w:hAnsi="Times New Roman" w:cs="Times New Roman"/>
          <w:sz w:val="24"/>
          <w:szCs w:val="24"/>
          <w:lang w:val="es-EC"/>
        </w:rPr>
        <w:footnoteReference w:id="4"/>
      </w:r>
      <w:r w:rsidRPr="00680EA2">
        <w:rPr>
          <w:rFonts w:ascii="Times New Roman" w:hAnsi="Times New Roman" w:cs="Times New Roman"/>
          <w:sz w:val="24"/>
          <w:szCs w:val="24"/>
          <w:lang w:val="es-EC"/>
        </w:rPr>
        <w:t>.</w:t>
      </w:r>
    </w:p>
    <w:p w:rsidR="00F214D8" w:rsidRPr="00680EA2" w:rsidRDefault="00F214D8"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 xml:space="preserve">En la regulación del 24 de septiembre de 2009 No. 200 – 2009 del Directorio del Banco Central del Ecuador </w:t>
      </w:r>
      <w:r w:rsidR="00B9509B" w:rsidRPr="00680EA2">
        <w:rPr>
          <w:rFonts w:ascii="Times New Roman" w:hAnsi="Times New Roman" w:cs="Times New Roman"/>
          <w:sz w:val="24"/>
          <w:szCs w:val="24"/>
          <w:lang w:val="es-EC"/>
        </w:rPr>
        <w:t xml:space="preserve">(basada en la reforma legal contenida en la denominada Ley de Creación de la Red de Seguridad Financiera) </w:t>
      </w:r>
      <w:r w:rsidRPr="00680EA2">
        <w:rPr>
          <w:rFonts w:ascii="Times New Roman" w:hAnsi="Times New Roman" w:cs="Times New Roman"/>
          <w:sz w:val="24"/>
          <w:szCs w:val="24"/>
          <w:lang w:val="es-EC"/>
        </w:rPr>
        <w:t>se determinaron dos esquemas de inversión, denominados ahorro público: 1) De corto plazo en instrumentos monetarios y financieros, a través de los cuales se podría inyectar liquidez discrecionalmente al sector bancario privado; 2) Otro de mediano y largo plazo para realizar inversiones domésticas en el sector no financiero privado, sector financiero público, empresas públicas, sector financiero privado y cooperativas de ahorro y crédito reguladas.</w:t>
      </w:r>
      <w:r w:rsidR="00D33098" w:rsidRPr="00680EA2">
        <w:rPr>
          <w:rFonts w:ascii="Times New Roman" w:hAnsi="Times New Roman" w:cs="Times New Roman"/>
          <w:sz w:val="24"/>
          <w:szCs w:val="24"/>
          <w:lang w:val="es-EC"/>
        </w:rPr>
        <w:t xml:space="preserve"> </w:t>
      </w:r>
    </w:p>
    <w:p w:rsidR="00BD78AE" w:rsidRPr="00680EA2" w:rsidRDefault="00BD78AE"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El ahorro públi</w:t>
      </w:r>
      <w:r w:rsidR="00F214D8" w:rsidRPr="00680EA2">
        <w:rPr>
          <w:rFonts w:ascii="Times New Roman" w:hAnsi="Times New Roman" w:cs="Times New Roman"/>
          <w:sz w:val="24"/>
          <w:szCs w:val="24"/>
          <w:lang w:val="es-EC"/>
        </w:rPr>
        <w:t xml:space="preserve">co referido estaría conformado </w:t>
      </w:r>
      <w:r w:rsidRPr="00680EA2">
        <w:rPr>
          <w:rFonts w:ascii="Times New Roman" w:hAnsi="Times New Roman" w:cs="Times New Roman"/>
          <w:sz w:val="24"/>
          <w:szCs w:val="24"/>
          <w:lang w:val="es-EC"/>
        </w:rPr>
        <w:t>por los pasivos y el patrimonio del Sistema de Operaciones y del Sistema de Otras Operaciones del Balance General del Banco Central del Ecuador. La referencia que se hace a estos sistemas se basa en la forma que adquirió el balance general del Banco Central a partir de enero de 2000, en que para viabilizar el esquema de dolarización en el país, para que no fuera posible acuñar monedas sin respaldo total en dólares y para evitar que se mal utilicen y se pongan en riesgo los recursos de la reserva internacional de libre disponibilidad, se dispuso que el balance estará estructurado en los siguientes cuatro sistemas:</w:t>
      </w:r>
    </w:p>
    <w:p w:rsidR="00BE6B4B" w:rsidRPr="00680EA2" w:rsidRDefault="009B3E39" w:rsidP="00624991">
      <w:pPr>
        <w:pStyle w:val="Prrafodelista"/>
        <w:numPr>
          <w:ilvl w:val="0"/>
          <w:numId w:val="16"/>
        </w:numPr>
        <w:spacing w:line="360" w:lineRule="auto"/>
        <w:ind w:left="1077" w:hanging="357"/>
        <w:jc w:val="both"/>
        <w:rPr>
          <w:rFonts w:ascii="Times New Roman" w:hAnsi="Times New Roman" w:cs="Times New Roman"/>
          <w:sz w:val="24"/>
          <w:szCs w:val="24"/>
          <w:lang w:val="es-EC"/>
        </w:rPr>
      </w:pPr>
      <w:r w:rsidRPr="00680EA2">
        <w:rPr>
          <w:rFonts w:ascii="Times New Roman" w:hAnsi="Times New Roman" w:cs="Times New Roman"/>
          <w:b/>
          <w:sz w:val="24"/>
          <w:szCs w:val="24"/>
          <w:lang w:val="es-EC"/>
        </w:rPr>
        <w:t>Sistema de Canje:</w:t>
      </w:r>
      <w:r w:rsidR="00BE6B4B" w:rsidRPr="00680EA2">
        <w:rPr>
          <w:rFonts w:ascii="Times New Roman" w:hAnsi="Times New Roman" w:cs="Times New Roman"/>
          <w:b/>
          <w:sz w:val="24"/>
          <w:szCs w:val="24"/>
          <w:lang w:val="es-EC"/>
        </w:rPr>
        <w:t xml:space="preserve"> </w:t>
      </w:r>
      <w:r w:rsidR="00853A2C" w:rsidRPr="00680EA2">
        <w:rPr>
          <w:rFonts w:ascii="Times New Roman" w:hAnsi="Times New Roman" w:cs="Times New Roman"/>
          <w:sz w:val="24"/>
          <w:szCs w:val="24"/>
          <w:lang w:val="es-EC"/>
        </w:rPr>
        <w:t>E</w:t>
      </w:r>
      <w:r w:rsidR="00BE6B4B" w:rsidRPr="00680EA2">
        <w:rPr>
          <w:rFonts w:ascii="Times New Roman" w:hAnsi="Times New Roman" w:cs="Times New Roman"/>
          <w:sz w:val="24"/>
          <w:szCs w:val="24"/>
          <w:lang w:val="es-EC"/>
        </w:rPr>
        <w:t xml:space="preserve">n el cual se registra como pasivo a las nuevas monedas acuñadas dentro del esquema de dolarización y para respaldarlas se asigna un valor igual de reserva de libre disponibilidad. </w:t>
      </w:r>
    </w:p>
    <w:p w:rsidR="00BE6B4B" w:rsidRPr="00680EA2" w:rsidRDefault="00BE6B4B" w:rsidP="00624991">
      <w:pPr>
        <w:pStyle w:val="Prrafodelista"/>
        <w:numPr>
          <w:ilvl w:val="0"/>
          <w:numId w:val="16"/>
        </w:numPr>
        <w:spacing w:line="360" w:lineRule="auto"/>
        <w:ind w:left="1077" w:hanging="357"/>
        <w:jc w:val="both"/>
        <w:rPr>
          <w:rFonts w:ascii="Times New Roman" w:hAnsi="Times New Roman" w:cs="Times New Roman"/>
          <w:b/>
          <w:sz w:val="24"/>
          <w:szCs w:val="24"/>
          <w:lang w:val="es-EC"/>
        </w:rPr>
      </w:pPr>
      <w:r w:rsidRPr="00680EA2">
        <w:rPr>
          <w:rFonts w:ascii="Times New Roman" w:hAnsi="Times New Roman" w:cs="Times New Roman"/>
          <w:b/>
          <w:sz w:val="24"/>
          <w:szCs w:val="24"/>
          <w:lang w:val="es-EC"/>
        </w:rPr>
        <w:t>Sistema de Reservas Financieras</w:t>
      </w:r>
      <w:r w:rsidR="00853A2C" w:rsidRPr="00680EA2">
        <w:rPr>
          <w:rFonts w:ascii="Times New Roman" w:hAnsi="Times New Roman" w:cs="Times New Roman"/>
          <w:b/>
          <w:sz w:val="24"/>
          <w:szCs w:val="24"/>
          <w:lang w:val="es-EC"/>
        </w:rPr>
        <w:t>:</w:t>
      </w:r>
      <w:r w:rsidRPr="00680EA2">
        <w:rPr>
          <w:rFonts w:ascii="Times New Roman" w:hAnsi="Times New Roman" w:cs="Times New Roman"/>
          <w:b/>
          <w:sz w:val="24"/>
          <w:szCs w:val="24"/>
          <w:lang w:val="es-EC"/>
        </w:rPr>
        <w:t xml:space="preserve"> </w:t>
      </w:r>
      <w:r w:rsidR="00853A2C" w:rsidRPr="00680EA2">
        <w:rPr>
          <w:rFonts w:ascii="Times New Roman" w:hAnsi="Times New Roman" w:cs="Times New Roman"/>
          <w:sz w:val="24"/>
          <w:szCs w:val="24"/>
          <w:lang w:val="es-EC"/>
        </w:rPr>
        <w:t>E</w:t>
      </w:r>
      <w:r w:rsidRPr="00680EA2">
        <w:rPr>
          <w:rFonts w:ascii="Times New Roman" w:hAnsi="Times New Roman" w:cs="Times New Roman"/>
          <w:sz w:val="24"/>
          <w:szCs w:val="24"/>
          <w:lang w:val="es-EC"/>
        </w:rPr>
        <w:t xml:space="preserve">n el que se registra como pasivo a los depósitos de las entidades financieras públicas y privadas en el Banco Central (el encaje); para respaldar estos pasivos se asigna un valor similar de reservas de libre disponibilidad. </w:t>
      </w:r>
      <w:r w:rsidR="00190AE8" w:rsidRPr="00680EA2">
        <w:rPr>
          <w:rFonts w:ascii="Times New Roman" w:hAnsi="Times New Roman" w:cs="Times New Roman"/>
          <w:sz w:val="24"/>
          <w:szCs w:val="24"/>
          <w:lang w:val="es-EC"/>
        </w:rPr>
        <w:t xml:space="preserve"> </w:t>
      </w:r>
    </w:p>
    <w:p w:rsidR="00BE6B4B" w:rsidRPr="00680EA2" w:rsidRDefault="00BE6B4B" w:rsidP="00624991">
      <w:pPr>
        <w:pStyle w:val="Prrafodelista"/>
        <w:numPr>
          <w:ilvl w:val="0"/>
          <w:numId w:val="16"/>
        </w:numPr>
        <w:spacing w:line="360" w:lineRule="auto"/>
        <w:ind w:left="1077" w:hanging="357"/>
        <w:jc w:val="both"/>
        <w:rPr>
          <w:rFonts w:ascii="Times New Roman" w:hAnsi="Times New Roman" w:cs="Times New Roman"/>
          <w:sz w:val="24"/>
          <w:szCs w:val="24"/>
          <w:lang w:val="es-EC"/>
        </w:rPr>
      </w:pPr>
      <w:r w:rsidRPr="00680EA2">
        <w:rPr>
          <w:rFonts w:ascii="Times New Roman" w:hAnsi="Times New Roman" w:cs="Times New Roman"/>
          <w:b/>
          <w:sz w:val="24"/>
          <w:szCs w:val="24"/>
          <w:lang w:val="es-EC"/>
        </w:rPr>
        <w:t>Sistema de Operaciones</w:t>
      </w:r>
      <w:r w:rsidR="00853A2C" w:rsidRPr="00680EA2">
        <w:rPr>
          <w:rFonts w:ascii="Times New Roman" w:hAnsi="Times New Roman" w:cs="Times New Roman"/>
          <w:b/>
          <w:sz w:val="24"/>
          <w:szCs w:val="24"/>
          <w:lang w:val="es-EC"/>
        </w:rPr>
        <w:t xml:space="preserve">: </w:t>
      </w:r>
      <w:r w:rsidR="00853A2C" w:rsidRPr="00680EA2">
        <w:rPr>
          <w:rFonts w:ascii="Times New Roman" w:hAnsi="Times New Roman" w:cs="Times New Roman"/>
          <w:sz w:val="24"/>
          <w:szCs w:val="24"/>
          <w:lang w:val="es-EC"/>
        </w:rPr>
        <w:t>Q</w:t>
      </w:r>
      <w:r w:rsidRPr="00680EA2">
        <w:rPr>
          <w:rFonts w:ascii="Times New Roman" w:hAnsi="Times New Roman" w:cs="Times New Roman"/>
          <w:sz w:val="24"/>
          <w:szCs w:val="24"/>
          <w:lang w:val="es-EC"/>
        </w:rPr>
        <w:t>ue tiene en el pasivo a los depósitos del sector público no financiero y a las obligaciones de mediano y largo plazo del Banco Central; a este sistema se asigna como respaldo el remanente de la reserva de libre disponibilidad e inicialmente se puso también en el activo a los títulos del propio Estado ecuatoriano que se encontraban en poder del ex Instituto Emisor. En este sistema el respaldo con reserva de libre disponibilidad es solamente parcial, pero en buena parte tanto los pasivos como su respaldo correspondían al mismo sujeto, es decir al Estado ecuatoriano</w:t>
      </w:r>
      <w:r w:rsidRPr="00680EA2">
        <w:rPr>
          <w:rStyle w:val="Refdenotaalpie"/>
          <w:rFonts w:ascii="Times New Roman" w:hAnsi="Times New Roman" w:cs="Times New Roman"/>
          <w:sz w:val="24"/>
          <w:szCs w:val="24"/>
          <w:lang w:val="es-EC"/>
        </w:rPr>
        <w:footnoteReference w:id="5"/>
      </w:r>
      <w:r w:rsidRPr="00680EA2">
        <w:rPr>
          <w:rFonts w:ascii="Times New Roman" w:hAnsi="Times New Roman" w:cs="Times New Roman"/>
          <w:sz w:val="24"/>
          <w:szCs w:val="24"/>
          <w:lang w:val="es-EC"/>
        </w:rPr>
        <w:t>.</w:t>
      </w:r>
    </w:p>
    <w:p w:rsidR="00BD78AE" w:rsidRPr="00680EA2" w:rsidRDefault="007C4826" w:rsidP="00624991">
      <w:pPr>
        <w:pStyle w:val="Prrafodelista"/>
        <w:numPr>
          <w:ilvl w:val="0"/>
          <w:numId w:val="16"/>
        </w:numPr>
        <w:spacing w:line="360" w:lineRule="auto"/>
        <w:ind w:left="1077" w:hanging="357"/>
        <w:jc w:val="both"/>
        <w:rPr>
          <w:rFonts w:ascii="Times New Roman" w:hAnsi="Times New Roman" w:cs="Times New Roman"/>
          <w:sz w:val="24"/>
          <w:szCs w:val="24"/>
          <w:lang w:val="es-EC"/>
        </w:rPr>
      </w:pPr>
      <w:r w:rsidRPr="00680EA2">
        <w:rPr>
          <w:rFonts w:ascii="Times New Roman" w:hAnsi="Times New Roman" w:cs="Times New Roman"/>
          <w:b/>
          <w:sz w:val="24"/>
          <w:szCs w:val="24"/>
          <w:lang w:val="es-EC"/>
        </w:rPr>
        <w:t>Sistema de otras operaciones:</w:t>
      </w:r>
      <w:r w:rsidR="00BE6B4B" w:rsidRPr="00680EA2">
        <w:rPr>
          <w:rFonts w:ascii="Times New Roman" w:hAnsi="Times New Roman" w:cs="Times New Roman"/>
          <w:b/>
          <w:sz w:val="24"/>
          <w:szCs w:val="24"/>
          <w:lang w:val="es-EC"/>
        </w:rPr>
        <w:t xml:space="preserve"> </w:t>
      </w:r>
      <w:r w:rsidR="00BE6B4B" w:rsidRPr="00680EA2">
        <w:rPr>
          <w:rFonts w:ascii="Times New Roman" w:hAnsi="Times New Roman" w:cs="Times New Roman"/>
          <w:sz w:val="24"/>
          <w:szCs w:val="24"/>
          <w:lang w:val="es-EC"/>
        </w:rPr>
        <w:t>en el que se registra el resto de pasivos y activos del Banco Central. Este último sistema es también  muy importante por cuanto permite mantener una contabilidad independiente que aísla a la reserva de libre disponibilidad respecto de las operaciones que realice el</w:t>
      </w:r>
      <w:r w:rsidR="009B3E39" w:rsidRPr="00680EA2">
        <w:rPr>
          <w:rFonts w:ascii="Times New Roman" w:hAnsi="Times New Roman" w:cs="Times New Roman"/>
          <w:sz w:val="24"/>
          <w:szCs w:val="24"/>
          <w:lang w:val="es-EC"/>
        </w:rPr>
        <w:t xml:space="preserve"> Banco Central</w:t>
      </w:r>
      <w:r w:rsidR="00BE6B4B" w:rsidRPr="00680EA2">
        <w:rPr>
          <w:rFonts w:ascii="Times New Roman" w:hAnsi="Times New Roman" w:cs="Times New Roman"/>
          <w:sz w:val="24"/>
          <w:szCs w:val="24"/>
          <w:lang w:val="es-EC"/>
        </w:rPr>
        <w:t xml:space="preserve">. </w:t>
      </w:r>
      <w:sdt>
        <w:sdtPr>
          <w:rPr>
            <w:rFonts w:ascii="Times New Roman" w:hAnsi="Times New Roman" w:cs="Times New Roman"/>
            <w:sz w:val="24"/>
            <w:szCs w:val="24"/>
            <w:lang w:val="es-EC"/>
          </w:rPr>
          <w:id w:val="-232784777"/>
          <w:citation/>
        </w:sdtPr>
        <w:sdtContent>
          <w:r w:rsidR="00777C60" w:rsidRPr="00680EA2">
            <w:rPr>
              <w:rFonts w:ascii="Times New Roman" w:hAnsi="Times New Roman" w:cs="Times New Roman"/>
              <w:sz w:val="24"/>
              <w:szCs w:val="24"/>
              <w:lang w:val="es-EC"/>
            </w:rPr>
            <w:fldChar w:fldCharType="begin"/>
          </w:r>
          <w:r w:rsidR="00BD78AE" w:rsidRPr="00680EA2">
            <w:rPr>
              <w:rFonts w:ascii="Times New Roman" w:hAnsi="Times New Roman" w:cs="Times New Roman"/>
              <w:sz w:val="24"/>
              <w:szCs w:val="24"/>
              <w:lang w:val="es-EC"/>
            </w:rPr>
            <w:instrText xml:space="preserve">CITATION Ban11 \p 22 \l 2058 </w:instrText>
          </w:r>
          <w:r w:rsidR="00777C60" w:rsidRPr="00680EA2">
            <w:rPr>
              <w:rFonts w:ascii="Times New Roman" w:hAnsi="Times New Roman" w:cs="Times New Roman"/>
              <w:sz w:val="24"/>
              <w:szCs w:val="24"/>
              <w:lang w:val="es-EC"/>
            </w:rPr>
            <w:fldChar w:fldCharType="separate"/>
          </w:r>
          <w:r w:rsidR="00D44790" w:rsidRPr="00680EA2">
            <w:rPr>
              <w:rFonts w:ascii="Times New Roman" w:hAnsi="Times New Roman" w:cs="Times New Roman"/>
              <w:noProof/>
              <w:sz w:val="24"/>
              <w:szCs w:val="24"/>
              <w:lang w:val="es-EC"/>
            </w:rPr>
            <w:t>(Banco Central del Ecuador, 2011, pág. 22)</w:t>
          </w:r>
          <w:r w:rsidR="00777C60" w:rsidRPr="00680EA2">
            <w:rPr>
              <w:rFonts w:ascii="Times New Roman" w:hAnsi="Times New Roman" w:cs="Times New Roman"/>
              <w:sz w:val="24"/>
              <w:szCs w:val="24"/>
              <w:lang w:val="es-EC"/>
            </w:rPr>
            <w:fldChar w:fldCharType="end"/>
          </w:r>
        </w:sdtContent>
      </w:sdt>
      <w:r w:rsidR="00BE6B4B" w:rsidRPr="00680EA2">
        <w:rPr>
          <w:rFonts w:ascii="Times New Roman" w:hAnsi="Times New Roman" w:cs="Times New Roman"/>
          <w:sz w:val="24"/>
          <w:szCs w:val="24"/>
          <w:lang w:val="es-EC"/>
        </w:rPr>
        <w:t xml:space="preserve"> </w:t>
      </w:r>
    </w:p>
    <w:p w:rsidR="00680EA2" w:rsidRPr="00680EA2" w:rsidRDefault="00680EA2"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La regulación antes mencionada establece que el ahorro público se constituye de los pasivos y patrimonio del Sistema de Operaciones y del Sistema de Otras Operaciones. Es evidente que con los pasivos no se puede conformar un fondo de inversión, por lo que en la realidad esto significa que se utilizará parte de la reserva de libre disponibilidad para realizar estas inversiones.  En otras palabras, al realizar las operaciones de inversión doméstica el Banco Central compra títulos, entre otros los emitidos por una de las entidades de la banca pública y el pago lo realiza acreditando la respectiva cuenta de depósitos, con lo que se produce un incremento de los pasivos del segundo sistema (encaje) que ocasiona un traspaso de RI del tercer sistema al segundo, por el mismo valor. Esa disminución de RI del tercer sistema se compensa con el ingreso de un nuevo activo constituido por el pagaré de la inversión doméstica.  Pese a que el total de la RI no se ve afectada,  los pasivos del tercer sistema -principalmente depósitos del sector público no financiero- pierden en la calidad de los activos que los respaldan, pues disminuye RI e incrementan pagarés de inversión doméstica.</w:t>
      </w:r>
    </w:p>
    <w:p w:rsidR="00D33098" w:rsidRDefault="00D33098"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 xml:space="preserve">De acuerdo con la información publicada por el Banco Central del Ecuador para el </w:t>
      </w:r>
      <w:r w:rsidR="00C75844" w:rsidRPr="00680EA2">
        <w:rPr>
          <w:rFonts w:ascii="Times New Roman" w:hAnsi="Times New Roman" w:cs="Times New Roman"/>
          <w:sz w:val="24"/>
          <w:szCs w:val="24"/>
          <w:lang w:val="es-EC"/>
        </w:rPr>
        <w:t>31 de diciembre de 2014</w:t>
      </w:r>
      <w:r w:rsidRPr="00680EA2">
        <w:rPr>
          <w:rFonts w:ascii="Times New Roman" w:hAnsi="Times New Roman" w:cs="Times New Roman"/>
          <w:sz w:val="24"/>
          <w:szCs w:val="24"/>
          <w:lang w:val="es-EC"/>
        </w:rPr>
        <w:t xml:space="preserve"> </w:t>
      </w:r>
      <w:r w:rsidR="004F577A" w:rsidRPr="00680EA2">
        <w:rPr>
          <w:rFonts w:ascii="Times New Roman" w:hAnsi="Times New Roman" w:cs="Times New Roman"/>
          <w:sz w:val="24"/>
          <w:szCs w:val="24"/>
          <w:lang w:val="es-EC"/>
        </w:rPr>
        <w:t xml:space="preserve">el saldo del a Reserva Internacional fue de </w:t>
      </w:r>
      <w:r w:rsidR="00C75844" w:rsidRPr="00680EA2">
        <w:rPr>
          <w:rFonts w:ascii="Times New Roman" w:hAnsi="Times New Roman" w:cs="Times New Roman"/>
          <w:sz w:val="24"/>
          <w:szCs w:val="24"/>
          <w:lang w:val="es-EC"/>
        </w:rPr>
        <w:t>3.949,1</w:t>
      </w:r>
      <w:r w:rsidR="004F577A" w:rsidRPr="00680EA2">
        <w:rPr>
          <w:rFonts w:ascii="Times New Roman" w:hAnsi="Times New Roman" w:cs="Times New Roman"/>
          <w:sz w:val="24"/>
          <w:szCs w:val="24"/>
          <w:lang w:val="es-EC"/>
        </w:rPr>
        <w:t xml:space="preserve"> millones de dólares, </w:t>
      </w:r>
      <w:r w:rsidRPr="00680EA2">
        <w:rPr>
          <w:rFonts w:ascii="Times New Roman" w:hAnsi="Times New Roman" w:cs="Times New Roman"/>
          <w:sz w:val="24"/>
          <w:szCs w:val="24"/>
          <w:lang w:val="es-EC"/>
        </w:rPr>
        <w:t>cifra en la que se incluyen</w:t>
      </w:r>
      <w:r w:rsidR="004F577A" w:rsidRPr="00680EA2">
        <w:rPr>
          <w:rFonts w:ascii="Times New Roman" w:hAnsi="Times New Roman" w:cs="Times New Roman"/>
          <w:sz w:val="24"/>
          <w:szCs w:val="24"/>
          <w:lang w:val="es-EC"/>
        </w:rPr>
        <w:t xml:space="preserve"> </w:t>
      </w:r>
      <w:r w:rsidR="00C75844" w:rsidRPr="00680EA2">
        <w:rPr>
          <w:rFonts w:ascii="Times New Roman" w:hAnsi="Times New Roman" w:cs="Times New Roman"/>
          <w:sz w:val="24"/>
          <w:szCs w:val="24"/>
          <w:lang w:val="es-EC"/>
        </w:rPr>
        <w:t>200,5</w:t>
      </w:r>
      <w:r w:rsidRPr="00680EA2">
        <w:rPr>
          <w:rFonts w:ascii="Times New Roman" w:hAnsi="Times New Roman" w:cs="Times New Roman"/>
          <w:sz w:val="24"/>
          <w:szCs w:val="24"/>
          <w:lang w:val="es-EC"/>
        </w:rPr>
        <w:t xml:space="preserve"> millones de</w:t>
      </w:r>
      <w:r w:rsidR="004F577A" w:rsidRPr="00680EA2">
        <w:rPr>
          <w:rFonts w:ascii="Times New Roman" w:hAnsi="Times New Roman" w:cs="Times New Roman"/>
          <w:sz w:val="24"/>
          <w:szCs w:val="24"/>
          <w:lang w:val="es-EC"/>
        </w:rPr>
        <w:t xml:space="preserve"> </w:t>
      </w:r>
      <w:r w:rsidR="00182601">
        <w:rPr>
          <w:rFonts w:ascii="Times New Roman" w:hAnsi="Times New Roman" w:cs="Times New Roman"/>
          <w:sz w:val="24"/>
          <w:szCs w:val="24"/>
          <w:lang w:val="es-EC"/>
        </w:rPr>
        <w:t>dólares</w:t>
      </w:r>
      <w:r w:rsidRPr="00680EA2">
        <w:rPr>
          <w:rFonts w:ascii="Times New Roman" w:hAnsi="Times New Roman" w:cs="Times New Roman"/>
          <w:sz w:val="24"/>
          <w:szCs w:val="24"/>
          <w:lang w:val="es-EC"/>
        </w:rPr>
        <w:t xml:space="preserve"> </w:t>
      </w:r>
      <w:r w:rsidR="00182601">
        <w:rPr>
          <w:rFonts w:ascii="Times New Roman" w:hAnsi="Times New Roman" w:cs="Times New Roman"/>
          <w:sz w:val="24"/>
          <w:szCs w:val="24"/>
          <w:lang w:val="es-EC"/>
        </w:rPr>
        <w:t>de</w:t>
      </w:r>
      <w:r w:rsidR="00C75844" w:rsidRPr="00680EA2">
        <w:rPr>
          <w:rFonts w:ascii="Times New Roman" w:hAnsi="Times New Roman" w:cs="Times New Roman"/>
          <w:sz w:val="24"/>
          <w:szCs w:val="24"/>
          <w:lang w:val="es-EC"/>
        </w:rPr>
        <w:t xml:space="preserve"> saldo </w:t>
      </w:r>
      <w:r w:rsidRPr="00680EA2">
        <w:rPr>
          <w:rFonts w:ascii="Times New Roman" w:hAnsi="Times New Roman" w:cs="Times New Roman"/>
          <w:sz w:val="24"/>
          <w:szCs w:val="24"/>
          <w:lang w:val="es-EC"/>
        </w:rPr>
        <w:t>neto acreedor del sistema de compensación regional</w:t>
      </w:r>
      <w:r w:rsidR="007C4826" w:rsidRPr="00680EA2">
        <w:rPr>
          <w:rFonts w:ascii="Times New Roman" w:hAnsi="Times New Roman" w:cs="Times New Roman"/>
          <w:sz w:val="24"/>
          <w:szCs w:val="24"/>
          <w:lang w:val="es-EC"/>
        </w:rPr>
        <w:t xml:space="preserve"> de ALBA, denominado SUCRE -</w:t>
      </w:r>
      <w:r w:rsidRPr="00680EA2">
        <w:rPr>
          <w:rFonts w:ascii="Times New Roman" w:hAnsi="Times New Roman" w:cs="Times New Roman"/>
          <w:sz w:val="24"/>
          <w:szCs w:val="24"/>
          <w:lang w:val="es-EC"/>
        </w:rPr>
        <w:t>inclusión dispuesta por el Directorio del Banco Central mediante resolución adoptada el 29 de diciembre de 2012</w:t>
      </w:r>
      <w:r w:rsidR="007C4826" w:rsidRPr="00680EA2">
        <w:rPr>
          <w:rFonts w:ascii="Times New Roman" w:hAnsi="Times New Roman" w:cs="Times New Roman"/>
          <w:sz w:val="24"/>
          <w:szCs w:val="24"/>
          <w:lang w:val="es-EC"/>
        </w:rPr>
        <w:t>-</w:t>
      </w:r>
      <w:r w:rsidR="004F577A" w:rsidRPr="00680EA2">
        <w:rPr>
          <w:rFonts w:ascii="Times New Roman" w:hAnsi="Times New Roman" w:cs="Times New Roman"/>
          <w:sz w:val="24"/>
          <w:szCs w:val="24"/>
          <w:lang w:val="es-EC"/>
        </w:rPr>
        <w:t xml:space="preserve">. Para </w:t>
      </w:r>
      <w:r w:rsidR="00C75844" w:rsidRPr="00680EA2">
        <w:rPr>
          <w:rFonts w:ascii="Times New Roman" w:hAnsi="Times New Roman" w:cs="Times New Roman"/>
          <w:sz w:val="24"/>
          <w:szCs w:val="24"/>
          <w:lang w:val="es-EC"/>
        </w:rPr>
        <w:t xml:space="preserve">esa fecha </w:t>
      </w:r>
      <w:r w:rsidRPr="00680EA2">
        <w:rPr>
          <w:rFonts w:ascii="Times New Roman" w:hAnsi="Times New Roman" w:cs="Times New Roman"/>
          <w:sz w:val="24"/>
          <w:szCs w:val="24"/>
          <w:lang w:val="es-EC"/>
        </w:rPr>
        <w:t>la emisión monetaria</w:t>
      </w:r>
      <w:r w:rsidR="004F577A" w:rsidRPr="00680EA2">
        <w:rPr>
          <w:rFonts w:ascii="Times New Roman" w:hAnsi="Times New Roman" w:cs="Times New Roman"/>
          <w:sz w:val="24"/>
          <w:szCs w:val="24"/>
          <w:lang w:val="es-EC"/>
        </w:rPr>
        <w:t xml:space="preserve"> alcanzó un saldo de </w:t>
      </w:r>
      <w:r w:rsidR="007C4826" w:rsidRPr="00680EA2">
        <w:rPr>
          <w:rFonts w:ascii="Times New Roman" w:hAnsi="Times New Roman" w:cs="Times New Roman"/>
          <w:sz w:val="24"/>
          <w:szCs w:val="24"/>
          <w:lang w:val="es-EC"/>
        </w:rPr>
        <w:t xml:space="preserve">US$ </w:t>
      </w:r>
      <w:r w:rsidRPr="00680EA2">
        <w:rPr>
          <w:rFonts w:ascii="Times New Roman" w:hAnsi="Times New Roman" w:cs="Times New Roman"/>
          <w:sz w:val="24"/>
          <w:szCs w:val="24"/>
          <w:lang w:val="es-EC"/>
        </w:rPr>
        <w:t>8</w:t>
      </w:r>
      <w:r w:rsidR="00C75844" w:rsidRPr="00680EA2">
        <w:rPr>
          <w:rFonts w:ascii="Times New Roman" w:hAnsi="Times New Roman" w:cs="Times New Roman"/>
          <w:sz w:val="24"/>
          <w:szCs w:val="24"/>
          <w:lang w:val="es-EC"/>
        </w:rPr>
        <w:t>6,6</w:t>
      </w:r>
      <w:r w:rsidRPr="00680EA2">
        <w:rPr>
          <w:rFonts w:ascii="Times New Roman" w:hAnsi="Times New Roman" w:cs="Times New Roman"/>
          <w:sz w:val="24"/>
          <w:szCs w:val="24"/>
          <w:lang w:val="es-EC"/>
        </w:rPr>
        <w:t xml:space="preserve"> millones y las </w:t>
      </w:r>
      <w:r w:rsidR="004F577A" w:rsidRPr="00680EA2">
        <w:rPr>
          <w:rFonts w:ascii="Times New Roman" w:hAnsi="Times New Roman" w:cs="Times New Roman"/>
          <w:sz w:val="24"/>
          <w:szCs w:val="24"/>
          <w:lang w:val="es-EC"/>
        </w:rPr>
        <w:t xml:space="preserve">reservas </w:t>
      </w:r>
      <w:r w:rsidR="007C4826" w:rsidRPr="00680EA2">
        <w:rPr>
          <w:rFonts w:ascii="Times New Roman" w:hAnsi="Times New Roman" w:cs="Times New Roman"/>
          <w:sz w:val="24"/>
          <w:szCs w:val="24"/>
          <w:lang w:val="es-EC"/>
        </w:rPr>
        <w:t>b</w:t>
      </w:r>
      <w:r w:rsidR="004F577A" w:rsidRPr="00680EA2">
        <w:rPr>
          <w:rFonts w:ascii="Times New Roman" w:hAnsi="Times New Roman" w:cs="Times New Roman"/>
          <w:sz w:val="24"/>
          <w:szCs w:val="24"/>
          <w:lang w:val="es-EC"/>
        </w:rPr>
        <w:t xml:space="preserve">ancarias totalizaron </w:t>
      </w:r>
      <w:r w:rsidR="007C4826" w:rsidRPr="00680EA2">
        <w:rPr>
          <w:rFonts w:ascii="Times New Roman" w:hAnsi="Times New Roman" w:cs="Times New Roman"/>
          <w:sz w:val="24"/>
          <w:szCs w:val="24"/>
          <w:lang w:val="es-EC"/>
        </w:rPr>
        <w:t xml:space="preserve">US$ </w:t>
      </w:r>
      <w:r w:rsidR="004F577A" w:rsidRPr="00680EA2">
        <w:rPr>
          <w:rFonts w:ascii="Times New Roman" w:hAnsi="Times New Roman" w:cs="Times New Roman"/>
          <w:sz w:val="24"/>
          <w:szCs w:val="24"/>
          <w:lang w:val="es-EC"/>
        </w:rPr>
        <w:t>3</w:t>
      </w:r>
      <w:r w:rsidRPr="00680EA2">
        <w:rPr>
          <w:rFonts w:ascii="Times New Roman" w:hAnsi="Times New Roman" w:cs="Times New Roman"/>
          <w:sz w:val="24"/>
          <w:szCs w:val="24"/>
          <w:lang w:val="es-EC"/>
        </w:rPr>
        <w:t>.</w:t>
      </w:r>
      <w:r w:rsidR="00C75844" w:rsidRPr="00680EA2">
        <w:rPr>
          <w:rFonts w:ascii="Times New Roman" w:hAnsi="Times New Roman" w:cs="Times New Roman"/>
          <w:sz w:val="24"/>
          <w:szCs w:val="24"/>
          <w:lang w:val="es-EC"/>
        </w:rPr>
        <w:t>382,3</w:t>
      </w:r>
      <w:r w:rsidRPr="00680EA2">
        <w:rPr>
          <w:rFonts w:ascii="Times New Roman" w:hAnsi="Times New Roman" w:cs="Times New Roman"/>
          <w:sz w:val="24"/>
          <w:szCs w:val="24"/>
          <w:lang w:val="es-EC"/>
        </w:rPr>
        <w:t xml:space="preserve"> millones</w:t>
      </w:r>
      <w:r w:rsidR="00EB79C0" w:rsidRPr="00680EA2">
        <w:rPr>
          <w:rFonts w:ascii="Times New Roman" w:hAnsi="Times New Roman" w:cs="Times New Roman"/>
          <w:sz w:val="24"/>
          <w:szCs w:val="24"/>
          <w:lang w:val="es-EC"/>
        </w:rPr>
        <w:t>. Es decir</w:t>
      </w:r>
      <w:r w:rsidR="00B9509B" w:rsidRPr="00680EA2">
        <w:rPr>
          <w:rFonts w:ascii="Times New Roman" w:hAnsi="Times New Roman" w:cs="Times New Roman"/>
          <w:sz w:val="24"/>
          <w:szCs w:val="24"/>
          <w:lang w:val="es-EC"/>
        </w:rPr>
        <w:t xml:space="preserve"> que</w:t>
      </w:r>
      <w:r w:rsidR="004F577A" w:rsidRPr="00680EA2">
        <w:rPr>
          <w:rFonts w:ascii="Times New Roman" w:hAnsi="Times New Roman" w:cs="Times New Roman"/>
          <w:sz w:val="24"/>
          <w:szCs w:val="24"/>
          <w:lang w:val="es-EC"/>
        </w:rPr>
        <w:t xml:space="preserve"> </w:t>
      </w:r>
      <w:r w:rsidRPr="00680EA2">
        <w:rPr>
          <w:rFonts w:ascii="Times New Roman" w:hAnsi="Times New Roman" w:cs="Times New Roman"/>
          <w:sz w:val="24"/>
          <w:szCs w:val="24"/>
          <w:lang w:val="es-EC"/>
        </w:rPr>
        <w:t xml:space="preserve">para cubrir los pasivos de los dos primeros sistemas del balance del Banco Central se necesitaron </w:t>
      </w:r>
      <w:r w:rsidR="004F577A" w:rsidRPr="00680EA2">
        <w:rPr>
          <w:rFonts w:ascii="Times New Roman" w:hAnsi="Times New Roman" w:cs="Times New Roman"/>
          <w:sz w:val="24"/>
          <w:szCs w:val="24"/>
          <w:lang w:val="es-EC"/>
        </w:rPr>
        <w:t>3.</w:t>
      </w:r>
      <w:r w:rsidR="00C75844" w:rsidRPr="00680EA2">
        <w:rPr>
          <w:rFonts w:ascii="Times New Roman" w:hAnsi="Times New Roman" w:cs="Times New Roman"/>
          <w:sz w:val="24"/>
          <w:szCs w:val="24"/>
          <w:lang w:val="es-EC"/>
        </w:rPr>
        <w:t>468,9</w:t>
      </w:r>
      <w:r w:rsidRPr="00680EA2">
        <w:rPr>
          <w:rFonts w:ascii="Times New Roman" w:hAnsi="Times New Roman" w:cs="Times New Roman"/>
          <w:sz w:val="24"/>
          <w:szCs w:val="24"/>
          <w:lang w:val="es-EC"/>
        </w:rPr>
        <w:t xml:space="preserve"> millones de </w:t>
      </w:r>
      <w:r w:rsidR="00182601">
        <w:rPr>
          <w:rFonts w:ascii="Times New Roman" w:hAnsi="Times New Roman" w:cs="Times New Roman"/>
          <w:sz w:val="24"/>
          <w:szCs w:val="24"/>
          <w:lang w:val="es-EC"/>
        </w:rPr>
        <w:t>dólares</w:t>
      </w:r>
      <w:r w:rsidR="00800666" w:rsidRPr="00680EA2">
        <w:rPr>
          <w:rFonts w:ascii="Times New Roman" w:hAnsi="Times New Roman" w:cs="Times New Roman"/>
          <w:sz w:val="24"/>
          <w:szCs w:val="24"/>
          <w:lang w:val="es-EC"/>
        </w:rPr>
        <w:t xml:space="preserve"> de la</w:t>
      </w:r>
      <w:r w:rsidR="004F577A" w:rsidRPr="00680EA2">
        <w:rPr>
          <w:rFonts w:ascii="Times New Roman" w:hAnsi="Times New Roman" w:cs="Times New Roman"/>
          <w:sz w:val="24"/>
          <w:szCs w:val="24"/>
          <w:lang w:val="es-EC"/>
        </w:rPr>
        <w:t xml:space="preserve"> RI</w:t>
      </w:r>
      <w:r w:rsidRPr="00680EA2">
        <w:rPr>
          <w:rFonts w:ascii="Times New Roman" w:hAnsi="Times New Roman" w:cs="Times New Roman"/>
          <w:sz w:val="24"/>
          <w:szCs w:val="24"/>
          <w:lang w:val="es-EC"/>
        </w:rPr>
        <w:t>, quedando una reserva reman</w:t>
      </w:r>
      <w:r w:rsidR="007C4826" w:rsidRPr="00680EA2">
        <w:rPr>
          <w:rFonts w:ascii="Times New Roman" w:hAnsi="Times New Roman" w:cs="Times New Roman"/>
          <w:sz w:val="24"/>
          <w:szCs w:val="24"/>
          <w:lang w:val="es-EC"/>
        </w:rPr>
        <w:t>ente para el tercer sistema de US$</w:t>
      </w:r>
      <w:r w:rsidRPr="00680EA2">
        <w:rPr>
          <w:rFonts w:ascii="Times New Roman" w:hAnsi="Times New Roman" w:cs="Times New Roman"/>
          <w:sz w:val="24"/>
          <w:szCs w:val="24"/>
          <w:lang w:val="es-EC"/>
        </w:rPr>
        <w:t xml:space="preserve"> </w:t>
      </w:r>
      <w:r w:rsidR="00C75844" w:rsidRPr="00680EA2">
        <w:rPr>
          <w:rFonts w:ascii="Times New Roman" w:hAnsi="Times New Roman" w:cs="Times New Roman"/>
          <w:sz w:val="24"/>
          <w:szCs w:val="24"/>
          <w:lang w:val="es-EC"/>
        </w:rPr>
        <w:t>480,5</w:t>
      </w:r>
      <w:r w:rsidR="004F577A" w:rsidRPr="00680EA2">
        <w:rPr>
          <w:rFonts w:ascii="Times New Roman" w:hAnsi="Times New Roman" w:cs="Times New Roman"/>
          <w:sz w:val="24"/>
          <w:szCs w:val="24"/>
          <w:lang w:val="es-EC"/>
        </w:rPr>
        <w:t xml:space="preserve"> </w:t>
      </w:r>
      <w:r w:rsidRPr="00680EA2">
        <w:rPr>
          <w:rFonts w:ascii="Times New Roman" w:hAnsi="Times New Roman" w:cs="Times New Roman"/>
          <w:sz w:val="24"/>
          <w:szCs w:val="24"/>
          <w:lang w:val="es-EC"/>
        </w:rPr>
        <w:t xml:space="preserve">millones. Por su parte, los pasivos que se encuentran respaldados por esta reserva remanente </w:t>
      </w:r>
      <w:r w:rsidR="004F577A" w:rsidRPr="00680EA2">
        <w:rPr>
          <w:rFonts w:ascii="Times New Roman" w:hAnsi="Times New Roman" w:cs="Times New Roman"/>
          <w:sz w:val="24"/>
          <w:szCs w:val="24"/>
          <w:lang w:val="es-EC"/>
        </w:rPr>
        <w:t xml:space="preserve"> a</w:t>
      </w:r>
      <w:r w:rsidRPr="00680EA2">
        <w:rPr>
          <w:rFonts w:ascii="Times New Roman" w:hAnsi="Times New Roman" w:cs="Times New Roman"/>
          <w:sz w:val="24"/>
          <w:szCs w:val="24"/>
          <w:lang w:val="es-EC"/>
        </w:rPr>
        <w:t>lcanza</w:t>
      </w:r>
      <w:r w:rsidR="00C75844" w:rsidRPr="00680EA2">
        <w:rPr>
          <w:rFonts w:ascii="Times New Roman" w:hAnsi="Times New Roman" w:cs="Times New Roman"/>
          <w:sz w:val="24"/>
          <w:szCs w:val="24"/>
          <w:lang w:val="es-EC"/>
        </w:rPr>
        <w:t xml:space="preserve">ron a </w:t>
      </w:r>
      <w:r w:rsidR="007C4826" w:rsidRPr="00680EA2">
        <w:rPr>
          <w:rFonts w:ascii="Times New Roman" w:hAnsi="Times New Roman" w:cs="Times New Roman"/>
          <w:sz w:val="24"/>
          <w:szCs w:val="24"/>
          <w:lang w:val="es-EC"/>
        </w:rPr>
        <w:t xml:space="preserve">US$ </w:t>
      </w:r>
      <w:r w:rsidR="00C75844" w:rsidRPr="00680EA2">
        <w:rPr>
          <w:rFonts w:ascii="Times New Roman" w:hAnsi="Times New Roman" w:cs="Times New Roman"/>
          <w:sz w:val="24"/>
          <w:szCs w:val="24"/>
          <w:lang w:val="es-EC"/>
        </w:rPr>
        <w:t>3.642,4 millones, de lo que se deduce que los depósitos y obligaciones del sector público (incluyendo al IESS) en el Banco Central tuvieron un respaldo con reservas internacionales equiva</w:t>
      </w:r>
      <w:r w:rsidR="007C4826" w:rsidRPr="00680EA2">
        <w:rPr>
          <w:rFonts w:ascii="Times New Roman" w:hAnsi="Times New Roman" w:cs="Times New Roman"/>
          <w:sz w:val="24"/>
          <w:szCs w:val="24"/>
          <w:lang w:val="es-EC"/>
        </w:rPr>
        <w:t>lente al 13,2%. En la T</w:t>
      </w:r>
      <w:r w:rsidR="00C75844" w:rsidRPr="00680EA2">
        <w:rPr>
          <w:rFonts w:ascii="Times New Roman" w:hAnsi="Times New Roman" w:cs="Times New Roman"/>
          <w:sz w:val="24"/>
          <w:szCs w:val="24"/>
          <w:lang w:val="es-EC"/>
        </w:rPr>
        <w:t>abla</w:t>
      </w:r>
      <w:r w:rsidR="007C4826" w:rsidRPr="00680EA2">
        <w:rPr>
          <w:rFonts w:ascii="Times New Roman" w:hAnsi="Times New Roman" w:cs="Times New Roman"/>
          <w:sz w:val="24"/>
          <w:szCs w:val="24"/>
          <w:lang w:val="es-EC"/>
        </w:rPr>
        <w:t xml:space="preserve"> 18</w:t>
      </w:r>
      <w:r w:rsidR="00C75844" w:rsidRPr="00680EA2">
        <w:rPr>
          <w:rFonts w:ascii="Times New Roman" w:hAnsi="Times New Roman" w:cs="Times New Roman"/>
          <w:sz w:val="24"/>
          <w:szCs w:val="24"/>
          <w:lang w:val="es-EC"/>
        </w:rPr>
        <w:t xml:space="preserve"> se presenta el cálculo detallado:</w:t>
      </w:r>
    </w:p>
    <w:p w:rsidR="00CA1038" w:rsidRDefault="00CA1038" w:rsidP="00624991">
      <w:pPr>
        <w:spacing w:line="360" w:lineRule="auto"/>
        <w:jc w:val="center"/>
        <w:rPr>
          <w:rFonts w:ascii="Times New Roman" w:hAnsi="Times New Roman" w:cs="Times New Roman"/>
          <w:sz w:val="24"/>
          <w:szCs w:val="24"/>
          <w:lang w:val="es-EC"/>
        </w:rPr>
      </w:pPr>
    </w:p>
    <w:p w:rsidR="009F0410" w:rsidRDefault="009F0410" w:rsidP="00624991">
      <w:pPr>
        <w:spacing w:line="360" w:lineRule="auto"/>
        <w:jc w:val="center"/>
        <w:rPr>
          <w:rFonts w:ascii="Times New Roman" w:hAnsi="Times New Roman" w:cs="Times New Roman"/>
          <w:sz w:val="24"/>
          <w:szCs w:val="24"/>
          <w:lang w:val="es-EC"/>
        </w:rPr>
      </w:pPr>
    </w:p>
    <w:p w:rsidR="009F0410" w:rsidRDefault="009F0410" w:rsidP="00624991">
      <w:pPr>
        <w:spacing w:line="360" w:lineRule="auto"/>
        <w:jc w:val="center"/>
        <w:rPr>
          <w:rFonts w:ascii="Times New Roman" w:hAnsi="Times New Roman" w:cs="Times New Roman"/>
          <w:sz w:val="24"/>
          <w:szCs w:val="24"/>
          <w:lang w:val="es-EC"/>
        </w:rPr>
      </w:pPr>
    </w:p>
    <w:p w:rsidR="009F0410" w:rsidRDefault="009F0410" w:rsidP="00624991">
      <w:pPr>
        <w:spacing w:line="360" w:lineRule="auto"/>
        <w:jc w:val="center"/>
        <w:rPr>
          <w:rFonts w:ascii="Times New Roman" w:hAnsi="Times New Roman" w:cs="Times New Roman"/>
          <w:sz w:val="24"/>
          <w:szCs w:val="24"/>
          <w:lang w:val="es-EC"/>
        </w:rPr>
      </w:pPr>
    </w:p>
    <w:p w:rsidR="009F0410" w:rsidRDefault="009F0410" w:rsidP="00624991">
      <w:pPr>
        <w:spacing w:line="360" w:lineRule="auto"/>
        <w:jc w:val="center"/>
        <w:rPr>
          <w:rFonts w:ascii="Times New Roman" w:hAnsi="Times New Roman" w:cs="Times New Roman"/>
          <w:sz w:val="24"/>
          <w:szCs w:val="24"/>
          <w:lang w:val="es-EC"/>
        </w:rPr>
      </w:pPr>
    </w:p>
    <w:p w:rsidR="009F0410" w:rsidRDefault="009F0410" w:rsidP="00624991">
      <w:pPr>
        <w:spacing w:line="360" w:lineRule="auto"/>
        <w:jc w:val="center"/>
        <w:rPr>
          <w:rFonts w:ascii="Times New Roman" w:hAnsi="Times New Roman" w:cs="Times New Roman"/>
          <w:sz w:val="24"/>
          <w:szCs w:val="24"/>
          <w:lang w:val="es-EC"/>
        </w:rPr>
      </w:pPr>
    </w:p>
    <w:p w:rsidR="009F0410" w:rsidRDefault="009F0410" w:rsidP="00624991">
      <w:pPr>
        <w:spacing w:line="360" w:lineRule="auto"/>
        <w:jc w:val="center"/>
        <w:rPr>
          <w:rFonts w:ascii="Times New Roman" w:hAnsi="Times New Roman" w:cs="Times New Roman"/>
          <w:sz w:val="24"/>
          <w:szCs w:val="24"/>
          <w:lang w:val="es-EC"/>
        </w:rPr>
      </w:pPr>
    </w:p>
    <w:p w:rsidR="009F0410" w:rsidRDefault="009F0410" w:rsidP="00624991">
      <w:pPr>
        <w:spacing w:line="360" w:lineRule="auto"/>
        <w:jc w:val="center"/>
        <w:rPr>
          <w:rFonts w:ascii="Times New Roman" w:hAnsi="Times New Roman" w:cs="Times New Roman"/>
          <w:sz w:val="24"/>
          <w:szCs w:val="24"/>
          <w:lang w:val="es-EC"/>
        </w:rPr>
      </w:pPr>
    </w:p>
    <w:p w:rsidR="009F0410" w:rsidRDefault="009F0410" w:rsidP="00624991">
      <w:pPr>
        <w:spacing w:line="360" w:lineRule="auto"/>
        <w:jc w:val="center"/>
        <w:rPr>
          <w:rFonts w:ascii="Times New Roman" w:hAnsi="Times New Roman" w:cs="Times New Roman"/>
          <w:sz w:val="24"/>
          <w:szCs w:val="24"/>
          <w:lang w:val="es-EC"/>
        </w:rPr>
      </w:pPr>
    </w:p>
    <w:p w:rsidR="009F0410" w:rsidRDefault="009F0410" w:rsidP="00624991">
      <w:pPr>
        <w:spacing w:line="360" w:lineRule="auto"/>
        <w:jc w:val="center"/>
        <w:rPr>
          <w:rFonts w:ascii="Times New Roman" w:hAnsi="Times New Roman" w:cs="Times New Roman"/>
          <w:sz w:val="24"/>
          <w:szCs w:val="24"/>
          <w:lang w:val="es-EC"/>
        </w:rPr>
      </w:pPr>
    </w:p>
    <w:p w:rsidR="009F0410" w:rsidRDefault="009F0410" w:rsidP="00624991">
      <w:pPr>
        <w:spacing w:line="360" w:lineRule="auto"/>
        <w:jc w:val="center"/>
        <w:rPr>
          <w:rFonts w:ascii="Times New Roman" w:hAnsi="Times New Roman" w:cs="Times New Roman"/>
          <w:sz w:val="24"/>
          <w:szCs w:val="24"/>
          <w:lang w:val="es-EC"/>
        </w:rPr>
      </w:pPr>
    </w:p>
    <w:p w:rsidR="009F0410" w:rsidRDefault="009F0410" w:rsidP="00624991">
      <w:pPr>
        <w:spacing w:line="360" w:lineRule="auto"/>
        <w:jc w:val="center"/>
        <w:rPr>
          <w:rFonts w:ascii="Times New Roman" w:hAnsi="Times New Roman" w:cs="Times New Roman"/>
          <w:sz w:val="24"/>
          <w:szCs w:val="24"/>
          <w:lang w:val="es-EC"/>
        </w:rPr>
      </w:pPr>
    </w:p>
    <w:p w:rsidR="009F0410" w:rsidRDefault="009F0410" w:rsidP="00624991">
      <w:pPr>
        <w:spacing w:line="360" w:lineRule="auto"/>
        <w:jc w:val="center"/>
        <w:rPr>
          <w:rFonts w:ascii="Times New Roman" w:hAnsi="Times New Roman" w:cs="Times New Roman"/>
          <w:sz w:val="24"/>
          <w:szCs w:val="24"/>
          <w:lang w:val="es-EC"/>
        </w:rPr>
      </w:pPr>
    </w:p>
    <w:p w:rsidR="009F0410" w:rsidRDefault="009F0410" w:rsidP="00624991">
      <w:pPr>
        <w:spacing w:line="360" w:lineRule="auto"/>
        <w:jc w:val="center"/>
        <w:rPr>
          <w:rFonts w:ascii="Times New Roman" w:hAnsi="Times New Roman" w:cs="Times New Roman"/>
          <w:sz w:val="24"/>
          <w:szCs w:val="24"/>
          <w:lang w:val="es-EC"/>
        </w:rPr>
      </w:pPr>
    </w:p>
    <w:p w:rsidR="00862747" w:rsidRDefault="00862747" w:rsidP="00624991">
      <w:pPr>
        <w:spacing w:line="360" w:lineRule="auto"/>
        <w:jc w:val="center"/>
        <w:rPr>
          <w:rFonts w:ascii="Times New Roman" w:hAnsi="Times New Roman" w:cs="Times New Roman"/>
          <w:sz w:val="24"/>
          <w:szCs w:val="24"/>
          <w:lang w:val="es-EC"/>
        </w:rPr>
      </w:pPr>
    </w:p>
    <w:p w:rsidR="009F0410" w:rsidRDefault="009F0410" w:rsidP="00624991">
      <w:pPr>
        <w:spacing w:line="360" w:lineRule="auto"/>
        <w:jc w:val="center"/>
        <w:rPr>
          <w:rFonts w:ascii="Times New Roman" w:hAnsi="Times New Roman" w:cs="Times New Roman"/>
          <w:sz w:val="24"/>
          <w:szCs w:val="24"/>
          <w:lang w:val="es-EC"/>
        </w:rPr>
      </w:pPr>
    </w:p>
    <w:p w:rsidR="009F0410" w:rsidRDefault="009F0410" w:rsidP="00624991">
      <w:pPr>
        <w:spacing w:line="360" w:lineRule="auto"/>
        <w:jc w:val="center"/>
        <w:rPr>
          <w:rFonts w:ascii="Times New Roman" w:hAnsi="Times New Roman" w:cs="Times New Roman"/>
          <w:sz w:val="24"/>
          <w:szCs w:val="24"/>
          <w:lang w:val="es-EC"/>
        </w:rPr>
      </w:pPr>
    </w:p>
    <w:p w:rsidR="00CF2212" w:rsidRPr="00680EA2" w:rsidRDefault="00CF2212" w:rsidP="00624991">
      <w:pPr>
        <w:spacing w:line="360" w:lineRule="auto"/>
        <w:jc w:val="center"/>
        <w:rPr>
          <w:rFonts w:ascii="Times New Roman" w:hAnsi="Times New Roman" w:cs="Times New Roman"/>
          <w:sz w:val="24"/>
          <w:szCs w:val="24"/>
          <w:lang w:val="es-EC"/>
        </w:rPr>
      </w:pPr>
      <w:r w:rsidRPr="00680EA2">
        <w:rPr>
          <w:rFonts w:ascii="Times New Roman" w:hAnsi="Times New Roman" w:cs="Times New Roman"/>
          <w:sz w:val="24"/>
          <w:szCs w:val="24"/>
          <w:lang w:val="es-EC"/>
        </w:rPr>
        <w:t>Tabla</w:t>
      </w:r>
      <w:r w:rsidR="007C4826" w:rsidRPr="00680EA2">
        <w:rPr>
          <w:rFonts w:ascii="Times New Roman" w:hAnsi="Times New Roman" w:cs="Times New Roman"/>
          <w:sz w:val="24"/>
          <w:szCs w:val="24"/>
          <w:lang w:val="es-EC"/>
        </w:rPr>
        <w:t xml:space="preserve"> 18</w:t>
      </w:r>
    </w:p>
    <w:p w:rsidR="00CF2212" w:rsidRPr="00680EA2" w:rsidRDefault="00CF2212" w:rsidP="00624991">
      <w:pPr>
        <w:spacing w:line="360" w:lineRule="auto"/>
        <w:jc w:val="center"/>
        <w:rPr>
          <w:rFonts w:ascii="Times New Roman" w:hAnsi="Times New Roman" w:cs="Times New Roman"/>
          <w:sz w:val="24"/>
          <w:szCs w:val="24"/>
          <w:lang w:val="es-EC"/>
        </w:rPr>
      </w:pPr>
      <w:r w:rsidRPr="00680EA2">
        <w:rPr>
          <w:rFonts w:ascii="Times New Roman" w:hAnsi="Times New Roman" w:cs="Times New Roman"/>
          <w:sz w:val="24"/>
          <w:szCs w:val="24"/>
          <w:lang w:val="es-EC"/>
        </w:rPr>
        <w:t>Pasivos respa</w:t>
      </w:r>
      <w:r w:rsidR="00514551" w:rsidRPr="00680EA2">
        <w:rPr>
          <w:rFonts w:ascii="Times New Roman" w:hAnsi="Times New Roman" w:cs="Times New Roman"/>
          <w:sz w:val="24"/>
          <w:szCs w:val="24"/>
          <w:lang w:val="es-EC"/>
        </w:rPr>
        <w:t xml:space="preserve">ldos por la RI3 (remanente) </w:t>
      </w:r>
    </w:p>
    <w:p w:rsidR="002C10C1" w:rsidRPr="00680EA2" w:rsidRDefault="00202887" w:rsidP="00624991">
      <w:pPr>
        <w:spacing w:line="360" w:lineRule="auto"/>
        <w:jc w:val="center"/>
        <w:rPr>
          <w:rFonts w:ascii="Times New Roman" w:hAnsi="Times New Roman" w:cs="Times New Roman"/>
          <w:sz w:val="24"/>
          <w:szCs w:val="24"/>
          <w:lang w:val="es-EC"/>
        </w:rPr>
      </w:pPr>
      <w:r w:rsidRPr="00680EA2">
        <w:rPr>
          <w:rFonts w:ascii="Times New Roman" w:hAnsi="Times New Roman" w:cs="Times New Roman"/>
          <w:noProof/>
          <w:sz w:val="24"/>
          <w:szCs w:val="24"/>
          <w:lang w:val="es-EC" w:eastAsia="es-EC"/>
        </w:rPr>
        <w:drawing>
          <wp:inline distT="0" distB="0" distL="0" distR="0">
            <wp:extent cx="3870251" cy="6650869"/>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72942" cy="6655493"/>
                    </a:xfrm>
                    <a:prstGeom prst="rect">
                      <a:avLst/>
                    </a:prstGeom>
                    <a:noFill/>
                    <a:ln>
                      <a:noFill/>
                    </a:ln>
                  </pic:spPr>
                </pic:pic>
              </a:graphicData>
            </a:graphic>
          </wp:inline>
        </w:drawing>
      </w:r>
    </w:p>
    <w:p w:rsidR="00800666" w:rsidRPr="00680EA2" w:rsidRDefault="00800666" w:rsidP="00624991">
      <w:pPr>
        <w:spacing w:line="360" w:lineRule="auto"/>
        <w:rPr>
          <w:rFonts w:ascii="Times New Roman" w:hAnsi="Times New Roman" w:cs="Times New Roman"/>
          <w:sz w:val="24"/>
          <w:szCs w:val="24"/>
          <w:lang w:val="es-EC"/>
        </w:rPr>
      </w:pPr>
      <w:r w:rsidRPr="00680EA2">
        <w:rPr>
          <w:rFonts w:ascii="Times New Roman" w:hAnsi="Times New Roman" w:cs="Times New Roman"/>
          <w:sz w:val="24"/>
          <w:szCs w:val="24"/>
          <w:lang w:val="es-EC"/>
        </w:rPr>
        <w:t>Fuente Banco Central del Ecuador</w:t>
      </w:r>
    </w:p>
    <w:p w:rsidR="00202887" w:rsidRDefault="007C4826" w:rsidP="00624991">
      <w:pPr>
        <w:spacing w:line="360" w:lineRule="auto"/>
        <w:rPr>
          <w:rFonts w:ascii="Times New Roman" w:hAnsi="Times New Roman" w:cs="Times New Roman"/>
          <w:sz w:val="24"/>
          <w:szCs w:val="24"/>
          <w:lang w:val="es-EC"/>
        </w:rPr>
      </w:pPr>
      <w:r w:rsidRPr="00680EA2">
        <w:rPr>
          <w:rFonts w:ascii="Times New Roman" w:hAnsi="Times New Roman" w:cs="Times New Roman"/>
          <w:sz w:val="24"/>
          <w:szCs w:val="24"/>
          <w:lang w:val="es-EC"/>
        </w:rPr>
        <w:t>Elaboración: El autor</w:t>
      </w:r>
    </w:p>
    <w:p w:rsidR="00604A60" w:rsidRPr="00680EA2" w:rsidRDefault="00604A60" w:rsidP="00624991">
      <w:pPr>
        <w:spacing w:line="360" w:lineRule="auto"/>
        <w:rPr>
          <w:rFonts w:ascii="Times New Roman" w:hAnsi="Times New Roman" w:cs="Times New Roman"/>
          <w:sz w:val="24"/>
          <w:szCs w:val="24"/>
          <w:lang w:val="es-EC"/>
        </w:rPr>
      </w:pPr>
    </w:p>
    <w:p w:rsidR="00226A19" w:rsidRPr="00B44BE2" w:rsidRDefault="00E80578"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S</w:t>
      </w:r>
      <w:r w:rsidR="00D33098" w:rsidRPr="00680EA2">
        <w:rPr>
          <w:rFonts w:ascii="Times New Roman" w:hAnsi="Times New Roman" w:cs="Times New Roman"/>
          <w:sz w:val="24"/>
          <w:szCs w:val="24"/>
          <w:lang w:val="es-EC"/>
        </w:rPr>
        <w:t>i no se co</w:t>
      </w:r>
      <w:r w:rsidR="002C10C1" w:rsidRPr="00680EA2">
        <w:rPr>
          <w:rFonts w:ascii="Times New Roman" w:hAnsi="Times New Roman" w:cs="Times New Roman"/>
          <w:sz w:val="24"/>
          <w:szCs w:val="24"/>
          <w:lang w:val="es-EC"/>
        </w:rPr>
        <w:t xml:space="preserve">nsidera al SUCRE </w:t>
      </w:r>
      <w:r w:rsidR="00231416" w:rsidRPr="00680EA2">
        <w:rPr>
          <w:rFonts w:ascii="Times New Roman" w:hAnsi="Times New Roman" w:cs="Times New Roman"/>
          <w:sz w:val="24"/>
          <w:szCs w:val="24"/>
          <w:lang w:val="es-EC"/>
        </w:rPr>
        <w:t>d</w:t>
      </w:r>
      <w:r w:rsidR="002C10C1" w:rsidRPr="00680EA2">
        <w:rPr>
          <w:rFonts w:ascii="Times New Roman" w:hAnsi="Times New Roman" w:cs="Times New Roman"/>
          <w:sz w:val="24"/>
          <w:szCs w:val="24"/>
          <w:lang w:val="es-EC"/>
        </w:rPr>
        <w:t>entro de la RI</w:t>
      </w:r>
      <w:r w:rsidR="00D33098" w:rsidRPr="00680EA2">
        <w:rPr>
          <w:rFonts w:ascii="Times New Roman" w:hAnsi="Times New Roman" w:cs="Times New Roman"/>
          <w:sz w:val="24"/>
          <w:szCs w:val="24"/>
          <w:lang w:val="es-EC"/>
        </w:rPr>
        <w:t xml:space="preserve">, esa relación disminuye a </w:t>
      </w:r>
      <w:r w:rsidRPr="00680EA2">
        <w:rPr>
          <w:rFonts w:ascii="Times New Roman" w:hAnsi="Times New Roman" w:cs="Times New Roman"/>
          <w:sz w:val="24"/>
          <w:szCs w:val="24"/>
          <w:lang w:val="es-EC"/>
        </w:rPr>
        <w:t>7,7</w:t>
      </w:r>
      <w:r w:rsidR="00D33098" w:rsidRPr="00680EA2">
        <w:rPr>
          <w:rFonts w:ascii="Times New Roman" w:hAnsi="Times New Roman" w:cs="Times New Roman"/>
          <w:sz w:val="24"/>
          <w:szCs w:val="24"/>
          <w:lang w:val="es-EC"/>
        </w:rPr>
        <w:t xml:space="preserve">%. </w:t>
      </w:r>
      <w:r w:rsidR="00226A19" w:rsidRPr="00B44BE2">
        <w:rPr>
          <w:rFonts w:ascii="Times New Roman" w:hAnsi="Times New Roman" w:cs="Times New Roman"/>
          <w:sz w:val="24"/>
          <w:szCs w:val="24"/>
          <w:lang w:val="es-EC"/>
        </w:rPr>
        <w:t>Estas cifras son preocupantes y muy difícilmente se podrá revertir la situación en el corto y en el mediano plazo, pues los créditos concedidos con los recursos de la inversión doméstica se recuperarán muy gradualmente a lo largo de los años.</w:t>
      </w:r>
    </w:p>
    <w:p w:rsidR="00766535" w:rsidRPr="00680EA2" w:rsidRDefault="00226A19" w:rsidP="00624991">
      <w:pPr>
        <w:spacing w:line="360" w:lineRule="auto"/>
        <w:jc w:val="both"/>
        <w:rPr>
          <w:rFonts w:ascii="Times New Roman" w:hAnsi="Times New Roman" w:cs="Times New Roman"/>
          <w:sz w:val="24"/>
          <w:szCs w:val="24"/>
          <w:lang w:val="es-EC"/>
        </w:rPr>
      </w:pPr>
      <w:r w:rsidRPr="00B44BE2">
        <w:rPr>
          <w:rFonts w:ascii="Times New Roman" w:hAnsi="Times New Roman" w:cs="Times New Roman"/>
          <w:sz w:val="24"/>
          <w:szCs w:val="24"/>
          <w:lang w:val="es-EC"/>
        </w:rPr>
        <w:t>Lo señalado indica que para mantener la dolarización es imprescindible una política de austeridad fiscal que permita el crecimiento de la RI. Caso contrario, existe el riesgo de que el propio sector público reduzca sus depósitos en un valor superior al remanente de RI del tercer sistema del balance del Banco Central, situación en la cual automáticamente el segundo sistema tendrá más pasivos que activos.</w:t>
      </w:r>
    </w:p>
    <w:p w:rsidR="001C1290" w:rsidRPr="00680EA2" w:rsidRDefault="001C1290" w:rsidP="00624991">
      <w:pPr>
        <w:pStyle w:val="Ttulo3"/>
        <w:numPr>
          <w:ilvl w:val="1"/>
          <w:numId w:val="45"/>
        </w:numPr>
        <w:spacing w:before="0" w:after="200" w:line="360" w:lineRule="auto"/>
        <w:rPr>
          <w:rFonts w:ascii="Times New Roman" w:hAnsi="Times New Roman" w:cs="Times New Roman"/>
          <w:sz w:val="24"/>
          <w:szCs w:val="24"/>
        </w:rPr>
      </w:pPr>
      <w:bookmarkStart w:id="23" w:name="_Toc410167834"/>
      <w:r w:rsidRPr="00680EA2">
        <w:rPr>
          <w:rFonts w:ascii="Times New Roman" w:hAnsi="Times New Roman" w:cs="Times New Roman"/>
          <w:color w:val="auto"/>
          <w:sz w:val="24"/>
          <w:szCs w:val="24"/>
        </w:rPr>
        <w:t>Medidas que afectan la rentabilidad</w:t>
      </w:r>
      <w:bookmarkEnd w:id="23"/>
    </w:p>
    <w:p w:rsidR="001C1290" w:rsidRPr="00680EA2" w:rsidRDefault="001C1290" w:rsidP="00624991">
      <w:pPr>
        <w:spacing w:line="360" w:lineRule="auto"/>
        <w:jc w:val="both"/>
        <w:rPr>
          <w:rFonts w:ascii="Times New Roman" w:hAnsi="Times New Roman" w:cs="Times New Roman"/>
          <w:sz w:val="24"/>
          <w:szCs w:val="24"/>
          <w:lang w:val="es-EC"/>
        </w:rPr>
      </w:pPr>
      <w:r w:rsidRPr="00680EA2">
        <w:rPr>
          <w:rFonts w:ascii="Times New Roman" w:eastAsia="Times New Roman" w:hAnsi="Times New Roman" w:cs="Times New Roman"/>
          <w:sz w:val="24"/>
          <w:szCs w:val="24"/>
          <w:lang w:val="es-MX" w:eastAsia="es-MX"/>
        </w:rPr>
        <w:t>El Comité de Basilea fue establecido para estudiar los fenómenos</w:t>
      </w:r>
      <w:r w:rsidR="00A65A5F" w:rsidRPr="00680EA2">
        <w:rPr>
          <w:rFonts w:ascii="Times New Roman" w:eastAsia="Times New Roman" w:hAnsi="Times New Roman" w:cs="Times New Roman"/>
          <w:sz w:val="24"/>
          <w:szCs w:val="24"/>
          <w:lang w:val="es-MX" w:eastAsia="es-MX"/>
        </w:rPr>
        <w:t xml:space="preserve"> </w:t>
      </w:r>
      <w:r w:rsidR="00667BCC" w:rsidRPr="00680EA2">
        <w:rPr>
          <w:rFonts w:ascii="Times New Roman" w:eastAsia="Times New Roman" w:hAnsi="Times New Roman" w:cs="Times New Roman"/>
          <w:sz w:val="24"/>
          <w:szCs w:val="24"/>
          <w:lang w:val="es-MX" w:eastAsia="es-MX"/>
        </w:rPr>
        <w:t>f</w:t>
      </w:r>
      <w:r w:rsidRPr="00680EA2">
        <w:rPr>
          <w:rFonts w:ascii="Times New Roman" w:eastAsia="Times New Roman" w:hAnsi="Times New Roman" w:cs="Times New Roman"/>
          <w:sz w:val="24"/>
          <w:szCs w:val="24"/>
          <w:lang w:val="es-MX" w:eastAsia="es-MX"/>
        </w:rPr>
        <w:t xml:space="preserve">inancieros y preparar recomendaciones que permitan de manera oportuna minimizar el riesgo al que se exponen las </w:t>
      </w:r>
      <w:r w:rsidR="00A65A5F" w:rsidRPr="00680EA2">
        <w:rPr>
          <w:rFonts w:ascii="Times New Roman" w:eastAsia="Times New Roman" w:hAnsi="Times New Roman" w:cs="Times New Roman"/>
          <w:sz w:val="24"/>
          <w:szCs w:val="24"/>
          <w:lang w:val="es-MX" w:eastAsia="es-MX"/>
        </w:rPr>
        <w:t>i</w:t>
      </w:r>
      <w:r w:rsidRPr="00680EA2">
        <w:rPr>
          <w:rFonts w:ascii="Times New Roman" w:eastAsia="Times New Roman" w:hAnsi="Times New Roman" w:cs="Times New Roman"/>
          <w:sz w:val="24"/>
          <w:szCs w:val="24"/>
          <w:lang w:val="es-MX" w:eastAsia="es-MX"/>
        </w:rPr>
        <w:t>nstituciones financieras</w:t>
      </w:r>
      <w:r w:rsidR="006921E1" w:rsidRPr="00680EA2">
        <w:rPr>
          <w:rFonts w:ascii="Times New Roman" w:eastAsia="Times New Roman" w:hAnsi="Times New Roman" w:cs="Times New Roman"/>
          <w:sz w:val="24"/>
          <w:szCs w:val="24"/>
          <w:lang w:val="es-MX" w:eastAsia="es-MX"/>
        </w:rPr>
        <w:t xml:space="preserve">, </w:t>
      </w:r>
      <w:r w:rsidRPr="00680EA2">
        <w:rPr>
          <w:rFonts w:ascii="Times New Roman" w:eastAsia="Times New Roman" w:hAnsi="Times New Roman" w:cs="Times New Roman"/>
          <w:sz w:val="24"/>
          <w:szCs w:val="24"/>
          <w:lang w:val="es-MX" w:eastAsia="es-MX"/>
        </w:rPr>
        <w:t>desarrolla</w:t>
      </w:r>
      <w:r w:rsidR="006921E1" w:rsidRPr="00680EA2">
        <w:rPr>
          <w:rFonts w:ascii="Times New Roman" w:eastAsia="Times New Roman" w:hAnsi="Times New Roman" w:cs="Times New Roman"/>
          <w:sz w:val="24"/>
          <w:szCs w:val="24"/>
          <w:lang w:val="es-MX" w:eastAsia="es-MX"/>
        </w:rPr>
        <w:t xml:space="preserve">ndo </w:t>
      </w:r>
      <w:r w:rsidRPr="00680EA2">
        <w:rPr>
          <w:rFonts w:ascii="Times New Roman" w:eastAsia="Times New Roman" w:hAnsi="Times New Roman" w:cs="Times New Roman"/>
          <w:sz w:val="24"/>
          <w:szCs w:val="24"/>
          <w:lang w:val="es-MX" w:eastAsia="es-MX"/>
        </w:rPr>
        <w:t>conceptos</w:t>
      </w:r>
      <w:r w:rsidR="006921E1" w:rsidRPr="00680EA2">
        <w:rPr>
          <w:rFonts w:ascii="Times New Roman" w:eastAsia="Times New Roman" w:hAnsi="Times New Roman" w:cs="Times New Roman"/>
          <w:sz w:val="24"/>
          <w:szCs w:val="24"/>
          <w:lang w:val="es-MX" w:eastAsia="es-MX"/>
        </w:rPr>
        <w:t xml:space="preserve"> como </w:t>
      </w:r>
      <w:r w:rsidRPr="00680EA2">
        <w:rPr>
          <w:rFonts w:ascii="Times New Roman" w:eastAsia="Times New Roman" w:hAnsi="Times New Roman" w:cs="Times New Roman"/>
          <w:sz w:val="24"/>
          <w:szCs w:val="24"/>
          <w:lang w:val="es-MX" w:eastAsia="es-MX"/>
        </w:rPr>
        <w:t>el de supervisión prudencial</w:t>
      </w:r>
      <w:r w:rsidR="006921E1" w:rsidRPr="00680EA2">
        <w:rPr>
          <w:rStyle w:val="Refdenotaalpie"/>
          <w:rFonts w:ascii="Times New Roman" w:eastAsia="Times New Roman" w:hAnsi="Times New Roman" w:cs="Times New Roman"/>
          <w:sz w:val="24"/>
          <w:szCs w:val="24"/>
          <w:lang w:val="es-MX" w:eastAsia="es-MX"/>
        </w:rPr>
        <w:footnoteReference w:id="6"/>
      </w:r>
      <w:r w:rsidR="006921E1" w:rsidRPr="00680EA2">
        <w:rPr>
          <w:rFonts w:ascii="Times New Roman" w:eastAsia="Times New Roman" w:hAnsi="Times New Roman" w:cs="Times New Roman"/>
          <w:sz w:val="24"/>
          <w:szCs w:val="24"/>
          <w:lang w:val="es-MX" w:eastAsia="es-MX"/>
        </w:rPr>
        <w:t xml:space="preserve">. El Comité de Basilea ha permitido determinar que la </w:t>
      </w:r>
      <w:r w:rsidRPr="00680EA2">
        <w:rPr>
          <w:rFonts w:ascii="Times New Roman" w:hAnsi="Times New Roman" w:cs="Times New Roman"/>
          <w:sz w:val="24"/>
          <w:szCs w:val="24"/>
          <w:lang w:val="es-EC"/>
        </w:rPr>
        <w:t>principal fuente de vulnerabilidad de los bancos se encuentra en el va</w:t>
      </w:r>
      <w:r w:rsidR="006921E1" w:rsidRPr="00680EA2">
        <w:rPr>
          <w:rFonts w:ascii="Times New Roman" w:hAnsi="Times New Roman" w:cs="Times New Roman"/>
          <w:sz w:val="24"/>
          <w:szCs w:val="24"/>
          <w:lang w:val="es-EC"/>
        </w:rPr>
        <w:t xml:space="preserve">lor y la calidad de sus activos; razón por la que </w:t>
      </w:r>
      <w:r w:rsidRPr="00680EA2">
        <w:rPr>
          <w:rFonts w:ascii="Times New Roman" w:hAnsi="Times New Roman" w:cs="Times New Roman"/>
          <w:sz w:val="24"/>
          <w:szCs w:val="24"/>
          <w:lang w:val="es-EC"/>
        </w:rPr>
        <w:t>debe existir una relación mínima establecida en la normativa bancaria entre el patrimonio técnico constituido</w:t>
      </w:r>
      <w:r w:rsidR="00C35102" w:rsidRPr="00680EA2">
        <w:rPr>
          <w:rFonts w:ascii="Times New Roman" w:hAnsi="Times New Roman" w:cs="Times New Roman"/>
          <w:sz w:val="24"/>
          <w:szCs w:val="24"/>
          <w:lang w:val="es-EC"/>
        </w:rPr>
        <w:t xml:space="preserve"> de cada banco y el valor de los activos ponderados por su nivel de riesgo. Asimismo los estudios que ha realizado el Comité han permitido establecer que:</w:t>
      </w:r>
    </w:p>
    <w:p w:rsidR="001C1290" w:rsidRPr="00680EA2" w:rsidRDefault="001C1290" w:rsidP="00507EB9">
      <w:pPr>
        <w:pStyle w:val="Prrafodelista"/>
        <w:numPr>
          <w:ilvl w:val="0"/>
          <w:numId w:val="19"/>
        </w:numPr>
        <w:spacing w:line="360" w:lineRule="auto"/>
        <w:ind w:left="1077" w:hanging="357"/>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Puede crecer la captación de recursos del público (depósitos) pero los bancos no podrán prestar o invertir ese dinero a menos que su patrimonio también crezca</w:t>
      </w:r>
      <w:r w:rsidR="003F11A0" w:rsidRPr="00680EA2">
        <w:rPr>
          <w:rFonts w:ascii="Times New Roman" w:hAnsi="Times New Roman" w:cs="Times New Roman"/>
          <w:sz w:val="24"/>
          <w:szCs w:val="24"/>
          <w:lang w:val="es-EC"/>
        </w:rPr>
        <w:t>.</w:t>
      </w:r>
    </w:p>
    <w:p w:rsidR="001C1290" w:rsidRPr="00680EA2" w:rsidRDefault="001C1290" w:rsidP="00507EB9">
      <w:pPr>
        <w:pStyle w:val="Prrafodelista"/>
        <w:numPr>
          <w:ilvl w:val="0"/>
          <w:numId w:val="19"/>
        </w:numPr>
        <w:spacing w:line="360" w:lineRule="auto"/>
        <w:ind w:left="1077" w:hanging="357"/>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 xml:space="preserve">La valoración de los activos de los bancos deberá realizarse en base al </w:t>
      </w:r>
      <w:r w:rsidR="00C35102" w:rsidRPr="00680EA2">
        <w:rPr>
          <w:rFonts w:ascii="Times New Roman" w:hAnsi="Times New Roman" w:cs="Times New Roman"/>
          <w:sz w:val="24"/>
          <w:szCs w:val="24"/>
          <w:lang w:val="es-EC"/>
        </w:rPr>
        <w:t>c</w:t>
      </w:r>
      <w:r w:rsidRPr="00680EA2">
        <w:rPr>
          <w:rFonts w:ascii="Times New Roman" w:hAnsi="Times New Roman" w:cs="Times New Roman"/>
          <w:sz w:val="24"/>
          <w:szCs w:val="24"/>
          <w:lang w:val="es-EC"/>
        </w:rPr>
        <w:t>omportamiento observado en el pasado de similares activos en la propia entidad financiera</w:t>
      </w:r>
      <w:r w:rsidR="003F11A0" w:rsidRPr="00680EA2">
        <w:rPr>
          <w:rFonts w:ascii="Times New Roman" w:hAnsi="Times New Roman" w:cs="Times New Roman"/>
          <w:sz w:val="24"/>
          <w:szCs w:val="24"/>
          <w:lang w:val="es-EC"/>
        </w:rPr>
        <w:t>.</w:t>
      </w:r>
    </w:p>
    <w:p w:rsidR="001C1290" w:rsidRPr="00680EA2" w:rsidRDefault="001C1290" w:rsidP="00507EB9">
      <w:pPr>
        <w:pStyle w:val="Prrafodelista"/>
        <w:numPr>
          <w:ilvl w:val="0"/>
          <w:numId w:val="19"/>
        </w:numPr>
        <w:spacing w:line="360" w:lineRule="auto"/>
        <w:ind w:left="1077" w:hanging="357"/>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Los bancos deben destinar una porción cada vez mayor de sus ingresos para fortalecer su patrimonio</w:t>
      </w:r>
      <w:r w:rsidR="003F11A0" w:rsidRPr="00680EA2">
        <w:rPr>
          <w:rFonts w:ascii="Times New Roman" w:hAnsi="Times New Roman" w:cs="Times New Roman"/>
          <w:sz w:val="24"/>
          <w:szCs w:val="24"/>
          <w:lang w:val="es-EC"/>
        </w:rPr>
        <w:t>.</w:t>
      </w:r>
    </w:p>
    <w:p w:rsidR="001C1290" w:rsidRPr="00680EA2" w:rsidRDefault="001C1290" w:rsidP="00507EB9">
      <w:pPr>
        <w:pStyle w:val="Prrafodelista"/>
        <w:numPr>
          <w:ilvl w:val="0"/>
          <w:numId w:val="19"/>
        </w:numPr>
        <w:spacing w:line="360" w:lineRule="auto"/>
        <w:ind w:left="1077" w:hanging="357"/>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El crecimiento del patrimonio de los bancos no solamente tiene que estar ligado a la evolución de sus activos de riesgo, sino que también tiene que estructurarse de manera tal que permita que estas instituciones estén preparadas para enfrentar crisis originadas en problemas de otros bancos, en los ciclos económicos y en otros fenómenos ajenos a su funcionamiento interno</w:t>
      </w:r>
      <w:r w:rsidR="003F11A0" w:rsidRPr="00680EA2">
        <w:rPr>
          <w:rFonts w:ascii="Times New Roman" w:hAnsi="Times New Roman" w:cs="Times New Roman"/>
          <w:sz w:val="24"/>
          <w:szCs w:val="24"/>
          <w:lang w:val="es-EC"/>
        </w:rPr>
        <w:t>.</w:t>
      </w:r>
    </w:p>
    <w:p w:rsidR="001C1290" w:rsidRPr="00680EA2" w:rsidRDefault="001C1290" w:rsidP="00507EB9">
      <w:pPr>
        <w:pStyle w:val="Prrafodelista"/>
        <w:numPr>
          <w:ilvl w:val="0"/>
          <w:numId w:val="19"/>
        </w:numPr>
        <w:spacing w:line="360" w:lineRule="auto"/>
        <w:ind w:left="1077" w:hanging="357"/>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Los cuatro elementos antes mencionados determinan que los accionistas de los bancos, como tendencia, reciban menores dividendos en efectivo por su inversión pero que la entidad en sí mismo sea más solvente y estable</w:t>
      </w:r>
      <w:r w:rsidR="00C35102" w:rsidRPr="00680EA2">
        <w:rPr>
          <w:rFonts w:ascii="Times New Roman" w:hAnsi="Times New Roman" w:cs="Times New Roman"/>
          <w:sz w:val="24"/>
          <w:szCs w:val="24"/>
          <w:lang w:val="es-EC"/>
        </w:rPr>
        <w:t>.</w:t>
      </w:r>
    </w:p>
    <w:p w:rsidR="00686BAA" w:rsidRPr="00680EA2" w:rsidRDefault="0086640D"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La banca ecuatoriana ha actuado responsablemente para fortalecer su patrimonio y para ello los accionistas han optado por reinvertir las utilidades dentro de las mismas instituciones</w:t>
      </w:r>
      <w:r w:rsidR="00A75AC3" w:rsidRPr="00680EA2">
        <w:rPr>
          <w:rFonts w:ascii="Times New Roman" w:hAnsi="Times New Roman" w:cs="Times New Roman"/>
          <w:sz w:val="24"/>
          <w:szCs w:val="24"/>
          <w:lang w:val="es-EC"/>
        </w:rPr>
        <w:t xml:space="preserve">, lo que se puede apreciar en </w:t>
      </w:r>
      <w:r w:rsidR="000853F1" w:rsidRPr="00680EA2">
        <w:rPr>
          <w:rFonts w:ascii="Times New Roman" w:hAnsi="Times New Roman" w:cs="Times New Roman"/>
          <w:sz w:val="24"/>
          <w:szCs w:val="24"/>
          <w:lang w:val="es-EC"/>
        </w:rPr>
        <w:t>la Tabla 19</w:t>
      </w:r>
      <w:r w:rsidR="00A75AC3" w:rsidRPr="00680EA2">
        <w:rPr>
          <w:rFonts w:ascii="Times New Roman" w:hAnsi="Times New Roman" w:cs="Times New Roman"/>
          <w:sz w:val="24"/>
          <w:szCs w:val="24"/>
          <w:lang w:val="es-EC"/>
        </w:rPr>
        <w:t>, en el cual se presenta</w:t>
      </w:r>
      <w:r w:rsidR="00650C4B" w:rsidRPr="00680EA2">
        <w:rPr>
          <w:rFonts w:ascii="Times New Roman" w:hAnsi="Times New Roman" w:cs="Times New Roman"/>
          <w:sz w:val="24"/>
          <w:szCs w:val="24"/>
          <w:lang w:val="es-EC"/>
        </w:rPr>
        <w:t>n</w:t>
      </w:r>
      <w:r w:rsidR="00A75AC3" w:rsidRPr="00680EA2">
        <w:rPr>
          <w:rFonts w:ascii="Times New Roman" w:hAnsi="Times New Roman" w:cs="Times New Roman"/>
          <w:sz w:val="24"/>
          <w:szCs w:val="24"/>
          <w:lang w:val="es-EC"/>
        </w:rPr>
        <w:t xml:space="preserve"> las utilidades netas a diciembre de cada año y la variación del capital social. Se aprecia que el monto de la variación del capital social es</w:t>
      </w:r>
      <w:r w:rsidR="00650C4B" w:rsidRPr="00680EA2">
        <w:rPr>
          <w:rFonts w:ascii="Times New Roman" w:hAnsi="Times New Roman" w:cs="Times New Roman"/>
          <w:sz w:val="24"/>
          <w:szCs w:val="24"/>
          <w:lang w:val="es-EC"/>
        </w:rPr>
        <w:t>,</w:t>
      </w:r>
      <w:r w:rsidR="00A75AC3" w:rsidRPr="00680EA2">
        <w:rPr>
          <w:rFonts w:ascii="Times New Roman" w:hAnsi="Times New Roman" w:cs="Times New Roman"/>
          <w:sz w:val="24"/>
          <w:szCs w:val="24"/>
          <w:lang w:val="es-EC"/>
        </w:rPr>
        <w:t xml:space="preserve"> en promedio para los años analizados, del 66% de la utilidad neta</w:t>
      </w:r>
      <w:r w:rsidR="00686BAA" w:rsidRPr="00680EA2">
        <w:rPr>
          <w:rFonts w:ascii="Times New Roman" w:hAnsi="Times New Roman" w:cs="Times New Roman"/>
          <w:sz w:val="24"/>
          <w:szCs w:val="24"/>
          <w:lang w:val="es-EC"/>
        </w:rPr>
        <w:t>, es decir que 2/3 de la utilidad que alcanzaron los bancos se destinó al incremento de capital de la propia entidad financiera</w:t>
      </w:r>
      <w:r w:rsidR="00A75AC3" w:rsidRPr="00680EA2">
        <w:rPr>
          <w:rFonts w:ascii="Times New Roman" w:hAnsi="Times New Roman" w:cs="Times New Roman"/>
          <w:sz w:val="24"/>
          <w:szCs w:val="24"/>
          <w:lang w:val="es-EC"/>
        </w:rPr>
        <w:t xml:space="preserve">. </w:t>
      </w:r>
    </w:p>
    <w:p w:rsidR="001C1290" w:rsidRPr="00680EA2" w:rsidRDefault="0086640D"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Es preciso indicar que a raíz de la crisis de 1999, las regulaciones para los accionistas de instituciones bancarias</w:t>
      </w:r>
      <w:r w:rsidRPr="00680EA2">
        <w:rPr>
          <w:rStyle w:val="Refdenotaalpie"/>
          <w:rFonts w:ascii="Times New Roman" w:hAnsi="Times New Roman" w:cs="Times New Roman"/>
          <w:sz w:val="24"/>
          <w:szCs w:val="24"/>
          <w:lang w:val="es-EC"/>
        </w:rPr>
        <w:footnoteReference w:id="7"/>
      </w:r>
      <w:r w:rsidRPr="00680EA2">
        <w:rPr>
          <w:rFonts w:ascii="Times New Roman" w:hAnsi="Times New Roman" w:cs="Times New Roman"/>
          <w:sz w:val="24"/>
          <w:szCs w:val="24"/>
          <w:lang w:val="es-EC"/>
        </w:rPr>
        <w:t xml:space="preserve"> hacen que la inversión de capital fresco no sea muy atractiva, ya que el retorno que se podría esperar de la misma sería menor al que presentan otras industrias con menos trabas. </w:t>
      </w:r>
    </w:p>
    <w:p w:rsidR="00D44790" w:rsidRDefault="00D44790" w:rsidP="00624991">
      <w:pPr>
        <w:spacing w:line="360" w:lineRule="auto"/>
        <w:jc w:val="center"/>
        <w:rPr>
          <w:rFonts w:ascii="Times New Roman" w:hAnsi="Times New Roman" w:cs="Times New Roman"/>
          <w:sz w:val="24"/>
          <w:szCs w:val="24"/>
          <w:lang w:val="es-EC"/>
        </w:rPr>
      </w:pPr>
    </w:p>
    <w:p w:rsidR="00862747" w:rsidRDefault="00862747" w:rsidP="00624991">
      <w:pPr>
        <w:spacing w:line="360" w:lineRule="auto"/>
        <w:jc w:val="center"/>
        <w:rPr>
          <w:rFonts w:ascii="Times New Roman" w:hAnsi="Times New Roman" w:cs="Times New Roman"/>
          <w:sz w:val="24"/>
          <w:szCs w:val="24"/>
          <w:lang w:val="es-EC"/>
        </w:rPr>
      </w:pPr>
    </w:p>
    <w:p w:rsidR="00862747" w:rsidRDefault="00862747" w:rsidP="00624991">
      <w:pPr>
        <w:spacing w:line="360" w:lineRule="auto"/>
        <w:jc w:val="center"/>
        <w:rPr>
          <w:rFonts w:ascii="Times New Roman" w:hAnsi="Times New Roman" w:cs="Times New Roman"/>
          <w:sz w:val="24"/>
          <w:szCs w:val="24"/>
          <w:lang w:val="es-EC"/>
        </w:rPr>
      </w:pPr>
    </w:p>
    <w:p w:rsidR="00A1220D" w:rsidRDefault="00A1220D" w:rsidP="00624991">
      <w:pPr>
        <w:spacing w:line="360" w:lineRule="auto"/>
        <w:jc w:val="center"/>
        <w:rPr>
          <w:rFonts w:ascii="Times New Roman" w:hAnsi="Times New Roman" w:cs="Times New Roman"/>
          <w:sz w:val="24"/>
          <w:szCs w:val="24"/>
          <w:lang w:val="es-EC"/>
        </w:rPr>
      </w:pPr>
    </w:p>
    <w:p w:rsidR="00A75AC3" w:rsidRPr="00680EA2" w:rsidRDefault="000853F1" w:rsidP="00624991">
      <w:pPr>
        <w:spacing w:line="360" w:lineRule="auto"/>
        <w:jc w:val="center"/>
        <w:rPr>
          <w:rFonts w:ascii="Times New Roman" w:hAnsi="Times New Roman" w:cs="Times New Roman"/>
          <w:sz w:val="24"/>
          <w:szCs w:val="24"/>
          <w:lang w:val="es-EC"/>
        </w:rPr>
      </w:pPr>
      <w:r w:rsidRPr="00680EA2">
        <w:rPr>
          <w:rFonts w:ascii="Times New Roman" w:hAnsi="Times New Roman" w:cs="Times New Roman"/>
          <w:sz w:val="24"/>
          <w:szCs w:val="24"/>
          <w:lang w:val="es-EC"/>
        </w:rPr>
        <w:t>Tabla 19</w:t>
      </w:r>
    </w:p>
    <w:p w:rsidR="00A75AC3" w:rsidRPr="00680EA2" w:rsidRDefault="00A75AC3" w:rsidP="00624991">
      <w:pPr>
        <w:spacing w:line="360" w:lineRule="auto"/>
        <w:jc w:val="center"/>
        <w:rPr>
          <w:rFonts w:ascii="Times New Roman" w:hAnsi="Times New Roman" w:cs="Times New Roman"/>
          <w:sz w:val="24"/>
          <w:szCs w:val="24"/>
          <w:lang w:val="es-EC"/>
        </w:rPr>
      </w:pPr>
      <w:r w:rsidRPr="00680EA2">
        <w:rPr>
          <w:rFonts w:ascii="Times New Roman" w:hAnsi="Times New Roman" w:cs="Times New Roman"/>
          <w:sz w:val="24"/>
          <w:szCs w:val="24"/>
          <w:lang w:val="es-EC"/>
        </w:rPr>
        <w:t xml:space="preserve">Utilidad Neta y Variación del Capital Social 2006 </w:t>
      </w:r>
      <w:r w:rsidR="00CA08E0">
        <w:rPr>
          <w:rFonts w:ascii="Times New Roman" w:hAnsi="Times New Roman" w:cs="Times New Roman"/>
          <w:sz w:val="24"/>
          <w:szCs w:val="24"/>
          <w:lang w:val="es-EC"/>
        </w:rPr>
        <w:t>–</w:t>
      </w:r>
      <w:r w:rsidRPr="00680EA2">
        <w:rPr>
          <w:rFonts w:ascii="Times New Roman" w:hAnsi="Times New Roman" w:cs="Times New Roman"/>
          <w:sz w:val="24"/>
          <w:szCs w:val="24"/>
          <w:lang w:val="es-EC"/>
        </w:rPr>
        <w:t xml:space="preserve"> 2013</w:t>
      </w:r>
      <w:r w:rsidR="00CA08E0">
        <w:rPr>
          <w:rFonts w:ascii="Times New Roman" w:hAnsi="Times New Roman" w:cs="Times New Roman"/>
          <w:sz w:val="24"/>
          <w:szCs w:val="24"/>
          <w:lang w:val="es-EC"/>
        </w:rPr>
        <w:t xml:space="preserve"> (en millones de dólares)</w:t>
      </w:r>
    </w:p>
    <w:p w:rsidR="00A75AC3" w:rsidRPr="00680EA2" w:rsidRDefault="00E13534" w:rsidP="00624991">
      <w:pPr>
        <w:spacing w:line="360" w:lineRule="auto"/>
        <w:jc w:val="center"/>
        <w:rPr>
          <w:rFonts w:ascii="Times New Roman" w:hAnsi="Times New Roman" w:cs="Times New Roman"/>
          <w:sz w:val="24"/>
          <w:szCs w:val="24"/>
          <w:lang w:val="es-EC"/>
        </w:rPr>
      </w:pPr>
      <w:r w:rsidRPr="00E13534">
        <w:rPr>
          <w:rFonts w:ascii="Times New Roman" w:hAnsi="Times New Roman" w:cs="Times New Roman"/>
          <w:sz w:val="24"/>
          <w:szCs w:val="24"/>
          <w:lang w:val="es-EC"/>
        </w:rPr>
        <w:t xml:space="preserve"> </w:t>
      </w:r>
      <w:r w:rsidRPr="00E13534">
        <w:rPr>
          <w:noProof/>
          <w:lang w:val="es-EC" w:eastAsia="es-EC"/>
        </w:rPr>
        <w:drawing>
          <wp:inline distT="0" distB="0" distL="0" distR="0">
            <wp:extent cx="3962400" cy="220980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962400" cy="2209800"/>
                    </a:xfrm>
                    <a:prstGeom prst="rect">
                      <a:avLst/>
                    </a:prstGeom>
                    <a:noFill/>
                    <a:ln>
                      <a:noFill/>
                    </a:ln>
                  </pic:spPr>
                </pic:pic>
              </a:graphicData>
            </a:graphic>
          </wp:inline>
        </w:drawing>
      </w:r>
    </w:p>
    <w:p w:rsidR="00A75AC3" w:rsidRPr="00680EA2" w:rsidRDefault="00A75AC3"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Fuente: Superintendencia de Bancos y Seguros del Ecuador</w:t>
      </w:r>
    </w:p>
    <w:p w:rsidR="00A75AC3" w:rsidRPr="00680EA2" w:rsidRDefault="000853F1"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Elaboración: El autor</w:t>
      </w:r>
    </w:p>
    <w:p w:rsidR="0085170D" w:rsidRPr="00680EA2" w:rsidRDefault="0085170D" w:rsidP="00624991">
      <w:pPr>
        <w:spacing w:line="360" w:lineRule="auto"/>
        <w:jc w:val="both"/>
        <w:rPr>
          <w:rFonts w:ascii="Times New Roman" w:hAnsi="Times New Roman" w:cs="Times New Roman"/>
          <w:sz w:val="24"/>
          <w:szCs w:val="24"/>
          <w:lang w:val="es-EC"/>
        </w:rPr>
      </w:pPr>
    </w:p>
    <w:p w:rsidR="00A06B91" w:rsidRPr="00680EA2" w:rsidRDefault="00391163"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 xml:space="preserve">En </w:t>
      </w:r>
      <w:r w:rsidR="003F11A0" w:rsidRPr="00680EA2">
        <w:rPr>
          <w:rFonts w:ascii="Times New Roman" w:hAnsi="Times New Roman" w:cs="Times New Roman"/>
          <w:sz w:val="24"/>
          <w:szCs w:val="24"/>
          <w:lang w:val="es-EC"/>
        </w:rPr>
        <w:t>la Tabla</w:t>
      </w:r>
      <w:r w:rsidRPr="00680EA2">
        <w:rPr>
          <w:rFonts w:ascii="Times New Roman" w:hAnsi="Times New Roman" w:cs="Times New Roman"/>
          <w:sz w:val="24"/>
          <w:szCs w:val="24"/>
          <w:lang w:val="es-EC"/>
        </w:rPr>
        <w:t xml:space="preserve"> </w:t>
      </w:r>
      <w:r w:rsidR="000853F1" w:rsidRPr="00680EA2">
        <w:rPr>
          <w:rFonts w:ascii="Times New Roman" w:hAnsi="Times New Roman" w:cs="Times New Roman"/>
          <w:sz w:val="24"/>
          <w:szCs w:val="24"/>
          <w:lang w:val="es-EC"/>
        </w:rPr>
        <w:t>20</w:t>
      </w:r>
      <w:r w:rsidR="00377439" w:rsidRPr="00680EA2">
        <w:rPr>
          <w:rFonts w:ascii="Times New Roman" w:hAnsi="Times New Roman" w:cs="Times New Roman"/>
          <w:sz w:val="24"/>
          <w:szCs w:val="24"/>
          <w:lang w:val="es-EC"/>
        </w:rPr>
        <w:t xml:space="preserve"> se presentan los niveles de rentabilidad de la banca privada desde el año 2007 hasta diciembre de 2013. </w:t>
      </w:r>
      <w:r w:rsidR="00853A2C" w:rsidRPr="00680EA2">
        <w:rPr>
          <w:rFonts w:ascii="Times New Roman" w:hAnsi="Times New Roman" w:cs="Times New Roman"/>
          <w:sz w:val="24"/>
          <w:szCs w:val="24"/>
          <w:lang w:val="es-EC"/>
        </w:rPr>
        <w:t xml:space="preserve">Se evidencia una continua tendencia a la disminución de este indicador, que a partir del 2009 cae en promedio el 29% anual. </w:t>
      </w:r>
      <w:r w:rsidR="00A06B91" w:rsidRPr="00680EA2">
        <w:rPr>
          <w:rFonts w:ascii="Times New Roman" w:hAnsi="Times New Roman" w:cs="Times New Roman"/>
          <w:sz w:val="24"/>
          <w:szCs w:val="24"/>
          <w:lang w:val="es-EC"/>
        </w:rPr>
        <w:t>Esto refleja cómo las medidas comentadas y otras, hacen de la banca un negocio cada vez menos atractivo. Ello estaría llevando a que los posibles inversionistas prefieran otros sectores en los cuales el monto de rentabilidad es mayor, además que el costo de oportunidad de incursionar en ellos es más bajo</w:t>
      </w:r>
      <w:r w:rsidR="00A81AE9">
        <w:rPr>
          <w:rFonts w:ascii="Times New Roman" w:hAnsi="Times New Roman" w:cs="Times New Roman"/>
          <w:sz w:val="24"/>
          <w:szCs w:val="24"/>
          <w:lang w:val="es-EC"/>
        </w:rPr>
        <w:t>.</w:t>
      </w:r>
      <w:r w:rsidR="00A06B91" w:rsidRPr="00680EA2">
        <w:rPr>
          <w:rFonts w:ascii="Times New Roman" w:hAnsi="Times New Roman" w:cs="Times New Roman"/>
          <w:sz w:val="24"/>
          <w:szCs w:val="24"/>
          <w:lang w:val="es-EC"/>
        </w:rPr>
        <w:t xml:space="preserve"> </w:t>
      </w:r>
      <w:r w:rsidR="00A81AE9">
        <w:rPr>
          <w:rFonts w:ascii="Times New Roman" w:hAnsi="Times New Roman" w:cs="Times New Roman"/>
          <w:sz w:val="24"/>
          <w:szCs w:val="24"/>
          <w:lang w:val="es-EC"/>
        </w:rPr>
        <w:t>P</w:t>
      </w:r>
      <w:r w:rsidR="00A06B91" w:rsidRPr="00680EA2">
        <w:rPr>
          <w:rFonts w:ascii="Times New Roman" w:hAnsi="Times New Roman" w:cs="Times New Roman"/>
          <w:sz w:val="24"/>
          <w:szCs w:val="24"/>
          <w:lang w:val="es-EC"/>
        </w:rPr>
        <w:t xml:space="preserve">or otra parte, los accionistas en el negocio bancario están sujetos a mayores controles y escrutinio, con limitaciones respecto de dónde invertir y cómo invertir; en caso que se presente una crisis en la entidad, los accionistas bancarios deben responder con el patrimonio personal y familiar y adicionalmente existe el riesgo cierto de sujetarse a la justicia penal, no solamente a la civil y administrativa. </w:t>
      </w:r>
    </w:p>
    <w:p w:rsidR="00377439" w:rsidRDefault="00377439"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 xml:space="preserve">En el año 2011 se observa una rentabilidad del 19% como consecuencia de la venta realizada de las actividades conexas de la banca </w:t>
      </w:r>
      <w:r w:rsidR="00D1034C" w:rsidRPr="00680EA2">
        <w:rPr>
          <w:rFonts w:ascii="Times New Roman" w:hAnsi="Times New Roman" w:cs="Times New Roman"/>
          <w:sz w:val="24"/>
          <w:szCs w:val="24"/>
          <w:lang w:val="es-EC"/>
        </w:rPr>
        <w:t>(</w:t>
      </w:r>
      <w:r w:rsidRPr="00680EA2">
        <w:rPr>
          <w:rFonts w:ascii="Times New Roman" w:hAnsi="Times New Roman" w:cs="Times New Roman"/>
          <w:sz w:val="24"/>
          <w:szCs w:val="24"/>
          <w:lang w:val="es-EC"/>
        </w:rPr>
        <w:t xml:space="preserve">administradoras de fondos, casas </w:t>
      </w:r>
      <w:r w:rsidR="00D1034C" w:rsidRPr="00680EA2">
        <w:rPr>
          <w:rFonts w:ascii="Times New Roman" w:hAnsi="Times New Roman" w:cs="Times New Roman"/>
          <w:sz w:val="24"/>
          <w:szCs w:val="24"/>
          <w:lang w:val="es-EC"/>
        </w:rPr>
        <w:t>de valores y aseguradoras)</w:t>
      </w:r>
      <w:r w:rsidRPr="00680EA2">
        <w:rPr>
          <w:rFonts w:ascii="Times New Roman" w:hAnsi="Times New Roman" w:cs="Times New Roman"/>
          <w:sz w:val="24"/>
          <w:szCs w:val="24"/>
          <w:lang w:val="es-EC"/>
        </w:rPr>
        <w:t xml:space="preserve"> para el cumplimiento de lo establecido en la Ley de Control de </w:t>
      </w:r>
      <w:r w:rsidR="00D1034C" w:rsidRPr="00680EA2">
        <w:rPr>
          <w:rFonts w:ascii="Times New Roman" w:hAnsi="Times New Roman" w:cs="Times New Roman"/>
          <w:sz w:val="24"/>
          <w:szCs w:val="24"/>
          <w:lang w:val="es-EC"/>
        </w:rPr>
        <w:t>M</w:t>
      </w:r>
      <w:r w:rsidRPr="00680EA2">
        <w:rPr>
          <w:rFonts w:ascii="Times New Roman" w:hAnsi="Times New Roman" w:cs="Times New Roman"/>
          <w:sz w:val="24"/>
          <w:szCs w:val="24"/>
          <w:lang w:val="es-EC"/>
        </w:rPr>
        <w:t>ercado</w:t>
      </w:r>
      <w:sdt>
        <w:sdtPr>
          <w:rPr>
            <w:rFonts w:ascii="Times New Roman" w:hAnsi="Times New Roman" w:cs="Times New Roman"/>
            <w:sz w:val="24"/>
            <w:szCs w:val="24"/>
            <w:lang w:val="es-EC"/>
          </w:rPr>
          <w:id w:val="1224793431"/>
          <w:citation/>
        </w:sdtPr>
        <w:sdtContent>
          <w:r w:rsidR="00777C60" w:rsidRPr="00680EA2">
            <w:rPr>
              <w:rFonts w:ascii="Times New Roman" w:hAnsi="Times New Roman" w:cs="Times New Roman"/>
              <w:sz w:val="24"/>
              <w:szCs w:val="24"/>
              <w:lang w:val="es-EC"/>
            </w:rPr>
            <w:fldChar w:fldCharType="begin"/>
          </w:r>
          <w:r w:rsidR="00D1034C" w:rsidRPr="00680EA2">
            <w:rPr>
              <w:rFonts w:ascii="Times New Roman" w:hAnsi="Times New Roman" w:cs="Times New Roman"/>
              <w:sz w:val="24"/>
              <w:szCs w:val="24"/>
              <w:lang w:val="es-MX"/>
            </w:rPr>
            <w:instrText xml:space="preserve"> CITATION Red14 \l 2058 </w:instrText>
          </w:r>
          <w:r w:rsidR="00777C60" w:rsidRPr="00680EA2">
            <w:rPr>
              <w:rFonts w:ascii="Times New Roman" w:hAnsi="Times New Roman" w:cs="Times New Roman"/>
              <w:sz w:val="24"/>
              <w:szCs w:val="24"/>
              <w:lang w:val="es-EC"/>
            </w:rPr>
            <w:fldChar w:fldCharType="separate"/>
          </w:r>
          <w:r w:rsidR="00D44790" w:rsidRPr="00680EA2">
            <w:rPr>
              <w:rFonts w:ascii="Times New Roman" w:hAnsi="Times New Roman" w:cs="Times New Roman"/>
              <w:noProof/>
              <w:sz w:val="24"/>
              <w:szCs w:val="24"/>
              <w:lang w:val="es-MX"/>
            </w:rPr>
            <w:t xml:space="preserve"> (Redacción Diario El Comercio, 2014)</w:t>
          </w:r>
          <w:r w:rsidR="00777C60" w:rsidRPr="00680EA2">
            <w:rPr>
              <w:rFonts w:ascii="Times New Roman" w:hAnsi="Times New Roman" w:cs="Times New Roman"/>
              <w:sz w:val="24"/>
              <w:szCs w:val="24"/>
              <w:lang w:val="es-EC"/>
            </w:rPr>
            <w:fldChar w:fldCharType="end"/>
          </w:r>
        </w:sdtContent>
      </w:sdt>
      <w:r w:rsidR="00446880" w:rsidRPr="00680EA2">
        <w:rPr>
          <w:rFonts w:ascii="Times New Roman" w:hAnsi="Times New Roman" w:cs="Times New Roman"/>
          <w:sz w:val="24"/>
          <w:szCs w:val="24"/>
          <w:lang w:val="es-EC"/>
        </w:rPr>
        <w:t>, es decir que son utilidades que se generan por una sola vez y más bien mermarán la rentabilidad futura.</w:t>
      </w:r>
      <w:r w:rsidRPr="00680EA2">
        <w:rPr>
          <w:rFonts w:ascii="Times New Roman" w:hAnsi="Times New Roman" w:cs="Times New Roman"/>
          <w:sz w:val="24"/>
          <w:szCs w:val="24"/>
          <w:lang w:val="es-EC"/>
        </w:rPr>
        <w:t xml:space="preserve"> </w:t>
      </w:r>
    </w:p>
    <w:p w:rsidR="003F11A0" w:rsidRPr="00680EA2" w:rsidRDefault="00A1220D" w:rsidP="00624991">
      <w:pPr>
        <w:spacing w:line="360" w:lineRule="auto"/>
        <w:jc w:val="center"/>
        <w:rPr>
          <w:rFonts w:ascii="Times New Roman" w:hAnsi="Times New Roman" w:cs="Times New Roman"/>
          <w:sz w:val="24"/>
          <w:szCs w:val="24"/>
          <w:lang w:val="es-EC"/>
        </w:rPr>
      </w:pPr>
      <w:r>
        <w:rPr>
          <w:rFonts w:ascii="Times New Roman" w:hAnsi="Times New Roman" w:cs="Times New Roman"/>
          <w:sz w:val="24"/>
          <w:szCs w:val="24"/>
          <w:lang w:val="es-EC"/>
        </w:rPr>
        <w:t>Tabla 20</w:t>
      </w:r>
    </w:p>
    <w:p w:rsidR="003F11A0" w:rsidRPr="00680EA2" w:rsidRDefault="003F11A0" w:rsidP="00624991">
      <w:pPr>
        <w:spacing w:line="360" w:lineRule="auto"/>
        <w:jc w:val="center"/>
        <w:rPr>
          <w:rFonts w:ascii="Times New Roman" w:hAnsi="Times New Roman" w:cs="Times New Roman"/>
          <w:sz w:val="24"/>
          <w:szCs w:val="24"/>
          <w:lang w:val="es-EC"/>
        </w:rPr>
      </w:pPr>
      <w:r w:rsidRPr="00680EA2">
        <w:rPr>
          <w:rFonts w:ascii="Times New Roman" w:hAnsi="Times New Roman" w:cs="Times New Roman"/>
          <w:sz w:val="24"/>
          <w:szCs w:val="24"/>
          <w:lang w:val="es-EC"/>
        </w:rPr>
        <w:t>Rentabilidad Total Bancos Privados diciembre 2007 – diciembre 2013</w:t>
      </w:r>
    </w:p>
    <w:p w:rsidR="003F11A0" w:rsidRPr="00680EA2" w:rsidRDefault="004156E1" w:rsidP="00624991">
      <w:pPr>
        <w:spacing w:line="360" w:lineRule="auto"/>
        <w:jc w:val="center"/>
        <w:rPr>
          <w:rFonts w:ascii="Times New Roman" w:hAnsi="Times New Roman" w:cs="Times New Roman"/>
          <w:sz w:val="24"/>
          <w:szCs w:val="24"/>
          <w:lang w:val="es-EC"/>
        </w:rPr>
      </w:pPr>
      <w:r w:rsidRPr="004156E1">
        <w:rPr>
          <w:rFonts w:ascii="Times New Roman" w:hAnsi="Times New Roman" w:cs="Times New Roman"/>
          <w:sz w:val="24"/>
          <w:szCs w:val="24"/>
          <w:lang w:val="es-EC"/>
        </w:rPr>
        <w:t xml:space="preserve"> </w:t>
      </w:r>
      <w:r w:rsidRPr="004156E1">
        <w:rPr>
          <w:noProof/>
          <w:lang w:val="es-EC" w:eastAsia="es-EC"/>
        </w:rPr>
        <w:drawing>
          <wp:inline distT="0" distB="0" distL="0" distR="0">
            <wp:extent cx="2295525" cy="1609725"/>
            <wp:effectExtent l="0" t="0" r="9525" b="952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95525" cy="1609725"/>
                    </a:xfrm>
                    <a:prstGeom prst="rect">
                      <a:avLst/>
                    </a:prstGeom>
                    <a:noFill/>
                    <a:ln>
                      <a:noFill/>
                    </a:ln>
                  </pic:spPr>
                </pic:pic>
              </a:graphicData>
            </a:graphic>
          </wp:inline>
        </w:drawing>
      </w:r>
    </w:p>
    <w:p w:rsidR="003F11A0" w:rsidRPr="00680EA2" w:rsidRDefault="003F11A0" w:rsidP="00624991">
      <w:pPr>
        <w:spacing w:line="360" w:lineRule="auto"/>
        <w:rPr>
          <w:rFonts w:ascii="Times New Roman" w:hAnsi="Times New Roman" w:cs="Times New Roman"/>
          <w:sz w:val="24"/>
          <w:szCs w:val="24"/>
          <w:lang w:val="es-EC"/>
        </w:rPr>
      </w:pPr>
      <w:r w:rsidRPr="00680EA2">
        <w:rPr>
          <w:rFonts w:ascii="Times New Roman" w:hAnsi="Times New Roman" w:cs="Times New Roman"/>
          <w:sz w:val="24"/>
          <w:szCs w:val="24"/>
          <w:lang w:val="es-EC"/>
        </w:rPr>
        <w:t>Fuente: Superintendencia de Bancos y Seguros</w:t>
      </w:r>
    </w:p>
    <w:p w:rsidR="003F11A0" w:rsidRPr="00680EA2" w:rsidRDefault="000853F1" w:rsidP="00624991">
      <w:pPr>
        <w:spacing w:line="360" w:lineRule="auto"/>
        <w:rPr>
          <w:rFonts w:ascii="Times New Roman" w:hAnsi="Times New Roman" w:cs="Times New Roman"/>
          <w:sz w:val="24"/>
          <w:szCs w:val="24"/>
          <w:lang w:val="es-EC"/>
        </w:rPr>
      </w:pPr>
      <w:r w:rsidRPr="00680EA2">
        <w:rPr>
          <w:rFonts w:ascii="Times New Roman" w:hAnsi="Times New Roman" w:cs="Times New Roman"/>
          <w:sz w:val="24"/>
          <w:szCs w:val="24"/>
          <w:lang w:val="es-EC"/>
        </w:rPr>
        <w:t>Elaboración: El autor</w:t>
      </w:r>
    </w:p>
    <w:p w:rsidR="003F11A0" w:rsidRPr="00680EA2" w:rsidRDefault="003F11A0" w:rsidP="00624991">
      <w:pPr>
        <w:spacing w:line="360" w:lineRule="auto"/>
        <w:jc w:val="both"/>
        <w:rPr>
          <w:rFonts w:ascii="Times New Roman" w:hAnsi="Times New Roman" w:cs="Times New Roman"/>
          <w:sz w:val="24"/>
          <w:szCs w:val="24"/>
          <w:lang w:val="es-EC"/>
        </w:rPr>
      </w:pPr>
    </w:p>
    <w:p w:rsidR="001C1290" w:rsidRPr="00680EA2" w:rsidRDefault="001C1290"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A continuación</w:t>
      </w:r>
      <w:r w:rsidR="00024215" w:rsidRPr="00680EA2">
        <w:rPr>
          <w:rFonts w:ascii="Times New Roman" w:hAnsi="Times New Roman" w:cs="Times New Roman"/>
          <w:sz w:val="24"/>
          <w:szCs w:val="24"/>
          <w:lang w:val="es-EC"/>
        </w:rPr>
        <w:t xml:space="preserve"> se resumen </w:t>
      </w:r>
      <w:r w:rsidR="00446880" w:rsidRPr="00680EA2">
        <w:rPr>
          <w:rFonts w:ascii="Times New Roman" w:hAnsi="Times New Roman" w:cs="Times New Roman"/>
          <w:sz w:val="24"/>
          <w:szCs w:val="24"/>
          <w:lang w:val="es-EC"/>
        </w:rPr>
        <w:t>otras</w:t>
      </w:r>
      <w:r w:rsidRPr="00680EA2">
        <w:rPr>
          <w:rFonts w:ascii="Times New Roman" w:hAnsi="Times New Roman" w:cs="Times New Roman"/>
          <w:sz w:val="24"/>
          <w:szCs w:val="24"/>
          <w:lang w:val="es-EC"/>
        </w:rPr>
        <w:t xml:space="preserve"> importantes medidas adoptadas por las autoridades estatales, que afectan la rentabilidad de la banca y</w:t>
      </w:r>
      <w:r w:rsidR="00446880" w:rsidRPr="00680EA2">
        <w:rPr>
          <w:rFonts w:ascii="Times New Roman" w:hAnsi="Times New Roman" w:cs="Times New Roman"/>
          <w:sz w:val="24"/>
          <w:szCs w:val="24"/>
          <w:lang w:val="es-EC"/>
        </w:rPr>
        <w:t>,</w:t>
      </w:r>
      <w:r w:rsidRPr="00680EA2">
        <w:rPr>
          <w:rFonts w:ascii="Times New Roman" w:hAnsi="Times New Roman" w:cs="Times New Roman"/>
          <w:sz w:val="24"/>
          <w:szCs w:val="24"/>
          <w:lang w:val="es-EC"/>
        </w:rPr>
        <w:t xml:space="preserve"> </w:t>
      </w:r>
      <w:r w:rsidR="00024215" w:rsidRPr="00680EA2">
        <w:rPr>
          <w:rFonts w:ascii="Times New Roman" w:hAnsi="Times New Roman" w:cs="Times New Roman"/>
          <w:sz w:val="24"/>
          <w:szCs w:val="24"/>
          <w:lang w:val="es-EC"/>
        </w:rPr>
        <w:t>por tanto</w:t>
      </w:r>
      <w:r w:rsidR="00446880" w:rsidRPr="00680EA2">
        <w:rPr>
          <w:rFonts w:ascii="Times New Roman" w:hAnsi="Times New Roman" w:cs="Times New Roman"/>
          <w:sz w:val="24"/>
          <w:szCs w:val="24"/>
          <w:lang w:val="es-EC"/>
        </w:rPr>
        <w:t>,</w:t>
      </w:r>
      <w:r w:rsidR="00024215" w:rsidRPr="00680EA2">
        <w:rPr>
          <w:rFonts w:ascii="Times New Roman" w:hAnsi="Times New Roman" w:cs="Times New Roman"/>
          <w:sz w:val="24"/>
          <w:szCs w:val="24"/>
          <w:lang w:val="es-EC"/>
        </w:rPr>
        <w:t xml:space="preserve"> podrían representa</w:t>
      </w:r>
      <w:r w:rsidR="00580077" w:rsidRPr="00680EA2">
        <w:rPr>
          <w:rFonts w:ascii="Times New Roman" w:hAnsi="Times New Roman" w:cs="Times New Roman"/>
          <w:sz w:val="24"/>
          <w:szCs w:val="24"/>
          <w:lang w:val="es-EC"/>
        </w:rPr>
        <w:t>r</w:t>
      </w:r>
      <w:r w:rsidR="00024215" w:rsidRPr="00680EA2">
        <w:rPr>
          <w:rFonts w:ascii="Times New Roman" w:hAnsi="Times New Roman" w:cs="Times New Roman"/>
          <w:sz w:val="24"/>
          <w:szCs w:val="24"/>
          <w:lang w:val="es-EC"/>
        </w:rPr>
        <w:t xml:space="preserve"> un riesgo</w:t>
      </w:r>
      <w:r w:rsidRPr="00680EA2">
        <w:rPr>
          <w:rFonts w:ascii="Times New Roman" w:hAnsi="Times New Roman" w:cs="Times New Roman"/>
          <w:sz w:val="24"/>
          <w:szCs w:val="24"/>
          <w:lang w:val="es-EC"/>
        </w:rPr>
        <w:t xml:space="preserve"> contra la sostenibilidad de largo plazo del sistema financiero, así como contra el crecimiento del crédito y, por esa vía, del empleo y de la economía nacional. </w:t>
      </w:r>
      <w:r w:rsidR="00024215" w:rsidRPr="00680EA2">
        <w:rPr>
          <w:rFonts w:ascii="Times New Roman" w:hAnsi="Times New Roman" w:cs="Times New Roman"/>
          <w:sz w:val="24"/>
          <w:szCs w:val="24"/>
          <w:lang w:val="es-EC"/>
        </w:rPr>
        <w:t xml:space="preserve"> </w:t>
      </w:r>
    </w:p>
    <w:p w:rsidR="00580077" w:rsidRPr="00680EA2" w:rsidRDefault="00580077"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 xml:space="preserve">La Ley de Creación de la Red de Seguridad Financiera expedida en diciembre de 2008 </w:t>
      </w:r>
      <w:r w:rsidR="00CF2931" w:rsidRPr="00680EA2">
        <w:rPr>
          <w:rFonts w:ascii="Times New Roman" w:hAnsi="Times New Roman" w:cs="Times New Roman"/>
          <w:sz w:val="24"/>
          <w:szCs w:val="24"/>
          <w:lang w:val="es-EC"/>
        </w:rPr>
        <w:t>en su art</w:t>
      </w:r>
      <w:r w:rsidR="001B14D8" w:rsidRPr="00680EA2">
        <w:rPr>
          <w:rFonts w:ascii="Times New Roman" w:hAnsi="Times New Roman" w:cs="Times New Roman"/>
          <w:sz w:val="24"/>
          <w:szCs w:val="24"/>
          <w:lang w:val="es-EC"/>
        </w:rPr>
        <w:t>ículo 11 establece:</w:t>
      </w:r>
    </w:p>
    <w:p w:rsidR="00CF2931" w:rsidRPr="00680EA2" w:rsidRDefault="00CF2931" w:rsidP="00624991">
      <w:pPr>
        <w:spacing w:line="360" w:lineRule="auto"/>
        <w:ind w:left="720"/>
        <w:jc w:val="both"/>
        <w:rPr>
          <w:rFonts w:ascii="Times New Roman" w:hAnsi="Times New Roman" w:cs="Times New Roman"/>
          <w:i/>
          <w:sz w:val="24"/>
          <w:szCs w:val="24"/>
          <w:lang w:val="es-EC"/>
        </w:rPr>
      </w:pPr>
      <w:r w:rsidRPr="00680EA2">
        <w:rPr>
          <w:rFonts w:ascii="Times New Roman" w:hAnsi="Times New Roman" w:cs="Times New Roman"/>
          <w:sz w:val="24"/>
          <w:szCs w:val="24"/>
          <w:lang w:val="es-EC"/>
        </w:rPr>
        <w:t>“</w:t>
      </w:r>
      <w:r w:rsidRPr="00680EA2">
        <w:rPr>
          <w:rFonts w:ascii="Times New Roman" w:hAnsi="Times New Roman" w:cs="Times New Roman"/>
          <w:sz w:val="24"/>
          <w:szCs w:val="24"/>
          <w:lang w:val="es-MX"/>
        </w:rPr>
        <w:t xml:space="preserve">Los servicios activos, pasivos o de cualquier otra naturaleza que presten las instituciones financieras deberán sujetarse a las tarifas máximas que serán segmentadas por la naturaleza de cada institución financiera y determinadas trimestralmente por la Junta Bancaria y publicadas en las páginas Web de la Superintendencia de Bancos y Seguros y </w:t>
      </w:r>
      <w:r w:rsidR="00446880" w:rsidRPr="00680EA2">
        <w:rPr>
          <w:rFonts w:ascii="Times New Roman" w:hAnsi="Times New Roman" w:cs="Times New Roman"/>
          <w:sz w:val="24"/>
          <w:szCs w:val="24"/>
          <w:lang w:val="es-MX"/>
        </w:rPr>
        <w:t xml:space="preserve">en las oficinas </w:t>
      </w:r>
      <w:r w:rsidRPr="00680EA2">
        <w:rPr>
          <w:rFonts w:ascii="Times New Roman" w:hAnsi="Times New Roman" w:cs="Times New Roman"/>
          <w:sz w:val="24"/>
          <w:szCs w:val="24"/>
          <w:lang w:val="es-MX"/>
        </w:rPr>
        <w:t>de las Instituciones Financieras</w:t>
      </w:r>
      <w:r w:rsidR="00446880" w:rsidRPr="00680EA2">
        <w:rPr>
          <w:rFonts w:ascii="Times New Roman" w:hAnsi="Times New Roman" w:cs="Times New Roman"/>
          <w:sz w:val="24"/>
          <w:szCs w:val="24"/>
          <w:lang w:val="es-MX"/>
        </w:rPr>
        <w:t>,</w:t>
      </w:r>
      <w:r w:rsidRPr="00680EA2">
        <w:rPr>
          <w:rFonts w:ascii="Times New Roman" w:hAnsi="Times New Roman" w:cs="Times New Roman"/>
          <w:sz w:val="24"/>
          <w:szCs w:val="24"/>
          <w:lang w:val="es-MX"/>
        </w:rPr>
        <w:t xml:space="preserve"> conforme a la normativa expedida para el efecto por la Junta Bancaria. La Superintendencia de Bancos y Seguros autorizará previamente los servicios a ser libremente aceptados y recibidos por los clientes y usuarios y determinará las actividades propias del giro del negocio que no constituyen servicios. Las actividades bancarias propias del giro del negocio que implican transacciones básicas que realizan los clientes e información esencial respecto del manejo de sus cuentas, serán gratuitas”</w:t>
      </w:r>
      <w:sdt>
        <w:sdtPr>
          <w:rPr>
            <w:rFonts w:ascii="Times New Roman" w:hAnsi="Times New Roman" w:cs="Times New Roman"/>
            <w:sz w:val="24"/>
            <w:szCs w:val="24"/>
            <w:lang w:val="es-MX"/>
          </w:rPr>
          <w:id w:val="1786542418"/>
          <w:citation/>
        </w:sdtPr>
        <w:sdtContent>
          <w:r w:rsidR="00777C60" w:rsidRPr="00680EA2">
            <w:rPr>
              <w:rFonts w:ascii="Times New Roman" w:hAnsi="Times New Roman" w:cs="Times New Roman"/>
              <w:sz w:val="24"/>
              <w:szCs w:val="24"/>
              <w:lang w:val="es-MX"/>
            </w:rPr>
            <w:fldChar w:fldCharType="begin"/>
          </w:r>
          <w:r w:rsidRPr="00680EA2">
            <w:rPr>
              <w:rFonts w:ascii="Times New Roman" w:hAnsi="Times New Roman" w:cs="Times New Roman"/>
              <w:sz w:val="24"/>
              <w:szCs w:val="24"/>
              <w:lang w:val="es-MX"/>
            </w:rPr>
            <w:instrText xml:space="preserve">CITATION LEY08 \p 9 \l 2058 </w:instrText>
          </w:r>
          <w:r w:rsidR="00777C60" w:rsidRPr="00680EA2">
            <w:rPr>
              <w:rFonts w:ascii="Times New Roman" w:hAnsi="Times New Roman" w:cs="Times New Roman"/>
              <w:sz w:val="24"/>
              <w:szCs w:val="24"/>
              <w:lang w:val="es-MX"/>
            </w:rPr>
            <w:fldChar w:fldCharType="separate"/>
          </w:r>
          <w:r w:rsidR="00D44790" w:rsidRPr="00680EA2">
            <w:rPr>
              <w:rFonts w:ascii="Times New Roman" w:hAnsi="Times New Roman" w:cs="Times New Roman"/>
              <w:noProof/>
              <w:sz w:val="24"/>
              <w:szCs w:val="24"/>
              <w:lang w:val="es-MX"/>
            </w:rPr>
            <w:t xml:space="preserve"> (LEY DE CREACION DE LA RED DE SEGURIDAD FINANCIERA, 2008, pág. 9)</w:t>
          </w:r>
          <w:r w:rsidR="00777C60" w:rsidRPr="00680EA2">
            <w:rPr>
              <w:rFonts w:ascii="Times New Roman" w:hAnsi="Times New Roman" w:cs="Times New Roman"/>
              <w:sz w:val="24"/>
              <w:szCs w:val="24"/>
              <w:lang w:val="es-MX"/>
            </w:rPr>
            <w:fldChar w:fldCharType="end"/>
          </w:r>
        </w:sdtContent>
      </w:sdt>
      <w:r w:rsidRPr="00680EA2">
        <w:rPr>
          <w:rFonts w:ascii="Times New Roman" w:hAnsi="Times New Roman" w:cs="Times New Roman"/>
          <w:sz w:val="24"/>
          <w:szCs w:val="24"/>
          <w:lang w:val="es-MX"/>
        </w:rPr>
        <w:t>.</w:t>
      </w:r>
    </w:p>
    <w:p w:rsidR="00DE5FAE" w:rsidRDefault="007358B5"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 xml:space="preserve">Esta medida pretende regular la competencia en las instituciones bancarias. Sin embargo, </w:t>
      </w:r>
      <w:r w:rsidR="00DE5FAE" w:rsidRPr="00680EA2">
        <w:rPr>
          <w:rFonts w:ascii="Times New Roman" w:hAnsi="Times New Roman" w:cs="Times New Roman"/>
          <w:sz w:val="24"/>
          <w:szCs w:val="24"/>
          <w:lang w:val="es-EC"/>
        </w:rPr>
        <w:t xml:space="preserve">de acuerdo a un índice de concentración de mercado </w:t>
      </w:r>
      <w:r w:rsidR="00614A55" w:rsidRPr="00680EA2">
        <w:rPr>
          <w:rFonts w:ascii="Times New Roman" w:hAnsi="Times New Roman" w:cs="Times New Roman"/>
          <w:sz w:val="24"/>
          <w:szCs w:val="24"/>
          <w:lang w:val="es-EC"/>
        </w:rPr>
        <w:t>ampliam</w:t>
      </w:r>
      <w:r w:rsidR="00514551" w:rsidRPr="00680EA2">
        <w:rPr>
          <w:rFonts w:ascii="Times New Roman" w:hAnsi="Times New Roman" w:cs="Times New Roman"/>
          <w:sz w:val="24"/>
          <w:szCs w:val="24"/>
          <w:lang w:val="es-EC"/>
        </w:rPr>
        <w:t>ente utilizado (índice He</w:t>
      </w:r>
      <w:r w:rsidR="00614A55" w:rsidRPr="00680EA2">
        <w:rPr>
          <w:rFonts w:ascii="Times New Roman" w:hAnsi="Times New Roman" w:cs="Times New Roman"/>
          <w:sz w:val="24"/>
          <w:szCs w:val="24"/>
          <w:lang w:val="es-EC"/>
        </w:rPr>
        <w:t>rf</w:t>
      </w:r>
      <w:r w:rsidR="00514551" w:rsidRPr="00680EA2">
        <w:rPr>
          <w:rFonts w:ascii="Times New Roman" w:hAnsi="Times New Roman" w:cs="Times New Roman"/>
          <w:sz w:val="24"/>
          <w:szCs w:val="24"/>
          <w:lang w:val="es-EC"/>
        </w:rPr>
        <w:t>i</w:t>
      </w:r>
      <w:r w:rsidR="00614A55" w:rsidRPr="00680EA2">
        <w:rPr>
          <w:rFonts w:ascii="Times New Roman" w:hAnsi="Times New Roman" w:cs="Times New Roman"/>
          <w:sz w:val="24"/>
          <w:szCs w:val="24"/>
          <w:lang w:val="es-EC"/>
        </w:rPr>
        <w:t>nda</w:t>
      </w:r>
      <w:r w:rsidR="00514551" w:rsidRPr="00680EA2">
        <w:rPr>
          <w:rFonts w:ascii="Times New Roman" w:hAnsi="Times New Roman" w:cs="Times New Roman"/>
          <w:sz w:val="24"/>
          <w:szCs w:val="24"/>
          <w:lang w:val="es-EC"/>
        </w:rPr>
        <w:t>h</w:t>
      </w:r>
      <w:r w:rsidR="00614A55" w:rsidRPr="00680EA2">
        <w:rPr>
          <w:rFonts w:ascii="Times New Roman" w:hAnsi="Times New Roman" w:cs="Times New Roman"/>
          <w:sz w:val="24"/>
          <w:szCs w:val="24"/>
          <w:lang w:val="es-EC"/>
        </w:rPr>
        <w:t>l-Hirschman), el m</w:t>
      </w:r>
      <w:r w:rsidR="00527709" w:rsidRPr="00680EA2">
        <w:rPr>
          <w:rFonts w:ascii="Times New Roman" w:hAnsi="Times New Roman" w:cs="Times New Roman"/>
          <w:sz w:val="24"/>
          <w:szCs w:val="24"/>
          <w:lang w:val="es-EC"/>
        </w:rPr>
        <w:t xml:space="preserve">ercado bancario ecuatoriano </w:t>
      </w:r>
      <w:r w:rsidR="00B36CFC" w:rsidRPr="00680EA2">
        <w:rPr>
          <w:rFonts w:ascii="Times New Roman" w:hAnsi="Times New Roman" w:cs="Times New Roman"/>
          <w:sz w:val="24"/>
          <w:szCs w:val="24"/>
          <w:lang w:val="es-EC"/>
        </w:rPr>
        <w:t>no es concentrado</w:t>
      </w:r>
      <w:r w:rsidRPr="00680EA2">
        <w:rPr>
          <w:rFonts w:ascii="Times New Roman" w:hAnsi="Times New Roman" w:cs="Times New Roman"/>
          <w:sz w:val="24"/>
          <w:szCs w:val="24"/>
          <w:lang w:val="es-EC"/>
        </w:rPr>
        <w:t>.</w:t>
      </w:r>
      <w:r w:rsidR="00B36CFC" w:rsidRPr="00680EA2">
        <w:rPr>
          <w:rFonts w:ascii="Times New Roman" w:hAnsi="Times New Roman" w:cs="Times New Roman"/>
          <w:sz w:val="24"/>
          <w:szCs w:val="24"/>
          <w:lang w:val="es-EC"/>
        </w:rPr>
        <w:t xml:space="preserve"> </w:t>
      </w:r>
      <w:r w:rsidRPr="00680EA2">
        <w:rPr>
          <w:rFonts w:ascii="Times New Roman" w:hAnsi="Times New Roman" w:cs="Times New Roman"/>
          <w:sz w:val="24"/>
          <w:szCs w:val="24"/>
          <w:lang w:val="es-EC"/>
        </w:rPr>
        <w:t>S</w:t>
      </w:r>
      <w:r w:rsidR="00853A2C" w:rsidRPr="00680EA2">
        <w:rPr>
          <w:rFonts w:ascii="Times New Roman" w:hAnsi="Times New Roman" w:cs="Times New Roman"/>
          <w:sz w:val="24"/>
          <w:szCs w:val="24"/>
          <w:lang w:val="es-EC"/>
        </w:rPr>
        <w:t xml:space="preserve">e determina </w:t>
      </w:r>
      <w:r w:rsidR="00B36CFC" w:rsidRPr="00680EA2">
        <w:rPr>
          <w:rFonts w:ascii="Times New Roman" w:hAnsi="Times New Roman" w:cs="Times New Roman"/>
          <w:sz w:val="24"/>
          <w:szCs w:val="24"/>
          <w:lang w:val="es-MX"/>
        </w:rPr>
        <w:t xml:space="preserve">que tanto </w:t>
      </w:r>
      <w:r w:rsidR="00E90AD0" w:rsidRPr="00680EA2">
        <w:rPr>
          <w:rFonts w:ascii="Times New Roman" w:hAnsi="Times New Roman" w:cs="Times New Roman"/>
          <w:sz w:val="24"/>
          <w:szCs w:val="24"/>
          <w:lang w:val="es-MX"/>
        </w:rPr>
        <w:t>para</w:t>
      </w:r>
      <w:r w:rsidR="00B36CFC" w:rsidRPr="00680EA2">
        <w:rPr>
          <w:rFonts w:ascii="Times New Roman" w:hAnsi="Times New Roman" w:cs="Times New Roman"/>
          <w:sz w:val="24"/>
          <w:szCs w:val="24"/>
          <w:lang w:val="es-MX"/>
        </w:rPr>
        <w:t xml:space="preserve"> colocaciones como para captaciones se sitúa alrededor de 1</w:t>
      </w:r>
      <w:r w:rsidR="000A0F8E" w:rsidRPr="00680EA2">
        <w:rPr>
          <w:rFonts w:ascii="Times New Roman" w:hAnsi="Times New Roman" w:cs="Times New Roman"/>
          <w:sz w:val="24"/>
          <w:szCs w:val="24"/>
          <w:lang w:val="es-MX"/>
        </w:rPr>
        <w:t>.</w:t>
      </w:r>
      <w:r w:rsidR="00B36CFC" w:rsidRPr="00680EA2">
        <w:rPr>
          <w:rFonts w:ascii="Times New Roman" w:hAnsi="Times New Roman" w:cs="Times New Roman"/>
          <w:sz w:val="24"/>
          <w:szCs w:val="24"/>
          <w:lang w:val="es-MX"/>
        </w:rPr>
        <w:t>4</w:t>
      </w:r>
      <w:r w:rsidR="003D7217" w:rsidRPr="00680EA2">
        <w:rPr>
          <w:rFonts w:ascii="Times New Roman" w:hAnsi="Times New Roman" w:cs="Times New Roman"/>
          <w:sz w:val="24"/>
          <w:szCs w:val="24"/>
          <w:lang w:val="es-MX"/>
        </w:rPr>
        <w:t>50</w:t>
      </w:r>
      <w:r w:rsidR="00B36CFC" w:rsidRPr="00680EA2">
        <w:rPr>
          <w:rFonts w:ascii="Times New Roman" w:hAnsi="Times New Roman" w:cs="Times New Roman"/>
          <w:sz w:val="24"/>
          <w:szCs w:val="24"/>
          <w:lang w:val="es-MX"/>
        </w:rPr>
        <w:t xml:space="preserve"> puntos (14</w:t>
      </w:r>
      <w:r w:rsidR="000A0F8E" w:rsidRPr="00680EA2">
        <w:rPr>
          <w:rFonts w:ascii="Times New Roman" w:hAnsi="Times New Roman" w:cs="Times New Roman"/>
          <w:sz w:val="24"/>
          <w:szCs w:val="24"/>
          <w:lang w:val="es-MX"/>
        </w:rPr>
        <w:t>,</w:t>
      </w:r>
      <w:r w:rsidR="003D7217" w:rsidRPr="00680EA2">
        <w:rPr>
          <w:rFonts w:ascii="Times New Roman" w:hAnsi="Times New Roman" w:cs="Times New Roman"/>
          <w:sz w:val="24"/>
          <w:szCs w:val="24"/>
          <w:lang w:val="es-MX"/>
        </w:rPr>
        <w:t>50</w:t>
      </w:r>
      <w:r w:rsidR="00B36CFC" w:rsidRPr="00680EA2">
        <w:rPr>
          <w:rFonts w:ascii="Times New Roman" w:hAnsi="Times New Roman" w:cs="Times New Roman"/>
          <w:sz w:val="24"/>
          <w:szCs w:val="24"/>
          <w:lang w:val="es-MX"/>
        </w:rPr>
        <w:t>%), es decir que de acuerdo a los estándares del Departamento de Justicia Norteamericano</w:t>
      </w:r>
      <w:r w:rsidR="003D7217" w:rsidRPr="00680EA2">
        <w:rPr>
          <w:rStyle w:val="Refdenotaalpie"/>
          <w:rFonts w:ascii="Times New Roman" w:hAnsi="Times New Roman" w:cs="Times New Roman"/>
          <w:sz w:val="24"/>
          <w:szCs w:val="24"/>
          <w:lang w:val="es-MX"/>
        </w:rPr>
        <w:footnoteReference w:id="8"/>
      </w:r>
      <w:r w:rsidR="00B36CFC" w:rsidRPr="00680EA2">
        <w:rPr>
          <w:rFonts w:ascii="Times New Roman" w:hAnsi="Times New Roman" w:cs="Times New Roman"/>
          <w:sz w:val="24"/>
          <w:szCs w:val="24"/>
          <w:lang w:val="es-MX"/>
        </w:rPr>
        <w:t>, se trataría de un mercado no concentrado</w:t>
      </w:r>
      <w:r w:rsidRPr="00680EA2">
        <w:rPr>
          <w:rFonts w:ascii="Times New Roman" w:hAnsi="Times New Roman" w:cs="Times New Roman"/>
          <w:sz w:val="24"/>
          <w:szCs w:val="24"/>
          <w:lang w:val="es-MX"/>
        </w:rPr>
        <w:t xml:space="preserve"> (Tabla </w:t>
      </w:r>
      <w:r w:rsidR="00A1220D">
        <w:rPr>
          <w:rFonts w:ascii="Times New Roman" w:hAnsi="Times New Roman" w:cs="Times New Roman"/>
          <w:sz w:val="24"/>
          <w:szCs w:val="24"/>
          <w:lang w:val="es-MX"/>
        </w:rPr>
        <w:t>21</w:t>
      </w:r>
      <w:r w:rsidRPr="00680EA2">
        <w:rPr>
          <w:rFonts w:ascii="Times New Roman" w:hAnsi="Times New Roman" w:cs="Times New Roman"/>
          <w:sz w:val="24"/>
          <w:szCs w:val="24"/>
          <w:lang w:val="es-MX"/>
        </w:rPr>
        <w:t>)</w:t>
      </w:r>
      <w:r w:rsidR="00B36CFC" w:rsidRPr="00680EA2">
        <w:rPr>
          <w:rFonts w:ascii="Times New Roman" w:hAnsi="Times New Roman" w:cs="Times New Roman"/>
          <w:sz w:val="24"/>
          <w:szCs w:val="24"/>
          <w:lang w:val="es-MX"/>
        </w:rPr>
        <w:t>.</w:t>
      </w:r>
      <w:r w:rsidR="003D7217" w:rsidRPr="00680EA2">
        <w:rPr>
          <w:rFonts w:ascii="Times New Roman" w:hAnsi="Times New Roman" w:cs="Times New Roman"/>
          <w:sz w:val="24"/>
          <w:szCs w:val="24"/>
          <w:lang w:val="es-MX"/>
        </w:rPr>
        <w:t xml:space="preserve"> De igual manera,</w:t>
      </w:r>
      <w:r w:rsidR="00B36CFC" w:rsidRPr="00680EA2">
        <w:rPr>
          <w:rFonts w:ascii="Times New Roman" w:hAnsi="Times New Roman" w:cs="Times New Roman"/>
          <w:sz w:val="24"/>
          <w:szCs w:val="24"/>
          <w:lang w:val="es-EC"/>
        </w:rPr>
        <w:t xml:space="preserve"> un estudio realizado en el año 2013 encontró que el mercado bancario ecuatoriano se comporta de manera competitiva, razón por la que, el imponer restricciones a la competencia a la banca no es necesario</w:t>
      </w:r>
      <w:sdt>
        <w:sdtPr>
          <w:rPr>
            <w:rFonts w:ascii="Times New Roman" w:hAnsi="Times New Roman" w:cs="Times New Roman"/>
            <w:sz w:val="24"/>
            <w:szCs w:val="24"/>
            <w:lang w:val="es-EC"/>
          </w:rPr>
          <w:id w:val="-999043090"/>
          <w:citation/>
        </w:sdtPr>
        <w:sdtContent>
          <w:r w:rsidR="00777C60" w:rsidRPr="00680EA2">
            <w:rPr>
              <w:rFonts w:ascii="Times New Roman" w:hAnsi="Times New Roman" w:cs="Times New Roman"/>
              <w:sz w:val="24"/>
              <w:szCs w:val="24"/>
              <w:lang w:val="es-EC"/>
            </w:rPr>
            <w:fldChar w:fldCharType="begin"/>
          </w:r>
          <w:r w:rsidR="00B36CFC" w:rsidRPr="00680EA2">
            <w:rPr>
              <w:rFonts w:ascii="Times New Roman" w:hAnsi="Times New Roman" w:cs="Times New Roman"/>
              <w:sz w:val="24"/>
              <w:szCs w:val="24"/>
              <w:lang w:val="es-MX"/>
            </w:rPr>
            <w:instrText xml:space="preserve">CITATION Tob13 \l 2058 </w:instrText>
          </w:r>
          <w:r w:rsidR="00777C60" w:rsidRPr="00680EA2">
            <w:rPr>
              <w:rFonts w:ascii="Times New Roman" w:hAnsi="Times New Roman" w:cs="Times New Roman"/>
              <w:sz w:val="24"/>
              <w:szCs w:val="24"/>
              <w:lang w:val="es-EC"/>
            </w:rPr>
            <w:fldChar w:fldCharType="separate"/>
          </w:r>
          <w:r w:rsidR="00D44790" w:rsidRPr="00680EA2">
            <w:rPr>
              <w:rFonts w:ascii="Times New Roman" w:hAnsi="Times New Roman" w:cs="Times New Roman"/>
              <w:noProof/>
              <w:sz w:val="24"/>
              <w:szCs w:val="24"/>
              <w:lang w:val="es-MX"/>
            </w:rPr>
            <w:t xml:space="preserve"> (Tobar Armas, 2013)</w:t>
          </w:r>
          <w:r w:rsidR="00777C60" w:rsidRPr="00680EA2">
            <w:rPr>
              <w:rFonts w:ascii="Times New Roman" w:hAnsi="Times New Roman" w:cs="Times New Roman"/>
              <w:sz w:val="24"/>
              <w:szCs w:val="24"/>
              <w:lang w:val="es-EC"/>
            </w:rPr>
            <w:fldChar w:fldCharType="end"/>
          </w:r>
        </w:sdtContent>
      </w:sdt>
      <w:r w:rsidR="00B36CFC" w:rsidRPr="00680EA2">
        <w:rPr>
          <w:rFonts w:ascii="Times New Roman" w:hAnsi="Times New Roman" w:cs="Times New Roman"/>
          <w:sz w:val="24"/>
          <w:szCs w:val="24"/>
          <w:lang w:val="es-EC"/>
        </w:rPr>
        <w:t xml:space="preserve"> .</w:t>
      </w:r>
    </w:p>
    <w:p w:rsidR="00A1220D" w:rsidRDefault="00A1220D" w:rsidP="00624991">
      <w:pPr>
        <w:spacing w:line="360" w:lineRule="auto"/>
        <w:jc w:val="both"/>
        <w:rPr>
          <w:rFonts w:ascii="Times New Roman" w:hAnsi="Times New Roman" w:cs="Times New Roman"/>
          <w:sz w:val="24"/>
          <w:szCs w:val="24"/>
          <w:lang w:val="es-EC"/>
        </w:rPr>
      </w:pPr>
    </w:p>
    <w:p w:rsidR="00D75099" w:rsidRDefault="00D75099" w:rsidP="00624991">
      <w:pPr>
        <w:spacing w:line="360" w:lineRule="auto"/>
        <w:jc w:val="both"/>
        <w:rPr>
          <w:rFonts w:ascii="Times New Roman" w:hAnsi="Times New Roman" w:cs="Times New Roman"/>
          <w:sz w:val="24"/>
          <w:szCs w:val="24"/>
          <w:lang w:val="es-EC"/>
        </w:rPr>
      </w:pPr>
    </w:p>
    <w:p w:rsidR="00D75099" w:rsidRDefault="00D75099" w:rsidP="00624991">
      <w:pPr>
        <w:spacing w:line="360" w:lineRule="auto"/>
        <w:jc w:val="both"/>
        <w:rPr>
          <w:rFonts w:ascii="Times New Roman" w:hAnsi="Times New Roman" w:cs="Times New Roman"/>
          <w:sz w:val="24"/>
          <w:szCs w:val="24"/>
          <w:lang w:val="es-EC"/>
        </w:rPr>
      </w:pPr>
    </w:p>
    <w:p w:rsidR="00D75099" w:rsidRDefault="00D75099" w:rsidP="00624991">
      <w:pPr>
        <w:spacing w:line="360" w:lineRule="auto"/>
        <w:jc w:val="both"/>
        <w:rPr>
          <w:rFonts w:ascii="Times New Roman" w:hAnsi="Times New Roman" w:cs="Times New Roman"/>
          <w:sz w:val="24"/>
          <w:szCs w:val="24"/>
          <w:lang w:val="es-EC"/>
        </w:rPr>
      </w:pPr>
    </w:p>
    <w:p w:rsidR="00D75099" w:rsidRDefault="00D75099" w:rsidP="00624991">
      <w:pPr>
        <w:spacing w:line="360" w:lineRule="auto"/>
        <w:jc w:val="both"/>
        <w:rPr>
          <w:rFonts w:ascii="Times New Roman" w:hAnsi="Times New Roman" w:cs="Times New Roman"/>
          <w:sz w:val="24"/>
          <w:szCs w:val="24"/>
          <w:lang w:val="es-EC"/>
        </w:rPr>
      </w:pPr>
    </w:p>
    <w:p w:rsidR="00D75099" w:rsidRDefault="00D75099" w:rsidP="00624991">
      <w:pPr>
        <w:spacing w:line="360" w:lineRule="auto"/>
        <w:jc w:val="both"/>
        <w:rPr>
          <w:rFonts w:ascii="Times New Roman" w:hAnsi="Times New Roman" w:cs="Times New Roman"/>
          <w:sz w:val="24"/>
          <w:szCs w:val="24"/>
          <w:lang w:val="es-EC"/>
        </w:rPr>
      </w:pPr>
    </w:p>
    <w:p w:rsidR="00862747" w:rsidRDefault="00862747" w:rsidP="00624991">
      <w:pPr>
        <w:spacing w:line="360" w:lineRule="auto"/>
        <w:jc w:val="both"/>
        <w:rPr>
          <w:rFonts w:ascii="Times New Roman" w:hAnsi="Times New Roman" w:cs="Times New Roman"/>
          <w:sz w:val="24"/>
          <w:szCs w:val="24"/>
          <w:lang w:val="es-EC"/>
        </w:rPr>
      </w:pPr>
    </w:p>
    <w:p w:rsidR="00862747" w:rsidRDefault="00862747" w:rsidP="00624991">
      <w:pPr>
        <w:spacing w:line="360" w:lineRule="auto"/>
        <w:jc w:val="both"/>
        <w:rPr>
          <w:rFonts w:ascii="Times New Roman" w:hAnsi="Times New Roman" w:cs="Times New Roman"/>
          <w:sz w:val="24"/>
          <w:szCs w:val="24"/>
          <w:lang w:val="es-EC"/>
        </w:rPr>
      </w:pPr>
    </w:p>
    <w:p w:rsidR="00862747" w:rsidRDefault="00862747" w:rsidP="00624991">
      <w:pPr>
        <w:spacing w:line="360" w:lineRule="auto"/>
        <w:jc w:val="both"/>
        <w:rPr>
          <w:rFonts w:ascii="Times New Roman" w:hAnsi="Times New Roman" w:cs="Times New Roman"/>
          <w:sz w:val="24"/>
          <w:szCs w:val="24"/>
          <w:lang w:val="es-EC"/>
        </w:rPr>
      </w:pPr>
    </w:p>
    <w:p w:rsidR="00D75099" w:rsidRDefault="00D75099" w:rsidP="00624991">
      <w:pPr>
        <w:spacing w:line="360" w:lineRule="auto"/>
        <w:jc w:val="both"/>
        <w:rPr>
          <w:rFonts w:ascii="Times New Roman" w:hAnsi="Times New Roman" w:cs="Times New Roman"/>
          <w:sz w:val="24"/>
          <w:szCs w:val="24"/>
          <w:lang w:val="es-EC"/>
        </w:rPr>
      </w:pPr>
    </w:p>
    <w:p w:rsidR="003D7217" w:rsidRPr="00680EA2" w:rsidRDefault="00D44790" w:rsidP="00624991">
      <w:pPr>
        <w:spacing w:line="360" w:lineRule="auto"/>
        <w:jc w:val="center"/>
        <w:rPr>
          <w:rFonts w:ascii="Times New Roman" w:hAnsi="Times New Roman" w:cs="Times New Roman"/>
          <w:sz w:val="24"/>
          <w:szCs w:val="24"/>
          <w:lang w:val="es-EC"/>
        </w:rPr>
      </w:pPr>
      <w:r w:rsidRPr="00680EA2">
        <w:rPr>
          <w:rFonts w:ascii="Times New Roman" w:hAnsi="Times New Roman" w:cs="Times New Roman"/>
          <w:sz w:val="24"/>
          <w:szCs w:val="24"/>
          <w:lang w:val="es-EC"/>
        </w:rPr>
        <w:t>Ta</w:t>
      </w:r>
      <w:r w:rsidR="003D7217" w:rsidRPr="00680EA2">
        <w:rPr>
          <w:rFonts w:ascii="Times New Roman" w:hAnsi="Times New Roman" w:cs="Times New Roman"/>
          <w:sz w:val="24"/>
          <w:szCs w:val="24"/>
          <w:lang w:val="es-EC"/>
        </w:rPr>
        <w:t xml:space="preserve">bla </w:t>
      </w:r>
      <w:r w:rsidR="00A1220D">
        <w:rPr>
          <w:rFonts w:ascii="Times New Roman" w:hAnsi="Times New Roman" w:cs="Times New Roman"/>
          <w:sz w:val="24"/>
          <w:szCs w:val="24"/>
          <w:lang w:val="es-EC"/>
        </w:rPr>
        <w:t>21</w:t>
      </w:r>
    </w:p>
    <w:p w:rsidR="003D7217" w:rsidRPr="00680EA2" w:rsidRDefault="003D7217" w:rsidP="00624991">
      <w:pPr>
        <w:spacing w:line="360" w:lineRule="auto"/>
        <w:jc w:val="center"/>
        <w:rPr>
          <w:rFonts w:ascii="Times New Roman" w:hAnsi="Times New Roman" w:cs="Times New Roman"/>
          <w:sz w:val="24"/>
          <w:szCs w:val="24"/>
          <w:lang w:val="es-EC"/>
        </w:rPr>
      </w:pPr>
      <w:r w:rsidRPr="00680EA2">
        <w:rPr>
          <w:rFonts w:ascii="Times New Roman" w:hAnsi="Times New Roman" w:cs="Times New Roman"/>
          <w:sz w:val="24"/>
          <w:szCs w:val="24"/>
          <w:lang w:val="es-EC"/>
        </w:rPr>
        <w:t>Índice IHH para captaciones y colocaciones 2001-2013 (porcentajes)</w:t>
      </w:r>
    </w:p>
    <w:p w:rsidR="00765269" w:rsidRPr="00060350" w:rsidRDefault="004156E1" w:rsidP="00624991">
      <w:pPr>
        <w:spacing w:line="360" w:lineRule="auto"/>
        <w:jc w:val="center"/>
        <w:rPr>
          <w:rFonts w:ascii="Times New Roman" w:hAnsi="Times New Roman" w:cs="Times New Roman"/>
          <w:sz w:val="24"/>
          <w:szCs w:val="24"/>
        </w:rPr>
      </w:pPr>
      <w:r w:rsidRPr="004156E1">
        <w:rPr>
          <w:rFonts w:ascii="Times New Roman" w:hAnsi="Times New Roman" w:cs="Times New Roman"/>
          <w:sz w:val="24"/>
          <w:szCs w:val="24"/>
          <w:lang w:val="es-EC"/>
        </w:rPr>
        <w:t xml:space="preserve"> </w:t>
      </w:r>
      <w:r w:rsidRPr="004156E1">
        <w:rPr>
          <w:noProof/>
          <w:lang w:val="es-EC" w:eastAsia="es-EC"/>
        </w:rPr>
        <w:drawing>
          <wp:inline distT="0" distB="0" distL="0" distR="0">
            <wp:extent cx="3833945" cy="3325091"/>
            <wp:effectExtent l="0" t="0" r="0" b="889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37730" cy="3328373"/>
                    </a:xfrm>
                    <a:prstGeom prst="rect">
                      <a:avLst/>
                    </a:prstGeom>
                    <a:noFill/>
                    <a:ln>
                      <a:noFill/>
                    </a:ln>
                  </pic:spPr>
                </pic:pic>
              </a:graphicData>
            </a:graphic>
          </wp:inline>
        </w:drawing>
      </w:r>
    </w:p>
    <w:p w:rsidR="00765269" w:rsidRPr="00680EA2" w:rsidRDefault="00765269"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Fuente: Superintendencia de Bancos y Seguros</w:t>
      </w:r>
    </w:p>
    <w:p w:rsidR="00765269" w:rsidRDefault="00A81AE9" w:rsidP="00624991">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Elaboración: El autor</w:t>
      </w:r>
    </w:p>
    <w:p w:rsidR="00A1220D" w:rsidRPr="00680EA2" w:rsidRDefault="00A1220D" w:rsidP="00624991">
      <w:pPr>
        <w:spacing w:line="360" w:lineRule="auto"/>
        <w:jc w:val="both"/>
        <w:rPr>
          <w:rFonts w:ascii="Times New Roman" w:hAnsi="Times New Roman" w:cs="Times New Roman"/>
          <w:sz w:val="24"/>
          <w:szCs w:val="24"/>
          <w:lang w:val="es-EC"/>
        </w:rPr>
      </w:pPr>
    </w:p>
    <w:p w:rsidR="000A0F8E" w:rsidRDefault="00A06B91"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Adicionalmente, el incremento de costos en las operaciones por la gratuidad de la prestación de ciertos servicios ocasiona que los bancos no inviertan en ellos. Esto sucede en el caso de los cajeros automáticos, servicio calificado como básico por la Junta Bancaria y por tanto, sin costo</w:t>
      </w:r>
      <w:r w:rsidR="008D1440" w:rsidRPr="00680EA2">
        <w:rPr>
          <w:rFonts w:ascii="Times New Roman" w:hAnsi="Times New Roman" w:cs="Times New Roman"/>
          <w:sz w:val="24"/>
          <w:szCs w:val="24"/>
          <w:lang w:val="es-EC"/>
        </w:rPr>
        <w:t xml:space="preserve"> para el cliente,</w:t>
      </w:r>
      <w:r w:rsidRPr="00680EA2">
        <w:rPr>
          <w:rFonts w:ascii="Times New Roman" w:hAnsi="Times New Roman" w:cs="Times New Roman"/>
          <w:sz w:val="24"/>
          <w:szCs w:val="24"/>
          <w:lang w:val="es-EC"/>
        </w:rPr>
        <w:t xml:space="preserve"> </w:t>
      </w:r>
      <w:r w:rsidR="008D1440" w:rsidRPr="00680EA2">
        <w:rPr>
          <w:rFonts w:ascii="Times New Roman" w:hAnsi="Times New Roman" w:cs="Times New Roman"/>
          <w:sz w:val="24"/>
          <w:szCs w:val="24"/>
          <w:lang w:val="es-EC"/>
        </w:rPr>
        <w:t xml:space="preserve">cuyo </w:t>
      </w:r>
      <w:r w:rsidR="00024215" w:rsidRPr="00680EA2">
        <w:rPr>
          <w:rFonts w:ascii="Times New Roman" w:hAnsi="Times New Roman" w:cs="Times New Roman"/>
          <w:sz w:val="24"/>
          <w:szCs w:val="24"/>
          <w:lang w:val="es-EC"/>
        </w:rPr>
        <w:t>ritmo de instalación ha bajado dramáticamente.</w:t>
      </w:r>
      <w:r w:rsidR="00CF4016" w:rsidRPr="00680EA2">
        <w:rPr>
          <w:rFonts w:ascii="Times New Roman" w:hAnsi="Times New Roman" w:cs="Times New Roman"/>
          <w:sz w:val="24"/>
          <w:szCs w:val="24"/>
          <w:lang w:val="es-EC"/>
        </w:rPr>
        <w:t xml:space="preserve"> En </w:t>
      </w:r>
      <w:r w:rsidR="007358B5" w:rsidRPr="00680EA2">
        <w:rPr>
          <w:rFonts w:ascii="Times New Roman" w:hAnsi="Times New Roman" w:cs="Times New Roman"/>
          <w:sz w:val="24"/>
          <w:szCs w:val="24"/>
          <w:lang w:val="es-EC"/>
        </w:rPr>
        <w:t>la Tabla 2</w:t>
      </w:r>
      <w:r w:rsidR="00A1220D">
        <w:rPr>
          <w:rFonts w:ascii="Times New Roman" w:hAnsi="Times New Roman" w:cs="Times New Roman"/>
          <w:sz w:val="24"/>
          <w:szCs w:val="24"/>
          <w:lang w:val="es-EC"/>
        </w:rPr>
        <w:t>2</w:t>
      </w:r>
      <w:r w:rsidR="007358B5" w:rsidRPr="00680EA2">
        <w:rPr>
          <w:rFonts w:ascii="Times New Roman" w:hAnsi="Times New Roman" w:cs="Times New Roman"/>
          <w:sz w:val="24"/>
          <w:szCs w:val="24"/>
          <w:lang w:val="es-EC"/>
        </w:rPr>
        <w:t xml:space="preserve"> </w:t>
      </w:r>
      <w:r w:rsidR="00CF4016" w:rsidRPr="00680EA2">
        <w:rPr>
          <w:rFonts w:ascii="Times New Roman" w:hAnsi="Times New Roman" w:cs="Times New Roman"/>
          <w:sz w:val="24"/>
          <w:szCs w:val="24"/>
          <w:lang w:val="es-EC"/>
        </w:rPr>
        <w:t>se observa que la tasa de variación del número de cajeros por cada 100.000 adultos</w:t>
      </w:r>
      <w:r w:rsidR="009F5F0A" w:rsidRPr="00680EA2">
        <w:rPr>
          <w:rFonts w:ascii="Times New Roman" w:hAnsi="Times New Roman" w:cs="Times New Roman"/>
          <w:sz w:val="24"/>
          <w:szCs w:val="24"/>
          <w:lang w:val="es-EC"/>
        </w:rPr>
        <w:t>, según datos del Banco Mundial,</w:t>
      </w:r>
      <w:r w:rsidR="00CF4016" w:rsidRPr="00680EA2">
        <w:rPr>
          <w:rFonts w:ascii="Times New Roman" w:hAnsi="Times New Roman" w:cs="Times New Roman"/>
          <w:sz w:val="24"/>
          <w:szCs w:val="24"/>
          <w:lang w:val="es-EC"/>
        </w:rPr>
        <w:t xml:space="preserve"> es menor </w:t>
      </w:r>
      <w:r w:rsidR="009F5F0A" w:rsidRPr="00680EA2">
        <w:rPr>
          <w:rFonts w:ascii="Times New Roman" w:hAnsi="Times New Roman" w:cs="Times New Roman"/>
          <w:sz w:val="24"/>
          <w:szCs w:val="24"/>
          <w:lang w:val="es-EC"/>
        </w:rPr>
        <w:t>a partir del año 2008, con un promedio de crecimiento del 16% hasta el año 2012. En este último</w:t>
      </w:r>
      <w:r w:rsidR="00D84A2F" w:rsidRPr="00680EA2">
        <w:rPr>
          <w:rFonts w:ascii="Times New Roman" w:hAnsi="Times New Roman" w:cs="Times New Roman"/>
          <w:sz w:val="24"/>
          <w:szCs w:val="24"/>
          <w:lang w:val="es-EC"/>
        </w:rPr>
        <w:t xml:space="preserve"> año</w:t>
      </w:r>
      <w:r w:rsidR="009F5F0A" w:rsidRPr="00680EA2">
        <w:rPr>
          <w:rFonts w:ascii="Times New Roman" w:hAnsi="Times New Roman" w:cs="Times New Roman"/>
          <w:sz w:val="24"/>
          <w:szCs w:val="24"/>
          <w:lang w:val="es-EC"/>
        </w:rPr>
        <w:t xml:space="preserve"> se aprecia de mejor manera el impacto de la medida que se discute</w:t>
      </w:r>
      <w:r w:rsidR="00D84A2F" w:rsidRPr="00680EA2">
        <w:rPr>
          <w:rFonts w:ascii="Times New Roman" w:hAnsi="Times New Roman" w:cs="Times New Roman"/>
          <w:sz w:val="24"/>
          <w:szCs w:val="24"/>
          <w:lang w:val="es-EC"/>
        </w:rPr>
        <w:t>; así pues,</w:t>
      </w:r>
      <w:r w:rsidR="009F5F0A" w:rsidRPr="00680EA2">
        <w:rPr>
          <w:rFonts w:ascii="Times New Roman" w:hAnsi="Times New Roman" w:cs="Times New Roman"/>
          <w:sz w:val="24"/>
          <w:szCs w:val="24"/>
          <w:lang w:val="es-EC"/>
        </w:rPr>
        <w:t xml:space="preserve"> la variación del número</w:t>
      </w:r>
      <w:r w:rsidR="00D84A2F" w:rsidRPr="00680EA2">
        <w:rPr>
          <w:rFonts w:ascii="Times New Roman" w:hAnsi="Times New Roman" w:cs="Times New Roman"/>
          <w:sz w:val="24"/>
          <w:szCs w:val="24"/>
          <w:lang w:val="es-EC"/>
        </w:rPr>
        <w:t xml:space="preserve"> de cajeros para el 2012 fue de</w:t>
      </w:r>
      <w:r w:rsidR="009F5F0A" w:rsidRPr="00680EA2">
        <w:rPr>
          <w:rFonts w:ascii="Times New Roman" w:hAnsi="Times New Roman" w:cs="Times New Roman"/>
          <w:sz w:val="24"/>
          <w:szCs w:val="24"/>
          <w:lang w:val="es-EC"/>
        </w:rPr>
        <w:t xml:space="preserve"> 3</w:t>
      </w:r>
      <w:r w:rsidR="007358B5" w:rsidRPr="00680EA2">
        <w:rPr>
          <w:rFonts w:ascii="Times New Roman" w:hAnsi="Times New Roman" w:cs="Times New Roman"/>
          <w:sz w:val="24"/>
          <w:szCs w:val="24"/>
          <w:lang w:val="es-EC"/>
        </w:rPr>
        <w:t>,</w:t>
      </w:r>
      <w:r w:rsidR="009F5F0A" w:rsidRPr="00680EA2">
        <w:rPr>
          <w:rFonts w:ascii="Times New Roman" w:hAnsi="Times New Roman" w:cs="Times New Roman"/>
          <w:sz w:val="24"/>
          <w:szCs w:val="24"/>
          <w:lang w:val="es-EC"/>
        </w:rPr>
        <w:t>94%, una diferencia de 12</w:t>
      </w:r>
      <w:r w:rsidR="007358B5" w:rsidRPr="00680EA2">
        <w:rPr>
          <w:rFonts w:ascii="Times New Roman" w:hAnsi="Times New Roman" w:cs="Times New Roman"/>
          <w:sz w:val="24"/>
          <w:szCs w:val="24"/>
          <w:lang w:val="es-EC"/>
        </w:rPr>
        <w:t>,</w:t>
      </w:r>
      <w:r w:rsidR="009F5F0A" w:rsidRPr="00680EA2">
        <w:rPr>
          <w:rFonts w:ascii="Times New Roman" w:hAnsi="Times New Roman" w:cs="Times New Roman"/>
          <w:sz w:val="24"/>
          <w:szCs w:val="24"/>
          <w:lang w:val="es-EC"/>
        </w:rPr>
        <w:t>57</w:t>
      </w:r>
      <w:r w:rsidR="00D84A2F" w:rsidRPr="00680EA2">
        <w:rPr>
          <w:rFonts w:ascii="Times New Roman" w:hAnsi="Times New Roman" w:cs="Times New Roman"/>
          <w:sz w:val="24"/>
          <w:szCs w:val="24"/>
          <w:lang w:val="es-EC"/>
        </w:rPr>
        <w:t xml:space="preserve"> puntos</w:t>
      </w:r>
      <w:r w:rsidR="009F5F0A" w:rsidRPr="00680EA2">
        <w:rPr>
          <w:rFonts w:ascii="Times New Roman" w:hAnsi="Times New Roman" w:cs="Times New Roman"/>
          <w:sz w:val="24"/>
          <w:szCs w:val="24"/>
          <w:lang w:val="es-EC"/>
        </w:rPr>
        <w:t xml:space="preserve"> respecto del año anterior. </w:t>
      </w:r>
    </w:p>
    <w:p w:rsidR="00A1220D" w:rsidRDefault="00A1220D" w:rsidP="00624991">
      <w:pPr>
        <w:spacing w:line="360" w:lineRule="auto"/>
        <w:jc w:val="both"/>
        <w:rPr>
          <w:rFonts w:ascii="Times New Roman" w:hAnsi="Times New Roman" w:cs="Times New Roman"/>
          <w:sz w:val="24"/>
          <w:szCs w:val="24"/>
          <w:lang w:val="es-EC"/>
        </w:rPr>
      </w:pPr>
    </w:p>
    <w:p w:rsidR="00862747" w:rsidRDefault="00862747" w:rsidP="00624991">
      <w:pPr>
        <w:spacing w:line="360" w:lineRule="auto"/>
        <w:jc w:val="both"/>
        <w:rPr>
          <w:rFonts w:ascii="Times New Roman" w:hAnsi="Times New Roman" w:cs="Times New Roman"/>
          <w:sz w:val="24"/>
          <w:szCs w:val="24"/>
          <w:lang w:val="es-EC"/>
        </w:rPr>
      </w:pPr>
    </w:p>
    <w:p w:rsidR="0048070E" w:rsidRPr="00680EA2" w:rsidRDefault="00A1220D" w:rsidP="00624991">
      <w:pPr>
        <w:spacing w:line="360" w:lineRule="auto"/>
        <w:jc w:val="center"/>
        <w:rPr>
          <w:rFonts w:ascii="Times New Roman" w:hAnsi="Times New Roman" w:cs="Times New Roman"/>
          <w:sz w:val="24"/>
          <w:szCs w:val="24"/>
          <w:lang w:val="es-EC"/>
        </w:rPr>
      </w:pPr>
      <w:r>
        <w:rPr>
          <w:rFonts w:ascii="Times New Roman" w:hAnsi="Times New Roman" w:cs="Times New Roman"/>
          <w:sz w:val="24"/>
          <w:szCs w:val="24"/>
          <w:lang w:val="es-EC"/>
        </w:rPr>
        <w:t>Tabla 22</w:t>
      </w:r>
    </w:p>
    <w:p w:rsidR="0048070E" w:rsidRPr="00680EA2" w:rsidRDefault="0048070E" w:rsidP="00624991">
      <w:pPr>
        <w:spacing w:line="360" w:lineRule="auto"/>
        <w:jc w:val="center"/>
        <w:rPr>
          <w:rFonts w:ascii="Times New Roman" w:hAnsi="Times New Roman" w:cs="Times New Roman"/>
          <w:sz w:val="24"/>
          <w:szCs w:val="24"/>
          <w:lang w:val="es-EC"/>
        </w:rPr>
      </w:pPr>
      <w:r w:rsidRPr="00680EA2">
        <w:rPr>
          <w:rFonts w:ascii="Times New Roman" w:hAnsi="Times New Roman" w:cs="Times New Roman"/>
          <w:sz w:val="24"/>
          <w:szCs w:val="24"/>
          <w:lang w:val="es-EC"/>
        </w:rPr>
        <w:t>Número de cajeros por cada 100.000 adultos 2005 – 2012</w:t>
      </w:r>
    </w:p>
    <w:p w:rsidR="0048070E" w:rsidRPr="00680EA2" w:rsidRDefault="004156E1" w:rsidP="00624991">
      <w:pPr>
        <w:spacing w:line="360" w:lineRule="auto"/>
        <w:jc w:val="center"/>
        <w:rPr>
          <w:rFonts w:ascii="Times New Roman" w:hAnsi="Times New Roman" w:cs="Times New Roman"/>
          <w:sz w:val="24"/>
          <w:szCs w:val="24"/>
          <w:lang w:val="es-EC"/>
        </w:rPr>
      </w:pPr>
      <w:r w:rsidRPr="004156E1">
        <w:rPr>
          <w:rFonts w:ascii="Times New Roman" w:hAnsi="Times New Roman" w:cs="Times New Roman"/>
          <w:sz w:val="24"/>
          <w:szCs w:val="24"/>
          <w:lang w:val="es-EC"/>
        </w:rPr>
        <w:t xml:space="preserve"> </w:t>
      </w:r>
      <w:r w:rsidRPr="004156E1">
        <w:rPr>
          <w:noProof/>
          <w:lang w:val="es-EC" w:eastAsia="es-EC"/>
        </w:rPr>
        <w:drawing>
          <wp:inline distT="0" distB="0" distL="0" distR="0">
            <wp:extent cx="2295525" cy="1809750"/>
            <wp:effectExtent l="0" t="0" r="9525"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95525" cy="1809750"/>
                    </a:xfrm>
                    <a:prstGeom prst="rect">
                      <a:avLst/>
                    </a:prstGeom>
                    <a:noFill/>
                    <a:ln>
                      <a:noFill/>
                    </a:ln>
                  </pic:spPr>
                </pic:pic>
              </a:graphicData>
            </a:graphic>
          </wp:inline>
        </w:drawing>
      </w:r>
    </w:p>
    <w:p w:rsidR="0048070E" w:rsidRPr="00680EA2" w:rsidRDefault="0048070E"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Fuente: Banco Mundial</w:t>
      </w:r>
    </w:p>
    <w:p w:rsidR="0048070E" w:rsidRPr="00680EA2" w:rsidRDefault="007358B5"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Elaboración: El autor</w:t>
      </w:r>
    </w:p>
    <w:p w:rsidR="008D1440" w:rsidRPr="00680EA2" w:rsidRDefault="008D1440" w:rsidP="00624991">
      <w:pPr>
        <w:spacing w:line="360" w:lineRule="auto"/>
        <w:jc w:val="both"/>
        <w:rPr>
          <w:rFonts w:ascii="Times New Roman" w:hAnsi="Times New Roman" w:cs="Times New Roman"/>
          <w:sz w:val="24"/>
          <w:szCs w:val="24"/>
          <w:lang w:val="es-EC"/>
        </w:rPr>
      </w:pPr>
    </w:p>
    <w:p w:rsidR="00413C23" w:rsidRPr="00680EA2" w:rsidRDefault="00413C23"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 xml:space="preserve">Otra medida fue la dispuesta en la </w:t>
      </w:r>
      <w:r w:rsidR="00024215" w:rsidRPr="00680EA2">
        <w:rPr>
          <w:rFonts w:ascii="Times New Roman" w:hAnsi="Times New Roman" w:cs="Times New Roman"/>
          <w:sz w:val="24"/>
          <w:szCs w:val="24"/>
          <w:lang w:val="es-EC"/>
        </w:rPr>
        <w:t>resolución</w:t>
      </w:r>
      <w:r w:rsidRPr="00680EA2">
        <w:rPr>
          <w:rFonts w:ascii="Times New Roman" w:hAnsi="Times New Roman" w:cs="Times New Roman"/>
          <w:sz w:val="24"/>
          <w:szCs w:val="24"/>
          <w:lang w:val="es-EC"/>
        </w:rPr>
        <w:t xml:space="preserve"> </w:t>
      </w:r>
      <w:r w:rsidR="00024215" w:rsidRPr="00680EA2">
        <w:rPr>
          <w:rFonts w:ascii="Times New Roman" w:hAnsi="Times New Roman" w:cs="Times New Roman"/>
          <w:sz w:val="24"/>
          <w:szCs w:val="24"/>
          <w:lang w:val="es-EC"/>
        </w:rPr>
        <w:t>No. JB-2012-2151 del 26 de abril del 2012</w:t>
      </w:r>
      <w:r w:rsidRPr="00680EA2">
        <w:rPr>
          <w:rFonts w:ascii="Times New Roman" w:hAnsi="Times New Roman" w:cs="Times New Roman"/>
          <w:sz w:val="24"/>
          <w:szCs w:val="24"/>
          <w:lang w:val="es-EC"/>
        </w:rPr>
        <w:t xml:space="preserve"> de la Junta Bancaria</w:t>
      </w:r>
      <w:r w:rsidR="00614A55" w:rsidRPr="00680EA2">
        <w:rPr>
          <w:rFonts w:ascii="Times New Roman" w:hAnsi="Times New Roman" w:cs="Times New Roman"/>
          <w:sz w:val="24"/>
          <w:szCs w:val="24"/>
          <w:lang w:val="es-EC"/>
        </w:rPr>
        <w:t>, la que</w:t>
      </w:r>
      <w:r w:rsidRPr="00680EA2">
        <w:rPr>
          <w:rFonts w:ascii="Times New Roman" w:hAnsi="Times New Roman" w:cs="Times New Roman"/>
          <w:sz w:val="24"/>
          <w:szCs w:val="24"/>
          <w:lang w:val="es-EC"/>
        </w:rPr>
        <w:t xml:space="preserve"> estipula </w:t>
      </w:r>
      <w:r w:rsidR="00024215" w:rsidRPr="00680EA2">
        <w:rPr>
          <w:rFonts w:ascii="Times New Roman" w:hAnsi="Times New Roman" w:cs="Times New Roman"/>
          <w:sz w:val="24"/>
          <w:szCs w:val="24"/>
          <w:lang w:val="es-EC"/>
        </w:rPr>
        <w:t>que</w:t>
      </w:r>
    </w:p>
    <w:p w:rsidR="00413C23" w:rsidRPr="00680EA2" w:rsidRDefault="003F11A0" w:rsidP="00507EB9">
      <w:pPr>
        <w:spacing w:line="360" w:lineRule="auto"/>
        <w:ind w:left="720"/>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“L</w:t>
      </w:r>
      <w:r w:rsidR="00024215" w:rsidRPr="00680EA2">
        <w:rPr>
          <w:rFonts w:ascii="Times New Roman" w:hAnsi="Times New Roman" w:cs="Times New Roman"/>
          <w:sz w:val="24"/>
          <w:szCs w:val="24"/>
          <w:lang w:val="es-EC"/>
        </w:rPr>
        <w:t xml:space="preserve">a afiliación y renovación de tarjetas de crédito no deben considerarse servicios financieros ni deben significar ingresos para los prestadores de aquellos servicios, toda </w:t>
      </w:r>
      <w:r w:rsidR="00DA33AA" w:rsidRPr="00680EA2">
        <w:rPr>
          <w:rFonts w:ascii="Times New Roman" w:hAnsi="Times New Roman" w:cs="Times New Roman"/>
          <w:sz w:val="24"/>
          <w:szCs w:val="24"/>
          <w:lang w:val="es-EC"/>
        </w:rPr>
        <w:t>v</w:t>
      </w:r>
      <w:r w:rsidR="00024215" w:rsidRPr="00680EA2">
        <w:rPr>
          <w:rFonts w:ascii="Times New Roman" w:hAnsi="Times New Roman" w:cs="Times New Roman"/>
          <w:sz w:val="24"/>
          <w:szCs w:val="24"/>
          <w:lang w:val="es-EC"/>
        </w:rPr>
        <w:t>ez que no constituyen e</w:t>
      </w:r>
      <w:r w:rsidR="001D223D" w:rsidRPr="00680EA2">
        <w:rPr>
          <w:rFonts w:ascii="Times New Roman" w:hAnsi="Times New Roman" w:cs="Times New Roman"/>
          <w:sz w:val="24"/>
          <w:szCs w:val="24"/>
          <w:lang w:val="es-EC"/>
        </w:rPr>
        <w:t xml:space="preserve">l negocio financiero, el cual  </w:t>
      </w:r>
      <w:r w:rsidR="00024215" w:rsidRPr="00680EA2">
        <w:rPr>
          <w:rFonts w:ascii="Times New Roman" w:hAnsi="Times New Roman" w:cs="Times New Roman"/>
          <w:sz w:val="24"/>
          <w:szCs w:val="24"/>
          <w:lang w:val="es-EC"/>
        </w:rPr>
        <w:t>más bien está dado en el crédito al que se accede gracias al uso de tales tarjetas, y, por  tanto la afiliación y renovación no deben cargarse al usuario financiero; además, por la afectación económica y social que aquello ha implicado en perjuicio de los usuarios”</w:t>
      </w:r>
      <w:sdt>
        <w:sdtPr>
          <w:rPr>
            <w:rFonts w:ascii="Times New Roman" w:hAnsi="Times New Roman" w:cs="Times New Roman"/>
            <w:sz w:val="24"/>
            <w:szCs w:val="24"/>
            <w:lang w:val="es-EC"/>
          </w:rPr>
          <w:id w:val="-2130856737"/>
          <w:citation/>
        </w:sdtPr>
        <w:sdtContent>
          <w:r w:rsidR="00777C60" w:rsidRPr="00680EA2">
            <w:rPr>
              <w:rFonts w:ascii="Times New Roman" w:hAnsi="Times New Roman" w:cs="Times New Roman"/>
              <w:sz w:val="24"/>
              <w:szCs w:val="24"/>
              <w:lang w:val="es-EC"/>
            </w:rPr>
            <w:fldChar w:fldCharType="begin"/>
          </w:r>
          <w:r w:rsidR="00413C23" w:rsidRPr="00680EA2">
            <w:rPr>
              <w:rFonts w:ascii="Times New Roman" w:hAnsi="Times New Roman" w:cs="Times New Roman"/>
              <w:sz w:val="24"/>
              <w:szCs w:val="24"/>
              <w:lang w:val="es-MX"/>
            </w:rPr>
            <w:instrText xml:space="preserve"> CITATION Jun123 \l 2058 </w:instrText>
          </w:r>
          <w:r w:rsidR="00777C60" w:rsidRPr="00680EA2">
            <w:rPr>
              <w:rFonts w:ascii="Times New Roman" w:hAnsi="Times New Roman" w:cs="Times New Roman"/>
              <w:sz w:val="24"/>
              <w:szCs w:val="24"/>
              <w:lang w:val="es-EC"/>
            </w:rPr>
            <w:fldChar w:fldCharType="separate"/>
          </w:r>
          <w:r w:rsidR="00D44790" w:rsidRPr="00680EA2">
            <w:rPr>
              <w:rFonts w:ascii="Times New Roman" w:hAnsi="Times New Roman" w:cs="Times New Roman"/>
              <w:noProof/>
              <w:sz w:val="24"/>
              <w:szCs w:val="24"/>
              <w:lang w:val="es-MX"/>
            </w:rPr>
            <w:t>(Junta Bancaria, 2012)</w:t>
          </w:r>
          <w:r w:rsidR="00777C60" w:rsidRPr="00680EA2">
            <w:rPr>
              <w:rFonts w:ascii="Times New Roman" w:hAnsi="Times New Roman" w:cs="Times New Roman"/>
              <w:sz w:val="24"/>
              <w:szCs w:val="24"/>
              <w:lang w:val="es-EC"/>
            </w:rPr>
            <w:fldChar w:fldCharType="end"/>
          </w:r>
        </w:sdtContent>
      </w:sdt>
      <w:r w:rsidR="00514E9F">
        <w:rPr>
          <w:rFonts w:ascii="Times New Roman" w:hAnsi="Times New Roman" w:cs="Times New Roman"/>
          <w:sz w:val="24"/>
          <w:szCs w:val="24"/>
          <w:lang w:val="es-EC"/>
        </w:rPr>
        <w:t>.</w:t>
      </w:r>
    </w:p>
    <w:p w:rsidR="00A81AE9" w:rsidRDefault="00413C23"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 xml:space="preserve">Por tanto, las transacciones </w:t>
      </w:r>
      <w:r w:rsidR="000A0F8E" w:rsidRPr="00680EA2">
        <w:rPr>
          <w:rFonts w:ascii="Times New Roman" w:hAnsi="Times New Roman" w:cs="Times New Roman"/>
          <w:sz w:val="24"/>
          <w:szCs w:val="24"/>
          <w:lang w:val="es-EC"/>
        </w:rPr>
        <w:t xml:space="preserve">antes </w:t>
      </w:r>
      <w:r w:rsidRPr="00680EA2">
        <w:rPr>
          <w:rFonts w:ascii="Times New Roman" w:hAnsi="Times New Roman" w:cs="Times New Roman"/>
          <w:sz w:val="24"/>
          <w:szCs w:val="24"/>
          <w:lang w:val="es-EC"/>
        </w:rPr>
        <w:t xml:space="preserve">mencionadas al ser consideradas como básicas pasan a ser gratuitas para los usuarios. </w:t>
      </w:r>
      <w:r w:rsidR="00A81AE9" w:rsidRPr="00680EA2">
        <w:rPr>
          <w:rFonts w:ascii="Times New Roman" w:hAnsi="Times New Roman" w:cs="Times New Roman"/>
          <w:sz w:val="24"/>
          <w:szCs w:val="24"/>
          <w:lang w:val="es-EC"/>
        </w:rPr>
        <w:t>Esta medida fue un factor más que influyó para que las utilidades del sector disminuyan para el año 2013 en un 21%.</w:t>
      </w:r>
      <w:r w:rsidR="00A81AE9">
        <w:rPr>
          <w:rFonts w:ascii="Times New Roman" w:hAnsi="Times New Roman" w:cs="Times New Roman"/>
          <w:sz w:val="24"/>
          <w:szCs w:val="24"/>
          <w:lang w:val="es-EC"/>
        </w:rPr>
        <w:t xml:space="preserve"> </w:t>
      </w:r>
    </w:p>
    <w:p w:rsidR="00A81AE9" w:rsidRDefault="00C653D0" w:rsidP="00624991">
      <w:pPr>
        <w:spacing w:line="360" w:lineRule="auto"/>
        <w:jc w:val="both"/>
        <w:rPr>
          <w:rFonts w:ascii="Times New Roman" w:hAnsi="Times New Roman" w:cs="Times New Roman"/>
          <w:sz w:val="24"/>
          <w:szCs w:val="24"/>
          <w:shd w:val="clear" w:color="auto" w:fill="F7F7F7"/>
        </w:rPr>
      </w:pPr>
      <w:r w:rsidRPr="00680EA2">
        <w:rPr>
          <w:rFonts w:ascii="Times New Roman" w:hAnsi="Times New Roman" w:cs="Times New Roman"/>
          <w:sz w:val="24"/>
          <w:szCs w:val="24"/>
          <w:lang w:val="es-EC"/>
        </w:rPr>
        <w:t xml:space="preserve">Para compensar de cierta manera la disminución de ingresos por </w:t>
      </w:r>
      <w:r w:rsidR="00853A2C" w:rsidRPr="00680EA2">
        <w:rPr>
          <w:rFonts w:ascii="Times New Roman" w:hAnsi="Times New Roman" w:cs="Times New Roman"/>
          <w:sz w:val="24"/>
          <w:szCs w:val="24"/>
          <w:lang w:val="es-EC"/>
        </w:rPr>
        <w:t>dicha</w:t>
      </w:r>
      <w:r w:rsidRPr="00680EA2">
        <w:rPr>
          <w:rFonts w:ascii="Times New Roman" w:hAnsi="Times New Roman" w:cs="Times New Roman"/>
          <w:sz w:val="24"/>
          <w:szCs w:val="24"/>
          <w:lang w:val="es-EC"/>
        </w:rPr>
        <w:t xml:space="preserve"> medida,</w:t>
      </w:r>
      <w:r w:rsidR="009C492A" w:rsidRPr="00680EA2">
        <w:rPr>
          <w:rFonts w:ascii="Times New Roman" w:hAnsi="Times New Roman" w:cs="Times New Roman"/>
          <w:sz w:val="24"/>
          <w:szCs w:val="24"/>
          <w:lang w:val="es-EC"/>
        </w:rPr>
        <w:t xml:space="preserve"> las instituciones financieras optaron por cobrar servicios que </w:t>
      </w:r>
      <w:r w:rsidR="00486847" w:rsidRPr="00680EA2">
        <w:rPr>
          <w:rFonts w:ascii="Times New Roman" w:hAnsi="Times New Roman" w:cs="Times New Roman"/>
          <w:sz w:val="24"/>
          <w:szCs w:val="24"/>
          <w:lang w:val="es-EC"/>
        </w:rPr>
        <w:t xml:space="preserve">se </w:t>
      </w:r>
      <w:r w:rsidR="009C492A" w:rsidRPr="00680EA2">
        <w:rPr>
          <w:rFonts w:ascii="Times New Roman" w:hAnsi="Times New Roman" w:cs="Times New Roman"/>
          <w:sz w:val="24"/>
          <w:szCs w:val="24"/>
          <w:lang w:val="es-EC"/>
        </w:rPr>
        <w:t xml:space="preserve">brindan </w:t>
      </w:r>
      <w:r w:rsidR="00486847" w:rsidRPr="00680EA2">
        <w:rPr>
          <w:rFonts w:ascii="Times New Roman" w:hAnsi="Times New Roman" w:cs="Times New Roman"/>
          <w:sz w:val="24"/>
          <w:szCs w:val="24"/>
          <w:lang w:val="es-EC"/>
        </w:rPr>
        <w:t xml:space="preserve">a través de </w:t>
      </w:r>
      <w:r w:rsidR="009C492A" w:rsidRPr="00680EA2">
        <w:rPr>
          <w:rFonts w:ascii="Times New Roman" w:hAnsi="Times New Roman" w:cs="Times New Roman"/>
          <w:sz w:val="24"/>
          <w:szCs w:val="24"/>
          <w:lang w:val="es-EC"/>
        </w:rPr>
        <w:t>las tarjetas de crédito</w:t>
      </w:r>
      <w:r w:rsidR="00486847" w:rsidRPr="00680EA2">
        <w:rPr>
          <w:rFonts w:ascii="Times New Roman" w:hAnsi="Times New Roman" w:cs="Times New Roman"/>
          <w:sz w:val="24"/>
          <w:szCs w:val="24"/>
          <w:lang w:val="es-EC"/>
        </w:rPr>
        <w:t>,</w:t>
      </w:r>
      <w:r w:rsidR="009C492A" w:rsidRPr="00680EA2">
        <w:rPr>
          <w:rFonts w:ascii="Times New Roman" w:hAnsi="Times New Roman" w:cs="Times New Roman"/>
          <w:sz w:val="24"/>
          <w:szCs w:val="24"/>
          <w:lang w:val="es-EC"/>
        </w:rPr>
        <w:t xml:space="preserve"> tras una resolución de la Jun</w:t>
      </w:r>
      <w:r w:rsidR="00486847" w:rsidRPr="00680EA2">
        <w:rPr>
          <w:rFonts w:ascii="Times New Roman" w:hAnsi="Times New Roman" w:cs="Times New Roman"/>
          <w:sz w:val="24"/>
          <w:szCs w:val="24"/>
          <w:lang w:val="es-EC"/>
        </w:rPr>
        <w:t>t</w:t>
      </w:r>
      <w:r w:rsidR="009C492A" w:rsidRPr="00680EA2">
        <w:rPr>
          <w:rFonts w:ascii="Times New Roman" w:hAnsi="Times New Roman" w:cs="Times New Roman"/>
          <w:sz w:val="24"/>
          <w:szCs w:val="24"/>
          <w:lang w:val="es-EC"/>
        </w:rPr>
        <w:t xml:space="preserve">a Bancaria que determina que desde el 1 de julio éstas tenían la opción de cobrar una tarifa por entregar beneficios como acumulación de millas, puntos, dinero y otros productos que se generen como resultado de hacer compras </w:t>
      </w:r>
      <w:sdt>
        <w:sdtPr>
          <w:rPr>
            <w:rFonts w:ascii="Times New Roman" w:hAnsi="Times New Roman" w:cs="Times New Roman"/>
            <w:sz w:val="24"/>
            <w:szCs w:val="24"/>
            <w:lang w:val="es-EC"/>
          </w:rPr>
          <w:id w:val="1966307927"/>
          <w:citation/>
        </w:sdtPr>
        <w:sdtContent>
          <w:r w:rsidR="00777C60" w:rsidRPr="00680EA2">
            <w:rPr>
              <w:rFonts w:ascii="Times New Roman" w:hAnsi="Times New Roman" w:cs="Times New Roman"/>
              <w:sz w:val="24"/>
              <w:szCs w:val="24"/>
              <w:lang w:val="es-EC"/>
            </w:rPr>
            <w:fldChar w:fldCharType="begin"/>
          </w:r>
          <w:r w:rsidR="009C492A" w:rsidRPr="00680EA2">
            <w:rPr>
              <w:rFonts w:ascii="Times New Roman" w:hAnsi="Times New Roman" w:cs="Times New Roman"/>
              <w:sz w:val="24"/>
              <w:szCs w:val="24"/>
              <w:lang w:val="es-MX"/>
            </w:rPr>
            <w:instrText xml:space="preserve"> CITATION Red132 \l 2058 </w:instrText>
          </w:r>
          <w:r w:rsidR="00777C60" w:rsidRPr="00680EA2">
            <w:rPr>
              <w:rFonts w:ascii="Times New Roman" w:hAnsi="Times New Roman" w:cs="Times New Roman"/>
              <w:sz w:val="24"/>
              <w:szCs w:val="24"/>
              <w:lang w:val="es-EC"/>
            </w:rPr>
            <w:fldChar w:fldCharType="separate"/>
          </w:r>
          <w:r w:rsidR="00D44790" w:rsidRPr="00680EA2">
            <w:rPr>
              <w:rFonts w:ascii="Times New Roman" w:hAnsi="Times New Roman" w:cs="Times New Roman"/>
              <w:noProof/>
              <w:sz w:val="24"/>
              <w:szCs w:val="24"/>
              <w:lang w:val="es-MX"/>
            </w:rPr>
            <w:t>(Redacción Diario El Universo, 2013)</w:t>
          </w:r>
          <w:r w:rsidR="00777C60" w:rsidRPr="00680EA2">
            <w:rPr>
              <w:rFonts w:ascii="Times New Roman" w:hAnsi="Times New Roman" w:cs="Times New Roman"/>
              <w:sz w:val="24"/>
              <w:szCs w:val="24"/>
              <w:lang w:val="es-EC"/>
            </w:rPr>
            <w:fldChar w:fldCharType="end"/>
          </w:r>
        </w:sdtContent>
      </w:sdt>
      <w:r w:rsidR="009C492A" w:rsidRPr="00680EA2">
        <w:rPr>
          <w:rFonts w:ascii="Times New Roman" w:hAnsi="Times New Roman" w:cs="Times New Roman"/>
          <w:sz w:val="24"/>
          <w:szCs w:val="24"/>
          <w:lang w:val="es-EC"/>
        </w:rPr>
        <w:t>.</w:t>
      </w:r>
      <w:r w:rsidR="001D223D" w:rsidRPr="00680EA2">
        <w:rPr>
          <w:rFonts w:ascii="Times New Roman" w:hAnsi="Times New Roman" w:cs="Times New Roman"/>
          <w:sz w:val="24"/>
          <w:szCs w:val="24"/>
          <w:shd w:val="clear" w:color="auto" w:fill="F7F7F7"/>
        </w:rPr>
        <w:t xml:space="preserve"> </w:t>
      </w:r>
    </w:p>
    <w:p w:rsidR="00680EA2" w:rsidRPr="00680EA2" w:rsidRDefault="00680EA2" w:rsidP="00624991">
      <w:pPr>
        <w:spacing w:line="360" w:lineRule="auto"/>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El impacto de estas medidas es mucho más profundo de lo que aparenta, pues un régimen sobre regulado como el vigente en el país constituye uno de los mayores obstáculos para los procesos de bancarización, profundización e inclusión financiera, conforme lo establecen textos y autores reconocidos en la materia. Entre ellos se puede mencionar una publicación que indica:</w:t>
      </w:r>
    </w:p>
    <w:p w:rsidR="00680EA2" w:rsidRPr="00680EA2" w:rsidRDefault="00680EA2" w:rsidP="00624991">
      <w:pPr>
        <w:spacing w:line="360" w:lineRule="auto"/>
        <w:ind w:left="720"/>
        <w:jc w:val="both"/>
        <w:rPr>
          <w:rFonts w:ascii="Times New Roman" w:hAnsi="Times New Roman" w:cs="Times New Roman"/>
          <w:sz w:val="24"/>
          <w:szCs w:val="24"/>
          <w:u w:val="single"/>
          <w:lang w:val="es-EC"/>
        </w:rPr>
      </w:pPr>
      <w:r w:rsidRPr="00680EA2">
        <w:rPr>
          <w:rFonts w:ascii="Times New Roman" w:hAnsi="Times New Roman" w:cs="Times New Roman"/>
          <w:sz w:val="24"/>
          <w:szCs w:val="24"/>
          <w:lang w:val="es-EC"/>
        </w:rPr>
        <w:t xml:space="preserve">“De forma particular, las restricciones a la inclusión se agrupan desde el punto de vista de la oferta y de la demanda de servicios financieros (…) por falta de normatividad adecuada en materia de derechos de los acreedores, problemas en la ejecución de garantías, que se ven exacerbados por cargas impositivas distorsionantes, controles a tasas de interés y préstamos dirigidos(…) Finalmente está el dilema de promover la protección al usuario, controlando los costos, con iniciativas de regulación de tarifas (techos en la tasas de interés, por ejemplo) que podrían sin embargo reducir el acceso de personas de </w:t>
      </w:r>
      <w:r w:rsidR="00514E9F">
        <w:rPr>
          <w:rFonts w:ascii="Times New Roman" w:hAnsi="Times New Roman" w:cs="Times New Roman"/>
          <w:sz w:val="24"/>
          <w:szCs w:val="24"/>
          <w:lang w:val="es-EC"/>
        </w:rPr>
        <w:t xml:space="preserve">la base de la pirámide social” </w:t>
      </w:r>
      <w:sdt>
        <w:sdtPr>
          <w:rPr>
            <w:rFonts w:ascii="Times New Roman" w:hAnsi="Times New Roman" w:cs="Times New Roman"/>
            <w:sz w:val="24"/>
            <w:szCs w:val="24"/>
            <w:lang w:val="es-EC"/>
          </w:rPr>
          <w:id w:val="-35207556"/>
          <w:citation/>
        </w:sdtPr>
        <w:sdtContent>
          <w:r w:rsidR="00777C60" w:rsidRPr="00680EA2">
            <w:rPr>
              <w:rFonts w:ascii="Times New Roman" w:hAnsi="Times New Roman" w:cs="Times New Roman"/>
              <w:sz w:val="24"/>
              <w:szCs w:val="24"/>
              <w:lang w:val="es-EC"/>
            </w:rPr>
            <w:fldChar w:fldCharType="begin"/>
          </w:r>
          <w:r w:rsidRPr="00680EA2">
            <w:rPr>
              <w:rFonts w:ascii="Times New Roman" w:hAnsi="Times New Roman" w:cs="Times New Roman"/>
              <w:sz w:val="24"/>
              <w:szCs w:val="24"/>
              <w:lang w:val="es-MX"/>
            </w:rPr>
            <w:instrText xml:space="preserve">CITATION Gue12 \p "23, 24" \l 2058 </w:instrText>
          </w:r>
          <w:r w:rsidR="00777C60" w:rsidRPr="00680EA2">
            <w:rPr>
              <w:rFonts w:ascii="Times New Roman" w:hAnsi="Times New Roman" w:cs="Times New Roman"/>
              <w:sz w:val="24"/>
              <w:szCs w:val="24"/>
              <w:lang w:val="es-EC"/>
            </w:rPr>
            <w:fldChar w:fldCharType="separate"/>
          </w:r>
          <w:r w:rsidRPr="00680EA2">
            <w:rPr>
              <w:rFonts w:ascii="Times New Roman" w:hAnsi="Times New Roman" w:cs="Times New Roman"/>
              <w:noProof/>
              <w:sz w:val="24"/>
              <w:szCs w:val="24"/>
              <w:lang w:val="es-MX"/>
            </w:rPr>
            <w:t>(Guerrero, Espinosa, &amp; Focke, 2012, págs. 23, 24)</w:t>
          </w:r>
          <w:r w:rsidR="00777C60" w:rsidRPr="00680EA2">
            <w:rPr>
              <w:rFonts w:ascii="Times New Roman" w:hAnsi="Times New Roman" w:cs="Times New Roman"/>
              <w:sz w:val="24"/>
              <w:szCs w:val="24"/>
              <w:lang w:val="es-EC"/>
            </w:rPr>
            <w:fldChar w:fldCharType="end"/>
          </w:r>
        </w:sdtContent>
      </w:sdt>
      <w:r w:rsidR="00514E9F">
        <w:rPr>
          <w:rFonts w:ascii="Times New Roman" w:hAnsi="Times New Roman" w:cs="Times New Roman"/>
          <w:sz w:val="24"/>
          <w:szCs w:val="24"/>
          <w:lang w:val="es-EC"/>
        </w:rPr>
        <w:t>.</w:t>
      </w:r>
    </w:p>
    <w:p w:rsidR="00DD2697" w:rsidRPr="00680EA2" w:rsidRDefault="00DD2697" w:rsidP="00624991">
      <w:pPr>
        <w:pStyle w:val="Ttulo3"/>
        <w:numPr>
          <w:ilvl w:val="1"/>
          <w:numId w:val="45"/>
        </w:numPr>
        <w:spacing w:before="0" w:after="200" w:line="360" w:lineRule="auto"/>
        <w:rPr>
          <w:rFonts w:ascii="Times New Roman" w:eastAsia="Verdana" w:hAnsi="Times New Roman" w:cs="Times New Roman"/>
          <w:color w:val="auto"/>
          <w:sz w:val="24"/>
          <w:szCs w:val="24"/>
          <w:lang w:val="es-MX"/>
        </w:rPr>
      </w:pPr>
      <w:bookmarkStart w:id="24" w:name="_Toc410167835"/>
      <w:r w:rsidRPr="00680EA2">
        <w:rPr>
          <w:rFonts w:ascii="Times New Roman" w:eastAsia="Verdana" w:hAnsi="Times New Roman" w:cs="Times New Roman"/>
          <w:color w:val="auto"/>
          <w:sz w:val="24"/>
          <w:szCs w:val="24"/>
          <w:lang w:val="es-MX"/>
        </w:rPr>
        <w:t>Código Orgánico Monetario y Financiero</w:t>
      </w:r>
      <w:r w:rsidR="0046152F" w:rsidRPr="00680EA2">
        <w:rPr>
          <w:rFonts w:ascii="Times New Roman" w:eastAsia="Verdana" w:hAnsi="Times New Roman" w:cs="Times New Roman"/>
          <w:color w:val="auto"/>
          <w:sz w:val="24"/>
          <w:szCs w:val="24"/>
          <w:lang w:val="es-MX"/>
        </w:rPr>
        <w:t xml:space="preserve"> (COMF)</w:t>
      </w:r>
      <w:bookmarkEnd w:id="24"/>
    </w:p>
    <w:p w:rsidR="00296AA3" w:rsidRPr="00680EA2" w:rsidRDefault="00296AA3" w:rsidP="00624991">
      <w:pPr>
        <w:autoSpaceDE w:val="0"/>
        <w:spacing w:line="360" w:lineRule="auto"/>
        <w:ind w:right="1"/>
        <w:jc w:val="both"/>
        <w:rPr>
          <w:rFonts w:ascii="Times New Roman" w:eastAsia="Verdana" w:hAnsi="Times New Roman" w:cs="Times New Roman"/>
          <w:sz w:val="24"/>
          <w:szCs w:val="24"/>
          <w:lang w:val="es-EC"/>
        </w:rPr>
      </w:pPr>
      <w:r w:rsidRPr="00680EA2">
        <w:rPr>
          <w:rFonts w:ascii="Times New Roman" w:eastAsia="Verdana" w:hAnsi="Times New Roman" w:cs="Times New Roman"/>
          <w:sz w:val="24"/>
          <w:szCs w:val="24"/>
          <w:lang w:val="es-EC"/>
        </w:rPr>
        <w:t xml:space="preserve">El Código Orgánico Monetario y Financiero entró en vigencia tras su publicación en el Registro Oficial No. 332. Este código, desde el momento en que fue enviado por el Ejecutivo a la Asamblea fue fuente de polémica. El motivo principal era la preocupación de varios analistas de que la norma no garantiza el mantenimiento de la dolarización y abre las puertas a la emisión de una moneda nacional. La principal preocupación radica en que los ecuatorianos recuerdan las continuas devaluaciones y emisiones inorgánicas de dinero; y, por tanto, las consecuencias en el incremento en los precios antes de la dolarización. Siguiendo esta línea de pensamiento se procederán a analizar aquellos artículos que efectivamente podrían dar paso o facilitar la emisión de una nueva moneda, y por tanto, ponen en riesgo la continuidad de la dolarización. </w:t>
      </w:r>
    </w:p>
    <w:p w:rsidR="00296AA3" w:rsidRPr="00680EA2" w:rsidRDefault="00296AA3" w:rsidP="00624991">
      <w:pPr>
        <w:autoSpaceDE w:val="0"/>
        <w:autoSpaceDN w:val="0"/>
        <w:adjustRightInd w:val="0"/>
        <w:spacing w:line="360" w:lineRule="auto"/>
        <w:jc w:val="both"/>
        <w:rPr>
          <w:rFonts w:ascii="Times New Roman" w:hAnsi="Times New Roman" w:cs="Times New Roman"/>
          <w:sz w:val="24"/>
          <w:szCs w:val="24"/>
          <w:lang w:val="es-MX"/>
        </w:rPr>
      </w:pPr>
      <w:r w:rsidRPr="00680EA2">
        <w:rPr>
          <w:rFonts w:ascii="Times New Roman" w:eastAsia="Verdana" w:hAnsi="Times New Roman" w:cs="Times New Roman"/>
          <w:sz w:val="24"/>
          <w:szCs w:val="24"/>
          <w:lang w:val="es-EC"/>
        </w:rPr>
        <w:t xml:space="preserve">El artículo 4, en el numeral 3 establece como uno de los principios del </w:t>
      </w:r>
      <w:r w:rsidRPr="004156E1">
        <w:rPr>
          <w:rFonts w:ascii="Times New Roman" w:eastAsia="Verdana" w:hAnsi="Times New Roman" w:cs="Times New Roman"/>
          <w:sz w:val="24"/>
          <w:szCs w:val="24"/>
          <w:lang w:val="es-EC"/>
        </w:rPr>
        <w:t>COMF “El ejercicio</w:t>
      </w:r>
      <w:r w:rsidRPr="004156E1">
        <w:rPr>
          <w:rFonts w:ascii="Times New Roman" w:hAnsi="Times New Roman" w:cs="Times New Roman"/>
          <w:sz w:val="24"/>
          <w:szCs w:val="24"/>
          <w:lang w:val="es-MX"/>
        </w:rPr>
        <w:t xml:space="preserve"> de la soberanía monetaria y financiera y la inserción estratégica internacional”</w:t>
      </w:r>
      <w:sdt>
        <w:sdtPr>
          <w:rPr>
            <w:rFonts w:ascii="Times New Roman" w:hAnsi="Times New Roman" w:cs="Times New Roman"/>
            <w:sz w:val="24"/>
            <w:szCs w:val="24"/>
            <w:lang w:val="es-MX"/>
          </w:rPr>
          <w:id w:val="-594933027"/>
          <w:citation/>
        </w:sdtPr>
        <w:sdtContent>
          <w:r w:rsidR="00777C60">
            <w:rPr>
              <w:rFonts w:ascii="Times New Roman" w:hAnsi="Times New Roman" w:cs="Times New Roman"/>
              <w:sz w:val="24"/>
              <w:szCs w:val="24"/>
              <w:lang w:val="es-MX"/>
            </w:rPr>
            <w:fldChar w:fldCharType="begin"/>
          </w:r>
          <w:r w:rsidR="004156E1">
            <w:rPr>
              <w:rFonts w:ascii="Times New Roman" w:hAnsi="Times New Roman" w:cs="Times New Roman"/>
              <w:sz w:val="24"/>
              <w:szCs w:val="24"/>
              <w:lang w:val="es-MX"/>
            </w:rPr>
            <w:instrText xml:space="preserve"> CITATION Cód14 \l 2058 </w:instrText>
          </w:r>
          <w:r w:rsidR="00777C60">
            <w:rPr>
              <w:rFonts w:ascii="Times New Roman" w:hAnsi="Times New Roman" w:cs="Times New Roman"/>
              <w:sz w:val="24"/>
              <w:szCs w:val="24"/>
              <w:lang w:val="es-MX"/>
            </w:rPr>
            <w:fldChar w:fldCharType="separate"/>
          </w:r>
          <w:r w:rsidR="004156E1">
            <w:rPr>
              <w:rFonts w:ascii="Times New Roman" w:hAnsi="Times New Roman" w:cs="Times New Roman"/>
              <w:noProof/>
              <w:sz w:val="24"/>
              <w:szCs w:val="24"/>
              <w:lang w:val="es-MX"/>
            </w:rPr>
            <w:t xml:space="preserve"> </w:t>
          </w:r>
          <w:r w:rsidR="004156E1" w:rsidRPr="00060350">
            <w:rPr>
              <w:rFonts w:ascii="Times New Roman" w:hAnsi="Times New Roman" w:cs="Times New Roman"/>
              <w:noProof/>
              <w:sz w:val="24"/>
              <w:szCs w:val="24"/>
              <w:lang w:val="es-MX"/>
            </w:rPr>
            <w:t>(Código Orgánico Monetario y Financiero, 2014)</w:t>
          </w:r>
          <w:r w:rsidR="00777C60">
            <w:rPr>
              <w:rFonts w:ascii="Times New Roman" w:hAnsi="Times New Roman" w:cs="Times New Roman"/>
              <w:sz w:val="24"/>
              <w:szCs w:val="24"/>
              <w:lang w:val="es-MX"/>
            </w:rPr>
            <w:fldChar w:fldCharType="end"/>
          </w:r>
        </w:sdtContent>
      </w:sdt>
      <w:r w:rsidRPr="004156E1">
        <w:rPr>
          <w:rFonts w:ascii="Times New Roman" w:hAnsi="Times New Roman" w:cs="Times New Roman"/>
          <w:sz w:val="24"/>
          <w:szCs w:val="24"/>
          <w:lang w:val="es-MX"/>
        </w:rPr>
        <w:t>.</w:t>
      </w:r>
      <w:r w:rsidRPr="00680EA2">
        <w:rPr>
          <w:rFonts w:ascii="Times New Roman" w:hAnsi="Times New Roman" w:cs="Times New Roman"/>
          <w:sz w:val="24"/>
          <w:szCs w:val="24"/>
          <w:lang w:val="es-MX"/>
        </w:rPr>
        <w:t xml:space="preserve"> Al respecto, el Presidente de la República, ha reiterado en varias ocasiones que la dolarización implica un pérdida de soberanía puesto que el Banco Central pierde la capacidad de ejercer política monetaria. </w:t>
      </w:r>
    </w:p>
    <w:p w:rsidR="00296AA3" w:rsidRPr="00680EA2" w:rsidRDefault="00296AA3" w:rsidP="00624991">
      <w:pPr>
        <w:autoSpaceDE w:val="0"/>
        <w:autoSpaceDN w:val="0"/>
        <w:adjustRightInd w:val="0"/>
        <w:spacing w:line="360" w:lineRule="auto"/>
        <w:jc w:val="both"/>
        <w:rPr>
          <w:rFonts w:ascii="Times New Roman" w:eastAsia="Times New Roman" w:hAnsi="Times New Roman" w:cs="Times New Roman"/>
          <w:sz w:val="24"/>
          <w:szCs w:val="24"/>
          <w:lang w:val="es-CO"/>
        </w:rPr>
      </w:pPr>
      <w:r w:rsidRPr="00680EA2">
        <w:rPr>
          <w:rFonts w:ascii="Times New Roman" w:hAnsi="Times New Roman" w:cs="Times New Roman"/>
          <w:sz w:val="24"/>
          <w:szCs w:val="24"/>
          <w:lang w:val="es-MX"/>
        </w:rPr>
        <w:t xml:space="preserve">El COMF no menciona dentro de sus objetivos o como función del Banco Central el control de la inflación o la estabilidad de precios.  </w:t>
      </w:r>
      <w:r w:rsidRPr="00680EA2">
        <w:rPr>
          <w:rFonts w:ascii="Times New Roman" w:eastAsia="Times New Roman" w:hAnsi="Times New Roman" w:cs="Times New Roman"/>
          <w:sz w:val="24"/>
          <w:szCs w:val="24"/>
          <w:lang w:val="es-CO"/>
        </w:rPr>
        <w:t xml:space="preserve">Por el contrario, el artículo 36 presenta, entre otras, como funciones del </w:t>
      </w:r>
      <w:r w:rsidR="00E6263D">
        <w:rPr>
          <w:rFonts w:ascii="Times New Roman" w:eastAsia="Times New Roman" w:hAnsi="Times New Roman" w:cs="Times New Roman"/>
          <w:sz w:val="24"/>
          <w:szCs w:val="24"/>
          <w:lang w:val="es-CO"/>
        </w:rPr>
        <w:t>B</w:t>
      </w:r>
      <w:r w:rsidRPr="00680EA2">
        <w:rPr>
          <w:rFonts w:ascii="Times New Roman" w:eastAsia="Times New Roman" w:hAnsi="Times New Roman" w:cs="Times New Roman"/>
          <w:sz w:val="24"/>
          <w:szCs w:val="24"/>
          <w:lang w:val="es-CO"/>
        </w:rPr>
        <w:t xml:space="preserve">anco </w:t>
      </w:r>
      <w:r w:rsidR="00E6263D">
        <w:rPr>
          <w:rFonts w:ascii="Times New Roman" w:eastAsia="Times New Roman" w:hAnsi="Times New Roman" w:cs="Times New Roman"/>
          <w:sz w:val="24"/>
          <w:szCs w:val="24"/>
          <w:lang w:val="es-CO"/>
        </w:rPr>
        <w:t>C</w:t>
      </w:r>
      <w:r w:rsidRPr="00680EA2">
        <w:rPr>
          <w:rFonts w:ascii="Times New Roman" w:eastAsia="Times New Roman" w:hAnsi="Times New Roman" w:cs="Times New Roman"/>
          <w:sz w:val="24"/>
          <w:szCs w:val="24"/>
          <w:lang w:val="es-CO"/>
        </w:rPr>
        <w:t xml:space="preserve">entral: a) la compra de títulos emitidos por el Ministerio de Finanzas. Esta situación implica el financiamiento del déficit público, lo cual solo es posible con un banco central que emita moneda y que no pretenda mantener la inflación bajo control; y, b) Gestionar la liquidez a través de operaciones de cambio, lo que es posible únicamente cuando el banco central emite su moneda propia. </w:t>
      </w:r>
    </w:p>
    <w:p w:rsidR="00296AA3" w:rsidRPr="00680EA2" w:rsidRDefault="00296AA3" w:rsidP="00624991">
      <w:pPr>
        <w:autoSpaceDE w:val="0"/>
        <w:autoSpaceDN w:val="0"/>
        <w:adjustRightInd w:val="0"/>
        <w:spacing w:line="360" w:lineRule="auto"/>
        <w:jc w:val="both"/>
        <w:rPr>
          <w:rFonts w:ascii="Times New Roman" w:eastAsia="Times New Roman" w:hAnsi="Times New Roman" w:cs="Times New Roman"/>
          <w:sz w:val="24"/>
          <w:szCs w:val="24"/>
          <w:lang w:val="es-CO"/>
        </w:rPr>
      </w:pPr>
      <w:r w:rsidRPr="00680EA2">
        <w:rPr>
          <w:rFonts w:ascii="Times New Roman" w:eastAsia="Times New Roman" w:hAnsi="Times New Roman" w:cs="Times New Roman"/>
          <w:sz w:val="24"/>
          <w:szCs w:val="24"/>
          <w:lang w:val="es-CO"/>
        </w:rPr>
        <w:t xml:space="preserve">Otro punto de preocupación surge en las funciones de la Junta de Política y Regulación Monetaria y Financiera, delimitadas en el artículo 14. Entre los puntos más importantes se encuentran: </w:t>
      </w:r>
    </w:p>
    <w:p w:rsidR="00296AA3" w:rsidRPr="00680EA2" w:rsidRDefault="00296AA3" w:rsidP="004444FB">
      <w:pPr>
        <w:pStyle w:val="Prrafodelista"/>
        <w:numPr>
          <w:ilvl w:val="0"/>
          <w:numId w:val="30"/>
        </w:numPr>
        <w:autoSpaceDE w:val="0"/>
        <w:autoSpaceDN w:val="0"/>
        <w:adjustRightInd w:val="0"/>
        <w:spacing w:line="360" w:lineRule="auto"/>
        <w:ind w:left="1077" w:hanging="357"/>
        <w:jc w:val="both"/>
        <w:rPr>
          <w:rFonts w:ascii="Times New Roman" w:eastAsia="Times New Roman" w:hAnsi="Times New Roman" w:cs="Times New Roman"/>
          <w:sz w:val="24"/>
          <w:szCs w:val="24"/>
          <w:lang w:val="es-CO"/>
        </w:rPr>
      </w:pPr>
      <w:r w:rsidRPr="00680EA2">
        <w:rPr>
          <w:rFonts w:ascii="Times New Roman" w:eastAsia="Times New Roman" w:hAnsi="Times New Roman" w:cs="Times New Roman"/>
          <w:sz w:val="24"/>
          <w:szCs w:val="24"/>
          <w:lang w:val="es-CO"/>
        </w:rPr>
        <w:t>Determinar cupos para que las instituciones financieras puedan realizar operaciones de redescuento</w:t>
      </w:r>
      <w:r w:rsidRPr="00680EA2">
        <w:rPr>
          <w:rStyle w:val="Refdenotaalpie"/>
          <w:rFonts w:ascii="Times New Roman" w:eastAsia="Times New Roman" w:hAnsi="Times New Roman" w:cs="Times New Roman"/>
          <w:sz w:val="24"/>
          <w:szCs w:val="24"/>
          <w:lang w:val="es-CO"/>
        </w:rPr>
        <w:footnoteReference w:id="9"/>
      </w:r>
      <w:r w:rsidRPr="00680EA2">
        <w:rPr>
          <w:rFonts w:ascii="Times New Roman" w:eastAsia="Times New Roman" w:hAnsi="Times New Roman" w:cs="Times New Roman"/>
          <w:sz w:val="24"/>
          <w:szCs w:val="24"/>
          <w:lang w:val="es-CO"/>
        </w:rPr>
        <w:t xml:space="preserve"> con el Banco Central. Este tipo de operaciones son empleadas como instrumentos de política monetaria en países con emisión de moneda propia. </w:t>
      </w:r>
    </w:p>
    <w:p w:rsidR="00296AA3" w:rsidRPr="00680EA2" w:rsidRDefault="00296AA3" w:rsidP="004444FB">
      <w:pPr>
        <w:pStyle w:val="Prrafodelista"/>
        <w:numPr>
          <w:ilvl w:val="0"/>
          <w:numId w:val="1"/>
        </w:numPr>
        <w:spacing w:line="360" w:lineRule="auto"/>
        <w:ind w:left="1077" w:hanging="357"/>
        <w:jc w:val="both"/>
        <w:rPr>
          <w:rFonts w:ascii="Times New Roman" w:eastAsia="Times New Roman" w:hAnsi="Times New Roman" w:cs="Times New Roman"/>
          <w:sz w:val="24"/>
          <w:szCs w:val="24"/>
          <w:lang w:val="es-CO"/>
        </w:rPr>
      </w:pPr>
      <w:r w:rsidRPr="00680EA2">
        <w:rPr>
          <w:rFonts w:ascii="Times New Roman" w:eastAsia="Times New Roman" w:hAnsi="Times New Roman" w:cs="Times New Roman"/>
          <w:sz w:val="24"/>
          <w:szCs w:val="24"/>
          <w:lang w:val="es-CO"/>
        </w:rPr>
        <w:t>Regular la gestión de la moneda electrónica. En este punto no se determinan límites de emisión ni un respaldo específico; además, se elimina el balance de cuatro sistemas del Banco Central. Si no hay respaldo del 100% con RILD para la emisión de moneda electrónica, el Banco Central del Ecuador estaría emitiendo su moneda propia.</w:t>
      </w:r>
    </w:p>
    <w:p w:rsidR="00296AA3" w:rsidRPr="00680EA2" w:rsidRDefault="00296AA3" w:rsidP="004444FB">
      <w:pPr>
        <w:pStyle w:val="Prrafodelista"/>
        <w:numPr>
          <w:ilvl w:val="0"/>
          <w:numId w:val="34"/>
        </w:numPr>
        <w:spacing w:after="0" w:line="360" w:lineRule="auto"/>
        <w:ind w:left="1077" w:hanging="357"/>
        <w:contextualSpacing w:val="0"/>
        <w:jc w:val="both"/>
        <w:rPr>
          <w:rFonts w:ascii="Times New Roman" w:eastAsia="Times New Roman" w:hAnsi="Times New Roman" w:cs="Times New Roman"/>
          <w:sz w:val="24"/>
          <w:szCs w:val="24"/>
          <w:lang w:val="es-CO"/>
        </w:rPr>
      </w:pPr>
      <w:r w:rsidRPr="00680EA2">
        <w:rPr>
          <w:rFonts w:ascii="Times New Roman" w:eastAsia="Times New Roman" w:hAnsi="Times New Roman" w:cs="Times New Roman"/>
          <w:sz w:val="24"/>
          <w:szCs w:val="24"/>
          <w:lang w:val="es-CO"/>
        </w:rPr>
        <w:t xml:space="preserve">Establecer normas para el funcionamiento de los pagos y transferencias desde y hacia el Ecuador. Este sistema funciona en países emisores de moneda en los que cualquier transacción que se realice pasa por el Banco Central de manera que éste convierta los pagos en dólares o las transferencias en la moneda nacional. </w:t>
      </w:r>
    </w:p>
    <w:p w:rsidR="00A1220D" w:rsidRDefault="00296AA3" w:rsidP="004444FB">
      <w:pPr>
        <w:numPr>
          <w:ilvl w:val="0"/>
          <w:numId w:val="34"/>
        </w:numPr>
        <w:spacing w:after="0" w:line="360" w:lineRule="auto"/>
        <w:ind w:left="1077" w:hanging="357"/>
        <w:jc w:val="both"/>
        <w:rPr>
          <w:rFonts w:ascii="Times New Roman" w:eastAsia="Times New Roman" w:hAnsi="Times New Roman" w:cs="Times New Roman"/>
          <w:sz w:val="24"/>
          <w:szCs w:val="24"/>
          <w:lang w:val="es-CO"/>
        </w:rPr>
      </w:pPr>
      <w:r w:rsidRPr="00680EA2">
        <w:rPr>
          <w:rFonts w:ascii="Times New Roman" w:eastAsia="Times New Roman" w:hAnsi="Times New Roman" w:cs="Times New Roman"/>
          <w:sz w:val="24"/>
          <w:szCs w:val="24"/>
          <w:lang w:val="es-CO"/>
        </w:rPr>
        <w:t xml:space="preserve">El artículo 141 señala que la Junta de Política y Regulación Monetaria y </w:t>
      </w:r>
      <w:r w:rsidR="00E6263D">
        <w:rPr>
          <w:rFonts w:ascii="Times New Roman" w:eastAsia="Times New Roman" w:hAnsi="Times New Roman" w:cs="Times New Roman"/>
          <w:sz w:val="24"/>
          <w:szCs w:val="24"/>
          <w:lang w:val="es-CO"/>
        </w:rPr>
        <w:t>F</w:t>
      </w:r>
      <w:r w:rsidRPr="00680EA2">
        <w:rPr>
          <w:rFonts w:ascii="Times New Roman" w:eastAsia="Times New Roman" w:hAnsi="Times New Roman" w:cs="Times New Roman"/>
          <w:sz w:val="24"/>
          <w:szCs w:val="24"/>
          <w:lang w:val="es-CO"/>
        </w:rPr>
        <w:t xml:space="preserve">inanciera regulará la compra y venta de divisas y determinará los casos en que la venta de </w:t>
      </w:r>
      <w:r w:rsidR="00E6263D">
        <w:rPr>
          <w:rFonts w:ascii="Times New Roman" w:eastAsia="Times New Roman" w:hAnsi="Times New Roman" w:cs="Times New Roman"/>
          <w:sz w:val="24"/>
          <w:szCs w:val="24"/>
          <w:lang w:val="es-CO"/>
        </w:rPr>
        <w:t>éstas últimas</w:t>
      </w:r>
      <w:r w:rsidR="00E6263D" w:rsidRPr="00680EA2">
        <w:rPr>
          <w:rFonts w:ascii="Times New Roman" w:eastAsia="Times New Roman" w:hAnsi="Times New Roman" w:cs="Times New Roman"/>
          <w:sz w:val="24"/>
          <w:szCs w:val="24"/>
          <w:lang w:val="es-CO"/>
        </w:rPr>
        <w:t xml:space="preserve"> </w:t>
      </w:r>
      <w:r w:rsidRPr="00680EA2">
        <w:rPr>
          <w:rFonts w:ascii="Times New Roman" w:eastAsia="Times New Roman" w:hAnsi="Times New Roman" w:cs="Times New Roman"/>
          <w:sz w:val="24"/>
          <w:szCs w:val="24"/>
          <w:lang w:val="es-CO"/>
        </w:rPr>
        <w:t>sea obligatoria al Banco Central. Así establecido tan ampliamente, se podría llegar al caso inclusive en que la Junta pueda dictaminar que los saldos de los depósitos en el sistema financiero nacional sean de venta obligatoria al BCE y los convierta en otra moneda</w:t>
      </w:r>
    </w:p>
    <w:p w:rsidR="00296AA3" w:rsidRPr="00680EA2" w:rsidRDefault="00296AA3" w:rsidP="00624991">
      <w:pPr>
        <w:spacing w:line="360" w:lineRule="auto"/>
        <w:ind w:left="720"/>
        <w:jc w:val="both"/>
        <w:rPr>
          <w:rFonts w:ascii="Times New Roman" w:eastAsia="Times New Roman" w:hAnsi="Times New Roman" w:cs="Times New Roman"/>
          <w:sz w:val="24"/>
          <w:szCs w:val="24"/>
          <w:lang w:val="es-CO"/>
        </w:rPr>
      </w:pPr>
      <w:r w:rsidRPr="00680EA2">
        <w:rPr>
          <w:rFonts w:ascii="Times New Roman" w:eastAsia="Times New Roman" w:hAnsi="Times New Roman" w:cs="Times New Roman"/>
          <w:sz w:val="24"/>
          <w:szCs w:val="24"/>
          <w:lang w:val="es-CO"/>
        </w:rPr>
        <w:t xml:space="preserve"> </w:t>
      </w:r>
    </w:p>
    <w:p w:rsidR="002B61D8" w:rsidRDefault="00B841FB" w:rsidP="00624991">
      <w:pPr>
        <w:pStyle w:val="Ttulo1"/>
        <w:spacing w:before="0" w:after="200"/>
        <w:jc w:val="center"/>
        <w:rPr>
          <w:rFonts w:ascii="Times New Roman" w:eastAsia="Times New Roman" w:hAnsi="Times New Roman" w:cs="Times New Roman"/>
          <w:color w:val="auto"/>
          <w:sz w:val="24"/>
          <w:szCs w:val="24"/>
          <w:lang w:val="es-EC"/>
        </w:rPr>
      </w:pPr>
      <w:bookmarkStart w:id="25" w:name="_Toc410167836"/>
      <w:r w:rsidRPr="00B841FB">
        <w:rPr>
          <w:rFonts w:ascii="Times New Roman" w:eastAsia="Times New Roman" w:hAnsi="Times New Roman" w:cs="Times New Roman"/>
          <w:color w:val="auto"/>
          <w:sz w:val="24"/>
          <w:szCs w:val="24"/>
          <w:lang w:val="es-EC"/>
        </w:rPr>
        <w:t>DISCUSIONES Y CONCLUSIONES</w:t>
      </w:r>
      <w:bookmarkEnd w:id="25"/>
    </w:p>
    <w:p w:rsidR="00B841FB" w:rsidRPr="00B841FB" w:rsidRDefault="00B841FB" w:rsidP="00624991">
      <w:pPr>
        <w:rPr>
          <w:lang w:val="es-EC" w:eastAsia="es-ES"/>
        </w:rPr>
      </w:pPr>
    </w:p>
    <w:p w:rsidR="00680EA2" w:rsidRPr="00680EA2" w:rsidRDefault="00680EA2" w:rsidP="00624991">
      <w:pPr>
        <w:spacing w:line="360" w:lineRule="auto"/>
        <w:rPr>
          <w:rFonts w:ascii="Times New Roman" w:hAnsi="Times New Roman" w:cs="Times New Roman"/>
          <w:sz w:val="24"/>
          <w:szCs w:val="24"/>
          <w:lang w:eastAsia="es-ES"/>
        </w:rPr>
      </w:pPr>
      <w:r w:rsidRPr="00B841FB">
        <w:rPr>
          <w:rFonts w:ascii="Times New Roman" w:hAnsi="Times New Roman" w:cs="Times New Roman"/>
          <w:sz w:val="24"/>
          <w:szCs w:val="24"/>
          <w:lang w:eastAsia="es-ES"/>
        </w:rPr>
        <w:t>A continuación se enumeran las más importantes implicaciones de</w:t>
      </w:r>
      <w:r w:rsidRPr="00680EA2">
        <w:rPr>
          <w:rFonts w:ascii="Times New Roman" w:hAnsi="Times New Roman" w:cs="Times New Roman"/>
          <w:sz w:val="24"/>
          <w:szCs w:val="24"/>
          <w:lang w:eastAsia="es-ES"/>
        </w:rPr>
        <w:t xml:space="preserve"> los hallazgos obtenidos en esta investigación: </w:t>
      </w:r>
    </w:p>
    <w:p w:rsidR="00680EA2" w:rsidRPr="00680EA2" w:rsidRDefault="00680EA2" w:rsidP="00507EB9">
      <w:pPr>
        <w:pStyle w:val="Prrafodelista"/>
        <w:numPr>
          <w:ilvl w:val="0"/>
          <w:numId w:val="46"/>
        </w:numPr>
        <w:spacing w:line="360" w:lineRule="auto"/>
        <w:ind w:left="1077" w:hanging="357"/>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 xml:space="preserve">La apreciación del dólar y la pérdida de paridad del tipo de cambio real con el país emisor, Estados Unidos, trae como consecuencia que el Ecuador tenga una moneda sobrevaluada frente al dólar estadounidense, circunstancia que por la pérdida de competitividad en las exportaciones del país hace cada vez más difícil la sostenibilidad de la dolarización. </w:t>
      </w:r>
    </w:p>
    <w:p w:rsidR="00680EA2" w:rsidRDefault="00680EA2" w:rsidP="00507EB9">
      <w:pPr>
        <w:pStyle w:val="Prrafodelista"/>
        <w:numPr>
          <w:ilvl w:val="0"/>
          <w:numId w:val="46"/>
        </w:numPr>
        <w:spacing w:line="360" w:lineRule="auto"/>
        <w:ind w:left="1077" w:hanging="357"/>
        <w:jc w:val="both"/>
        <w:rPr>
          <w:rFonts w:ascii="Times New Roman" w:hAnsi="Times New Roman" w:cs="Times New Roman"/>
          <w:sz w:val="24"/>
          <w:szCs w:val="24"/>
          <w:lang w:eastAsia="es-ES"/>
        </w:rPr>
      </w:pPr>
      <w:r w:rsidRPr="00680EA2">
        <w:rPr>
          <w:rFonts w:ascii="Times New Roman" w:hAnsi="Times New Roman" w:cs="Times New Roman"/>
          <w:sz w:val="24"/>
          <w:szCs w:val="24"/>
          <w:lang w:eastAsia="es-ES"/>
        </w:rPr>
        <w:t xml:space="preserve">En lo que respecta a la balanza comercial, el incremento de la importancia de las exportaciones petroleras refleja la alta dependencia del Ecuador en este </w:t>
      </w:r>
      <w:r w:rsidRPr="00680EA2">
        <w:rPr>
          <w:rFonts w:ascii="Times New Roman" w:hAnsi="Times New Roman" w:cs="Times New Roman"/>
          <w:i/>
          <w:sz w:val="24"/>
          <w:szCs w:val="24"/>
          <w:lang w:eastAsia="es-ES"/>
        </w:rPr>
        <w:t>commodity</w:t>
      </w:r>
      <w:r w:rsidRPr="00680EA2">
        <w:rPr>
          <w:rFonts w:ascii="Times New Roman" w:hAnsi="Times New Roman" w:cs="Times New Roman"/>
          <w:sz w:val="24"/>
          <w:szCs w:val="24"/>
          <w:lang w:eastAsia="es-ES"/>
        </w:rPr>
        <w:t xml:space="preserve">, razón por la que la actual caída del precio del petróleo y las expectativas de que éste continúe a la baja representan un riesgo para las finanzas públicas del país. De igual manera, </w:t>
      </w:r>
      <w:r w:rsidRPr="00680EA2">
        <w:rPr>
          <w:rFonts w:ascii="Times New Roman" w:hAnsi="Times New Roman" w:cs="Times New Roman"/>
          <w:sz w:val="24"/>
          <w:szCs w:val="24"/>
          <w:lang w:val="es-MX"/>
        </w:rPr>
        <w:t xml:space="preserve">la relación existente entre gasto público e importaciones permite aseverar que el equilibrio en la balanza de pagos no viene dado por </w:t>
      </w:r>
      <w:r w:rsidRPr="00680EA2">
        <w:rPr>
          <w:rFonts w:ascii="Times New Roman" w:hAnsi="Times New Roman" w:cs="Times New Roman"/>
          <w:color w:val="231F20"/>
          <w:sz w:val="24"/>
          <w:szCs w:val="24"/>
          <w:lang w:val="es-MX"/>
        </w:rPr>
        <w:t xml:space="preserve">el incremento de aranceles y cuotas; al contrario, la medida a implementar es el control al gasto público y la disminución del mismo, ya que éste constituye </w:t>
      </w:r>
      <w:r w:rsidRPr="00680EA2">
        <w:rPr>
          <w:rFonts w:ascii="Times New Roman" w:hAnsi="Times New Roman" w:cs="Times New Roman"/>
          <w:sz w:val="24"/>
          <w:szCs w:val="24"/>
          <w:lang w:eastAsia="es-ES"/>
        </w:rPr>
        <w:t xml:space="preserve">la herramienta para controlar la balanza de pagos y evitar un desbalance en la misma. </w:t>
      </w:r>
    </w:p>
    <w:p w:rsidR="00680EA2" w:rsidRPr="00680EA2" w:rsidRDefault="00680EA2" w:rsidP="00507EB9">
      <w:pPr>
        <w:pStyle w:val="Prrafodelista"/>
        <w:numPr>
          <w:ilvl w:val="0"/>
          <w:numId w:val="46"/>
        </w:numPr>
        <w:spacing w:line="360" w:lineRule="auto"/>
        <w:ind w:left="1077" w:hanging="357"/>
        <w:jc w:val="both"/>
        <w:rPr>
          <w:rFonts w:ascii="Times New Roman" w:eastAsia="Times New Roman" w:hAnsi="Times New Roman" w:cs="Times New Roman"/>
          <w:color w:val="000000"/>
          <w:sz w:val="24"/>
          <w:szCs w:val="24"/>
          <w:lang w:val="es-MX" w:eastAsia="es-MX"/>
        </w:rPr>
      </w:pPr>
      <w:r w:rsidRPr="00680EA2">
        <w:rPr>
          <w:rFonts w:ascii="Times New Roman" w:hAnsi="Times New Roman" w:cs="Times New Roman"/>
          <w:sz w:val="24"/>
          <w:szCs w:val="24"/>
          <w:lang w:val="es-MX"/>
        </w:rPr>
        <w:t>Para mantener la dolarización y una balanza de pagos positiva se deben promover políticas de austeridad fiscal para de esta manera reducir el crecimiento de las importaciones y el saldo negativo de la cuenta corriente. E</w:t>
      </w:r>
      <w:r w:rsidRPr="00680EA2">
        <w:rPr>
          <w:rFonts w:ascii="Times New Roman" w:eastAsia="Times New Roman" w:hAnsi="Times New Roman" w:cs="Times New Roman"/>
          <w:color w:val="000000"/>
          <w:sz w:val="24"/>
          <w:szCs w:val="24"/>
          <w:lang w:val="es-MX" w:eastAsia="es-MX"/>
        </w:rPr>
        <w:t>n la medida en que la salida de recursos de la economía sea mayor que la entrada, se presenta un grave problema de liquidez en el sistema, al contraerse el circulante. En este panorama, no quedaría otra opción que salir de la dolarización, lo que trae consigo traumáticos ajustes e inestabilidad económica.</w:t>
      </w:r>
    </w:p>
    <w:p w:rsidR="00680EA2" w:rsidRPr="00680EA2" w:rsidRDefault="00680EA2" w:rsidP="00507EB9">
      <w:pPr>
        <w:pStyle w:val="Prrafodelista"/>
        <w:numPr>
          <w:ilvl w:val="0"/>
          <w:numId w:val="46"/>
        </w:numPr>
        <w:spacing w:line="360" w:lineRule="auto"/>
        <w:ind w:left="1077" w:hanging="357"/>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El sistema de inversión doméstica aprobado por el Directorio del Banco Central del Ecuador en septiembre de 2009 no solamente pone en peligro al sistema monetario del país sino que también ha generado el riesgo inminente de que se pierda el respaldo para una parte importante de los recursos del público depositados en el Banco Central a través del encaje bancario. Además, los dos principales grupos de medidas adoptadas por la autoridad pública en relación con la liquidez bancaria descritos en esta investigación constituyen riesgos de mucha trascendencia para el desenvolvimiento de la actividad, en los que se involucra a los accionistas y administradores bancarios, a los depositantes e inclusive a toda la economía nacional. Así no se está propiciando un ambiente de estabilidad para el crecimiento del país y sin duda se está afectando en gran medida al valor de las inversiones productivas y, dentro de ellas, a las bancarias.</w:t>
      </w:r>
    </w:p>
    <w:p w:rsidR="00680EA2" w:rsidRPr="00680EA2" w:rsidRDefault="00680EA2" w:rsidP="00507EB9">
      <w:pPr>
        <w:pStyle w:val="Prrafodelista"/>
        <w:numPr>
          <w:ilvl w:val="0"/>
          <w:numId w:val="46"/>
        </w:numPr>
        <w:spacing w:line="360" w:lineRule="auto"/>
        <w:ind w:left="1077" w:hanging="357"/>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 xml:space="preserve">El propósito de la creación de la Ley de Creación de la Red de Seguridad, en la que se regulan las tasas máximas que deberán cobrar los bancos por sus servicios, no parece ser otro que restringir aún más las utilidades de la banca, puesto que los servicios ofrecidos por la banca no constituyen fuente de vulnerabilidad y riesgo del sistema; es decir, esta no es una medida prudencial. Como cualquier empresa, los servicios que presta cualquier institución bancaria son establecidos luego de un análisis de costos y su valor no puede ser excesivo, toda vez que la competencia con las otras entidades, no solo por adquirir nuevos clientes sino también por su fidelización, hace que los valores de los mismos se encuentren alrededor de los niveles de la competencia. Aún más, como en todo negocio los clientes tienen la opción de aceptar o no el precio de los servicios y su aceptación es reflejada en el pago de ellos. Cabe indicar que cuando un cliente acepta adquirir un producto o servicio es porque el beneficio percibido es mayor al valor pagado. Si esta relación no se presenta, el cliente no pagará por el producto o servicio. </w:t>
      </w:r>
    </w:p>
    <w:p w:rsidR="00680EA2" w:rsidRPr="00680EA2" w:rsidRDefault="00680EA2" w:rsidP="00507EB9">
      <w:pPr>
        <w:pStyle w:val="Prrafodelista"/>
        <w:numPr>
          <w:ilvl w:val="0"/>
          <w:numId w:val="46"/>
        </w:numPr>
        <w:spacing w:line="360" w:lineRule="auto"/>
        <w:ind w:left="1077" w:hanging="357"/>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 xml:space="preserve">Si a criterio de la autoridad en el país no existe suficiente competencia entre instituciones bancarias, quizás lo conveniente habría sido más bien establecer medidas que propicien una mayor competencia entre los oferentes del servicio (bancos), de manera que se beneficien los demandantes (clientes). </w:t>
      </w:r>
    </w:p>
    <w:p w:rsidR="00680EA2" w:rsidRPr="00680EA2" w:rsidRDefault="00680EA2" w:rsidP="00507EB9">
      <w:pPr>
        <w:pStyle w:val="Prrafodelista"/>
        <w:numPr>
          <w:ilvl w:val="0"/>
          <w:numId w:val="46"/>
        </w:numPr>
        <w:spacing w:line="360" w:lineRule="auto"/>
        <w:ind w:left="1077" w:hanging="357"/>
        <w:jc w:val="both"/>
        <w:rPr>
          <w:rFonts w:ascii="Times New Roman" w:hAnsi="Times New Roman" w:cs="Times New Roman"/>
          <w:sz w:val="24"/>
          <w:szCs w:val="24"/>
          <w:lang w:val="es-EC"/>
        </w:rPr>
      </w:pPr>
      <w:r w:rsidRPr="00680EA2">
        <w:rPr>
          <w:rFonts w:ascii="Times New Roman" w:hAnsi="Times New Roman" w:cs="Times New Roman"/>
          <w:sz w:val="24"/>
          <w:szCs w:val="24"/>
          <w:lang w:val="es-EC"/>
        </w:rPr>
        <w:t>La disminución en el crecimiento de nuevos cajeros por cada 100.000 adultos evidenciada en la Tabla 21 indica que el momento que las instituciones deben reducir costos, seguramente eliminarán aquellos cajeros automáticos que mayores costos represente</w:t>
      </w:r>
      <w:r w:rsidR="00787DD0">
        <w:rPr>
          <w:rFonts w:ascii="Times New Roman" w:hAnsi="Times New Roman" w:cs="Times New Roman"/>
          <w:sz w:val="24"/>
          <w:szCs w:val="24"/>
          <w:lang w:val="es-EC"/>
        </w:rPr>
        <w:t>n</w:t>
      </w:r>
      <w:r w:rsidRPr="00680EA2">
        <w:rPr>
          <w:rFonts w:ascii="Times New Roman" w:hAnsi="Times New Roman" w:cs="Times New Roman"/>
          <w:sz w:val="24"/>
          <w:szCs w:val="24"/>
          <w:lang w:val="es-EC"/>
        </w:rPr>
        <w:t xml:space="preserve">, muy probablemente los localizados en las ciudades más alejadas, afectando la inclusión financiera de la población. </w:t>
      </w:r>
    </w:p>
    <w:p w:rsidR="00680EA2" w:rsidRDefault="00680EA2" w:rsidP="00507EB9">
      <w:pPr>
        <w:pStyle w:val="Prrafodelista"/>
        <w:numPr>
          <w:ilvl w:val="0"/>
          <w:numId w:val="46"/>
        </w:numPr>
        <w:spacing w:line="360" w:lineRule="auto"/>
        <w:ind w:left="1077" w:hanging="357"/>
        <w:jc w:val="both"/>
        <w:rPr>
          <w:rFonts w:ascii="Times New Roman" w:hAnsi="Times New Roman" w:cs="Times New Roman"/>
          <w:sz w:val="24"/>
          <w:szCs w:val="24"/>
          <w:lang w:val="es-MX"/>
        </w:rPr>
      </w:pPr>
      <w:r w:rsidRPr="00680EA2">
        <w:rPr>
          <w:rFonts w:ascii="Times New Roman" w:hAnsi="Times New Roman" w:cs="Times New Roman"/>
          <w:sz w:val="24"/>
          <w:szCs w:val="24"/>
          <w:lang w:val="es-EC"/>
        </w:rPr>
        <w:t xml:space="preserve">El Código Orgánico Monetario y Financiero </w:t>
      </w:r>
      <w:r w:rsidRPr="00680EA2">
        <w:rPr>
          <w:rFonts w:ascii="Times New Roman" w:hAnsi="Times New Roman" w:cs="Times New Roman"/>
          <w:sz w:val="24"/>
          <w:szCs w:val="24"/>
          <w:lang w:val="es-MX"/>
        </w:rPr>
        <w:t xml:space="preserve">estaría abriendo camino a la circulación de una moneda propia al </w:t>
      </w:r>
      <w:r w:rsidRPr="00680EA2">
        <w:rPr>
          <w:rFonts w:ascii="Times New Roman" w:eastAsia="Verdana" w:hAnsi="Times New Roman" w:cs="Times New Roman"/>
          <w:sz w:val="24"/>
          <w:szCs w:val="24"/>
          <w:lang w:val="es-EC"/>
        </w:rPr>
        <w:t>establecer como uno de sus principios el ejercicio</w:t>
      </w:r>
      <w:r w:rsidRPr="00680EA2">
        <w:rPr>
          <w:rFonts w:ascii="Times New Roman" w:hAnsi="Times New Roman" w:cs="Times New Roman"/>
          <w:sz w:val="24"/>
          <w:szCs w:val="24"/>
          <w:lang w:val="es-MX"/>
        </w:rPr>
        <w:t xml:space="preserve"> de la soberanía monetaria y financiera y la inserción estratégica internacional.</w:t>
      </w:r>
    </w:p>
    <w:p w:rsidR="004E1DD7" w:rsidRPr="00060350" w:rsidRDefault="004444FB" w:rsidP="00507EB9">
      <w:pPr>
        <w:pStyle w:val="Prrafodelista"/>
        <w:numPr>
          <w:ilvl w:val="0"/>
          <w:numId w:val="46"/>
        </w:numPr>
        <w:spacing w:line="360" w:lineRule="auto"/>
        <w:ind w:left="1077" w:hanging="357"/>
        <w:jc w:val="both"/>
        <w:rPr>
          <w:rFonts w:ascii="Times New Roman" w:hAnsi="Times New Roman" w:cs="Times New Roman"/>
          <w:sz w:val="24"/>
          <w:szCs w:val="24"/>
          <w:lang w:val="es-MX"/>
        </w:rPr>
      </w:pPr>
      <w:r>
        <w:rPr>
          <w:rFonts w:ascii="Times New Roman" w:hAnsi="Times New Roman" w:cs="Times New Roman"/>
          <w:sz w:val="24"/>
          <w:szCs w:val="24"/>
          <w:lang w:val="es-MX"/>
        </w:rPr>
        <w:t>Esta</w:t>
      </w:r>
      <w:r w:rsidR="004E1DD7" w:rsidRPr="00AE775B">
        <w:rPr>
          <w:rFonts w:ascii="Times New Roman" w:hAnsi="Times New Roman" w:cs="Times New Roman"/>
          <w:sz w:val="24"/>
          <w:szCs w:val="24"/>
          <w:lang w:eastAsia="es-ES"/>
        </w:rPr>
        <w:t xml:space="preserve"> investigación puede ser profundizada con el análisis de todas las medidas impuestas por el </w:t>
      </w:r>
      <w:r w:rsidR="00060350">
        <w:rPr>
          <w:rFonts w:ascii="Times New Roman" w:hAnsi="Times New Roman" w:cs="Times New Roman"/>
          <w:sz w:val="24"/>
          <w:szCs w:val="24"/>
          <w:lang w:eastAsia="es-ES"/>
        </w:rPr>
        <w:t>G</w:t>
      </w:r>
      <w:r w:rsidR="004E1DD7" w:rsidRPr="00AE775B">
        <w:rPr>
          <w:rFonts w:ascii="Times New Roman" w:hAnsi="Times New Roman" w:cs="Times New Roman"/>
          <w:sz w:val="24"/>
          <w:szCs w:val="24"/>
          <w:lang w:eastAsia="es-ES"/>
        </w:rPr>
        <w:t>obierno de Rafael Correa, ya que éstas abarcan aspectos comerciales, productivos, tributarios, entre otros. Adicionalmente, esta investigación debe ser actualizada periódicamente, no solo por las nuevas políticas que se implementen sino también porque el impacto de las mismas es apreciado de mejor manera conforme transcurre el tiempo</w:t>
      </w:r>
      <w:r w:rsidR="004E1DD7">
        <w:rPr>
          <w:rFonts w:ascii="Times New Roman" w:hAnsi="Times New Roman" w:cs="Times New Roman"/>
          <w:sz w:val="24"/>
          <w:szCs w:val="24"/>
          <w:lang w:eastAsia="es-ES"/>
        </w:rPr>
        <w:t>.</w:t>
      </w:r>
    </w:p>
    <w:p w:rsidR="004E1DD7" w:rsidRDefault="004E1DD7" w:rsidP="00507EB9">
      <w:pPr>
        <w:pStyle w:val="Prrafodelista"/>
        <w:numPr>
          <w:ilvl w:val="0"/>
          <w:numId w:val="46"/>
        </w:numPr>
        <w:spacing w:line="360" w:lineRule="auto"/>
        <w:ind w:left="1077" w:hanging="357"/>
        <w:jc w:val="both"/>
        <w:rPr>
          <w:rFonts w:ascii="Times New Roman" w:hAnsi="Times New Roman" w:cs="Times New Roman"/>
          <w:sz w:val="24"/>
          <w:szCs w:val="24"/>
          <w:lang w:val="es-MX"/>
        </w:rPr>
      </w:pPr>
      <w:r>
        <w:rPr>
          <w:rFonts w:ascii="Times New Roman" w:hAnsi="Times New Roman" w:cs="Times New Roman"/>
          <w:sz w:val="24"/>
          <w:szCs w:val="24"/>
          <w:lang w:eastAsia="es-ES"/>
        </w:rPr>
        <w:t xml:space="preserve">Es necesario </w:t>
      </w:r>
      <w:r w:rsidRPr="004E1DD7">
        <w:rPr>
          <w:rFonts w:ascii="Times New Roman" w:hAnsi="Times New Roman" w:cs="Times New Roman"/>
          <w:sz w:val="24"/>
          <w:szCs w:val="24"/>
          <w:lang w:eastAsia="es-ES"/>
        </w:rPr>
        <w:t>realizar estudios desde la perspectiva que apoya el control a las importaciones como medida para equilibrar la balanza de pagos y</w:t>
      </w:r>
      <w:r>
        <w:rPr>
          <w:rFonts w:ascii="Times New Roman" w:hAnsi="Times New Roman" w:cs="Times New Roman"/>
          <w:sz w:val="24"/>
          <w:szCs w:val="24"/>
          <w:lang w:eastAsia="es-ES"/>
        </w:rPr>
        <w:t xml:space="preserve"> así</w:t>
      </w:r>
      <w:r w:rsidRPr="004E1DD7">
        <w:rPr>
          <w:rFonts w:ascii="Times New Roman" w:hAnsi="Times New Roman" w:cs="Times New Roman"/>
          <w:sz w:val="24"/>
          <w:szCs w:val="24"/>
          <w:lang w:eastAsia="es-ES"/>
        </w:rPr>
        <w:t xml:space="preserve"> sostener la dolarización, de manera que se analice su impacto y efectividad. </w:t>
      </w:r>
      <w:r>
        <w:rPr>
          <w:rFonts w:ascii="Times New Roman" w:hAnsi="Times New Roman" w:cs="Times New Roman"/>
          <w:sz w:val="24"/>
          <w:szCs w:val="24"/>
          <w:lang w:eastAsia="es-ES"/>
        </w:rPr>
        <w:t>En este sentido</w:t>
      </w:r>
      <w:r w:rsidRPr="004E1DD7">
        <w:rPr>
          <w:rFonts w:ascii="Times New Roman" w:hAnsi="Times New Roman" w:cs="Times New Roman"/>
          <w:sz w:val="24"/>
          <w:szCs w:val="24"/>
          <w:lang w:eastAsia="es-ES"/>
        </w:rPr>
        <w:t>, Vicente Albornoz, con la relación encontrada entre gasto público e importaciones</w:t>
      </w:r>
      <w:r>
        <w:rPr>
          <w:rFonts w:ascii="Times New Roman" w:hAnsi="Times New Roman" w:cs="Times New Roman"/>
          <w:sz w:val="24"/>
          <w:szCs w:val="24"/>
          <w:lang w:eastAsia="es-ES"/>
        </w:rPr>
        <w:t>,</w:t>
      </w:r>
      <w:r w:rsidRPr="004E1DD7">
        <w:rPr>
          <w:rFonts w:ascii="Times New Roman" w:hAnsi="Times New Roman" w:cs="Times New Roman"/>
          <w:sz w:val="24"/>
          <w:szCs w:val="24"/>
          <w:lang w:eastAsia="es-ES"/>
        </w:rPr>
        <w:t xml:space="preserve"> </w:t>
      </w:r>
      <w:r>
        <w:rPr>
          <w:rFonts w:ascii="Times New Roman" w:hAnsi="Times New Roman" w:cs="Times New Roman"/>
          <w:sz w:val="24"/>
          <w:szCs w:val="24"/>
          <w:lang w:eastAsia="es-ES"/>
        </w:rPr>
        <w:t>abre la puerta a investigaciones futuras</w:t>
      </w:r>
      <w:r w:rsidRPr="004E1DD7">
        <w:rPr>
          <w:rFonts w:ascii="Times New Roman" w:hAnsi="Times New Roman" w:cs="Times New Roman"/>
          <w:sz w:val="24"/>
          <w:szCs w:val="24"/>
          <w:lang w:eastAsia="es-ES"/>
        </w:rPr>
        <w:t xml:space="preserve"> que sustenten dicha afirmación </w:t>
      </w:r>
      <w:r>
        <w:rPr>
          <w:rFonts w:ascii="Times New Roman" w:hAnsi="Times New Roman" w:cs="Times New Roman"/>
          <w:sz w:val="24"/>
          <w:szCs w:val="24"/>
          <w:lang w:eastAsia="es-ES"/>
        </w:rPr>
        <w:t xml:space="preserve">y a la vez </w:t>
      </w:r>
      <w:r w:rsidRPr="004E1DD7">
        <w:rPr>
          <w:rFonts w:ascii="Times New Roman" w:hAnsi="Times New Roman" w:cs="Times New Roman"/>
          <w:sz w:val="24"/>
          <w:szCs w:val="24"/>
          <w:lang w:eastAsia="es-ES"/>
        </w:rPr>
        <w:t>proporcionen mayor literatura y referencia para futuros estudios.</w:t>
      </w:r>
    </w:p>
    <w:p w:rsidR="00680EA2" w:rsidRPr="00680EA2" w:rsidRDefault="00680EA2" w:rsidP="00624991">
      <w:pPr>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 xml:space="preserve">En resumen: </w:t>
      </w:r>
    </w:p>
    <w:p w:rsidR="00680EA2" w:rsidRPr="00680EA2" w:rsidRDefault="00FA7260" w:rsidP="00624991">
      <w:pPr>
        <w:spacing w:line="360" w:lineRule="auto"/>
        <w:jc w:val="both"/>
        <w:rPr>
          <w:rFonts w:ascii="Times New Roman" w:hAnsi="Times New Roman" w:cs="Times New Roman"/>
          <w:sz w:val="24"/>
          <w:szCs w:val="24"/>
        </w:rPr>
      </w:pPr>
      <w:r>
        <w:rPr>
          <w:rFonts w:ascii="Times New Roman" w:hAnsi="Times New Roman" w:cs="Times New Roman"/>
          <w:sz w:val="24"/>
          <w:szCs w:val="24"/>
        </w:rPr>
        <w:t>Se acepta la hipótesis planteada al inicio de esta investigación puesto que l</w:t>
      </w:r>
      <w:r w:rsidR="00680EA2" w:rsidRPr="00680EA2">
        <w:rPr>
          <w:rFonts w:ascii="Times New Roman" w:hAnsi="Times New Roman" w:cs="Times New Roman"/>
          <w:sz w:val="24"/>
          <w:szCs w:val="24"/>
        </w:rPr>
        <w:t xml:space="preserve">a información </w:t>
      </w:r>
      <w:r>
        <w:rPr>
          <w:rFonts w:ascii="Times New Roman" w:hAnsi="Times New Roman" w:cs="Times New Roman"/>
          <w:sz w:val="24"/>
          <w:szCs w:val="24"/>
        </w:rPr>
        <w:t xml:space="preserve">aquí </w:t>
      </w:r>
      <w:r w:rsidR="00680EA2" w:rsidRPr="00680EA2">
        <w:rPr>
          <w:rFonts w:ascii="Times New Roman" w:hAnsi="Times New Roman" w:cs="Times New Roman"/>
          <w:sz w:val="24"/>
          <w:szCs w:val="24"/>
        </w:rPr>
        <w:t xml:space="preserve">presentada refleja que las políticas analizadas representan un riesgo para la sostenibilidad de la dolarización. Preocupan de manera especial las políticas que menoscaban la rentabilidad de la banca y que buscan administrar sus recursos, puesto que esto implica un posible riesgo para la estabilidad del sistema, la cual a su vez es imprescindible para la estabilidad de la economía y por lo tanto del sistema monetario vigente en el Ecuador. El concepto de ahorro público pone en riesgo uno de los pilares de la dolarización como es la Reserva Internacional y el sistema de cuatro balances del Banco Central. La investigación demuestra que las medidas implementadas permiten la utilización de fondos de las instituciones privadas (encaje) para financiar o respaldar los depósitos o movimientos de las cuentas del sector público no financiero. </w:t>
      </w:r>
    </w:p>
    <w:p w:rsidR="00680EA2" w:rsidRPr="00680EA2" w:rsidRDefault="00680EA2" w:rsidP="00624991">
      <w:pPr>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 xml:space="preserve">Otro aspecto a considerar y que puede ser motivo de alarma es el nuevo Código Orgánico Monetario y Financiero ya que en muchos de sus artículos, como se señala en esta investigación, se prevén funciones y actividades que son propias de un  país que emite moneda, por lo que se presume que este cuerpo legal tiene como uno de sus objetivos abrir la puerta para la emisión de una moneda nacional. </w:t>
      </w:r>
    </w:p>
    <w:p w:rsidR="00680EA2" w:rsidRPr="00680EA2" w:rsidRDefault="00680EA2" w:rsidP="00624991">
      <w:pPr>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 xml:space="preserve">A su vez, las medidas tomadas por el </w:t>
      </w:r>
      <w:r w:rsidR="00E6263D">
        <w:rPr>
          <w:rFonts w:ascii="Times New Roman" w:hAnsi="Times New Roman" w:cs="Times New Roman"/>
          <w:sz w:val="24"/>
          <w:szCs w:val="24"/>
        </w:rPr>
        <w:t>G</w:t>
      </w:r>
      <w:r w:rsidRPr="00680EA2">
        <w:rPr>
          <w:rFonts w:ascii="Times New Roman" w:hAnsi="Times New Roman" w:cs="Times New Roman"/>
          <w:sz w:val="24"/>
          <w:szCs w:val="24"/>
        </w:rPr>
        <w:t>obierno para sostener la dolarización muestran no ser efectivas, puesto que éstas vienen acompañadas de acciones que podrían poner en riesgo la dolarización, como es la política fiscal expansionista y las continuas reformas que hacen del Ecuador un país poco atractivo para la inversión extranjera. La relación directa existente entre el crecimiento de las importaciones y el gasto público, así como la presencia de déficit gemelos demuestran que son imprescindibles políticas económicas que permitan la sostenibilidad de la dolarización mediante el control del gasto público y el fomento a las exportaciones con mayor valor agregado, de manera que se garantice el ingreso de dólares y exista el suficiente circulante en la economía.</w:t>
      </w:r>
    </w:p>
    <w:p w:rsidR="00680EA2" w:rsidRDefault="00680EA2" w:rsidP="00624991">
      <w:pPr>
        <w:spacing w:line="360" w:lineRule="auto"/>
        <w:jc w:val="both"/>
        <w:rPr>
          <w:rFonts w:ascii="Times New Roman" w:hAnsi="Times New Roman" w:cs="Times New Roman"/>
          <w:sz w:val="24"/>
          <w:szCs w:val="24"/>
        </w:rPr>
      </w:pPr>
      <w:r w:rsidRPr="00680EA2">
        <w:rPr>
          <w:rFonts w:ascii="Times New Roman" w:hAnsi="Times New Roman" w:cs="Times New Roman"/>
          <w:sz w:val="24"/>
          <w:szCs w:val="24"/>
        </w:rPr>
        <w:t xml:space="preserve">Por último, si el </w:t>
      </w:r>
      <w:r w:rsidR="00060350">
        <w:rPr>
          <w:rFonts w:ascii="Times New Roman" w:hAnsi="Times New Roman" w:cs="Times New Roman"/>
          <w:sz w:val="24"/>
          <w:szCs w:val="24"/>
        </w:rPr>
        <w:t>G</w:t>
      </w:r>
      <w:r w:rsidRPr="00680EA2">
        <w:rPr>
          <w:rFonts w:ascii="Times New Roman" w:hAnsi="Times New Roman" w:cs="Times New Roman"/>
          <w:sz w:val="24"/>
          <w:szCs w:val="24"/>
        </w:rPr>
        <w:t xml:space="preserve">obierno en verdad desea mantener el sistema de la dolarización vigente, debe implementar políticas que vayan de acuerdo con esta afirmación, no necesariamente de carácter impositivo. Así pues, puede atraer mayor inversión extranjera directa garantizando seguridad jurídica y económica, con reformas que promuevan la actividad privada en el Ecuador. Asimismo, se deben evitar las confrontaciones con los sectores productivos del país, especialmente con la banca que es un motor de la producción, el consumo y el comercio. De esta manera, el crecimiento pasará a estar sustentado por la actividad privada, reduciendo la participación del Estado en él, promoviendo una política fiscal más austera, que permita el ahorro, mismo que será empleado en caso de que se presente una crisis en el sistema financiero o un shock externo en la economía, evitando que sus consecuencias trasciendan y se garantice la dolarización en el largo plazo. </w:t>
      </w:r>
    </w:p>
    <w:p w:rsidR="00862747" w:rsidRDefault="00862747" w:rsidP="00624991">
      <w:pPr>
        <w:spacing w:line="360" w:lineRule="auto"/>
        <w:jc w:val="both"/>
        <w:rPr>
          <w:rFonts w:ascii="Times New Roman" w:hAnsi="Times New Roman" w:cs="Times New Roman"/>
          <w:sz w:val="24"/>
          <w:szCs w:val="24"/>
        </w:rPr>
      </w:pPr>
    </w:p>
    <w:p w:rsidR="00862747" w:rsidRDefault="00862747" w:rsidP="00624991">
      <w:pPr>
        <w:spacing w:line="360" w:lineRule="auto"/>
        <w:jc w:val="both"/>
        <w:rPr>
          <w:rFonts w:ascii="Times New Roman" w:hAnsi="Times New Roman" w:cs="Times New Roman"/>
          <w:sz w:val="24"/>
          <w:szCs w:val="24"/>
        </w:rPr>
      </w:pPr>
    </w:p>
    <w:p w:rsidR="00862747" w:rsidRPr="00680EA2" w:rsidRDefault="00862747" w:rsidP="00624991">
      <w:pPr>
        <w:spacing w:line="360" w:lineRule="auto"/>
        <w:jc w:val="both"/>
        <w:rPr>
          <w:rFonts w:ascii="Times New Roman" w:hAnsi="Times New Roman" w:cs="Times New Roman"/>
          <w:sz w:val="24"/>
          <w:szCs w:val="24"/>
        </w:rPr>
      </w:pPr>
    </w:p>
    <w:p w:rsidR="00680EA2" w:rsidRPr="00680EA2" w:rsidRDefault="00680EA2" w:rsidP="00624991">
      <w:pPr>
        <w:spacing w:line="360" w:lineRule="auto"/>
        <w:rPr>
          <w:rFonts w:ascii="Times New Roman" w:hAnsi="Times New Roman" w:cs="Times New Roman"/>
          <w:sz w:val="24"/>
          <w:szCs w:val="24"/>
        </w:rPr>
      </w:pPr>
    </w:p>
    <w:p w:rsidR="00862747" w:rsidRDefault="00862747" w:rsidP="00862747">
      <w:pPr>
        <w:spacing w:line="360" w:lineRule="auto"/>
        <w:rPr>
          <w:rFonts w:ascii="Times New Roman" w:hAnsi="Times New Roman" w:cs="Times New Roman"/>
          <w:sz w:val="24"/>
          <w:szCs w:val="24"/>
          <w:lang w:eastAsia="es-ES"/>
        </w:rPr>
      </w:pPr>
    </w:p>
    <w:p w:rsidR="00862747" w:rsidRPr="00680EA2" w:rsidRDefault="00862747" w:rsidP="00862747">
      <w:pPr>
        <w:spacing w:line="360" w:lineRule="auto"/>
        <w:rPr>
          <w:rFonts w:ascii="Times New Roman" w:hAnsi="Times New Roman" w:cs="Times New Roman"/>
          <w:sz w:val="24"/>
          <w:szCs w:val="24"/>
          <w:lang w:eastAsia="es-ES"/>
        </w:rPr>
      </w:pPr>
    </w:p>
    <w:bookmarkStart w:id="26" w:name="_Toc410167837" w:displacedByCustomXml="next"/>
    <w:sdt>
      <w:sdtPr>
        <w:rPr>
          <w:rFonts w:ascii="Times New Roman" w:eastAsiaTheme="minorHAnsi" w:hAnsi="Times New Roman" w:cs="Times New Roman"/>
          <w:b w:val="0"/>
          <w:bCs w:val="0"/>
          <w:color w:val="auto"/>
          <w:sz w:val="24"/>
          <w:szCs w:val="24"/>
          <w:lang w:eastAsia="en-US"/>
        </w:rPr>
        <w:id w:val="1197897944"/>
        <w:docPartObj>
          <w:docPartGallery w:val="Bibliographies"/>
          <w:docPartUnique/>
        </w:docPartObj>
      </w:sdtPr>
      <w:sdtContent>
        <w:p w:rsidR="00820F31" w:rsidRPr="00680EA2" w:rsidRDefault="00862747" w:rsidP="00624991">
          <w:pPr>
            <w:pStyle w:val="Ttulo1"/>
            <w:spacing w:before="0" w:after="200" w:line="360" w:lineRule="auto"/>
            <w:jc w:val="center"/>
            <w:rPr>
              <w:rFonts w:ascii="Times New Roman" w:hAnsi="Times New Roman" w:cs="Times New Roman"/>
              <w:color w:val="auto"/>
              <w:sz w:val="24"/>
              <w:szCs w:val="24"/>
            </w:rPr>
          </w:pPr>
          <w:r w:rsidRPr="00862747">
            <w:rPr>
              <w:rFonts w:ascii="Times New Roman" w:eastAsiaTheme="minorHAnsi" w:hAnsi="Times New Roman" w:cs="Times New Roman"/>
              <w:bCs w:val="0"/>
              <w:color w:val="auto"/>
              <w:sz w:val="24"/>
              <w:szCs w:val="24"/>
              <w:lang w:eastAsia="en-US"/>
            </w:rPr>
            <w:t>B</w:t>
          </w:r>
          <w:r w:rsidR="00A548B7" w:rsidRPr="00862747">
            <w:rPr>
              <w:rFonts w:ascii="Times New Roman" w:hAnsi="Times New Roman" w:cs="Times New Roman"/>
              <w:color w:val="auto"/>
              <w:sz w:val="24"/>
              <w:szCs w:val="24"/>
            </w:rPr>
            <w:t>IB</w:t>
          </w:r>
          <w:r w:rsidR="00A548B7" w:rsidRPr="00680EA2">
            <w:rPr>
              <w:rFonts w:ascii="Times New Roman" w:hAnsi="Times New Roman" w:cs="Times New Roman"/>
              <w:color w:val="auto"/>
              <w:sz w:val="24"/>
              <w:szCs w:val="24"/>
            </w:rPr>
            <w:t>LIOGRAFÍA</w:t>
          </w:r>
          <w:bookmarkEnd w:id="26"/>
        </w:p>
        <w:p w:rsidR="00A548B7" w:rsidRPr="00680EA2" w:rsidRDefault="00A548B7" w:rsidP="00624991">
          <w:pPr>
            <w:spacing w:line="360" w:lineRule="auto"/>
            <w:jc w:val="both"/>
            <w:rPr>
              <w:rFonts w:ascii="Times New Roman" w:hAnsi="Times New Roman" w:cs="Times New Roman"/>
              <w:sz w:val="24"/>
              <w:szCs w:val="24"/>
              <w:lang w:eastAsia="es-ES"/>
            </w:rPr>
          </w:pPr>
        </w:p>
        <w:sdt>
          <w:sdtPr>
            <w:rPr>
              <w:rFonts w:ascii="Times New Roman" w:hAnsi="Times New Roman" w:cs="Times New Roman"/>
              <w:sz w:val="24"/>
              <w:szCs w:val="24"/>
            </w:rPr>
            <w:id w:val="111145805"/>
            <w:bibliography/>
          </w:sdtPr>
          <w:sdtContent>
            <w:p w:rsidR="00D44790" w:rsidRPr="00680EA2" w:rsidRDefault="00777C60" w:rsidP="00624991">
              <w:pPr>
                <w:pStyle w:val="Bibliografa"/>
                <w:spacing w:line="360" w:lineRule="auto"/>
                <w:ind w:left="720" w:hanging="720"/>
                <w:rPr>
                  <w:rFonts w:ascii="Times New Roman" w:hAnsi="Times New Roman" w:cs="Times New Roman"/>
                  <w:noProof/>
                  <w:sz w:val="24"/>
                  <w:szCs w:val="24"/>
                </w:rPr>
              </w:pPr>
              <w:r w:rsidRPr="00777C60">
                <w:rPr>
                  <w:rFonts w:ascii="Times New Roman" w:hAnsi="Times New Roman" w:cs="Times New Roman"/>
                  <w:sz w:val="24"/>
                  <w:szCs w:val="24"/>
                </w:rPr>
                <w:fldChar w:fldCharType="begin"/>
              </w:r>
              <w:r w:rsidR="00820F31" w:rsidRPr="00680EA2">
                <w:rPr>
                  <w:rFonts w:ascii="Times New Roman" w:hAnsi="Times New Roman" w:cs="Times New Roman"/>
                  <w:sz w:val="24"/>
                  <w:szCs w:val="24"/>
                </w:rPr>
                <w:instrText>BIBLIOGRAPHY</w:instrText>
              </w:r>
              <w:r w:rsidRPr="00777C60">
                <w:rPr>
                  <w:rFonts w:ascii="Times New Roman" w:hAnsi="Times New Roman" w:cs="Times New Roman"/>
                  <w:sz w:val="24"/>
                  <w:szCs w:val="24"/>
                </w:rPr>
                <w:fldChar w:fldCharType="separate"/>
              </w:r>
              <w:r w:rsidR="00D44790" w:rsidRPr="00680EA2">
                <w:rPr>
                  <w:rFonts w:ascii="Times New Roman" w:hAnsi="Times New Roman" w:cs="Times New Roman"/>
                  <w:i/>
                  <w:iCs/>
                  <w:noProof/>
                  <w:sz w:val="24"/>
                  <w:szCs w:val="24"/>
                </w:rPr>
                <w:t>LEY DE CREACION DE LA RED DE SEGURIDAD FINANCIERA.</w:t>
              </w:r>
              <w:r w:rsidR="00D44790" w:rsidRPr="00680EA2">
                <w:rPr>
                  <w:rFonts w:ascii="Times New Roman" w:hAnsi="Times New Roman" w:cs="Times New Roman"/>
                  <w:noProof/>
                  <w:sz w:val="24"/>
                  <w:szCs w:val="24"/>
                </w:rPr>
                <w:t xml:space="preserve"> (2008). Quito: LEXIS S.A. - Silec, Sistema Integrado de Legislación Ecuatoriana.</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En mayo de 2011 el sistema financiero registró niveles de liquidez por USD 810.5 millones. (5 de Julio de 2011). </w:t>
              </w:r>
              <w:r w:rsidRPr="00680EA2">
                <w:rPr>
                  <w:rFonts w:ascii="Times New Roman" w:hAnsi="Times New Roman" w:cs="Times New Roman"/>
                  <w:i/>
                  <w:iCs/>
                  <w:noProof/>
                  <w:sz w:val="24"/>
                  <w:szCs w:val="24"/>
                </w:rPr>
                <w:t>El Mercurio</w:t>
              </w:r>
              <w:r w:rsidRPr="00680EA2">
                <w:rPr>
                  <w:rFonts w:ascii="Times New Roman" w:hAnsi="Times New Roman" w:cs="Times New Roman"/>
                  <w:noProof/>
                  <w:sz w:val="24"/>
                  <w:szCs w:val="24"/>
                </w:rPr>
                <w:t>.</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i/>
                  <w:iCs/>
                  <w:noProof/>
                  <w:sz w:val="24"/>
                  <w:szCs w:val="24"/>
                </w:rPr>
                <w:t>Código Orgánico Monetario y Financiero.</w:t>
              </w:r>
              <w:r w:rsidRPr="00680EA2">
                <w:rPr>
                  <w:rFonts w:ascii="Times New Roman" w:hAnsi="Times New Roman" w:cs="Times New Roman"/>
                  <w:noProof/>
                  <w:sz w:val="24"/>
                  <w:szCs w:val="24"/>
                </w:rPr>
                <w:t xml:space="preserve"> (2014). Quito: Registro Oficial No. 332.</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Acosta, A. (2004). Dolarización o Desdolariación. ¡Esa no es toda la cuestión! </w:t>
              </w:r>
              <w:r w:rsidRPr="00680EA2">
                <w:rPr>
                  <w:rFonts w:ascii="Times New Roman" w:hAnsi="Times New Roman" w:cs="Times New Roman"/>
                  <w:i/>
                  <w:iCs/>
                  <w:noProof/>
                  <w:sz w:val="24"/>
                  <w:szCs w:val="24"/>
                </w:rPr>
                <w:t>Iconos N°19, FLACSO - QUITO</w:t>
              </w:r>
              <w:r w:rsidRPr="00680EA2">
                <w:rPr>
                  <w:rFonts w:ascii="Times New Roman" w:hAnsi="Times New Roman" w:cs="Times New Roman"/>
                  <w:noProof/>
                  <w:sz w:val="24"/>
                  <w:szCs w:val="24"/>
                </w:rPr>
                <w:t>, 54-65.</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Albornoz, V. (2009). El país compró en el exterior más que nunca. </w:t>
              </w:r>
              <w:r w:rsidRPr="00680EA2">
                <w:rPr>
                  <w:rFonts w:ascii="Times New Roman" w:hAnsi="Times New Roman" w:cs="Times New Roman"/>
                  <w:i/>
                  <w:iCs/>
                  <w:noProof/>
                  <w:sz w:val="24"/>
                  <w:szCs w:val="24"/>
                </w:rPr>
                <w:t>Gestión N° 178</w:t>
              </w:r>
              <w:r w:rsidRPr="00680EA2">
                <w:rPr>
                  <w:rFonts w:ascii="Times New Roman" w:hAnsi="Times New Roman" w:cs="Times New Roman"/>
                  <w:noProof/>
                  <w:sz w:val="24"/>
                  <w:szCs w:val="24"/>
                </w:rPr>
                <w:t>, 22-24.</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Albornoz, V. (27 de Julio de 2014). Superávit Comercial. </w:t>
              </w:r>
              <w:r w:rsidRPr="00680EA2">
                <w:rPr>
                  <w:rFonts w:ascii="Times New Roman" w:hAnsi="Times New Roman" w:cs="Times New Roman"/>
                  <w:i/>
                  <w:iCs/>
                  <w:noProof/>
                  <w:sz w:val="24"/>
                  <w:szCs w:val="24"/>
                </w:rPr>
                <w:t>Diario el Comercio</w:t>
              </w:r>
              <w:r w:rsidRPr="00680EA2">
                <w:rPr>
                  <w:rFonts w:ascii="Times New Roman" w:hAnsi="Times New Roman" w:cs="Times New Roman"/>
                  <w:noProof/>
                  <w:sz w:val="24"/>
                  <w:szCs w:val="24"/>
                </w:rPr>
                <w:t>.</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Albornoz, V. (s.f.). El país compró en el exterior más que nunca. </w:t>
              </w:r>
              <w:r w:rsidRPr="00680EA2">
                <w:rPr>
                  <w:rFonts w:ascii="Times New Roman" w:hAnsi="Times New Roman" w:cs="Times New Roman"/>
                  <w:i/>
                  <w:iCs/>
                  <w:noProof/>
                  <w:sz w:val="24"/>
                  <w:szCs w:val="24"/>
                </w:rPr>
                <w:t>Gestión N° 178</w:t>
              </w:r>
              <w:r w:rsidRPr="00680EA2">
                <w:rPr>
                  <w:rFonts w:ascii="Times New Roman" w:hAnsi="Times New Roman" w:cs="Times New Roman"/>
                  <w:noProof/>
                  <w:sz w:val="24"/>
                  <w:szCs w:val="24"/>
                </w:rPr>
                <w:t>, 22-24.</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Banco Central del Ecuador. (2001). </w:t>
              </w:r>
              <w:r w:rsidRPr="00680EA2">
                <w:rPr>
                  <w:rFonts w:ascii="Times New Roman" w:hAnsi="Times New Roman" w:cs="Times New Roman"/>
                  <w:i/>
                  <w:iCs/>
                  <w:noProof/>
                  <w:sz w:val="24"/>
                  <w:szCs w:val="24"/>
                </w:rPr>
                <w:t>El entorno económico internacional y la economía ecuatoriana en el año 2000.</w:t>
              </w:r>
              <w:r w:rsidRPr="00680EA2">
                <w:rPr>
                  <w:rFonts w:ascii="Times New Roman" w:hAnsi="Times New Roman" w:cs="Times New Roman"/>
                  <w:noProof/>
                  <w:sz w:val="24"/>
                  <w:szCs w:val="24"/>
                </w:rPr>
                <w:t xml:space="preserve"> Quito: Banco Central del Ecuador.</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Banco Central del Ecuador. (2009). </w:t>
              </w:r>
              <w:r w:rsidRPr="00680EA2">
                <w:rPr>
                  <w:rFonts w:ascii="Times New Roman" w:hAnsi="Times New Roman" w:cs="Times New Roman"/>
                  <w:i/>
                  <w:iCs/>
                  <w:noProof/>
                  <w:sz w:val="24"/>
                  <w:szCs w:val="24"/>
                </w:rPr>
                <w:t>Regulación No. 180-2009.</w:t>
              </w:r>
              <w:r w:rsidRPr="00680EA2">
                <w:rPr>
                  <w:rFonts w:ascii="Times New Roman" w:hAnsi="Times New Roman" w:cs="Times New Roman"/>
                  <w:noProof/>
                  <w:sz w:val="24"/>
                  <w:szCs w:val="24"/>
                </w:rPr>
                <w:t xml:space="preserve"> Quito: Banco Central del Ecuador.</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Banco Central del Ecuador. (2011). </w:t>
              </w:r>
              <w:r w:rsidRPr="00680EA2">
                <w:rPr>
                  <w:rFonts w:ascii="Times New Roman" w:hAnsi="Times New Roman" w:cs="Times New Roman"/>
                  <w:i/>
                  <w:iCs/>
                  <w:noProof/>
                  <w:sz w:val="24"/>
                  <w:szCs w:val="24"/>
                </w:rPr>
                <w:t>Metodología de la Información Estadística Mensual.</w:t>
              </w:r>
              <w:r w:rsidRPr="00680EA2">
                <w:rPr>
                  <w:rFonts w:ascii="Times New Roman" w:hAnsi="Times New Roman" w:cs="Times New Roman"/>
                  <w:noProof/>
                  <w:sz w:val="24"/>
                  <w:szCs w:val="24"/>
                </w:rPr>
                <w:t xml:space="preserve"> Quito: Banco Central del Ecuador.</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Banco Central del Ecuador. (s.f.). </w:t>
              </w:r>
              <w:r w:rsidRPr="00680EA2">
                <w:rPr>
                  <w:rFonts w:ascii="Times New Roman" w:hAnsi="Times New Roman" w:cs="Times New Roman"/>
                  <w:i/>
                  <w:iCs/>
                  <w:noProof/>
                  <w:sz w:val="24"/>
                  <w:szCs w:val="24"/>
                </w:rPr>
                <w:t>Banco Central del Ecuador en el régimen de la dolarización.</w:t>
              </w:r>
              <w:r w:rsidRPr="00680EA2">
                <w:rPr>
                  <w:rFonts w:ascii="Times New Roman" w:hAnsi="Times New Roman" w:cs="Times New Roman"/>
                  <w:noProof/>
                  <w:sz w:val="24"/>
                  <w:szCs w:val="24"/>
                </w:rPr>
                <w:t xml:space="preserve"> Quito: Banco Central del Ecuador.</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Banco de México. (2008). </w:t>
              </w:r>
              <w:r w:rsidRPr="00680EA2">
                <w:rPr>
                  <w:rFonts w:ascii="Times New Roman" w:hAnsi="Times New Roman" w:cs="Times New Roman"/>
                  <w:i/>
                  <w:iCs/>
                  <w:noProof/>
                  <w:sz w:val="24"/>
                  <w:szCs w:val="24"/>
                </w:rPr>
                <w:t>¿Qué son las reservas internacionales?</w:t>
              </w:r>
              <w:r w:rsidRPr="00680EA2">
                <w:rPr>
                  <w:rFonts w:ascii="Times New Roman" w:hAnsi="Times New Roman" w:cs="Times New Roman"/>
                  <w:noProof/>
                  <w:sz w:val="24"/>
                  <w:szCs w:val="24"/>
                </w:rPr>
                <w:t xml:space="preserve"> México D.F: Banco de México.</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lang w:val="en-US"/>
                </w:rPr>
                <w:t xml:space="preserve">Bogetic, Z. (2000). Official Dollarization: Current Experiences and Issues. </w:t>
              </w:r>
              <w:r w:rsidRPr="00680EA2">
                <w:rPr>
                  <w:rFonts w:ascii="Times New Roman" w:hAnsi="Times New Roman" w:cs="Times New Roman"/>
                  <w:i/>
                  <w:iCs/>
                  <w:noProof/>
                  <w:sz w:val="24"/>
                  <w:szCs w:val="24"/>
                </w:rPr>
                <w:t>Cato Journal</w:t>
              </w:r>
              <w:r w:rsidRPr="00680EA2">
                <w:rPr>
                  <w:rFonts w:ascii="Times New Roman" w:hAnsi="Times New Roman" w:cs="Times New Roman"/>
                  <w:noProof/>
                  <w:sz w:val="24"/>
                  <w:szCs w:val="24"/>
                </w:rPr>
                <w:t>, 179-213.</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Brito, P. (2000). </w:t>
              </w:r>
              <w:r w:rsidRPr="00680EA2">
                <w:rPr>
                  <w:rFonts w:ascii="Times New Roman" w:hAnsi="Times New Roman" w:cs="Times New Roman"/>
                  <w:i/>
                  <w:iCs/>
                  <w:noProof/>
                  <w:sz w:val="24"/>
                  <w:szCs w:val="24"/>
                </w:rPr>
                <w:t>Pánicos Bancarios, Suspensión de Convertibilidad y Garantía de Depósitos. Una Revisión General.</w:t>
              </w:r>
              <w:r w:rsidRPr="00680EA2">
                <w:rPr>
                  <w:rFonts w:ascii="Times New Roman" w:hAnsi="Times New Roman" w:cs="Times New Roman"/>
                  <w:noProof/>
                  <w:sz w:val="24"/>
                  <w:szCs w:val="24"/>
                </w:rPr>
                <w:t xml:space="preserve"> Quito: Apuntes de Economía, Banco Central del Ecuador.</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Burbano Robalino, S. (2003). </w:t>
              </w:r>
              <w:r w:rsidRPr="00680EA2">
                <w:rPr>
                  <w:rFonts w:ascii="Times New Roman" w:hAnsi="Times New Roman" w:cs="Times New Roman"/>
                  <w:i/>
                  <w:iCs/>
                  <w:noProof/>
                  <w:sz w:val="24"/>
                  <w:szCs w:val="24"/>
                </w:rPr>
                <w:t>Disertación de Grado: La Dolarización y su Impacto en el Margen Financiero del Sistema Bancario Ecuatoriano en el periodo 1998 - 2002.</w:t>
              </w:r>
              <w:r w:rsidRPr="00680EA2">
                <w:rPr>
                  <w:rFonts w:ascii="Times New Roman" w:hAnsi="Times New Roman" w:cs="Times New Roman"/>
                  <w:noProof/>
                  <w:sz w:val="24"/>
                  <w:szCs w:val="24"/>
                </w:rPr>
                <w:t xml:space="preserve"> Quito: Facultad de Economía, Pontificia Universidad Católica del Ecuador.</w:t>
              </w:r>
            </w:p>
            <w:p w:rsidR="00D44790" w:rsidRPr="00680EA2" w:rsidRDefault="00D44790" w:rsidP="00624991">
              <w:pPr>
                <w:pStyle w:val="Bibliografa"/>
                <w:spacing w:line="360" w:lineRule="auto"/>
                <w:ind w:left="720" w:hanging="720"/>
                <w:rPr>
                  <w:rFonts w:ascii="Times New Roman" w:hAnsi="Times New Roman" w:cs="Times New Roman"/>
                  <w:noProof/>
                  <w:sz w:val="24"/>
                  <w:szCs w:val="24"/>
                  <w:lang w:val="en-US"/>
                </w:rPr>
              </w:pPr>
              <w:r w:rsidRPr="00680EA2">
                <w:rPr>
                  <w:rFonts w:ascii="Times New Roman" w:hAnsi="Times New Roman" w:cs="Times New Roman"/>
                  <w:noProof/>
                  <w:sz w:val="24"/>
                  <w:szCs w:val="24"/>
                </w:rPr>
                <w:t xml:space="preserve">Calvo, G. (2002). </w:t>
              </w:r>
              <w:r w:rsidRPr="00680EA2">
                <w:rPr>
                  <w:rFonts w:ascii="Times New Roman" w:hAnsi="Times New Roman" w:cs="Times New Roman"/>
                  <w:i/>
                  <w:iCs/>
                  <w:noProof/>
                  <w:sz w:val="24"/>
                  <w:szCs w:val="24"/>
                  <w:lang w:val="en-US"/>
                </w:rPr>
                <w:t>On Dollarization.</w:t>
              </w:r>
              <w:r w:rsidRPr="00680EA2">
                <w:rPr>
                  <w:rFonts w:ascii="Times New Roman" w:hAnsi="Times New Roman" w:cs="Times New Roman"/>
                  <w:noProof/>
                  <w:sz w:val="24"/>
                  <w:szCs w:val="24"/>
                  <w:lang w:val="en-US"/>
                </w:rPr>
                <w:t xml:space="preserve"> The European Bank for Reconstrucción and Development.</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Cámara de Comercio de Guayaquil. (2012). Banca Privada, Crédito y Crecimiento Eonómico: Restricciones al Financiamiento del Sectro Productivo. </w:t>
              </w:r>
              <w:r w:rsidRPr="00680EA2">
                <w:rPr>
                  <w:rFonts w:ascii="Times New Roman" w:hAnsi="Times New Roman" w:cs="Times New Roman"/>
                  <w:i/>
                  <w:iCs/>
                  <w:noProof/>
                  <w:sz w:val="24"/>
                  <w:szCs w:val="24"/>
                </w:rPr>
                <w:t>Boletín Económico</w:t>
              </w:r>
              <w:r w:rsidRPr="00680EA2">
                <w:rPr>
                  <w:rFonts w:ascii="Times New Roman" w:hAnsi="Times New Roman" w:cs="Times New Roman"/>
                  <w:noProof/>
                  <w:sz w:val="24"/>
                  <w:szCs w:val="24"/>
                </w:rPr>
                <w:t>, 1-3.</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Cámara de Industrias y Producción. (2013). </w:t>
              </w:r>
              <w:r w:rsidRPr="00680EA2">
                <w:rPr>
                  <w:rFonts w:ascii="Times New Roman" w:hAnsi="Times New Roman" w:cs="Times New Roman"/>
                  <w:i/>
                  <w:iCs/>
                  <w:noProof/>
                  <w:sz w:val="24"/>
                  <w:szCs w:val="24"/>
                </w:rPr>
                <w:t>Termómetro Económico.</w:t>
              </w:r>
              <w:r w:rsidRPr="00680EA2">
                <w:rPr>
                  <w:rFonts w:ascii="Times New Roman" w:hAnsi="Times New Roman" w:cs="Times New Roman"/>
                  <w:noProof/>
                  <w:sz w:val="24"/>
                  <w:szCs w:val="24"/>
                </w:rPr>
                <w:t xml:space="preserve"> Cámara de Industrias y Producción.</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CEPAL. (2013). </w:t>
              </w:r>
              <w:r w:rsidRPr="00680EA2">
                <w:rPr>
                  <w:rFonts w:ascii="Times New Roman" w:hAnsi="Times New Roman" w:cs="Times New Roman"/>
                  <w:i/>
                  <w:iCs/>
                  <w:noProof/>
                  <w:sz w:val="24"/>
                  <w:szCs w:val="24"/>
                </w:rPr>
                <w:t>Inversión Extranjera Directa en América Latina y el Caribe.</w:t>
              </w:r>
              <w:r w:rsidRPr="00680EA2">
                <w:rPr>
                  <w:rFonts w:ascii="Times New Roman" w:hAnsi="Times New Roman" w:cs="Times New Roman"/>
                  <w:noProof/>
                  <w:sz w:val="24"/>
                  <w:szCs w:val="24"/>
                </w:rPr>
                <w:t xml:space="preserve"> CEPAL.</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Correa, R. (2004). Dolarización y desdolarización: más elementos para el debate. Comentarios al dosier de Íconos 19. </w:t>
              </w:r>
              <w:r w:rsidRPr="00680EA2">
                <w:rPr>
                  <w:rFonts w:ascii="Times New Roman" w:hAnsi="Times New Roman" w:cs="Times New Roman"/>
                  <w:i/>
                  <w:iCs/>
                  <w:noProof/>
                  <w:sz w:val="24"/>
                  <w:szCs w:val="24"/>
                </w:rPr>
                <w:t>Iconos N°20 FLACSO - QUITO</w:t>
              </w:r>
              <w:r w:rsidRPr="00680EA2">
                <w:rPr>
                  <w:rFonts w:ascii="Times New Roman" w:hAnsi="Times New Roman" w:cs="Times New Roman"/>
                  <w:noProof/>
                  <w:sz w:val="24"/>
                  <w:szCs w:val="24"/>
                </w:rPr>
                <w:t>, 84-89.</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Dávila, M. (2011). Apuntes de curso Política Monetaria Universidad de los Hemisferios. Quito.</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Dávila, M. (2013). </w:t>
              </w:r>
              <w:r w:rsidRPr="00680EA2">
                <w:rPr>
                  <w:rFonts w:ascii="Times New Roman" w:hAnsi="Times New Roman" w:cs="Times New Roman"/>
                  <w:i/>
                  <w:iCs/>
                  <w:noProof/>
                  <w:sz w:val="24"/>
                  <w:szCs w:val="24"/>
                </w:rPr>
                <w:t>MEDIDAS DE POLÍTICA FINANCIERA ADOPTADAS EN LOS ÚLTIMOS SEIS AÑOS QUE HAN AFECTADO EL VALOR DE LOS BANCOS EN EL ECUADOR.</w:t>
              </w:r>
              <w:r w:rsidRPr="00680EA2">
                <w:rPr>
                  <w:rFonts w:ascii="Times New Roman" w:hAnsi="Times New Roman" w:cs="Times New Roman"/>
                  <w:noProof/>
                  <w:sz w:val="24"/>
                  <w:szCs w:val="24"/>
                </w:rPr>
                <w:t xml:space="preserve"> Quito: Inédito.</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de la Paz Vela, M. (2013). ¿Qué hay detrás de la restricción de importaciones? </w:t>
              </w:r>
              <w:r w:rsidRPr="00680EA2">
                <w:rPr>
                  <w:rFonts w:ascii="Times New Roman" w:hAnsi="Times New Roman" w:cs="Times New Roman"/>
                  <w:i/>
                  <w:iCs/>
                  <w:noProof/>
                  <w:sz w:val="24"/>
                  <w:szCs w:val="24"/>
                </w:rPr>
                <w:t>Gestión</w:t>
              </w:r>
              <w:r w:rsidRPr="00680EA2">
                <w:rPr>
                  <w:rFonts w:ascii="Times New Roman" w:hAnsi="Times New Roman" w:cs="Times New Roman"/>
                  <w:noProof/>
                  <w:sz w:val="24"/>
                  <w:szCs w:val="24"/>
                </w:rPr>
                <w:t>, 12-19.</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Delgado, D. (2010). </w:t>
              </w:r>
              <w:r w:rsidRPr="00680EA2">
                <w:rPr>
                  <w:rFonts w:ascii="Times New Roman" w:hAnsi="Times New Roman" w:cs="Times New Roman"/>
                  <w:i/>
                  <w:iCs/>
                  <w:noProof/>
                  <w:sz w:val="24"/>
                  <w:szCs w:val="24"/>
                </w:rPr>
                <w:t>Informe Sectorial Ecuador: Sistema Bancario.</w:t>
              </w:r>
              <w:r w:rsidRPr="00680EA2">
                <w:rPr>
                  <w:rFonts w:ascii="Times New Roman" w:hAnsi="Times New Roman" w:cs="Times New Roman"/>
                  <w:noProof/>
                  <w:sz w:val="24"/>
                  <w:szCs w:val="24"/>
                </w:rPr>
                <w:t xml:space="preserve"> Quito: Pacific Credit Rating.</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Departamento de Justicia de los Estados Unidos. </w:t>
              </w:r>
              <w:r w:rsidRPr="00680EA2">
                <w:rPr>
                  <w:rFonts w:ascii="Times New Roman" w:hAnsi="Times New Roman" w:cs="Times New Roman"/>
                  <w:noProof/>
                  <w:sz w:val="24"/>
                  <w:szCs w:val="24"/>
                  <w:lang w:val="en-US"/>
                </w:rPr>
                <w:t xml:space="preserve">(s.f.). </w:t>
              </w:r>
              <w:r w:rsidRPr="00680EA2">
                <w:rPr>
                  <w:rFonts w:ascii="Times New Roman" w:hAnsi="Times New Roman" w:cs="Times New Roman"/>
                  <w:i/>
                  <w:iCs/>
                  <w:noProof/>
                  <w:sz w:val="24"/>
                  <w:szCs w:val="24"/>
                  <w:lang w:val="en-US"/>
                </w:rPr>
                <w:t>Unites States Department of Justice</w:t>
              </w:r>
              <w:r w:rsidRPr="00680EA2">
                <w:rPr>
                  <w:rFonts w:ascii="Times New Roman" w:hAnsi="Times New Roman" w:cs="Times New Roman"/>
                  <w:noProof/>
                  <w:sz w:val="24"/>
                  <w:szCs w:val="24"/>
                  <w:lang w:val="en-US"/>
                </w:rPr>
                <w:t xml:space="preserve">. </w:t>
              </w:r>
              <w:r w:rsidRPr="00680EA2">
                <w:rPr>
                  <w:rFonts w:ascii="Times New Roman" w:hAnsi="Times New Roman" w:cs="Times New Roman"/>
                  <w:noProof/>
                  <w:sz w:val="24"/>
                  <w:szCs w:val="24"/>
                </w:rPr>
                <w:t>Recuperado el 08 de Octubre de 2013, de Merger Enforcement: Herfindahl-Hirschmann: http://www.justice.gov/atr/public/guidelines/hhi.html</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Departamento Económico de la Asociación de Bancos Privados del Ecuador. (2014). </w:t>
              </w:r>
              <w:r w:rsidRPr="00680EA2">
                <w:rPr>
                  <w:rFonts w:ascii="Times New Roman" w:hAnsi="Times New Roman" w:cs="Times New Roman"/>
                  <w:i/>
                  <w:iCs/>
                  <w:noProof/>
                  <w:sz w:val="24"/>
                  <w:szCs w:val="24"/>
                </w:rPr>
                <w:t>Banca Privada.</w:t>
              </w:r>
              <w:r w:rsidRPr="00680EA2">
                <w:rPr>
                  <w:rFonts w:ascii="Times New Roman" w:hAnsi="Times New Roman" w:cs="Times New Roman"/>
                  <w:noProof/>
                  <w:sz w:val="24"/>
                  <w:szCs w:val="24"/>
                </w:rPr>
                <w:t xml:space="preserve"> Asociación de Bancos Privados del Ecuador.</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Directorio BCE. (2009). </w:t>
              </w:r>
              <w:r w:rsidRPr="00680EA2">
                <w:rPr>
                  <w:rFonts w:ascii="Times New Roman" w:hAnsi="Times New Roman" w:cs="Times New Roman"/>
                  <w:i/>
                  <w:iCs/>
                  <w:noProof/>
                  <w:sz w:val="24"/>
                  <w:szCs w:val="24"/>
                </w:rPr>
                <w:t>Regulación No. 189-2009.</w:t>
              </w:r>
              <w:r w:rsidRPr="00680EA2">
                <w:rPr>
                  <w:rFonts w:ascii="Times New Roman" w:hAnsi="Times New Roman" w:cs="Times New Roman"/>
                  <w:noProof/>
                  <w:sz w:val="24"/>
                  <w:szCs w:val="24"/>
                </w:rPr>
                <w:t xml:space="preserve"> Quito: Banco Central del Ecuador.</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Directorio del Banco Central del Ecuador. (2009). </w:t>
              </w:r>
              <w:r w:rsidRPr="00680EA2">
                <w:rPr>
                  <w:rFonts w:ascii="Times New Roman" w:hAnsi="Times New Roman" w:cs="Times New Roman"/>
                  <w:i/>
                  <w:iCs/>
                  <w:noProof/>
                  <w:sz w:val="24"/>
                  <w:szCs w:val="24"/>
                </w:rPr>
                <w:t>Regulación No. 200 – 2009.</w:t>
              </w:r>
              <w:r w:rsidRPr="00680EA2">
                <w:rPr>
                  <w:rFonts w:ascii="Times New Roman" w:hAnsi="Times New Roman" w:cs="Times New Roman"/>
                  <w:noProof/>
                  <w:sz w:val="24"/>
                  <w:szCs w:val="24"/>
                </w:rPr>
                <w:t xml:space="preserve"> Quito: Banco Central del Ecuador.</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Directorio del Banco Central del Ecuador. (2010). </w:t>
              </w:r>
              <w:r w:rsidRPr="00680EA2">
                <w:rPr>
                  <w:rFonts w:ascii="Times New Roman" w:hAnsi="Times New Roman" w:cs="Times New Roman"/>
                  <w:i/>
                  <w:iCs/>
                  <w:noProof/>
                  <w:sz w:val="24"/>
                  <w:szCs w:val="24"/>
                </w:rPr>
                <w:t>Regulación No.007-2010.</w:t>
              </w:r>
              <w:r w:rsidRPr="00680EA2">
                <w:rPr>
                  <w:rFonts w:ascii="Times New Roman" w:hAnsi="Times New Roman" w:cs="Times New Roman"/>
                  <w:noProof/>
                  <w:sz w:val="24"/>
                  <w:szCs w:val="24"/>
                </w:rPr>
                <w:t xml:space="preserve"> Quito: Banco Central del Ecuador.</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Guerrero, R., Espinosa, S., &amp; Focke, K. (2012). Aproximación a una visión integral de la Inclusión Financiera: aspectos conceptuales y casos prácticos. En </w:t>
              </w:r>
              <w:r w:rsidRPr="00680EA2">
                <w:rPr>
                  <w:rFonts w:ascii="Times New Roman" w:hAnsi="Times New Roman" w:cs="Times New Roman"/>
                  <w:i/>
                  <w:iCs/>
                  <w:noProof/>
                  <w:sz w:val="24"/>
                  <w:szCs w:val="24"/>
                </w:rPr>
                <w:t>Inclusión Financiera. Aproximaciones Teóricas y Prácticas</w:t>
              </w:r>
              <w:r w:rsidRPr="00680EA2">
                <w:rPr>
                  <w:rFonts w:ascii="Times New Roman" w:hAnsi="Times New Roman" w:cs="Times New Roman"/>
                  <w:noProof/>
                  <w:sz w:val="24"/>
                  <w:szCs w:val="24"/>
                </w:rPr>
                <w:t xml:space="preserve"> (págs. 17 - 49). Quito: Banco Central del Ecuador.</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Guerrien, B. (s.f.). </w:t>
              </w:r>
              <w:r w:rsidRPr="00680EA2">
                <w:rPr>
                  <w:rFonts w:ascii="Times New Roman" w:hAnsi="Times New Roman" w:cs="Times New Roman"/>
                  <w:i/>
                  <w:iCs/>
                  <w:noProof/>
                  <w:sz w:val="24"/>
                  <w:szCs w:val="24"/>
                </w:rPr>
                <w:t>edumed.net.</w:t>
              </w:r>
              <w:r w:rsidRPr="00680EA2">
                <w:rPr>
                  <w:rFonts w:ascii="Times New Roman" w:hAnsi="Times New Roman" w:cs="Times New Roman"/>
                  <w:noProof/>
                  <w:sz w:val="24"/>
                  <w:szCs w:val="24"/>
                </w:rPr>
                <w:t xml:space="preserve"> Recuperado el 2 de Mayo de 2013, de La Microeconomía: El Equilibrio de Nash: http://www.eumed.net/cursecon/libreria/bg-micro/5b.htm</w:t>
              </w:r>
            </w:p>
            <w:p w:rsidR="00D44790" w:rsidRPr="00680EA2" w:rsidRDefault="00D44790" w:rsidP="00624991">
              <w:pPr>
                <w:pStyle w:val="Bibliografa"/>
                <w:spacing w:line="360" w:lineRule="auto"/>
                <w:ind w:left="720" w:hanging="720"/>
                <w:rPr>
                  <w:rFonts w:ascii="Times New Roman" w:hAnsi="Times New Roman" w:cs="Times New Roman"/>
                  <w:noProof/>
                  <w:sz w:val="24"/>
                  <w:szCs w:val="24"/>
                  <w:lang w:val="en-US"/>
                </w:rPr>
              </w:pPr>
              <w:r w:rsidRPr="00680EA2">
                <w:rPr>
                  <w:rFonts w:ascii="Times New Roman" w:hAnsi="Times New Roman" w:cs="Times New Roman"/>
                  <w:noProof/>
                  <w:sz w:val="24"/>
                  <w:szCs w:val="24"/>
                  <w:lang w:val="en-US"/>
                </w:rPr>
                <w:t xml:space="preserve">Guidotti, P., &amp; Rodríguez , C. (1992). </w:t>
              </w:r>
              <w:r w:rsidRPr="00680EA2">
                <w:rPr>
                  <w:rFonts w:ascii="Times New Roman" w:hAnsi="Times New Roman" w:cs="Times New Roman"/>
                  <w:i/>
                  <w:iCs/>
                  <w:noProof/>
                  <w:sz w:val="24"/>
                  <w:szCs w:val="24"/>
                  <w:lang w:val="en-US"/>
                </w:rPr>
                <w:t>Dollarization in Latin America.</w:t>
              </w:r>
              <w:r w:rsidRPr="00680EA2">
                <w:rPr>
                  <w:rFonts w:ascii="Times New Roman" w:hAnsi="Times New Roman" w:cs="Times New Roman"/>
                  <w:noProof/>
                  <w:sz w:val="24"/>
                  <w:szCs w:val="24"/>
                  <w:lang w:val="en-US"/>
                </w:rPr>
                <w:t xml:space="preserve"> International Monetary Fund.</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Junta Bancaria. (2008). </w:t>
              </w:r>
              <w:r w:rsidRPr="00680EA2">
                <w:rPr>
                  <w:rFonts w:ascii="Times New Roman" w:hAnsi="Times New Roman" w:cs="Times New Roman"/>
                  <w:i/>
                  <w:iCs/>
                  <w:noProof/>
                  <w:sz w:val="24"/>
                  <w:szCs w:val="24"/>
                </w:rPr>
                <w:t>Resolución No. JB-2008-1079.</w:t>
              </w:r>
              <w:r w:rsidRPr="00680EA2">
                <w:rPr>
                  <w:rFonts w:ascii="Times New Roman" w:hAnsi="Times New Roman" w:cs="Times New Roman"/>
                  <w:noProof/>
                  <w:sz w:val="24"/>
                  <w:szCs w:val="24"/>
                </w:rPr>
                <w:t xml:space="preserve"> Superintendencia de Bancos y Seguros.</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Junta Bancaria. (2008). </w:t>
              </w:r>
              <w:r w:rsidRPr="00680EA2">
                <w:rPr>
                  <w:rFonts w:ascii="Times New Roman" w:hAnsi="Times New Roman" w:cs="Times New Roman"/>
                  <w:i/>
                  <w:iCs/>
                  <w:noProof/>
                  <w:sz w:val="24"/>
                  <w:szCs w:val="24"/>
                </w:rPr>
                <w:t>Resolución No. JB-2008-1197.</w:t>
              </w:r>
              <w:r w:rsidRPr="00680EA2">
                <w:rPr>
                  <w:rFonts w:ascii="Times New Roman" w:hAnsi="Times New Roman" w:cs="Times New Roman"/>
                  <w:noProof/>
                  <w:sz w:val="24"/>
                  <w:szCs w:val="24"/>
                </w:rPr>
                <w:t xml:space="preserve"> Superintendencia de Bancos.</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Junta Bancaria. (2012). </w:t>
              </w:r>
              <w:r w:rsidRPr="00680EA2">
                <w:rPr>
                  <w:rFonts w:ascii="Times New Roman" w:hAnsi="Times New Roman" w:cs="Times New Roman"/>
                  <w:i/>
                  <w:iCs/>
                  <w:noProof/>
                  <w:sz w:val="24"/>
                  <w:szCs w:val="24"/>
                </w:rPr>
                <w:t>Resolución No. JB-2012-2142 .</w:t>
              </w:r>
              <w:r w:rsidRPr="00680EA2">
                <w:rPr>
                  <w:rFonts w:ascii="Times New Roman" w:hAnsi="Times New Roman" w:cs="Times New Roman"/>
                  <w:noProof/>
                  <w:sz w:val="24"/>
                  <w:szCs w:val="24"/>
                </w:rPr>
                <w:t xml:space="preserve"> Quito: Junta Bancaria.</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Junta Bancaria. (2012). </w:t>
              </w:r>
              <w:r w:rsidRPr="00680EA2">
                <w:rPr>
                  <w:rFonts w:ascii="Times New Roman" w:hAnsi="Times New Roman" w:cs="Times New Roman"/>
                  <w:i/>
                  <w:iCs/>
                  <w:noProof/>
                  <w:sz w:val="24"/>
                  <w:szCs w:val="24"/>
                </w:rPr>
                <w:t>Resolución No. JB-2012-2150.</w:t>
              </w:r>
              <w:r w:rsidRPr="00680EA2">
                <w:rPr>
                  <w:rFonts w:ascii="Times New Roman" w:hAnsi="Times New Roman" w:cs="Times New Roman"/>
                  <w:noProof/>
                  <w:sz w:val="24"/>
                  <w:szCs w:val="24"/>
                </w:rPr>
                <w:t xml:space="preserve"> Quito: Junta Bancaria.</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Junta Bancaria. (2012). </w:t>
              </w:r>
              <w:r w:rsidRPr="00680EA2">
                <w:rPr>
                  <w:rFonts w:ascii="Times New Roman" w:hAnsi="Times New Roman" w:cs="Times New Roman"/>
                  <w:i/>
                  <w:iCs/>
                  <w:noProof/>
                  <w:sz w:val="24"/>
                  <w:szCs w:val="24"/>
                </w:rPr>
                <w:t>Resolución No. JB-2012-2151.</w:t>
              </w:r>
              <w:r w:rsidRPr="00680EA2">
                <w:rPr>
                  <w:rFonts w:ascii="Times New Roman" w:hAnsi="Times New Roman" w:cs="Times New Roman"/>
                  <w:noProof/>
                  <w:sz w:val="24"/>
                  <w:szCs w:val="24"/>
                </w:rPr>
                <w:t xml:space="preserve"> Quito: Junta Bancaria.</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Junta Bancaria. (2012). </w:t>
              </w:r>
              <w:r w:rsidRPr="00680EA2">
                <w:rPr>
                  <w:rFonts w:ascii="Times New Roman" w:hAnsi="Times New Roman" w:cs="Times New Roman"/>
                  <w:i/>
                  <w:iCs/>
                  <w:noProof/>
                  <w:sz w:val="24"/>
                  <w:szCs w:val="24"/>
                </w:rPr>
                <w:t>Resolución No. No. JB-2012-2320.</w:t>
              </w:r>
              <w:r w:rsidRPr="00680EA2">
                <w:rPr>
                  <w:rFonts w:ascii="Times New Roman" w:hAnsi="Times New Roman" w:cs="Times New Roman"/>
                  <w:noProof/>
                  <w:sz w:val="24"/>
                  <w:szCs w:val="24"/>
                </w:rPr>
                <w:t xml:space="preserve"> Quito: Junta Bancaria.</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Keifman, S. (2004). Auge y Derrumbe de la Convertibilidad Argentina: lecciones para Ecuador. </w:t>
              </w:r>
              <w:r w:rsidRPr="00680EA2">
                <w:rPr>
                  <w:rFonts w:ascii="Times New Roman" w:hAnsi="Times New Roman" w:cs="Times New Roman"/>
                  <w:i/>
                  <w:iCs/>
                  <w:noProof/>
                  <w:sz w:val="24"/>
                  <w:szCs w:val="24"/>
                </w:rPr>
                <w:t>ICONOS N° 19, FLACSO - QUITO</w:t>
              </w:r>
              <w:r w:rsidRPr="00680EA2">
                <w:rPr>
                  <w:rFonts w:ascii="Times New Roman" w:hAnsi="Times New Roman" w:cs="Times New Roman"/>
                  <w:noProof/>
                  <w:sz w:val="24"/>
                  <w:szCs w:val="24"/>
                </w:rPr>
                <w:t>, 25-34.</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Larraín, F., &amp; Sachs, J. (2002). </w:t>
              </w:r>
              <w:r w:rsidRPr="00680EA2">
                <w:rPr>
                  <w:rFonts w:ascii="Times New Roman" w:hAnsi="Times New Roman" w:cs="Times New Roman"/>
                  <w:i/>
                  <w:iCs/>
                  <w:noProof/>
                  <w:sz w:val="24"/>
                  <w:szCs w:val="24"/>
                </w:rPr>
                <w:t>Macroeconomía en la economía global.</w:t>
              </w:r>
              <w:r w:rsidRPr="00680EA2">
                <w:rPr>
                  <w:rFonts w:ascii="Times New Roman" w:hAnsi="Times New Roman" w:cs="Times New Roman"/>
                  <w:noProof/>
                  <w:sz w:val="24"/>
                  <w:szCs w:val="24"/>
                </w:rPr>
                <w:t xml:space="preserve"> Buenos Aires: Pearson Education.</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Mejía, C. (2001). Tendencias en el Marco de la Regulación Prudencial para las Instituciones Financieras. </w:t>
              </w:r>
              <w:r w:rsidRPr="00680EA2">
                <w:rPr>
                  <w:rFonts w:ascii="Times New Roman" w:hAnsi="Times New Roman" w:cs="Times New Roman"/>
                  <w:i/>
                  <w:iCs/>
                  <w:noProof/>
                  <w:sz w:val="24"/>
                  <w:szCs w:val="24"/>
                </w:rPr>
                <w:t>Documentos Planning</w:t>
              </w:r>
              <w:r w:rsidRPr="00680EA2">
                <w:rPr>
                  <w:rFonts w:ascii="Times New Roman" w:hAnsi="Times New Roman" w:cs="Times New Roman"/>
                  <w:noProof/>
                  <w:sz w:val="24"/>
                  <w:szCs w:val="24"/>
                </w:rPr>
                <w:t>.</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Mena Erazo, P. (09 de Enero de 2010). Diez años de dolarización. </w:t>
              </w:r>
              <w:r w:rsidRPr="00680EA2">
                <w:rPr>
                  <w:rFonts w:ascii="Times New Roman" w:hAnsi="Times New Roman" w:cs="Times New Roman"/>
                  <w:i/>
                  <w:iCs/>
                  <w:noProof/>
                  <w:sz w:val="24"/>
                  <w:szCs w:val="24"/>
                </w:rPr>
                <w:t>BBC Mundo</w:t>
              </w:r>
              <w:r w:rsidRPr="00680EA2">
                <w:rPr>
                  <w:rFonts w:ascii="Times New Roman" w:hAnsi="Times New Roman" w:cs="Times New Roman"/>
                  <w:noProof/>
                  <w:sz w:val="24"/>
                  <w:szCs w:val="24"/>
                </w:rPr>
                <w:t>.</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Ministerio de la Coordinanción de la Política Económica. (2014). </w:t>
              </w:r>
              <w:r w:rsidRPr="00680EA2">
                <w:rPr>
                  <w:rFonts w:ascii="Times New Roman" w:hAnsi="Times New Roman" w:cs="Times New Roman"/>
                  <w:i/>
                  <w:iCs/>
                  <w:noProof/>
                  <w:sz w:val="24"/>
                  <w:szCs w:val="24"/>
                </w:rPr>
                <w:t>Indicadores Macroeconómicos Mayo 2014.</w:t>
              </w:r>
              <w:r w:rsidRPr="00680EA2">
                <w:rPr>
                  <w:rFonts w:ascii="Times New Roman" w:hAnsi="Times New Roman" w:cs="Times New Roman"/>
                  <w:noProof/>
                  <w:sz w:val="24"/>
                  <w:szCs w:val="24"/>
                </w:rPr>
                <w:t xml:space="preserve"> Quito: Ministerio de la Coordinanción de la Política Económica.</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Naranjo Chiriboga, M. (2004). Costos del abandono de la dolarización. </w:t>
              </w:r>
              <w:r w:rsidRPr="00680EA2">
                <w:rPr>
                  <w:rFonts w:ascii="Times New Roman" w:hAnsi="Times New Roman" w:cs="Times New Roman"/>
                  <w:i/>
                  <w:iCs/>
                  <w:noProof/>
                  <w:sz w:val="24"/>
                  <w:szCs w:val="24"/>
                </w:rPr>
                <w:t>Iconos N°19 FLACSO - QUITO</w:t>
              </w:r>
              <w:r w:rsidRPr="00680EA2">
                <w:rPr>
                  <w:rFonts w:ascii="Times New Roman" w:hAnsi="Times New Roman" w:cs="Times New Roman"/>
                  <w:noProof/>
                  <w:sz w:val="24"/>
                  <w:szCs w:val="24"/>
                </w:rPr>
                <w:t>, 66-70.</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Ramonet, I. (14 de marzo de 2013). </w:t>
              </w:r>
              <w:r w:rsidRPr="00680EA2">
                <w:rPr>
                  <w:rFonts w:ascii="Times New Roman" w:hAnsi="Times New Roman" w:cs="Times New Roman"/>
                  <w:i/>
                  <w:iCs/>
                  <w:noProof/>
                  <w:sz w:val="24"/>
                  <w:szCs w:val="24"/>
                </w:rPr>
                <w:t>Revolución Ciudadana.</w:t>
              </w:r>
              <w:r w:rsidRPr="00680EA2">
                <w:rPr>
                  <w:rFonts w:ascii="Times New Roman" w:hAnsi="Times New Roman" w:cs="Times New Roman"/>
                  <w:noProof/>
                  <w:sz w:val="24"/>
                  <w:szCs w:val="24"/>
                </w:rPr>
                <w:t xml:space="preserve"> Recuperado el 27 de noviembre de 2014, de Movimiento Alianza País: http://movimientoalianzapais.com.ec/index.php?option=com_content&amp;view=article&amp;id=785:revolucion-ciudadana&amp;catid=26&amp;Itemid=128</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Redacción Diario el Comercio. (15 de Octubre de 2011). Cambios en las administradoras de fondos. </w:t>
              </w:r>
              <w:r w:rsidRPr="00680EA2">
                <w:rPr>
                  <w:rFonts w:ascii="Times New Roman" w:hAnsi="Times New Roman" w:cs="Times New Roman"/>
                  <w:i/>
                  <w:iCs/>
                  <w:noProof/>
                  <w:sz w:val="24"/>
                  <w:szCs w:val="24"/>
                </w:rPr>
                <w:t>Diario el Comercio</w:t>
              </w:r>
              <w:r w:rsidRPr="00680EA2">
                <w:rPr>
                  <w:rFonts w:ascii="Times New Roman" w:hAnsi="Times New Roman" w:cs="Times New Roman"/>
                  <w:noProof/>
                  <w:sz w:val="24"/>
                  <w:szCs w:val="24"/>
                </w:rPr>
                <w:t>.</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Redacción Diario el Comercio. (26 de Julio de 2012). Cuotas a la importación= mayor precio. </w:t>
              </w:r>
              <w:r w:rsidRPr="00680EA2">
                <w:rPr>
                  <w:rFonts w:ascii="Times New Roman" w:hAnsi="Times New Roman" w:cs="Times New Roman"/>
                  <w:i/>
                  <w:iCs/>
                  <w:noProof/>
                  <w:sz w:val="24"/>
                  <w:szCs w:val="24"/>
                </w:rPr>
                <w:t>Diario el Comercio</w:t>
              </w:r>
              <w:r w:rsidRPr="00680EA2">
                <w:rPr>
                  <w:rFonts w:ascii="Times New Roman" w:hAnsi="Times New Roman" w:cs="Times New Roman"/>
                  <w:noProof/>
                  <w:sz w:val="24"/>
                  <w:szCs w:val="24"/>
                </w:rPr>
                <w:t>.</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Redacción Diario El Comercio. (14 de Agosto de 2014). Rafael Correa ratifica que dolarización "se mantiene" en Ecuador. </w:t>
              </w:r>
              <w:r w:rsidRPr="00680EA2">
                <w:rPr>
                  <w:rFonts w:ascii="Times New Roman" w:hAnsi="Times New Roman" w:cs="Times New Roman"/>
                  <w:i/>
                  <w:iCs/>
                  <w:noProof/>
                  <w:sz w:val="24"/>
                  <w:szCs w:val="24"/>
                </w:rPr>
                <w:t>Diario El Comercio</w:t>
              </w:r>
              <w:r w:rsidRPr="00680EA2">
                <w:rPr>
                  <w:rFonts w:ascii="Times New Roman" w:hAnsi="Times New Roman" w:cs="Times New Roman"/>
                  <w:noProof/>
                  <w:sz w:val="24"/>
                  <w:szCs w:val="24"/>
                </w:rPr>
                <w:t>.</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Redacción Diario El Telégrafo. (15 de enero de 2012). Inversión pública apuntala la prosperidad en el Ecuador. </w:t>
              </w:r>
              <w:r w:rsidRPr="00680EA2">
                <w:rPr>
                  <w:rFonts w:ascii="Times New Roman" w:hAnsi="Times New Roman" w:cs="Times New Roman"/>
                  <w:i/>
                  <w:iCs/>
                  <w:noProof/>
                  <w:sz w:val="24"/>
                  <w:szCs w:val="24"/>
                </w:rPr>
                <w:t>Diario El Telégrafo</w:t>
              </w:r>
              <w:r w:rsidRPr="00680EA2">
                <w:rPr>
                  <w:rFonts w:ascii="Times New Roman" w:hAnsi="Times New Roman" w:cs="Times New Roman"/>
                  <w:noProof/>
                  <w:sz w:val="24"/>
                  <w:szCs w:val="24"/>
                </w:rPr>
                <w:t>.</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Redacción Diario El Telégrafo. (04 de marzo de 2013). Crece la liquidez de la economía ecuatoriana. </w:t>
              </w:r>
              <w:r w:rsidRPr="00680EA2">
                <w:rPr>
                  <w:rFonts w:ascii="Times New Roman" w:hAnsi="Times New Roman" w:cs="Times New Roman"/>
                  <w:i/>
                  <w:iCs/>
                  <w:noProof/>
                  <w:sz w:val="24"/>
                  <w:szCs w:val="24"/>
                </w:rPr>
                <w:t>Diario el Telégrafo</w:t>
              </w:r>
              <w:r w:rsidRPr="00680EA2">
                <w:rPr>
                  <w:rFonts w:ascii="Times New Roman" w:hAnsi="Times New Roman" w:cs="Times New Roman"/>
                  <w:noProof/>
                  <w:sz w:val="24"/>
                  <w:szCs w:val="24"/>
                </w:rPr>
                <w:t>.</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Redacción Diario el Telégrafo. (16 de Febrero de 2013). Ecuador recibe 1.400 millones de dólares de crédito chino. </w:t>
              </w:r>
              <w:r w:rsidRPr="00680EA2">
                <w:rPr>
                  <w:rFonts w:ascii="Times New Roman" w:hAnsi="Times New Roman" w:cs="Times New Roman"/>
                  <w:i/>
                  <w:iCs/>
                  <w:noProof/>
                  <w:sz w:val="24"/>
                  <w:szCs w:val="24"/>
                </w:rPr>
                <w:t>Diario el Telégrado</w:t>
              </w:r>
              <w:r w:rsidRPr="00680EA2">
                <w:rPr>
                  <w:rFonts w:ascii="Times New Roman" w:hAnsi="Times New Roman" w:cs="Times New Roman"/>
                  <w:noProof/>
                  <w:sz w:val="24"/>
                  <w:szCs w:val="24"/>
                </w:rPr>
                <w:t>.</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Redacción Diario El Universo. (16 de Septiembre de 2013). Tarjetas de crédito ya inician el cobro por las millas y asistencias. </w:t>
              </w:r>
              <w:r w:rsidRPr="00680EA2">
                <w:rPr>
                  <w:rFonts w:ascii="Times New Roman" w:hAnsi="Times New Roman" w:cs="Times New Roman"/>
                  <w:i/>
                  <w:iCs/>
                  <w:noProof/>
                  <w:sz w:val="24"/>
                  <w:szCs w:val="24"/>
                </w:rPr>
                <w:t>Diario El Universo</w:t>
              </w:r>
              <w:r w:rsidRPr="00680EA2">
                <w:rPr>
                  <w:rFonts w:ascii="Times New Roman" w:hAnsi="Times New Roman" w:cs="Times New Roman"/>
                  <w:noProof/>
                  <w:sz w:val="24"/>
                  <w:szCs w:val="24"/>
                </w:rPr>
                <w:t>.</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Redacción Diario Expreso. (28 de Mayo de 2009). Inversión extranjera en el país se cuadruplicó en el 2008. </w:t>
              </w:r>
              <w:r w:rsidRPr="00680EA2">
                <w:rPr>
                  <w:rFonts w:ascii="Times New Roman" w:hAnsi="Times New Roman" w:cs="Times New Roman"/>
                  <w:i/>
                  <w:iCs/>
                  <w:noProof/>
                  <w:sz w:val="24"/>
                  <w:szCs w:val="24"/>
                </w:rPr>
                <w:t>Diario Expreso</w:t>
              </w:r>
              <w:r w:rsidRPr="00680EA2">
                <w:rPr>
                  <w:rFonts w:ascii="Times New Roman" w:hAnsi="Times New Roman" w:cs="Times New Roman"/>
                  <w:noProof/>
                  <w:sz w:val="24"/>
                  <w:szCs w:val="24"/>
                </w:rPr>
                <w:t>.</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Redacción EKOS. (2012). Análisis del Sistema Financiero en Ecuador. </w:t>
              </w:r>
              <w:r w:rsidRPr="00680EA2">
                <w:rPr>
                  <w:rFonts w:ascii="Times New Roman" w:hAnsi="Times New Roman" w:cs="Times New Roman"/>
                  <w:i/>
                  <w:iCs/>
                  <w:noProof/>
                  <w:sz w:val="24"/>
                  <w:szCs w:val="24"/>
                </w:rPr>
                <w:t>EKOS</w:t>
              </w:r>
              <w:r w:rsidRPr="00680EA2">
                <w:rPr>
                  <w:rFonts w:ascii="Times New Roman" w:hAnsi="Times New Roman" w:cs="Times New Roman"/>
                  <w:noProof/>
                  <w:sz w:val="24"/>
                  <w:szCs w:val="24"/>
                </w:rPr>
                <w:t>.</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Rodríguez Landívar, F. (1999). </w:t>
              </w:r>
              <w:r w:rsidRPr="00680EA2">
                <w:rPr>
                  <w:rFonts w:ascii="Times New Roman" w:hAnsi="Times New Roman" w:cs="Times New Roman"/>
                  <w:i/>
                  <w:iCs/>
                  <w:noProof/>
                  <w:sz w:val="24"/>
                  <w:szCs w:val="24"/>
                </w:rPr>
                <w:t>Metodología de cálculo de los índices de Tipo de Cambio Real del Ecuador.</w:t>
              </w:r>
              <w:r w:rsidRPr="00680EA2">
                <w:rPr>
                  <w:rFonts w:ascii="Times New Roman" w:hAnsi="Times New Roman" w:cs="Times New Roman"/>
                  <w:noProof/>
                  <w:sz w:val="24"/>
                  <w:szCs w:val="24"/>
                </w:rPr>
                <w:t xml:space="preserve"> Quito: Cuadernos de Trabajo, Banco Central del Ecuador.</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Schuler, K. (2002). </w:t>
              </w:r>
              <w:r w:rsidRPr="00680EA2">
                <w:rPr>
                  <w:rFonts w:ascii="Times New Roman" w:hAnsi="Times New Roman" w:cs="Times New Roman"/>
                  <w:i/>
                  <w:iCs/>
                  <w:noProof/>
                  <w:sz w:val="24"/>
                  <w:szCs w:val="24"/>
                </w:rPr>
                <w:t>El Futuro de la Dolarización.</w:t>
              </w:r>
              <w:r w:rsidRPr="00680EA2">
                <w:rPr>
                  <w:rFonts w:ascii="Times New Roman" w:hAnsi="Times New Roman" w:cs="Times New Roman"/>
                  <w:noProof/>
                  <w:sz w:val="24"/>
                  <w:szCs w:val="24"/>
                </w:rPr>
                <w:t xml:space="preserve"> Guayaquil: Instituto Ecuatoriano de Economía Política.</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Solimano, A. (2003). Crisis y Dolarización: Visión General. En P. Beckerman , &amp; A. Solimano, </w:t>
              </w:r>
              <w:r w:rsidRPr="00680EA2">
                <w:rPr>
                  <w:rFonts w:ascii="Times New Roman" w:hAnsi="Times New Roman" w:cs="Times New Roman"/>
                  <w:i/>
                  <w:iCs/>
                  <w:noProof/>
                  <w:sz w:val="24"/>
                  <w:szCs w:val="24"/>
                </w:rPr>
                <w:t>Crisis y Dolarización en el Ecuador</w:t>
              </w:r>
              <w:r w:rsidRPr="00680EA2">
                <w:rPr>
                  <w:rFonts w:ascii="Times New Roman" w:hAnsi="Times New Roman" w:cs="Times New Roman"/>
                  <w:noProof/>
                  <w:sz w:val="24"/>
                  <w:szCs w:val="24"/>
                </w:rPr>
                <w:t xml:space="preserve"> (págs. 15-31). Washington D.C: Banco Mundial.</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Superintendencia de Bancos. (2008). </w:t>
              </w:r>
              <w:r w:rsidRPr="00680EA2">
                <w:rPr>
                  <w:rFonts w:ascii="Times New Roman" w:hAnsi="Times New Roman" w:cs="Times New Roman"/>
                  <w:i/>
                  <w:iCs/>
                  <w:noProof/>
                  <w:sz w:val="24"/>
                  <w:szCs w:val="24"/>
                </w:rPr>
                <w:t>Circular No. SBS-2008-5743 .</w:t>
              </w:r>
              <w:r w:rsidRPr="00680EA2">
                <w:rPr>
                  <w:rFonts w:ascii="Times New Roman" w:hAnsi="Times New Roman" w:cs="Times New Roman"/>
                  <w:noProof/>
                  <w:sz w:val="24"/>
                  <w:szCs w:val="24"/>
                </w:rPr>
                <w:t xml:space="preserve"> Superintendencia de Bancos.</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Superintendencia de Bancos y Seguros. (s.f.). </w:t>
              </w:r>
              <w:r w:rsidRPr="00680EA2">
                <w:rPr>
                  <w:rFonts w:ascii="Times New Roman" w:hAnsi="Times New Roman" w:cs="Times New Roman"/>
                  <w:i/>
                  <w:iCs/>
                  <w:noProof/>
                  <w:sz w:val="24"/>
                  <w:szCs w:val="24"/>
                </w:rPr>
                <w:t>Glosario de Términos</w:t>
              </w:r>
              <w:r w:rsidRPr="00680EA2">
                <w:rPr>
                  <w:rFonts w:ascii="Times New Roman" w:hAnsi="Times New Roman" w:cs="Times New Roman"/>
                  <w:noProof/>
                  <w:sz w:val="24"/>
                  <w:szCs w:val="24"/>
                </w:rPr>
                <w:t>. Recuperado el 14 de Noviembre de 2014, de Superintendencia de Bancos y Seguros: http://www.sbs.gob.ec/practg/sbs_index?vp_art_id=70&amp;vp_tip=2#p</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Tobar Armas, V. (2013). </w:t>
              </w:r>
              <w:r w:rsidRPr="00680EA2">
                <w:rPr>
                  <w:rFonts w:ascii="Times New Roman" w:hAnsi="Times New Roman" w:cs="Times New Roman"/>
                  <w:i/>
                  <w:iCs/>
                  <w:noProof/>
                  <w:sz w:val="24"/>
                  <w:szCs w:val="24"/>
                </w:rPr>
                <w:t>Análisis de la relación existente entre el nivel de competencia y la establidad del sistema bancario en el Ecuador para el periodo 2002-2012.</w:t>
              </w:r>
              <w:r w:rsidRPr="00680EA2">
                <w:rPr>
                  <w:rFonts w:ascii="Times New Roman" w:hAnsi="Times New Roman" w:cs="Times New Roman"/>
                  <w:noProof/>
                  <w:sz w:val="24"/>
                  <w:szCs w:val="24"/>
                </w:rPr>
                <w:t xml:space="preserve"> Quito: Universidad de los Hemisferios.</w:t>
              </w:r>
            </w:p>
            <w:p w:rsidR="00D44790" w:rsidRPr="00680EA2" w:rsidRDefault="00D44790" w:rsidP="00624991">
              <w:pPr>
                <w:pStyle w:val="Bibliografa"/>
                <w:spacing w:line="360" w:lineRule="auto"/>
                <w:ind w:left="720" w:hanging="720"/>
                <w:rPr>
                  <w:rFonts w:ascii="Times New Roman" w:hAnsi="Times New Roman" w:cs="Times New Roman"/>
                  <w:noProof/>
                  <w:sz w:val="24"/>
                  <w:szCs w:val="24"/>
                </w:rPr>
              </w:pPr>
              <w:r w:rsidRPr="00680EA2">
                <w:rPr>
                  <w:rFonts w:ascii="Times New Roman" w:hAnsi="Times New Roman" w:cs="Times New Roman"/>
                  <w:noProof/>
                  <w:sz w:val="24"/>
                  <w:szCs w:val="24"/>
                </w:rPr>
                <w:t xml:space="preserve">Toscanini, M. (2011). </w:t>
              </w:r>
              <w:r w:rsidRPr="00680EA2">
                <w:rPr>
                  <w:rFonts w:ascii="Times New Roman" w:hAnsi="Times New Roman" w:cs="Times New Roman"/>
                  <w:i/>
                  <w:iCs/>
                  <w:noProof/>
                  <w:sz w:val="24"/>
                  <w:szCs w:val="24"/>
                </w:rPr>
                <w:t>¿Los Déficit Gemelos afectan a la sostenibilidad de la dolarización?</w:t>
              </w:r>
              <w:r w:rsidRPr="00680EA2">
                <w:rPr>
                  <w:rFonts w:ascii="Times New Roman" w:hAnsi="Times New Roman" w:cs="Times New Roman"/>
                  <w:noProof/>
                  <w:sz w:val="24"/>
                  <w:szCs w:val="24"/>
                </w:rPr>
                <w:t xml:space="preserve"> Recuperado el 29 de Diciembre de 2014, de EUMED: http://www.eumed.net/cursecon/ecolat/ec/2011/</w:t>
              </w:r>
            </w:p>
            <w:p w:rsidR="00820F31" w:rsidRPr="00680EA2" w:rsidRDefault="00D44790" w:rsidP="00624991">
              <w:pPr>
                <w:pStyle w:val="Bibliografa"/>
                <w:spacing w:line="360" w:lineRule="auto"/>
                <w:ind w:left="720" w:hanging="720"/>
                <w:rPr>
                  <w:rFonts w:ascii="Times New Roman" w:hAnsi="Times New Roman" w:cs="Times New Roman"/>
                  <w:sz w:val="24"/>
                  <w:szCs w:val="24"/>
                </w:rPr>
              </w:pPr>
              <w:r w:rsidRPr="00680EA2">
                <w:rPr>
                  <w:rFonts w:ascii="Times New Roman" w:hAnsi="Times New Roman" w:cs="Times New Roman"/>
                  <w:noProof/>
                  <w:sz w:val="24"/>
                  <w:szCs w:val="24"/>
                </w:rPr>
                <w:t xml:space="preserve">Tramontin, C. (2010). </w:t>
              </w:r>
              <w:r w:rsidRPr="00680EA2">
                <w:rPr>
                  <w:rFonts w:ascii="Times New Roman" w:hAnsi="Times New Roman" w:cs="Times New Roman"/>
                  <w:i/>
                  <w:iCs/>
                  <w:noProof/>
                  <w:sz w:val="24"/>
                  <w:szCs w:val="24"/>
                </w:rPr>
                <w:t>Déficit gemelos, desequilibrios en la balanza de pagos y corrupción en Brasil del Real.</w:t>
              </w:r>
              <w:r w:rsidRPr="00680EA2">
                <w:rPr>
                  <w:rFonts w:ascii="Times New Roman" w:hAnsi="Times New Roman" w:cs="Times New Roman"/>
                  <w:noProof/>
                  <w:sz w:val="24"/>
                  <w:szCs w:val="24"/>
                </w:rPr>
                <w:t xml:space="preserve"> Salamanca: Universidad de Salamanca.</w:t>
              </w:r>
              <w:r w:rsidR="00777C60" w:rsidRPr="00680EA2">
                <w:rPr>
                  <w:rFonts w:ascii="Times New Roman" w:hAnsi="Times New Roman" w:cs="Times New Roman"/>
                  <w:b/>
                  <w:bCs/>
                  <w:sz w:val="24"/>
                  <w:szCs w:val="24"/>
                </w:rPr>
                <w:fldChar w:fldCharType="end"/>
              </w:r>
            </w:p>
          </w:sdtContent>
        </w:sdt>
      </w:sdtContent>
    </w:sdt>
    <w:sectPr w:rsidR="00820F31" w:rsidRPr="00680EA2" w:rsidSect="00862747">
      <w:footerReference w:type="default" r:id="rId34"/>
      <w:pgSz w:w="11907" w:h="16839" w:code="9"/>
      <w:pgMar w:top="1418" w:right="1418" w:bottom="1418" w:left="1701" w:header="709" w:footer="709" w:gutter="0"/>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A9AC4E8" w15:done="0"/>
  <w15:commentEx w15:paraId="75AB23D1" w15:done="0"/>
  <w15:commentEx w15:paraId="3008031E" w15:done="0"/>
  <w15:commentEx w15:paraId="4222CD02" w15:done="0"/>
  <w15:commentEx w15:paraId="4893869F" w15:done="0"/>
  <w15:commentEx w15:paraId="52D025F5" w15:done="0"/>
  <w15:commentEx w15:paraId="71CB8C46" w15:done="0"/>
  <w15:commentEx w15:paraId="2C9EA365" w15:done="0"/>
  <w15:commentEx w15:paraId="2668F65B" w15:done="0"/>
  <w15:commentEx w15:paraId="75C03CEA" w15:done="0"/>
  <w15:commentEx w15:paraId="56AABA12"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93D8E" w:rsidRDefault="00B93D8E" w:rsidP="003D74A7">
      <w:pPr>
        <w:spacing w:after="0" w:line="240" w:lineRule="auto"/>
      </w:pPr>
      <w:r>
        <w:separator/>
      </w:r>
    </w:p>
  </w:endnote>
  <w:endnote w:type="continuationSeparator" w:id="0">
    <w:p w:rsidR="00B93D8E" w:rsidRDefault="00B93D8E" w:rsidP="003D74A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Simplified Arabic Fixed">
    <w:panose1 w:val="02010009000000000000"/>
    <w:charset w:val="B2"/>
    <w:family w:val="modern"/>
    <w:pitch w:val="fixed"/>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GillSans Light">
    <w:altName w:val="GillSans Light"/>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95764199"/>
      <w:docPartObj>
        <w:docPartGallery w:val="Page Numbers (Bottom of Page)"/>
        <w:docPartUnique/>
      </w:docPartObj>
    </w:sdtPr>
    <w:sdtEndPr>
      <w:rPr>
        <w:rFonts w:ascii="Times New Roman" w:hAnsi="Times New Roman" w:cs="Times New Roman"/>
        <w:sz w:val="24"/>
        <w:szCs w:val="24"/>
      </w:rPr>
    </w:sdtEndPr>
    <w:sdtContent>
      <w:p w:rsidR="006E49EA" w:rsidRPr="003D74A7" w:rsidRDefault="00777C60">
        <w:pPr>
          <w:pStyle w:val="Piedepgina"/>
          <w:jc w:val="center"/>
          <w:rPr>
            <w:rFonts w:ascii="Times New Roman" w:hAnsi="Times New Roman" w:cs="Times New Roman"/>
            <w:sz w:val="24"/>
            <w:szCs w:val="24"/>
          </w:rPr>
        </w:pPr>
        <w:r w:rsidRPr="003D74A7">
          <w:rPr>
            <w:rFonts w:ascii="Times New Roman" w:hAnsi="Times New Roman" w:cs="Times New Roman"/>
            <w:sz w:val="24"/>
            <w:szCs w:val="24"/>
          </w:rPr>
          <w:fldChar w:fldCharType="begin"/>
        </w:r>
        <w:r w:rsidR="006E49EA" w:rsidRPr="003D74A7">
          <w:rPr>
            <w:rFonts w:ascii="Times New Roman" w:hAnsi="Times New Roman" w:cs="Times New Roman"/>
            <w:sz w:val="24"/>
            <w:szCs w:val="24"/>
          </w:rPr>
          <w:instrText>PAGE   \* MERGEFORMAT</w:instrText>
        </w:r>
        <w:r w:rsidRPr="003D74A7">
          <w:rPr>
            <w:rFonts w:ascii="Times New Roman" w:hAnsi="Times New Roman" w:cs="Times New Roman"/>
            <w:sz w:val="24"/>
            <w:szCs w:val="24"/>
          </w:rPr>
          <w:fldChar w:fldCharType="separate"/>
        </w:r>
        <w:r w:rsidR="0084675B">
          <w:rPr>
            <w:rFonts w:ascii="Times New Roman" w:hAnsi="Times New Roman" w:cs="Times New Roman"/>
            <w:noProof/>
            <w:sz w:val="24"/>
            <w:szCs w:val="24"/>
          </w:rPr>
          <w:t>67</w:t>
        </w:r>
        <w:r w:rsidRPr="003D74A7">
          <w:rPr>
            <w:rFonts w:ascii="Times New Roman" w:hAnsi="Times New Roman" w:cs="Times New Roman"/>
            <w:sz w:val="24"/>
            <w:szCs w:val="24"/>
          </w:rPr>
          <w:fldChar w:fldCharType="end"/>
        </w:r>
      </w:p>
    </w:sdtContent>
  </w:sdt>
  <w:p w:rsidR="006E49EA" w:rsidRDefault="006E49EA">
    <w:pPr>
      <w:pStyle w:val="Piedepgina"/>
    </w:pPr>
  </w:p>
  <w:p w:rsidR="006E49EA" w:rsidRDefault="006E49EA"/>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93D8E" w:rsidRDefault="00B93D8E" w:rsidP="003D74A7">
      <w:pPr>
        <w:spacing w:after="0" w:line="240" w:lineRule="auto"/>
      </w:pPr>
      <w:r>
        <w:separator/>
      </w:r>
    </w:p>
  </w:footnote>
  <w:footnote w:type="continuationSeparator" w:id="0">
    <w:p w:rsidR="00B93D8E" w:rsidRDefault="00B93D8E" w:rsidP="003D74A7">
      <w:pPr>
        <w:spacing w:after="0" w:line="240" w:lineRule="auto"/>
      </w:pPr>
      <w:r>
        <w:continuationSeparator/>
      </w:r>
    </w:p>
  </w:footnote>
  <w:footnote w:id="1">
    <w:p w:rsidR="006E49EA" w:rsidRPr="0094230E" w:rsidRDefault="006E49EA" w:rsidP="0094230E">
      <w:pPr>
        <w:autoSpaceDE w:val="0"/>
        <w:autoSpaceDN w:val="0"/>
        <w:adjustRightInd w:val="0"/>
        <w:spacing w:before="240" w:after="240" w:line="240" w:lineRule="auto"/>
        <w:jc w:val="both"/>
        <w:rPr>
          <w:rFonts w:ascii="Times New Roman" w:hAnsi="Times New Roman" w:cs="Times New Roman"/>
          <w:sz w:val="18"/>
          <w:szCs w:val="18"/>
          <w:lang w:val="es-MX"/>
        </w:rPr>
      </w:pPr>
      <w:r w:rsidRPr="0094230E">
        <w:rPr>
          <w:rStyle w:val="Refdenotaalpie"/>
          <w:rFonts w:ascii="Times New Roman" w:hAnsi="Times New Roman" w:cs="Times New Roman"/>
          <w:sz w:val="18"/>
          <w:szCs w:val="18"/>
        </w:rPr>
        <w:footnoteRef/>
      </w:r>
      <w:r w:rsidRPr="0094230E">
        <w:rPr>
          <w:rFonts w:ascii="Times New Roman" w:hAnsi="Times New Roman" w:cs="Times New Roman"/>
          <w:sz w:val="18"/>
          <w:szCs w:val="18"/>
        </w:rPr>
        <w:t xml:space="preserve"> </w:t>
      </w:r>
      <w:r w:rsidRPr="0094230E">
        <w:rPr>
          <w:rFonts w:ascii="Times New Roman" w:hAnsi="Times New Roman" w:cs="Times New Roman"/>
          <w:sz w:val="18"/>
          <w:szCs w:val="18"/>
          <w:lang w:val="es-MX"/>
        </w:rPr>
        <w:t>El tipo de cambio real es la medida de competitividad general del país en los mercados internacionales (qué tan atractivas o no son las exportaciones del país en comparación con las de otros países)</w:t>
      </w:r>
      <w:sdt>
        <w:sdtPr>
          <w:rPr>
            <w:rFonts w:ascii="Times New Roman" w:hAnsi="Times New Roman" w:cs="Times New Roman"/>
            <w:sz w:val="18"/>
            <w:szCs w:val="18"/>
            <w:lang w:val="es-MX"/>
          </w:rPr>
          <w:id w:val="336278545"/>
          <w:citation/>
        </w:sdtPr>
        <w:sdtContent>
          <w:r w:rsidR="00777C60" w:rsidRPr="0094230E">
            <w:rPr>
              <w:rFonts w:ascii="Times New Roman" w:hAnsi="Times New Roman" w:cs="Times New Roman"/>
              <w:sz w:val="18"/>
              <w:szCs w:val="18"/>
              <w:lang w:val="es-MX"/>
            </w:rPr>
            <w:fldChar w:fldCharType="begin"/>
          </w:r>
          <w:r w:rsidRPr="0094230E">
            <w:rPr>
              <w:rFonts w:ascii="Times New Roman" w:hAnsi="Times New Roman" w:cs="Times New Roman"/>
              <w:sz w:val="18"/>
              <w:szCs w:val="18"/>
              <w:lang w:val="es-MX"/>
            </w:rPr>
            <w:instrText xml:space="preserve">CITATION Lar02 \p 280 \l 2058 </w:instrText>
          </w:r>
          <w:r w:rsidR="00777C60" w:rsidRPr="0094230E">
            <w:rPr>
              <w:rFonts w:ascii="Times New Roman" w:hAnsi="Times New Roman" w:cs="Times New Roman"/>
              <w:sz w:val="18"/>
              <w:szCs w:val="18"/>
              <w:lang w:val="es-MX"/>
            </w:rPr>
            <w:fldChar w:fldCharType="separate"/>
          </w:r>
          <w:r w:rsidRPr="0094230E">
            <w:rPr>
              <w:rFonts w:ascii="Times New Roman" w:hAnsi="Times New Roman" w:cs="Times New Roman"/>
              <w:noProof/>
              <w:sz w:val="18"/>
              <w:szCs w:val="18"/>
              <w:lang w:val="es-MX"/>
            </w:rPr>
            <w:t xml:space="preserve"> (Larraín &amp; Sachs, 2002, pág. 280)</w:t>
          </w:r>
          <w:r w:rsidR="00777C60" w:rsidRPr="0094230E">
            <w:rPr>
              <w:rFonts w:ascii="Times New Roman" w:hAnsi="Times New Roman" w:cs="Times New Roman"/>
              <w:sz w:val="18"/>
              <w:szCs w:val="18"/>
              <w:lang w:val="es-MX"/>
            </w:rPr>
            <w:fldChar w:fldCharType="end"/>
          </w:r>
        </w:sdtContent>
      </w:sdt>
      <w:r w:rsidRPr="0094230E">
        <w:rPr>
          <w:rFonts w:ascii="Times New Roman" w:hAnsi="Times New Roman" w:cs="Times New Roman"/>
          <w:sz w:val="18"/>
          <w:szCs w:val="18"/>
          <w:lang w:val="es-MX"/>
        </w:rPr>
        <w:t xml:space="preserve">. El concepto de tipo de cambio real se sustenta en la teoría de la paridad del poder de compra en la cual los tipos de cambio deben tener un nivel en el que un mismo monto de dinero, expresado en otra moneda, poseerá similar poder adquisitivo. </w:t>
      </w:r>
      <w:sdt>
        <w:sdtPr>
          <w:rPr>
            <w:rFonts w:ascii="Times New Roman" w:hAnsi="Times New Roman" w:cs="Times New Roman"/>
            <w:sz w:val="18"/>
            <w:szCs w:val="18"/>
            <w:lang w:val="es-MX"/>
          </w:rPr>
          <w:id w:val="-1210261865"/>
          <w:citation/>
        </w:sdtPr>
        <w:sdtContent>
          <w:r w:rsidR="00777C60" w:rsidRPr="0094230E">
            <w:rPr>
              <w:rFonts w:ascii="Times New Roman" w:hAnsi="Times New Roman" w:cs="Times New Roman"/>
              <w:sz w:val="18"/>
              <w:szCs w:val="18"/>
              <w:lang w:val="es-MX"/>
            </w:rPr>
            <w:fldChar w:fldCharType="begin"/>
          </w:r>
          <w:r w:rsidRPr="0094230E">
            <w:rPr>
              <w:rFonts w:ascii="Times New Roman" w:hAnsi="Times New Roman" w:cs="Times New Roman"/>
              <w:sz w:val="18"/>
              <w:szCs w:val="18"/>
              <w:lang w:val="es-MX"/>
            </w:rPr>
            <w:instrText xml:space="preserve">CITATION Fer \p 4 \l 2058 </w:instrText>
          </w:r>
          <w:r w:rsidR="00777C60" w:rsidRPr="0094230E">
            <w:rPr>
              <w:rFonts w:ascii="Times New Roman" w:hAnsi="Times New Roman" w:cs="Times New Roman"/>
              <w:sz w:val="18"/>
              <w:szCs w:val="18"/>
              <w:lang w:val="es-MX"/>
            </w:rPr>
            <w:fldChar w:fldCharType="separate"/>
          </w:r>
          <w:r w:rsidRPr="0094230E">
            <w:rPr>
              <w:rFonts w:ascii="Times New Roman" w:hAnsi="Times New Roman" w:cs="Times New Roman"/>
              <w:noProof/>
              <w:sz w:val="18"/>
              <w:szCs w:val="18"/>
              <w:lang w:val="es-MX"/>
            </w:rPr>
            <w:t>(Rodríguez Landívar, 1999, pág. 4)</w:t>
          </w:r>
          <w:r w:rsidR="00777C60" w:rsidRPr="0094230E">
            <w:rPr>
              <w:rFonts w:ascii="Times New Roman" w:hAnsi="Times New Roman" w:cs="Times New Roman"/>
              <w:sz w:val="18"/>
              <w:szCs w:val="18"/>
              <w:lang w:val="es-MX"/>
            </w:rPr>
            <w:fldChar w:fldCharType="end"/>
          </w:r>
        </w:sdtContent>
      </w:sdt>
    </w:p>
  </w:footnote>
  <w:footnote w:id="2">
    <w:p w:rsidR="006E49EA" w:rsidRPr="0094230E" w:rsidRDefault="006E49EA" w:rsidP="0094230E">
      <w:pPr>
        <w:autoSpaceDE w:val="0"/>
        <w:autoSpaceDN w:val="0"/>
        <w:adjustRightInd w:val="0"/>
        <w:spacing w:before="240" w:after="240" w:line="240" w:lineRule="auto"/>
        <w:jc w:val="both"/>
        <w:rPr>
          <w:rFonts w:ascii="Times New Roman" w:hAnsi="Times New Roman" w:cs="Times New Roman"/>
          <w:sz w:val="18"/>
          <w:szCs w:val="18"/>
          <w:lang w:val="es-MX"/>
        </w:rPr>
      </w:pPr>
      <w:r w:rsidRPr="0094230E">
        <w:rPr>
          <w:rStyle w:val="Refdenotaalpie"/>
          <w:rFonts w:ascii="Times New Roman" w:hAnsi="Times New Roman" w:cs="Times New Roman"/>
          <w:sz w:val="18"/>
          <w:szCs w:val="18"/>
        </w:rPr>
        <w:footnoteRef/>
      </w:r>
      <w:r w:rsidRPr="0094230E">
        <w:rPr>
          <w:rFonts w:ascii="Times New Roman" w:hAnsi="Times New Roman" w:cs="Times New Roman"/>
          <w:sz w:val="18"/>
          <w:szCs w:val="18"/>
        </w:rPr>
        <w:t xml:space="preserve"> </w:t>
      </w:r>
      <w:r w:rsidRPr="0094230E">
        <w:rPr>
          <w:rFonts w:ascii="Times New Roman" w:hAnsi="Times New Roman" w:cs="Times New Roman"/>
          <w:sz w:val="18"/>
          <w:szCs w:val="18"/>
          <w:lang w:val="es-MX"/>
        </w:rPr>
        <w:t>El tipo de cambio real efectivo sirve para determinar, en términos de precios los cambios en la competitividad de un país. Una disminución de este indicador refleja un deterioro de la competitividad externa. Cuando el tipo de cambio real efectivo aumenta hay estímulos para producir bienes transables que serán vendidos en el extranjero; y cuando desciende, hay incentivos para importar.</w:t>
      </w:r>
      <w:sdt>
        <w:sdtPr>
          <w:rPr>
            <w:rFonts w:ascii="Times New Roman" w:hAnsi="Times New Roman" w:cs="Times New Roman"/>
            <w:sz w:val="18"/>
            <w:szCs w:val="18"/>
            <w:lang w:val="es-MX"/>
          </w:rPr>
          <w:id w:val="-1161996035"/>
          <w:citation/>
        </w:sdtPr>
        <w:sdtContent>
          <w:r w:rsidR="00777C60" w:rsidRPr="0094230E">
            <w:rPr>
              <w:rFonts w:ascii="Times New Roman" w:hAnsi="Times New Roman" w:cs="Times New Roman"/>
              <w:sz w:val="18"/>
              <w:szCs w:val="18"/>
              <w:lang w:val="es-MX"/>
            </w:rPr>
            <w:fldChar w:fldCharType="begin"/>
          </w:r>
          <w:r w:rsidRPr="0094230E">
            <w:rPr>
              <w:rFonts w:ascii="Times New Roman" w:hAnsi="Times New Roman" w:cs="Times New Roman"/>
              <w:sz w:val="18"/>
              <w:szCs w:val="18"/>
              <w:lang w:val="es-MX"/>
            </w:rPr>
            <w:instrText xml:space="preserve">CITATION Fer \p 4 \l 2058 </w:instrText>
          </w:r>
          <w:r w:rsidR="00777C60" w:rsidRPr="0094230E">
            <w:rPr>
              <w:rFonts w:ascii="Times New Roman" w:hAnsi="Times New Roman" w:cs="Times New Roman"/>
              <w:sz w:val="18"/>
              <w:szCs w:val="18"/>
              <w:lang w:val="es-MX"/>
            </w:rPr>
            <w:fldChar w:fldCharType="separate"/>
          </w:r>
          <w:r w:rsidRPr="0094230E">
            <w:rPr>
              <w:rFonts w:ascii="Times New Roman" w:hAnsi="Times New Roman" w:cs="Times New Roman"/>
              <w:noProof/>
              <w:sz w:val="18"/>
              <w:szCs w:val="18"/>
              <w:lang w:val="es-MX"/>
            </w:rPr>
            <w:t xml:space="preserve"> (Rodríguez Landívar, 1999, pág. 4)</w:t>
          </w:r>
          <w:r w:rsidR="00777C60" w:rsidRPr="0094230E">
            <w:rPr>
              <w:rFonts w:ascii="Times New Roman" w:hAnsi="Times New Roman" w:cs="Times New Roman"/>
              <w:sz w:val="18"/>
              <w:szCs w:val="18"/>
              <w:lang w:val="es-MX"/>
            </w:rPr>
            <w:fldChar w:fldCharType="end"/>
          </w:r>
        </w:sdtContent>
      </w:sdt>
    </w:p>
  </w:footnote>
  <w:footnote w:id="3">
    <w:p w:rsidR="006E49EA" w:rsidRPr="0094230E" w:rsidRDefault="006E49EA" w:rsidP="0094230E">
      <w:pPr>
        <w:pStyle w:val="Textonotapie"/>
        <w:jc w:val="both"/>
        <w:rPr>
          <w:rFonts w:ascii="Times New Roman" w:hAnsi="Times New Roman" w:cs="Times New Roman"/>
          <w:sz w:val="18"/>
          <w:szCs w:val="18"/>
        </w:rPr>
      </w:pPr>
      <w:r w:rsidRPr="0094230E">
        <w:rPr>
          <w:rStyle w:val="Refdenotaalpie"/>
          <w:rFonts w:ascii="Times New Roman" w:hAnsi="Times New Roman" w:cs="Times New Roman"/>
          <w:sz w:val="18"/>
          <w:szCs w:val="18"/>
        </w:rPr>
        <w:footnoteRef/>
      </w:r>
      <w:r w:rsidRPr="0094230E">
        <w:rPr>
          <w:rFonts w:ascii="Times New Roman" w:hAnsi="Times New Roman" w:cs="Times New Roman"/>
          <w:sz w:val="18"/>
          <w:szCs w:val="18"/>
        </w:rPr>
        <w:t xml:space="preserve"> El patrimonio técnico es un monto exigido por la Superintendencia de Bancos, como medida de regulación y supervisión prudencial para garantizar la solidez de la institución y por tanto, proteger a los clientes de cada banco. “</w:t>
      </w:r>
      <w:r w:rsidRPr="0094230E">
        <w:rPr>
          <w:rFonts w:ascii="Times New Roman" w:hAnsi="Times New Roman" w:cs="Times New Roman"/>
          <w:sz w:val="18"/>
          <w:szCs w:val="18"/>
          <w:shd w:val="clear" w:color="auto" w:fill="FFFFFF"/>
        </w:rPr>
        <w:t>En el Ecuador, la ley que rige para el sistema financiero, regula que el patrimonio técnico está constituido por la suma de capital pagado, reservas, el total de las utilidades del ejercicio corriente, utilidades de ejercicios anteriores, aportes a futuras capitalizaciones, obligaciones convertibles, menos la deficiencia de provisiones, amortizaciones, y depreciaciones requeridas, desmedros, y otras partidas que la institución financiera no haya reconocido como pérdidas y que la Superintendencia de Bancos las catalogue como tales”</w:t>
      </w:r>
      <w:sdt>
        <w:sdtPr>
          <w:rPr>
            <w:rFonts w:ascii="Times New Roman" w:hAnsi="Times New Roman" w:cs="Times New Roman"/>
            <w:sz w:val="18"/>
            <w:szCs w:val="18"/>
            <w:shd w:val="clear" w:color="auto" w:fill="FFFFFF"/>
          </w:rPr>
          <w:id w:val="1100918883"/>
          <w:citation/>
        </w:sdtPr>
        <w:sdtContent>
          <w:r w:rsidR="00777C60">
            <w:rPr>
              <w:rFonts w:ascii="Times New Roman" w:hAnsi="Times New Roman" w:cs="Times New Roman"/>
              <w:sz w:val="18"/>
              <w:szCs w:val="18"/>
              <w:shd w:val="clear" w:color="auto" w:fill="FFFFFF"/>
            </w:rPr>
            <w:fldChar w:fldCharType="begin"/>
          </w:r>
          <w:r>
            <w:rPr>
              <w:rFonts w:ascii="Times New Roman" w:hAnsi="Times New Roman" w:cs="Times New Roman"/>
              <w:sz w:val="18"/>
              <w:szCs w:val="18"/>
              <w:shd w:val="clear" w:color="auto" w:fill="FFFFFF"/>
              <w:lang w:val="es-MX"/>
            </w:rPr>
            <w:instrText xml:space="preserve">CITATION Sup14 \y  \l 2058 </w:instrText>
          </w:r>
          <w:r w:rsidR="00777C60">
            <w:rPr>
              <w:rFonts w:ascii="Times New Roman" w:hAnsi="Times New Roman" w:cs="Times New Roman"/>
              <w:sz w:val="18"/>
              <w:szCs w:val="18"/>
              <w:shd w:val="clear" w:color="auto" w:fill="FFFFFF"/>
            </w:rPr>
            <w:fldChar w:fldCharType="separate"/>
          </w:r>
          <w:r>
            <w:rPr>
              <w:rFonts w:ascii="Times New Roman" w:hAnsi="Times New Roman" w:cs="Times New Roman"/>
              <w:noProof/>
              <w:sz w:val="18"/>
              <w:szCs w:val="18"/>
              <w:shd w:val="clear" w:color="auto" w:fill="FFFFFF"/>
              <w:lang w:val="es-MX"/>
            </w:rPr>
            <w:t xml:space="preserve"> </w:t>
          </w:r>
          <w:r w:rsidRPr="0094230E">
            <w:rPr>
              <w:rFonts w:ascii="Times New Roman" w:hAnsi="Times New Roman" w:cs="Times New Roman"/>
              <w:noProof/>
              <w:sz w:val="18"/>
              <w:szCs w:val="18"/>
              <w:shd w:val="clear" w:color="auto" w:fill="FFFFFF"/>
              <w:lang w:val="es-MX"/>
            </w:rPr>
            <w:t>(Superintendencia de Bancos y Seguros)</w:t>
          </w:r>
          <w:r w:rsidR="00777C60">
            <w:rPr>
              <w:rFonts w:ascii="Times New Roman" w:hAnsi="Times New Roman" w:cs="Times New Roman"/>
              <w:sz w:val="18"/>
              <w:szCs w:val="18"/>
              <w:shd w:val="clear" w:color="auto" w:fill="FFFFFF"/>
            </w:rPr>
            <w:fldChar w:fldCharType="end"/>
          </w:r>
        </w:sdtContent>
      </w:sdt>
      <w:r w:rsidRPr="0094230E">
        <w:rPr>
          <w:rFonts w:ascii="Times New Roman" w:hAnsi="Times New Roman" w:cs="Times New Roman"/>
          <w:sz w:val="18"/>
          <w:szCs w:val="18"/>
          <w:shd w:val="clear" w:color="auto" w:fill="FFFFFF"/>
        </w:rPr>
        <w:t>.</w:t>
      </w:r>
    </w:p>
  </w:footnote>
  <w:footnote w:id="4">
    <w:p w:rsidR="006E49EA" w:rsidRPr="00E62055" w:rsidRDefault="006E49EA" w:rsidP="00EA5738">
      <w:pPr>
        <w:pStyle w:val="Textonotapie"/>
        <w:rPr>
          <w:rFonts w:ascii="Times New Roman" w:hAnsi="Times New Roman" w:cs="Times New Roman"/>
          <w:sz w:val="18"/>
          <w:szCs w:val="18"/>
        </w:rPr>
      </w:pPr>
      <w:r w:rsidRPr="00E62055">
        <w:rPr>
          <w:rStyle w:val="Refdenotaalpie"/>
          <w:rFonts w:ascii="Times New Roman" w:hAnsi="Times New Roman" w:cs="Times New Roman"/>
          <w:sz w:val="18"/>
          <w:szCs w:val="18"/>
        </w:rPr>
        <w:footnoteRef/>
      </w:r>
      <w:r w:rsidRPr="00E62055">
        <w:rPr>
          <w:rFonts w:ascii="Times New Roman" w:hAnsi="Times New Roman" w:cs="Times New Roman"/>
          <w:sz w:val="18"/>
          <w:szCs w:val="18"/>
        </w:rPr>
        <w:t xml:space="preserve"> De conformidad al artículo 137 del Código Monetario y Financiero  (Registro Oficial N° 332 – Viernes 12 de septiembre de 2014), la Reserva Internacional de Libre Disponibilidad se denomina Reserva Internacional. </w:t>
      </w:r>
    </w:p>
  </w:footnote>
  <w:footnote w:id="5">
    <w:p w:rsidR="006E49EA" w:rsidRPr="0094230E" w:rsidRDefault="006E49EA" w:rsidP="0094230E">
      <w:pPr>
        <w:pStyle w:val="Textonotapie"/>
        <w:jc w:val="both"/>
        <w:rPr>
          <w:rFonts w:ascii="Times New Roman" w:hAnsi="Times New Roman" w:cs="Times New Roman"/>
          <w:sz w:val="18"/>
          <w:szCs w:val="18"/>
        </w:rPr>
      </w:pPr>
      <w:r w:rsidRPr="0094230E">
        <w:rPr>
          <w:rStyle w:val="Refdenotaalpie"/>
          <w:rFonts w:ascii="Times New Roman" w:hAnsi="Times New Roman" w:cs="Times New Roman"/>
          <w:sz w:val="18"/>
          <w:szCs w:val="18"/>
        </w:rPr>
        <w:footnoteRef/>
      </w:r>
      <w:r w:rsidRPr="0094230E">
        <w:rPr>
          <w:rFonts w:ascii="Times New Roman" w:hAnsi="Times New Roman" w:cs="Times New Roman"/>
          <w:sz w:val="18"/>
          <w:szCs w:val="18"/>
        </w:rPr>
        <w:t xml:space="preserve"> </w:t>
      </w:r>
      <w:r w:rsidRPr="0094230E">
        <w:rPr>
          <w:rFonts w:ascii="Times New Roman" w:hAnsi="Times New Roman" w:cs="Times New Roman"/>
          <w:sz w:val="18"/>
          <w:szCs w:val="18"/>
          <w:lang w:val="es-EC"/>
        </w:rPr>
        <w:t>En el año 2008 se expidió la Ley de Creación de la Red de Seguridad Financiera, en la que se obligó al Banco Central a entregar, con un descuento del 100% de su valor, al Ministerio de Finanzas los bonos AGD. Para evitar que al aplicar esta disposición el tercer sistema del balance descuadre, se dispuso subir del cuarto sistema las aportaciones en organismos financieros internacionales y los títulos de inversión doméstica.</w:t>
      </w:r>
    </w:p>
  </w:footnote>
  <w:footnote w:id="6">
    <w:p w:rsidR="006E49EA" w:rsidRPr="0094230E" w:rsidRDefault="006E49EA" w:rsidP="0094230E">
      <w:pPr>
        <w:pStyle w:val="Textonotapie"/>
        <w:spacing w:after="240"/>
        <w:jc w:val="both"/>
        <w:rPr>
          <w:rFonts w:ascii="Times New Roman" w:hAnsi="Times New Roman" w:cs="Times New Roman"/>
          <w:sz w:val="18"/>
          <w:szCs w:val="18"/>
          <w:lang w:val="es-MX"/>
        </w:rPr>
      </w:pPr>
      <w:r w:rsidRPr="0094230E">
        <w:rPr>
          <w:rStyle w:val="Refdenotaalpie"/>
          <w:rFonts w:ascii="Times New Roman" w:hAnsi="Times New Roman" w:cs="Times New Roman"/>
          <w:sz w:val="18"/>
          <w:szCs w:val="18"/>
        </w:rPr>
        <w:footnoteRef/>
      </w:r>
      <w:r w:rsidRPr="0094230E">
        <w:rPr>
          <w:rFonts w:ascii="Times New Roman" w:hAnsi="Times New Roman" w:cs="Times New Roman"/>
          <w:sz w:val="18"/>
          <w:szCs w:val="18"/>
        </w:rPr>
        <w:t xml:space="preserve"> </w:t>
      </w:r>
      <w:r w:rsidRPr="0094230E">
        <w:rPr>
          <w:rFonts w:ascii="Times New Roman" w:hAnsi="Times New Roman" w:cs="Times New Roman"/>
          <w:sz w:val="18"/>
          <w:szCs w:val="18"/>
          <w:lang w:val="es-MX"/>
        </w:rPr>
        <w:t>A través de la supervisión y regulación prudencial se busca garantizar la solvencia y liquidez de las entidades del sistema financiero, evitando prácticas imprudentes, la excesiva exposición a los riesgos de liquidez, crédito, operativos y de mercado y procurando que exista un respaldo adecuado para clientes y depositantes</w:t>
      </w:r>
      <w:sdt>
        <w:sdtPr>
          <w:rPr>
            <w:rFonts w:ascii="Times New Roman" w:hAnsi="Times New Roman" w:cs="Times New Roman"/>
            <w:sz w:val="18"/>
            <w:szCs w:val="18"/>
            <w:lang w:val="es-MX"/>
          </w:rPr>
          <w:id w:val="413589548"/>
          <w:citation/>
        </w:sdtPr>
        <w:sdtContent>
          <w:r w:rsidR="00777C60" w:rsidRPr="0094230E">
            <w:rPr>
              <w:rFonts w:ascii="Times New Roman" w:hAnsi="Times New Roman" w:cs="Times New Roman"/>
              <w:sz w:val="18"/>
              <w:szCs w:val="18"/>
              <w:lang w:val="es-MX"/>
            </w:rPr>
            <w:fldChar w:fldCharType="begin"/>
          </w:r>
          <w:r w:rsidRPr="0094230E">
            <w:rPr>
              <w:rFonts w:ascii="Times New Roman" w:hAnsi="Times New Roman" w:cs="Times New Roman"/>
              <w:sz w:val="18"/>
              <w:szCs w:val="18"/>
              <w:lang w:val="es-MX"/>
            </w:rPr>
            <w:instrText xml:space="preserve"> CITATION Car01 \l 2058 </w:instrText>
          </w:r>
          <w:r w:rsidR="00777C60" w:rsidRPr="0094230E">
            <w:rPr>
              <w:rFonts w:ascii="Times New Roman" w:hAnsi="Times New Roman" w:cs="Times New Roman"/>
              <w:sz w:val="18"/>
              <w:szCs w:val="18"/>
              <w:lang w:val="es-MX"/>
            </w:rPr>
            <w:fldChar w:fldCharType="separate"/>
          </w:r>
          <w:r w:rsidRPr="0094230E">
            <w:rPr>
              <w:rFonts w:ascii="Times New Roman" w:hAnsi="Times New Roman" w:cs="Times New Roman"/>
              <w:noProof/>
              <w:sz w:val="18"/>
              <w:szCs w:val="18"/>
              <w:lang w:val="es-MX"/>
            </w:rPr>
            <w:t xml:space="preserve"> (Mejía, 2001)</w:t>
          </w:r>
          <w:r w:rsidR="00777C60" w:rsidRPr="0094230E">
            <w:rPr>
              <w:rFonts w:ascii="Times New Roman" w:hAnsi="Times New Roman" w:cs="Times New Roman"/>
              <w:sz w:val="18"/>
              <w:szCs w:val="18"/>
              <w:lang w:val="es-MX"/>
            </w:rPr>
            <w:fldChar w:fldCharType="end"/>
          </w:r>
        </w:sdtContent>
      </w:sdt>
    </w:p>
  </w:footnote>
  <w:footnote w:id="7">
    <w:p w:rsidR="006E49EA" w:rsidRPr="0094230E" w:rsidRDefault="006E49EA" w:rsidP="0094230E">
      <w:pPr>
        <w:spacing w:after="240" w:line="240" w:lineRule="auto"/>
        <w:jc w:val="both"/>
        <w:rPr>
          <w:rFonts w:ascii="Times New Roman" w:hAnsi="Times New Roman" w:cs="Times New Roman"/>
          <w:sz w:val="18"/>
          <w:szCs w:val="18"/>
          <w:lang w:val="es-EC"/>
        </w:rPr>
      </w:pPr>
      <w:r w:rsidRPr="0094230E">
        <w:rPr>
          <w:rStyle w:val="Refdenotaalpie"/>
          <w:rFonts w:ascii="Times New Roman" w:hAnsi="Times New Roman" w:cs="Times New Roman"/>
          <w:sz w:val="18"/>
          <w:szCs w:val="18"/>
        </w:rPr>
        <w:footnoteRef/>
      </w:r>
      <w:r w:rsidRPr="0094230E">
        <w:rPr>
          <w:rFonts w:ascii="Times New Roman" w:hAnsi="Times New Roman" w:cs="Times New Roman"/>
          <w:sz w:val="18"/>
          <w:szCs w:val="18"/>
        </w:rPr>
        <w:t xml:space="preserve"> </w:t>
      </w:r>
      <w:r w:rsidRPr="0094230E">
        <w:rPr>
          <w:rFonts w:ascii="Times New Roman" w:hAnsi="Times New Roman" w:cs="Times New Roman"/>
          <w:sz w:val="18"/>
          <w:szCs w:val="18"/>
          <w:lang w:val="es-EC"/>
        </w:rPr>
        <w:t xml:space="preserve">La normativa establece: </w:t>
      </w:r>
    </w:p>
    <w:p w:rsidR="006E49EA" w:rsidRPr="0094230E" w:rsidRDefault="006E49EA" w:rsidP="0094230E">
      <w:pPr>
        <w:pStyle w:val="Prrafodelista"/>
        <w:numPr>
          <w:ilvl w:val="0"/>
          <w:numId w:val="25"/>
        </w:numPr>
        <w:spacing w:after="240" w:line="240" w:lineRule="auto"/>
        <w:jc w:val="both"/>
        <w:rPr>
          <w:rFonts w:ascii="Times New Roman" w:hAnsi="Times New Roman" w:cs="Times New Roman"/>
          <w:sz w:val="18"/>
          <w:szCs w:val="18"/>
          <w:lang w:val="es-EC"/>
        </w:rPr>
      </w:pPr>
      <w:r w:rsidRPr="0094230E">
        <w:rPr>
          <w:rFonts w:ascii="Times New Roman" w:hAnsi="Times New Roman" w:cs="Times New Roman"/>
          <w:sz w:val="18"/>
          <w:szCs w:val="18"/>
          <w:lang w:val="es-EC"/>
        </w:rPr>
        <w:t xml:space="preserve">La prohibición total de que las entidades financieras privadas puedan otorgar crédito a personas y partes vinculadas, incluyendo en este último concepto a la vinculación </w:t>
      </w:r>
      <w:r w:rsidRPr="0094230E">
        <w:rPr>
          <w:rFonts w:ascii="Times New Roman" w:hAnsi="Times New Roman" w:cs="Times New Roman"/>
          <w:i/>
          <w:sz w:val="18"/>
          <w:szCs w:val="18"/>
          <w:lang w:val="es-EC"/>
        </w:rPr>
        <w:t>por presunción</w:t>
      </w:r>
      <w:r w:rsidRPr="0094230E">
        <w:rPr>
          <w:rFonts w:ascii="Times New Roman" w:hAnsi="Times New Roman" w:cs="Times New Roman"/>
          <w:sz w:val="18"/>
          <w:szCs w:val="18"/>
          <w:lang w:val="es-EC"/>
        </w:rPr>
        <w:t xml:space="preserve"> determinada por la autoridad bancaria.</w:t>
      </w:r>
    </w:p>
    <w:p w:rsidR="006E49EA" w:rsidRPr="0094230E" w:rsidRDefault="006E49EA" w:rsidP="0094230E">
      <w:pPr>
        <w:pStyle w:val="Prrafodelista"/>
        <w:numPr>
          <w:ilvl w:val="0"/>
          <w:numId w:val="21"/>
        </w:numPr>
        <w:spacing w:after="240" w:line="240" w:lineRule="auto"/>
        <w:jc w:val="both"/>
        <w:rPr>
          <w:rFonts w:ascii="Times New Roman" w:hAnsi="Times New Roman" w:cs="Times New Roman"/>
          <w:sz w:val="18"/>
          <w:szCs w:val="18"/>
          <w:lang w:val="es-EC"/>
        </w:rPr>
      </w:pPr>
      <w:r w:rsidRPr="0094230E">
        <w:rPr>
          <w:rFonts w:ascii="Times New Roman" w:hAnsi="Times New Roman" w:cs="Times New Roman"/>
          <w:sz w:val="18"/>
          <w:szCs w:val="18"/>
          <w:lang w:val="es-EC"/>
        </w:rPr>
        <w:t>La obligación de que en caso necesario los accionistas de las entidades financieras que posean más del 6% de participación en el capital de la entidad respectiva, respondan no solamente con los recursos de esa inversión, sino con cualquier otro activo de su propiedad, hasta cubrir el monto de cualquier patrimonio negativo que se detecte.</w:t>
      </w:r>
    </w:p>
    <w:p w:rsidR="006E49EA" w:rsidRPr="0094230E" w:rsidRDefault="006E49EA" w:rsidP="0094230E">
      <w:pPr>
        <w:pStyle w:val="Prrafodelista"/>
        <w:numPr>
          <w:ilvl w:val="0"/>
          <w:numId w:val="21"/>
        </w:numPr>
        <w:spacing w:after="240" w:line="240" w:lineRule="auto"/>
        <w:jc w:val="both"/>
        <w:rPr>
          <w:rFonts w:ascii="Times New Roman" w:hAnsi="Times New Roman" w:cs="Times New Roman"/>
          <w:sz w:val="18"/>
          <w:szCs w:val="18"/>
          <w:lang w:val="es-EC"/>
        </w:rPr>
      </w:pPr>
      <w:r w:rsidRPr="0094230E">
        <w:rPr>
          <w:rFonts w:ascii="Times New Roman" w:hAnsi="Times New Roman" w:cs="Times New Roman"/>
          <w:sz w:val="18"/>
          <w:szCs w:val="18"/>
          <w:lang w:val="es-EC"/>
        </w:rPr>
        <w:t>Aquellos cuya participación en el patrimonio de la entidad bancaria respectiva sea menor al 1% del total, pueden obtener crédito de la misma y también pueden ser accionistas en otras empresas.</w:t>
      </w:r>
    </w:p>
    <w:p w:rsidR="006E49EA" w:rsidRPr="0094230E" w:rsidRDefault="006E49EA" w:rsidP="0094230E">
      <w:pPr>
        <w:pStyle w:val="Prrafodelista"/>
        <w:numPr>
          <w:ilvl w:val="0"/>
          <w:numId w:val="21"/>
        </w:numPr>
        <w:spacing w:after="240" w:line="240" w:lineRule="auto"/>
        <w:jc w:val="both"/>
        <w:rPr>
          <w:rFonts w:ascii="Times New Roman" w:hAnsi="Times New Roman" w:cs="Times New Roman"/>
          <w:sz w:val="18"/>
          <w:szCs w:val="18"/>
          <w:lang w:val="es-EC"/>
        </w:rPr>
      </w:pPr>
      <w:r w:rsidRPr="0094230E">
        <w:rPr>
          <w:rFonts w:ascii="Times New Roman" w:hAnsi="Times New Roman" w:cs="Times New Roman"/>
          <w:sz w:val="18"/>
          <w:szCs w:val="18"/>
          <w:lang w:val="es-EC"/>
        </w:rPr>
        <w:t>Aquellos cuya participación patrimonial en la entidad represente entre el 1% y el 5,99% del total, no pueden obtener crédito de esa entidad pero si pueden ser accionistas de otras empresas, sin restricción alguna.</w:t>
      </w:r>
    </w:p>
    <w:p w:rsidR="006E49EA" w:rsidRPr="0094230E" w:rsidRDefault="006E49EA" w:rsidP="0094230E">
      <w:pPr>
        <w:pStyle w:val="Prrafodelista"/>
        <w:numPr>
          <w:ilvl w:val="0"/>
          <w:numId w:val="21"/>
        </w:numPr>
        <w:spacing w:after="240" w:line="240" w:lineRule="auto"/>
        <w:jc w:val="both"/>
        <w:rPr>
          <w:rFonts w:ascii="Times New Roman" w:hAnsi="Times New Roman" w:cs="Times New Roman"/>
          <w:sz w:val="18"/>
          <w:szCs w:val="18"/>
          <w:lang w:val="es-EC"/>
        </w:rPr>
      </w:pPr>
      <w:r w:rsidRPr="0094230E">
        <w:rPr>
          <w:rFonts w:ascii="Times New Roman" w:hAnsi="Times New Roman" w:cs="Times New Roman"/>
          <w:sz w:val="18"/>
          <w:szCs w:val="18"/>
          <w:lang w:val="es-EC"/>
        </w:rPr>
        <w:t>Finalmente, aquellos cuya participación patrimonial en la entidad respectiva represente el 6% o más del total, no pueden obtener crédito de esa entidad y no pueden ser accionistas de empresas ajenas a la actividad financiera con presencia en el mercado ecuatoriano (ni ellos ni sus cónyuges).</w:t>
      </w:r>
      <w:sdt>
        <w:sdtPr>
          <w:rPr>
            <w:rFonts w:ascii="Times New Roman" w:hAnsi="Times New Roman" w:cs="Times New Roman"/>
            <w:sz w:val="18"/>
            <w:szCs w:val="18"/>
            <w:lang w:val="es-EC"/>
          </w:rPr>
          <w:id w:val="1460987301"/>
          <w:citation/>
        </w:sdtPr>
        <w:sdtContent>
          <w:r w:rsidR="00777C60" w:rsidRPr="0094230E">
            <w:rPr>
              <w:rFonts w:ascii="Times New Roman" w:hAnsi="Times New Roman" w:cs="Times New Roman"/>
              <w:sz w:val="18"/>
              <w:szCs w:val="18"/>
              <w:lang w:val="es-EC"/>
            </w:rPr>
            <w:fldChar w:fldCharType="begin"/>
          </w:r>
          <w:r w:rsidRPr="0094230E">
            <w:rPr>
              <w:rFonts w:ascii="Times New Roman" w:hAnsi="Times New Roman" w:cs="Times New Roman"/>
              <w:sz w:val="18"/>
              <w:szCs w:val="18"/>
              <w:lang w:val="es-MX"/>
            </w:rPr>
            <w:instrText xml:space="preserve"> CITATION Cód14 \l 2058 </w:instrText>
          </w:r>
          <w:r w:rsidR="00777C60" w:rsidRPr="0094230E">
            <w:rPr>
              <w:rFonts w:ascii="Times New Roman" w:hAnsi="Times New Roman" w:cs="Times New Roman"/>
              <w:sz w:val="18"/>
              <w:szCs w:val="18"/>
              <w:lang w:val="es-EC"/>
            </w:rPr>
            <w:fldChar w:fldCharType="separate"/>
          </w:r>
          <w:r w:rsidRPr="0094230E">
            <w:rPr>
              <w:rFonts w:ascii="Times New Roman" w:hAnsi="Times New Roman" w:cs="Times New Roman"/>
              <w:noProof/>
              <w:sz w:val="18"/>
              <w:szCs w:val="18"/>
              <w:lang w:val="es-MX"/>
            </w:rPr>
            <w:t xml:space="preserve"> (Código Orgánico Monetario y Financiero, 2014)</w:t>
          </w:r>
          <w:r w:rsidR="00777C60" w:rsidRPr="0094230E">
            <w:rPr>
              <w:rFonts w:ascii="Times New Roman" w:hAnsi="Times New Roman" w:cs="Times New Roman"/>
              <w:sz w:val="18"/>
              <w:szCs w:val="18"/>
              <w:lang w:val="es-EC"/>
            </w:rPr>
            <w:fldChar w:fldCharType="end"/>
          </w:r>
        </w:sdtContent>
      </w:sdt>
    </w:p>
  </w:footnote>
  <w:footnote w:id="8">
    <w:p w:rsidR="006E49EA" w:rsidRPr="0094230E" w:rsidRDefault="006E49EA" w:rsidP="0094230E">
      <w:pPr>
        <w:autoSpaceDE w:val="0"/>
        <w:autoSpaceDN w:val="0"/>
        <w:adjustRightInd w:val="0"/>
        <w:spacing w:line="240" w:lineRule="auto"/>
        <w:jc w:val="both"/>
        <w:rPr>
          <w:rFonts w:ascii="Times New Roman" w:hAnsi="Times New Roman" w:cs="Times New Roman"/>
          <w:sz w:val="18"/>
          <w:szCs w:val="18"/>
          <w:lang w:val="es-MX"/>
        </w:rPr>
      </w:pPr>
      <w:r w:rsidRPr="0094230E">
        <w:rPr>
          <w:rStyle w:val="Refdenotaalpie"/>
          <w:rFonts w:ascii="Times New Roman" w:hAnsi="Times New Roman" w:cs="Times New Roman"/>
          <w:sz w:val="18"/>
          <w:szCs w:val="18"/>
        </w:rPr>
        <w:footnoteRef/>
      </w:r>
      <w:r w:rsidRPr="0094230E">
        <w:rPr>
          <w:rFonts w:ascii="Times New Roman" w:hAnsi="Times New Roman" w:cs="Times New Roman"/>
          <w:sz w:val="18"/>
          <w:szCs w:val="18"/>
        </w:rPr>
        <w:t xml:space="preserve"> </w:t>
      </w:r>
      <w:r w:rsidRPr="0094230E">
        <w:rPr>
          <w:rFonts w:ascii="Times New Roman" w:hAnsi="Times New Roman" w:cs="Times New Roman"/>
          <w:sz w:val="18"/>
          <w:szCs w:val="18"/>
          <w:lang w:val="es-MX"/>
        </w:rPr>
        <w:t>Si se desea se puede emplear al índice de concentración IHH como una medida de poder de mercado conforme lo indica el Departamento de Justicia de los Estados Unidos, mismo que lo utiliza en miles. Así pues, su valor se acercará a 0 cuando el mercado está conformado por un gran número de firmas de tamaño similar y alcanza su máximo de 10.000 si el mercado es controlado por una sola firma. Un incremento del índice IHH puede ser explicado por la disminución del número de firmas así como con el aumento en la disparidad en el tamaño de las firmas. Por lo general, si el índice se encuentra entre 1.500 y 2.500 puntos el mercado es moderadamente concentrado y si excede a los 2.500 puntos es altamente concentrado. De igual manera, las transacciones que incrementan el índice en un 20% refuerzan el poder de mercado de las firmas</w:t>
      </w:r>
      <w:sdt>
        <w:sdtPr>
          <w:rPr>
            <w:rFonts w:ascii="Times New Roman" w:hAnsi="Times New Roman" w:cs="Times New Roman"/>
            <w:sz w:val="18"/>
            <w:szCs w:val="18"/>
            <w:lang w:val="es-MX"/>
          </w:rPr>
          <w:id w:val="1149482794"/>
          <w:citation/>
        </w:sdtPr>
        <w:sdtContent>
          <w:r w:rsidR="00777C60" w:rsidRPr="0094230E">
            <w:rPr>
              <w:rFonts w:ascii="Times New Roman" w:hAnsi="Times New Roman" w:cs="Times New Roman"/>
              <w:sz w:val="18"/>
              <w:szCs w:val="18"/>
              <w:lang w:val="es-MX"/>
            </w:rPr>
            <w:fldChar w:fldCharType="begin"/>
          </w:r>
          <w:r w:rsidRPr="0094230E">
            <w:rPr>
              <w:rFonts w:ascii="Times New Roman" w:hAnsi="Times New Roman" w:cs="Times New Roman"/>
              <w:sz w:val="18"/>
              <w:szCs w:val="18"/>
              <w:lang w:val="es-MX"/>
            </w:rPr>
            <w:instrText xml:space="preserve"> CITATION Dep13 \l 2058 </w:instrText>
          </w:r>
          <w:r w:rsidR="00777C60" w:rsidRPr="0094230E">
            <w:rPr>
              <w:rFonts w:ascii="Times New Roman" w:hAnsi="Times New Roman" w:cs="Times New Roman"/>
              <w:sz w:val="18"/>
              <w:szCs w:val="18"/>
              <w:lang w:val="es-MX"/>
            </w:rPr>
            <w:fldChar w:fldCharType="separate"/>
          </w:r>
          <w:r w:rsidRPr="0094230E">
            <w:rPr>
              <w:rFonts w:ascii="Times New Roman" w:hAnsi="Times New Roman" w:cs="Times New Roman"/>
              <w:noProof/>
              <w:sz w:val="18"/>
              <w:szCs w:val="18"/>
              <w:lang w:val="es-MX"/>
            </w:rPr>
            <w:t xml:space="preserve"> (Departamento de Justicia de los Estados Unidos)</w:t>
          </w:r>
          <w:r w:rsidR="00777C60" w:rsidRPr="0094230E">
            <w:rPr>
              <w:rFonts w:ascii="Times New Roman" w:hAnsi="Times New Roman" w:cs="Times New Roman"/>
              <w:sz w:val="18"/>
              <w:szCs w:val="18"/>
              <w:lang w:val="es-MX"/>
            </w:rPr>
            <w:fldChar w:fldCharType="end"/>
          </w:r>
        </w:sdtContent>
      </w:sdt>
      <w:r w:rsidRPr="0094230E">
        <w:rPr>
          <w:rFonts w:ascii="Times New Roman" w:hAnsi="Times New Roman" w:cs="Times New Roman"/>
          <w:sz w:val="18"/>
          <w:szCs w:val="18"/>
          <w:lang w:val="es-MX"/>
        </w:rPr>
        <w:t xml:space="preserve">. </w:t>
      </w:r>
    </w:p>
    <w:p w:rsidR="006E49EA" w:rsidRPr="0094230E" w:rsidRDefault="006E49EA" w:rsidP="0094230E">
      <w:pPr>
        <w:pStyle w:val="Textonotapie"/>
        <w:jc w:val="both"/>
        <w:rPr>
          <w:rFonts w:ascii="Times New Roman" w:hAnsi="Times New Roman" w:cs="Times New Roman"/>
          <w:sz w:val="18"/>
          <w:szCs w:val="18"/>
          <w:lang w:val="es-MX"/>
        </w:rPr>
      </w:pPr>
    </w:p>
  </w:footnote>
  <w:footnote w:id="9">
    <w:p w:rsidR="006E49EA" w:rsidRPr="00E62055" w:rsidRDefault="006E49EA" w:rsidP="00296AA3">
      <w:pPr>
        <w:autoSpaceDE w:val="0"/>
        <w:autoSpaceDN w:val="0"/>
        <w:adjustRightInd w:val="0"/>
        <w:spacing w:after="240" w:line="240" w:lineRule="auto"/>
        <w:rPr>
          <w:rFonts w:ascii="Times New Roman" w:eastAsia="Times New Roman" w:hAnsi="Times New Roman" w:cs="Times New Roman"/>
          <w:sz w:val="18"/>
          <w:szCs w:val="18"/>
          <w:lang w:val="es-CO"/>
        </w:rPr>
      </w:pPr>
      <w:r w:rsidRPr="00E62055">
        <w:rPr>
          <w:rStyle w:val="Refdenotaalpie"/>
          <w:rFonts w:ascii="Times New Roman" w:hAnsi="Times New Roman" w:cs="Times New Roman"/>
          <w:sz w:val="18"/>
          <w:szCs w:val="18"/>
        </w:rPr>
        <w:footnoteRef/>
      </w:r>
      <w:r w:rsidRPr="00E62055">
        <w:rPr>
          <w:rFonts w:ascii="Times New Roman" w:hAnsi="Times New Roman" w:cs="Times New Roman"/>
          <w:sz w:val="18"/>
          <w:szCs w:val="18"/>
        </w:rPr>
        <w:t xml:space="preserve"> </w:t>
      </w:r>
      <w:r w:rsidRPr="00E62055">
        <w:rPr>
          <w:rFonts w:ascii="Times New Roman" w:hAnsi="Times New Roman" w:cs="Times New Roman"/>
          <w:sz w:val="18"/>
          <w:szCs w:val="18"/>
          <w:lang w:val="es-MX"/>
        </w:rPr>
        <w:t xml:space="preserve">Operaciones a través de las cuales el Banco Central otorga préstamos a otras instituciones financieras. </w:t>
      </w:r>
      <w:sdt>
        <w:sdtPr>
          <w:rPr>
            <w:rFonts w:ascii="Times New Roman" w:hAnsi="Times New Roman" w:cs="Times New Roman"/>
            <w:sz w:val="18"/>
            <w:szCs w:val="18"/>
            <w:lang w:val="es-MX"/>
          </w:rPr>
          <w:id w:val="893626942"/>
          <w:citation/>
        </w:sdtPr>
        <w:sdtContent>
          <w:r w:rsidR="00777C60" w:rsidRPr="00E62055">
            <w:rPr>
              <w:rFonts w:ascii="Times New Roman" w:hAnsi="Times New Roman" w:cs="Times New Roman"/>
              <w:sz w:val="18"/>
              <w:szCs w:val="18"/>
              <w:lang w:val="es-MX"/>
            </w:rPr>
            <w:fldChar w:fldCharType="begin"/>
          </w:r>
          <w:r w:rsidRPr="00E62055">
            <w:rPr>
              <w:rFonts w:ascii="Times New Roman" w:hAnsi="Times New Roman" w:cs="Times New Roman"/>
              <w:sz w:val="18"/>
              <w:szCs w:val="18"/>
              <w:lang w:val="es-MX"/>
            </w:rPr>
            <w:instrText xml:space="preserve">CITATION Lar02 \p 148 \l 2058 </w:instrText>
          </w:r>
          <w:r w:rsidR="00777C60" w:rsidRPr="00E62055">
            <w:rPr>
              <w:rFonts w:ascii="Times New Roman" w:hAnsi="Times New Roman" w:cs="Times New Roman"/>
              <w:sz w:val="18"/>
              <w:szCs w:val="18"/>
              <w:lang w:val="es-MX"/>
            </w:rPr>
            <w:fldChar w:fldCharType="separate"/>
          </w:r>
          <w:r w:rsidRPr="00F66F0A">
            <w:rPr>
              <w:rFonts w:ascii="Times New Roman" w:hAnsi="Times New Roman" w:cs="Times New Roman"/>
              <w:noProof/>
              <w:sz w:val="18"/>
              <w:szCs w:val="18"/>
              <w:lang w:val="es-MX"/>
            </w:rPr>
            <w:t>(Larraín &amp; Sachs, 2002, pág. 148)</w:t>
          </w:r>
          <w:r w:rsidR="00777C60" w:rsidRPr="00E62055">
            <w:rPr>
              <w:rFonts w:ascii="Times New Roman" w:hAnsi="Times New Roman" w:cs="Times New Roman"/>
              <w:sz w:val="18"/>
              <w:szCs w:val="18"/>
              <w:lang w:val="es-MX"/>
            </w:rPr>
            <w:fldChar w:fldCharType="end"/>
          </w:r>
        </w:sdtContent>
      </w:sdt>
    </w:p>
    <w:p w:rsidR="006E49EA" w:rsidRPr="00E62055" w:rsidRDefault="006E49EA" w:rsidP="00296AA3">
      <w:pPr>
        <w:pStyle w:val="Textonotapie"/>
        <w:spacing w:after="240"/>
        <w:rPr>
          <w:rFonts w:ascii="Times New Roman" w:hAnsi="Times New Roman" w:cs="Times New Roman"/>
          <w:sz w:val="18"/>
          <w:szCs w:val="18"/>
          <w:lang w:val="es-MX"/>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426DD6"/>
    <w:multiLevelType w:val="hybridMultilevel"/>
    <w:tmpl w:val="CDA8239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nsid w:val="080C5F51"/>
    <w:multiLevelType w:val="hybridMultilevel"/>
    <w:tmpl w:val="2892EBC2"/>
    <w:lvl w:ilvl="0" w:tplc="04090019">
      <w:start w:val="1"/>
      <w:numFmt w:val="lowerLetter"/>
      <w:lvlText w:val="%1."/>
      <w:lvlJc w:val="left"/>
      <w:pPr>
        <w:ind w:left="720" w:hanging="360"/>
      </w:pPr>
    </w:lvl>
    <w:lvl w:ilvl="1" w:tplc="0409000F">
      <w:start w:val="1"/>
      <w:numFmt w:val="decimal"/>
      <w:lvlText w:val="%2."/>
      <w:lvlJc w:val="left"/>
      <w:pPr>
        <w:ind w:left="1440" w:hanging="360"/>
      </w:pPr>
      <w:rPr>
        <w:rFonts w:hint="default"/>
      </w:rPr>
    </w:lvl>
    <w:lvl w:ilvl="2" w:tplc="06BA6150">
      <w:start w:val="4"/>
      <w:numFmt w:val="upperRoman"/>
      <w:lvlText w:val="%3."/>
      <w:lvlJc w:val="left"/>
      <w:pPr>
        <w:ind w:left="2700" w:hanging="72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884B2E"/>
    <w:multiLevelType w:val="multilevel"/>
    <w:tmpl w:val="41EAF7DC"/>
    <w:lvl w:ilvl="0">
      <w:start w:val="2"/>
      <w:numFmt w:val="decimal"/>
      <w:lvlText w:val="%1."/>
      <w:lvlJc w:val="left"/>
      <w:pPr>
        <w:ind w:left="540" w:hanging="540"/>
      </w:pPr>
      <w:rPr>
        <w:rFonts w:hint="default"/>
      </w:rPr>
    </w:lvl>
    <w:lvl w:ilvl="1">
      <w:start w:val="2"/>
      <w:numFmt w:val="decimal"/>
      <w:lvlText w:val="%1.%2."/>
      <w:lvlJc w:val="left"/>
      <w:pPr>
        <w:ind w:left="540" w:hanging="540"/>
      </w:pPr>
      <w:rPr>
        <w:rFonts w:hint="default"/>
        <w:color w:val="auto"/>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A1B6E1E"/>
    <w:multiLevelType w:val="hybridMultilevel"/>
    <w:tmpl w:val="35FC9060"/>
    <w:lvl w:ilvl="0" w:tplc="CC04679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01B07BF"/>
    <w:multiLevelType w:val="hybridMultilevel"/>
    <w:tmpl w:val="9192F2E4"/>
    <w:lvl w:ilvl="0" w:tplc="A1DCDEE6">
      <w:start w:val="1"/>
      <w:numFmt w:val="bullet"/>
      <w:lvlText w:val="•"/>
      <w:lvlJc w:val="left"/>
      <w:pPr>
        <w:tabs>
          <w:tab w:val="num" w:pos="720"/>
        </w:tabs>
        <w:ind w:left="720" w:hanging="360"/>
      </w:pPr>
      <w:rPr>
        <w:rFonts w:ascii="Times New Roman" w:hAnsi="Times New Roman" w:hint="default"/>
      </w:rPr>
    </w:lvl>
    <w:lvl w:ilvl="1" w:tplc="DD74269A" w:tentative="1">
      <w:start w:val="1"/>
      <w:numFmt w:val="bullet"/>
      <w:lvlText w:val="•"/>
      <w:lvlJc w:val="left"/>
      <w:pPr>
        <w:tabs>
          <w:tab w:val="num" w:pos="1440"/>
        </w:tabs>
        <w:ind w:left="1440" w:hanging="360"/>
      </w:pPr>
      <w:rPr>
        <w:rFonts w:ascii="Times New Roman" w:hAnsi="Times New Roman" w:hint="default"/>
      </w:rPr>
    </w:lvl>
    <w:lvl w:ilvl="2" w:tplc="43FC8948" w:tentative="1">
      <w:start w:val="1"/>
      <w:numFmt w:val="bullet"/>
      <w:lvlText w:val="•"/>
      <w:lvlJc w:val="left"/>
      <w:pPr>
        <w:tabs>
          <w:tab w:val="num" w:pos="2160"/>
        </w:tabs>
        <w:ind w:left="2160" w:hanging="360"/>
      </w:pPr>
      <w:rPr>
        <w:rFonts w:ascii="Times New Roman" w:hAnsi="Times New Roman" w:hint="default"/>
      </w:rPr>
    </w:lvl>
    <w:lvl w:ilvl="3" w:tplc="2C26F1F4" w:tentative="1">
      <w:start w:val="1"/>
      <w:numFmt w:val="bullet"/>
      <w:lvlText w:val="•"/>
      <w:lvlJc w:val="left"/>
      <w:pPr>
        <w:tabs>
          <w:tab w:val="num" w:pos="2880"/>
        </w:tabs>
        <w:ind w:left="2880" w:hanging="360"/>
      </w:pPr>
      <w:rPr>
        <w:rFonts w:ascii="Times New Roman" w:hAnsi="Times New Roman" w:hint="default"/>
      </w:rPr>
    </w:lvl>
    <w:lvl w:ilvl="4" w:tplc="D5444CDE" w:tentative="1">
      <w:start w:val="1"/>
      <w:numFmt w:val="bullet"/>
      <w:lvlText w:val="•"/>
      <w:lvlJc w:val="left"/>
      <w:pPr>
        <w:tabs>
          <w:tab w:val="num" w:pos="3600"/>
        </w:tabs>
        <w:ind w:left="3600" w:hanging="360"/>
      </w:pPr>
      <w:rPr>
        <w:rFonts w:ascii="Times New Roman" w:hAnsi="Times New Roman" w:hint="default"/>
      </w:rPr>
    </w:lvl>
    <w:lvl w:ilvl="5" w:tplc="57748058" w:tentative="1">
      <w:start w:val="1"/>
      <w:numFmt w:val="bullet"/>
      <w:lvlText w:val="•"/>
      <w:lvlJc w:val="left"/>
      <w:pPr>
        <w:tabs>
          <w:tab w:val="num" w:pos="4320"/>
        </w:tabs>
        <w:ind w:left="4320" w:hanging="360"/>
      </w:pPr>
      <w:rPr>
        <w:rFonts w:ascii="Times New Roman" w:hAnsi="Times New Roman" w:hint="default"/>
      </w:rPr>
    </w:lvl>
    <w:lvl w:ilvl="6" w:tplc="24380422" w:tentative="1">
      <w:start w:val="1"/>
      <w:numFmt w:val="bullet"/>
      <w:lvlText w:val="•"/>
      <w:lvlJc w:val="left"/>
      <w:pPr>
        <w:tabs>
          <w:tab w:val="num" w:pos="5040"/>
        </w:tabs>
        <w:ind w:left="5040" w:hanging="360"/>
      </w:pPr>
      <w:rPr>
        <w:rFonts w:ascii="Times New Roman" w:hAnsi="Times New Roman" w:hint="default"/>
      </w:rPr>
    </w:lvl>
    <w:lvl w:ilvl="7" w:tplc="FD5407D6" w:tentative="1">
      <w:start w:val="1"/>
      <w:numFmt w:val="bullet"/>
      <w:lvlText w:val="•"/>
      <w:lvlJc w:val="left"/>
      <w:pPr>
        <w:tabs>
          <w:tab w:val="num" w:pos="5760"/>
        </w:tabs>
        <w:ind w:left="5760" w:hanging="360"/>
      </w:pPr>
      <w:rPr>
        <w:rFonts w:ascii="Times New Roman" w:hAnsi="Times New Roman" w:hint="default"/>
      </w:rPr>
    </w:lvl>
    <w:lvl w:ilvl="8" w:tplc="0F44EA94" w:tentative="1">
      <w:start w:val="1"/>
      <w:numFmt w:val="bullet"/>
      <w:lvlText w:val="•"/>
      <w:lvlJc w:val="left"/>
      <w:pPr>
        <w:tabs>
          <w:tab w:val="num" w:pos="6480"/>
        </w:tabs>
        <w:ind w:left="6480" w:hanging="360"/>
      </w:pPr>
      <w:rPr>
        <w:rFonts w:ascii="Times New Roman" w:hAnsi="Times New Roman" w:hint="default"/>
      </w:rPr>
    </w:lvl>
  </w:abstractNum>
  <w:abstractNum w:abstractNumId="5">
    <w:nsid w:val="11CA28A7"/>
    <w:multiLevelType w:val="hybridMultilevel"/>
    <w:tmpl w:val="B6DA7D30"/>
    <w:lvl w:ilvl="0" w:tplc="94A4FC88">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9614835"/>
    <w:multiLevelType w:val="hybridMultilevel"/>
    <w:tmpl w:val="2B3C20FE"/>
    <w:lvl w:ilvl="0" w:tplc="300A000F">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7">
    <w:nsid w:val="20DB1852"/>
    <w:multiLevelType w:val="hybridMultilevel"/>
    <w:tmpl w:val="306C21C4"/>
    <w:lvl w:ilvl="0" w:tplc="E33AA7AE">
      <w:start w:val="3"/>
      <w:numFmt w:val="bullet"/>
      <w:lvlText w:val="-"/>
      <w:lvlJc w:val="left"/>
      <w:pPr>
        <w:ind w:left="720" w:hanging="360"/>
      </w:pPr>
      <w:rPr>
        <w:rFonts w:ascii="Times New Roman" w:eastAsiaTheme="minorHAnsi" w:hAnsi="Times New Roman"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23B7577B"/>
    <w:multiLevelType w:val="hybridMultilevel"/>
    <w:tmpl w:val="E08CF228"/>
    <w:lvl w:ilvl="0" w:tplc="94A4FC88">
      <w:start w:val="1"/>
      <w:numFmt w:val="bullet"/>
      <w:lvlText w:val="­"/>
      <w:lvlJc w:val="left"/>
      <w:pPr>
        <w:ind w:left="720" w:hanging="360"/>
      </w:pPr>
      <w:rPr>
        <w:rFonts w:ascii="Courier New" w:hAnsi="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42734A6"/>
    <w:multiLevelType w:val="hybridMultilevel"/>
    <w:tmpl w:val="006223D6"/>
    <w:lvl w:ilvl="0" w:tplc="550876C0">
      <w:start w:val="1"/>
      <w:numFmt w:val="bullet"/>
      <w:lvlText w:val="•"/>
      <w:lvlJc w:val="left"/>
      <w:pPr>
        <w:tabs>
          <w:tab w:val="num" w:pos="720"/>
        </w:tabs>
        <w:ind w:left="720" w:hanging="360"/>
      </w:pPr>
      <w:rPr>
        <w:rFonts w:ascii="Arial" w:hAnsi="Arial" w:hint="default"/>
      </w:rPr>
    </w:lvl>
    <w:lvl w:ilvl="1" w:tplc="1B9C707E" w:tentative="1">
      <w:start w:val="1"/>
      <w:numFmt w:val="bullet"/>
      <w:lvlText w:val="•"/>
      <w:lvlJc w:val="left"/>
      <w:pPr>
        <w:tabs>
          <w:tab w:val="num" w:pos="1440"/>
        </w:tabs>
        <w:ind w:left="1440" w:hanging="360"/>
      </w:pPr>
      <w:rPr>
        <w:rFonts w:ascii="Arial" w:hAnsi="Arial" w:hint="default"/>
      </w:rPr>
    </w:lvl>
    <w:lvl w:ilvl="2" w:tplc="FB347E0E" w:tentative="1">
      <w:start w:val="1"/>
      <w:numFmt w:val="bullet"/>
      <w:lvlText w:val="•"/>
      <w:lvlJc w:val="left"/>
      <w:pPr>
        <w:tabs>
          <w:tab w:val="num" w:pos="2160"/>
        </w:tabs>
        <w:ind w:left="2160" w:hanging="360"/>
      </w:pPr>
      <w:rPr>
        <w:rFonts w:ascii="Arial" w:hAnsi="Arial" w:hint="default"/>
      </w:rPr>
    </w:lvl>
    <w:lvl w:ilvl="3" w:tplc="53E84280" w:tentative="1">
      <w:start w:val="1"/>
      <w:numFmt w:val="bullet"/>
      <w:lvlText w:val="•"/>
      <w:lvlJc w:val="left"/>
      <w:pPr>
        <w:tabs>
          <w:tab w:val="num" w:pos="2880"/>
        </w:tabs>
        <w:ind w:left="2880" w:hanging="360"/>
      </w:pPr>
      <w:rPr>
        <w:rFonts w:ascii="Arial" w:hAnsi="Arial" w:hint="default"/>
      </w:rPr>
    </w:lvl>
    <w:lvl w:ilvl="4" w:tplc="B140848E" w:tentative="1">
      <w:start w:val="1"/>
      <w:numFmt w:val="bullet"/>
      <w:lvlText w:val="•"/>
      <w:lvlJc w:val="left"/>
      <w:pPr>
        <w:tabs>
          <w:tab w:val="num" w:pos="3600"/>
        </w:tabs>
        <w:ind w:left="3600" w:hanging="360"/>
      </w:pPr>
      <w:rPr>
        <w:rFonts w:ascii="Arial" w:hAnsi="Arial" w:hint="default"/>
      </w:rPr>
    </w:lvl>
    <w:lvl w:ilvl="5" w:tplc="CB6207A6" w:tentative="1">
      <w:start w:val="1"/>
      <w:numFmt w:val="bullet"/>
      <w:lvlText w:val="•"/>
      <w:lvlJc w:val="left"/>
      <w:pPr>
        <w:tabs>
          <w:tab w:val="num" w:pos="4320"/>
        </w:tabs>
        <w:ind w:left="4320" w:hanging="360"/>
      </w:pPr>
      <w:rPr>
        <w:rFonts w:ascii="Arial" w:hAnsi="Arial" w:hint="default"/>
      </w:rPr>
    </w:lvl>
    <w:lvl w:ilvl="6" w:tplc="B36A7426" w:tentative="1">
      <w:start w:val="1"/>
      <w:numFmt w:val="bullet"/>
      <w:lvlText w:val="•"/>
      <w:lvlJc w:val="left"/>
      <w:pPr>
        <w:tabs>
          <w:tab w:val="num" w:pos="5040"/>
        </w:tabs>
        <w:ind w:left="5040" w:hanging="360"/>
      </w:pPr>
      <w:rPr>
        <w:rFonts w:ascii="Arial" w:hAnsi="Arial" w:hint="default"/>
      </w:rPr>
    </w:lvl>
    <w:lvl w:ilvl="7" w:tplc="5BD465C2" w:tentative="1">
      <w:start w:val="1"/>
      <w:numFmt w:val="bullet"/>
      <w:lvlText w:val="•"/>
      <w:lvlJc w:val="left"/>
      <w:pPr>
        <w:tabs>
          <w:tab w:val="num" w:pos="5760"/>
        </w:tabs>
        <w:ind w:left="5760" w:hanging="360"/>
      </w:pPr>
      <w:rPr>
        <w:rFonts w:ascii="Arial" w:hAnsi="Arial" w:hint="default"/>
      </w:rPr>
    </w:lvl>
    <w:lvl w:ilvl="8" w:tplc="4F70F564" w:tentative="1">
      <w:start w:val="1"/>
      <w:numFmt w:val="bullet"/>
      <w:lvlText w:val="•"/>
      <w:lvlJc w:val="left"/>
      <w:pPr>
        <w:tabs>
          <w:tab w:val="num" w:pos="6480"/>
        </w:tabs>
        <w:ind w:left="6480" w:hanging="360"/>
      </w:pPr>
      <w:rPr>
        <w:rFonts w:ascii="Arial" w:hAnsi="Arial" w:hint="default"/>
      </w:rPr>
    </w:lvl>
  </w:abstractNum>
  <w:abstractNum w:abstractNumId="10">
    <w:nsid w:val="25BF5AE6"/>
    <w:multiLevelType w:val="hybridMultilevel"/>
    <w:tmpl w:val="F036E802"/>
    <w:lvl w:ilvl="0" w:tplc="080A000F">
      <w:start w:val="1"/>
      <w:numFmt w:val="decimal"/>
      <w:lvlText w:val="%1."/>
      <w:lvlJc w:val="left"/>
      <w:pPr>
        <w:ind w:left="360" w:hanging="360"/>
      </w:pPr>
      <w:rPr>
        <w:rFonts w:hint="default"/>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1">
    <w:nsid w:val="295E2781"/>
    <w:multiLevelType w:val="hybridMultilevel"/>
    <w:tmpl w:val="007CDA34"/>
    <w:lvl w:ilvl="0" w:tplc="04090015">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CBF63E8"/>
    <w:multiLevelType w:val="hybridMultilevel"/>
    <w:tmpl w:val="033A0452"/>
    <w:lvl w:ilvl="0" w:tplc="94A4FC88">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D64098D"/>
    <w:multiLevelType w:val="hybridMultilevel"/>
    <w:tmpl w:val="A8BCB7BA"/>
    <w:lvl w:ilvl="0" w:tplc="D376D582">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ED440B2"/>
    <w:multiLevelType w:val="hybridMultilevel"/>
    <w:tmpl w:val="4A26170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30281AFB"/>
    <w:multiLevelType w:val="hybridMultilevel"/>
    <w:tmpl w:val="9846422C"/>
    <w:lvl w:ilvl="0" w:tplc="047E9EA2">
      <w:start w:val="1"/>
      <w:numFmt w:val="bullet"/>
      <w:lvlText w:val="­"/>
      <w:lvlJc w:val="left"/>
      <w:pPr>
        <w:ind w:left="720" w:hanging="360"/>
      </w:pPr>
      <w:rPr>
        <w:rFonts w:ascii="Simplified Arabic Fixed" w:hAnsi="Simplified Arabic Fixed" w:cs="Times New Roman"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16">
    <w:nsid w:val="31195BBB"/>
    <w:multiLevelType w:val="hybridMultilevel"/>
    <w:tmpl w:val="C3949876"/>
    <w:lvl w:ilvl="0" w:tplc="9530B74C">
      <w:start w:val="1"/>
      <w:numFmt w:val="bullet"/>
      <w:lvlText w:val="•"/>
      <w:lvlJc w:val="left"/>
      <w:pPr>
        <w:tabs>
          <w:tab w:val="num" w:pos="720"/>
        </w:tabs>
        <w:ind w:left="720" w:hanging="360"/>
      </w:pPr>
      <w:rPr>
        <w:rFonts w:ascii="Times New Roman" w:hAnsi="Times New Roman" w:hint="default"/>
      </w:rPr>
    </w:lvl>
    <w:lvl w:ilvl="1" w:tplc="7062FCC6" w:tentative="1">
      <w:start w:val="1"/>
      <w:numFmt w:val="bullet"/>
      <w:lvlText w:val="•"/>
      <w:lvlJc w:val="left"/>
      <w:pPr>
        <w:tabs>
          <w:tab w:val="num" w:pos="1440"/>
        </w:tabs>
        <w:ind w:left="1440" w:hanging="360"/>
      </w:pPr>
      <w:rPr>
        <w:rFonts w:ascii="Times New Roman" w:hAnsi="Times New Roman" w:hint="default"/>
      </w:rPr>
    </w:lvl>
    <w:lvl w:ilvl="2" w:tplc="DE6C8A2A" w:tentative="1">
      <w:start w:val="1"/>
      <w:numFmt w:val="bullet"/>
      <w:lvlText w:val="•"/>
      <w:lvlJc w:val="left"/>
      <w:pPr>
        <w:tabs>
          <w:tab w:val="num" w:pos="2160"/>
        </w:tabs>
        <w:ind w:left="2160" w:hanging="360"/>
      </w:pPr>
      <w:rPr>
        <w:rFonts w:ascii="Times New Roman" w:hAnsi="Times New Roman" w:hint="default"/>
      </w:rPr>
    </w:lvl>
    <w:lvl w:ilvl="3" w:tplc="0A444198" w:tentative="1">
      <w:start w:val="1"/>
      <w:numFmt w:val="bullet"/>
      <w:lvlText w:val="•"/>
      <w:lvlJc w:val="left"/>
      <w:pPr>
        <w:tabs>
          <w:tab w:val="num" w:pos="2880"/>
        </w:tabs>
        <w:ind w:left="2880" w:hanging="360"/>
      </w:pPr>
      <w:rPr>
        <w:rFonts w:ascii="Times New Roman" w:hAnsi="Times New Roman" w:hint="default"/>
      </w:rPr>
    </w:lvl>
    <w:lvl w:ilvl="4" w:tplc="AF6A0BC2" w:tentative="1">
      <w:start w:val="1"/>
      <w:numFmt w:val="bullet"/>
      <w:lvlText w:val="•"/>
      <w:lvlJc w:val="left"/>
      <w:pPr>
        <w:tabs>
          <w:tab w:val="num" w:pos="3600"/>
        </w:tabs>
        <w:ind w:left="3600" w:hanging="360"/>
      </w:pPr>
      <w:rPr>
        <w:rFonts w:ascii="Times New Roman" w:hAnsi="Times New Roman" w:hint="default"/>
      </w:rPr>
    </w:lvl>
    <w:lvl w:ilvl="5" w:tplc="82149D32" w:tentative="1">
      <w:start w:val="1"/>
      <w:numFmt w:val="bullet"/>
      <w:lvlText w:val="•"/>
      <w:lvlJc w:val="left"/>
      <w:pPr>
        <w:tabs>
          <w:tab w:val="num" w:pos="4320"/>
        </w:tabs>
        <w:ind w:left="4320" w:hanging="360"/>
      </w:pPr>
      <w:rPr>
        <w:rFonts w:ascii="Times New Roman" w:hAnsi="Times New Roman" w:hint="default"/>
      </w:rPr>
    </w:lvl>
    <w:lvl w:ilvl="6" w:tplc="366422DC" w:tentative="1">
      <w:start w:val="1"/>
      <w:numFmt w:val="bullet"/>
      <w:lvlText w:val="•"/>
      <w:lvlJc w:val="left"/>
      <w:pPr>
        <w:tabs>
          <w:tab w:val="num" w:pos="5040"/>
        </w:tabs>
        <w:ind w:left="5040" w:hanging="360"/>
      </w:pPr>
      <w:rPr>
        <w:rFonts w:ascii="Times New Roman" w:hAnsi="Times New Roman" w:hint="default"/>
      </w:rPr>
    </w:lvl>
    <w:lvl w:ilvl="7" w:tplc="CF244DA2" w:tentative="1">
      <w:start w:val="1"/>
      <w:numFmt w:val="bullet"/>
      <w:lvlText w:val="•"/>
      <w:lvlJc w:val="left"/>
      <w:pPr>
        <w:tabs>
          <w:tab w:val="num" w:pos="5760"/>
        </w:tabs>
        <w:ind w:left="5760" w:hanging="360"/>
      </w:pPr>
      <w:rPr>
        <w:rFonts w:ascii="Times New Roman" w:hAnsi="Times New Roman" w:hint="default"/>
      </w:rPr>
    </w:lvl>
    <w:lvl w:ilvl="8" w:tplc="B0482CB8" w:tentative="1">
      <w:start w:val="1"/>
      <w:numFmt w:val="bullet"/>
      <w:lvlText w:val="•"/>
      <w:lvlJc w:val="left"/>
      <w:pPr>
        <w:tabs>
          <w:tab w:val="num" w:pos="6480"/>
        </w:tabs>
        <w:ind w:left="6480" w:hanging="360"/>
      </w:pPr>
      <w:rPr>
        <w:rFonts w:ascii="Times New Roman" w:hAnsi="Times New Roman" w:hint="default"/>
      </w:rPr>
    </w:lvl>
  </w:abstractNum>
  <w:abstractNum w:abstractNumId="17">
    <w:nsid w:val="31420071"/>
    <w:multiLevelType w:val="hybridMultilevel"/>
    <w:tmpl w:val="3B42A25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46000F9"/>
    <w:multiLevelType w:val="hybridMultilevel"/>
    <w:tmpl w:val="01EE6C44"/>
    <w:lvl w:ilvl="0" w:tplc="6832E36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4683D0F"/>
    <w:multiLevelType w:val="multilevel"/>
    <w:tmpl w:val="4138709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nsid w:val="37795991"/>
    <w:multiLevelType w:val="hybridMultilevel"/>
    <w:tmpl w:val="D604E8BA"/>
    <w:lvl w:ilvl="0" w:tplc="0409000F">
      <w:start w:val="1"/>
      <w:numFmt w:val="decimal"/>
      <w:lvlText w:val="%1."/>
      <w:lvlJc w:val="left"/>
      <w:pPr>
        <w:ind w:left="720" w:hanging="360"/>
      </w:pPr>
      <w:rPr>
        <w:rFonts w:hint="default"/>
      </w:rPr>
    </w:lvl>
    <w:lvl w:ilvl="1" w:tplc="94A4FC88">
      <w:start w:val="1"/>
      <w:numFmt w:val="bullet"/>
      <w:lvlText w:val="­"/>
      <w:lvlJc w:val="left"/>
      <w:pPr>
        <w:ind w:left="1440" w:hanging="360"/>
      </w:pPr>
      <w:rPr>
        <w:rFonts w:ascii="Courier New" w:hAnsi="Courier New" w:hint="default"/>
      </w:rPr>
    </w:lvl>
    <w:lvl w:ilvl="2" w:tplc="A8927A4A">
      <w:start w:val="3"/>
      <w:numFmt w:val="upperRoman"/>
      <w:lvlText w:val="%3."/>
      <w:lvlJc w:val="left"/>
      <w:pPr>
        <w:ind w:left="2520" w:hanging="72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96776CC"/>
    <w:multiLevelType w:val="hybridMultilevel"/>
    <w:tmpl w:val="4BFED822"/>
    <w:lvl w:ilvl="0" w:tplc="94A4FC88">
      <w:start w:val="1"/>
      <w:numFmt w:val="bullet"/>
      <w:lvlText w:val="­"/>
      <w:lvlJc w:val="left"/>
      <w:pPr>
        <w:ind w:left="720" w:hanging="360"/>
      </w:pPr>
      <w:rPr>
        <w:rFonts w:ascii="Courier New" w:hAnsi="Courier New"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nsid w:val="39802069"/>
    <w:multiLevelType w:val="hybridMultilevel"/>
    <w:tmpl w:val="3D4AA820"/>
    <w:lvl w:ilvl="0" w:tplc="94A4FC88">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B60102F"/>
    <w:multiLevelType w:val="hybridMultilevel"/>
    <w:tmpl w:val="3950385E"/>
    <w:lvl w:ilvl="0" w:tplc="94A4FC88">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27C5848"/>
    <w:multiLevelType w:val="hybridMultilevel"/>
    <w:tmpl w:val="CDF241E8"/>
    <w:lvl w:ilvl="0" w:tplc="94A4FC88">
      <w:start w:val="1"/>
      <w:numFmt w:val="bullet"/>
      <w:lvlText w:val="­"/>
      <w:lvlJc w:val="left"/>
      <w:pPr>
        <w:ind w:left="1080" w:hanging="360"/>
      </w:pPr>
      <w:rPr>
        <w:rFonts w:ascii="Courier New" w:hAnsi="Courier New" w:hint="default"/>
      </w:rPr>
    </w:lvl>
    <w:lvl w:ilvl="1" w:tplc="94A4FC88">
      <w:start w:val="1"/>
      <w:numFmt w:val="bullet"/>
      <w:lvlText w:val="­"/>
      <w:lvlJc w:val="left"/>
      <w:pPr>
        <w:ind w:left="1800" w:hanging="360"/>
      </w:pPr>
      <w:rPr>
        <w:rFonts w:ascii="Courier New" w:hAnsi="Courier New" w:hint="default"/>
      </w:rPr>
    </w:lvl>
    <w:lvl w:ilvl="2" w:tplc="94A4FC88">
      <w:start w:val="1"/>
      <w:numFmt w:val="bullet"/>
      <w:lvlText w:val="­"/>
      <w:lvlJc w:val="left"/>
      <w:pPr>
        <w:ind w:left="2700" w:hanging="360"/>
      </w:pPr>
      <w:rPr>
        <w:rFonts w:ascii="Courier New" w:hAnsi="Courier New" w:hint="default"/>
      </w:r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45587325"/>
    <w:multiLevelType w:val="hybridMultilevel"/>
    <w:tmpl w:val="60BEEC1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6CB19FF"/>
    <w:multiLevelType w:val="hybridMultilevel"/>
    <w:tmpl w:val="CF48B28A"/>
    <w:lvl w:ilvl="0" w:tplc="FE247538">
      <w:start w:val="1"/>
      <w:numFmt w:val="decimal"/>
      <w:lvlText w:val="%1."/>
      <w:lvlJc w:val="left"/>
      <w:pPr>
        <w:ind w:left="589" w:hanging="360"/>
      </w:pPr>
      <w:rPr>
        <w:rFonts w:ascii="Times New Roman" w:eastAsiaTheme="minorHAnsi" w:hAnsi="Times New Roman" w:cs="Times New Roman"/>
      </w:rPr>
    </w:lvl>
    <w:lvl w:ilvl="1" w:tplc="300A0019" w:tentative="1">
      <w:start w:val="1"/>
      <w:numFmt w:val="lowerLetter"/>
      <w:lvlText w:val="%2."/>
      <w:lvlJc w:val="left"/>
      <w:pPr>
        <w:ind w:left="1309" w:hanging="360"/>
      </w:pPr>
    </w:lvl>
    <w:lvl w:ilvl="2" w:tplc="300A001B" w:tentative="1">
      <w:start w:val="1"/>
      <w:numFmt w:val="lowerRoman"/>
      <w:lvlText w:val="%3."/>
      <w:lvlJc w:val="right"/>
      <w:pPr>
        <w:ind w:left="2029" w:hanging="180"/>
      </w:pPr>
    </w:lvl>
    <w:lvl w:ilvl="3" w:tplc="300A000F" w:tentative="1">
      <w:start w:val="1"/>
      <w:numFmt w:val="decimal"/>
      <w:lvlText w:val="%4."/>
      <w:lvlJc w:val="left"/>
      <w:pPr>
        <w:ind w:left="2749" w:hanging="360"/>
      </w:pPr>
    </w:lvl>
    <w:lvl w:ilvl="4" w:tplc="300A0019" w:tentative="1">
      <w:start w:val="1"/>
      <w:numFmt w:val="lowerLetter"/>
      <w:lvlText w:val="%5."/>
      <w:lvlJc w:val="left"/>
      <w:pPr>
        <w:ind w:left="3469" w:hanging="360"/>
      </w:pPr>
    </w:lvl>
    <w:lvl w:ilvl="5" w:tplc="300A001B" w:tentative="1">
      <w:start w:val="1"/>
      <w:numFmt w:val="lowerRoman"/>
      <w:lvlText w:val="%6."/>
      <w:lvlJc w:val="right"/>
      <w:pPr>
        <w:ind w:left="4189" w:hanging="180"/>
      </w:pPr>
    </w:lvl>
    <w:lvl w:ilvl="6" w:tplc="300A000F" w:tentative="1">
      <w:start w:val="1"/>
      <w:numFmt w:val="decimal"/>
      <w:lvlText w:val="%7."/>
      <w:lvlJc w:val="left"/>
      <w:pPr>
        <w:ind w:left="4909" w:hanging="360"/>
      </w:pPr>
    </w:lvl>
    <w:lvl w:ilvl="7" w:tplc="300A0019" w:tentative="1">
      <w:start w:val="1"/>
      <w:numFmt w:val="lowerLetter"/>
      <w:lvlText w:val="%8."/>
      <w:lvlJc w:val="left"/>
      <w:pPr>
        <w:ind w:left="5629" w:hanging="360"/>
      </w:pPr>
    </w:lvl>
    <w:lvl w:ilvl="8" w:tplc="300A001B" w:tentative="1">
      <w:start w:val="1"/>
      <w:numFmt w:val="lowerRoman"/>
      <w:lvlText w:val="%9."/>
      <w:lvlJc w:val="right"/>
      <w:pPr>
        <w:ind w:left="6349" w:hanging="180"/>
      </w:pPr>
    </w:lvl>
  </w:abstractNum>
  <w:abstractNum w:abstractNumId="27">
    <w:nsid w:val="46D81455"/>
    <w:multiLevelType w:val="hybridMultilevel"/>
    <w:tmpl w:val="60C03F1A"/>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7CE5AB7"/>
    <w:multiLevelType w:val="hybridMultilevel"/>
    <w:tmpl w:val="14C2BA98"/>
    <w:lvl w:ilvl="0" w:tplc="8A96353E">
      <w:start w:val="4"/>
      <w:numFmt w:val="bullet"/>
      <w:lvlText w:val="-"/>
      <w:lvlJc w:val="left"/>
      <w:pPr>
        <w:ind w:left="720" w:hanging="360"/>
      </w:pPr>
      <w:rPr>
        <w:rFonts w:ascii="Cambria" w:eastAsiaTheme="minorHAnsi" w:hAnsi="Cambria"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nsid w:val="48F46C75"/>
    <w:multiLevelType w:val="hybridMultilevel"/>
    <w:tmpl w:val="1B8C376E"/>
    <w:lvl w:ilvl="0" w:tplc="94A4FC88">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A73662A"/>
    <w:multiLevelType w:val="hybridMultilevel"/>
    <w:tmpl w:val="322AFCE0"/>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1">
    <w:nsid w:val="4B8E58D6"/>
    <w:multiLevelType w:val="hybridMultilevel"/>
    <w:tmpl w:val="BA001E50"/>
    <w:lvl w:ilvl="0" w:tplc="94A4FC88">
      <w:start w:val="1"/>
      <w:numFmt w:val="bullet"/>
      <w:lvlText w:val="­"/>
      <w:lvlJc w:val="left"/>
      <w:pPr>
        <w:ind w:left="720" w:hanging="360"/>
      </w:pPr>
      <w:rPr>
        <w:rFonts w:ascii="Courier New" w:hAnsi="Courier New"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D3D5B03"/>
    <w:multiLevelType w:val="hybridMultilevel"/>
    <w:tmpl w:val="A184EA56"/>
    <w:lvl w:ilvl="0" w:tplc="94A4FC88">
      <w:start w:val="1"/>
      <w:numFmt w:val="bullet"/>
      <w:lvlText w:val="­"/>
      <w:lvlJc w:val="left"/>
      <w:pPr>
        <w:tabs>
          <w:tab w:val="num" w:pos="720"/>
        </w:tabs>
        <w:ind w:left="720" w:hanging="360"/>
      </w:pPr>
      <w:rPr>
        <w:rFonts w:ascii="Courier New" w:hAnsi="Courier New" w:hint="default"/>
      </w:rPr>
    </w:lvl>
    <w:lvl w:ilvl="1" w:tplc="EBB88DC0">
      <w:start w:val="1"/>
      <w:numFmt w:val="bullet"/>
      <w:lvlText w:val="•"/>
      <w:lvlJc w:val="left"/>
      <w:pPr>
        <w:tabs>
          <w:tab w:val="num" w:pos="1440"/>
        </w:tabs>
        <w:ind w:left="1440" w:hanging="360"/>
      </w:pPr>
      <w:rPr>
        <w:rFonts w:ascii="Arial" w:hAnsi="Arial" w:cs="Times New Roman" w:hint="default"/>
      </w:rPr>
    </w:lvl>
    <w:lvl w:ilvl="2" w:tplc="90022890">
      <w:start w:val="1"/>
      <w:numFmt w:val="bullet"/>
      <w:lvlText w:val="•"/>
      <w:lvlJc w:val="left"/>
      <w:pPr>
        <w:tabs>
          <w:tab w:val="num" w:pos="2160"/>
        </w:tabs>
        <w:ind w:left="2160" w:hanging="360"/>
      </w:pPr>
      <w:rPr>
        <w:rFonts w:ascii="Arial" w:hAnsi="Arial" w:cs="Times New Roman" w:hint="default"/>
      </w:rPr>
    </w:lvl>
    <w:lvl w:ilvl="3" w:tplc="67302E70">
      <w:start w:val="1"/>
      <w:numFmt w:val="bullet"/>
      <w:lvlText w:val="•"/>
      <w:lvlJc w:val="left"/>
      <w:pPr>
        <w:tabs>
          <w:tab w:val="num" w:pos="2880"/>
        </w:tabs>
        <w:ind w:left="2880" w:hanging="360"/>
      </w:pPr>
      <w:rPr>
        <w:rFonts w:ascii="Arial" w:hAnsi="Arial" w:cs="Times New Roman" w:hint="default"/>
      </w:rPr>
    </w:lvl>
    <w:lvl w:ilvl="4" w:tplc="D17AB508">
      <w:start w:val="1"/>
      <w:numFmt w:val="bullet"/>
      <w:lvlText w:val="•"/>
      <w:lvlJc w:val="left"/>
      <w:pPr>
        <w:tabs>
          <w:tab w:val="num" w:pos="3600"/>
        </w:tabs>
        <w:ind w:left="3600" w:hanging="360"/>
      </w:pPr>
      <w:rPr>
        <w:rFonts w:ascii="Arial" w:hAnsi="Arial" w:cs="Times New Roman" w:hint="default"/>
      </w:rPr>
    </w:lvl>
    <w:lvl w:ilvl="5" w:tplc="7E8E9104">
      <w:start w:val="1"/>
      <w:numFmt w:val="bullet"/>
      <w:lvlText w:val="•"/>
      <w:lvlJc w:val="left"/>
      <w:pPr>
        <w:tabs>
          <w:tab w:val="num" w:pos="4320"/>
        </w:tabs>
        <w:ind w:left="4320" w:hanging="360"/>
      </w:pPr>
      <w:rPr>
        <w:rFonts w:ascii="Arial" w:hAnsi="Arial" w:cs="Times New Roman" w:hint="default"/>
      </w:rPr>
    </w:lvl>
    <w:lvl w:ilvl="6" w:tplc="C1BE417A">
      <w:start w:val="1"/>
      <w:numFmt w:val="bullet"/>
      <w:lvlText w:val="•"/>
      <w:lvlJc w:val="left"/>
      <w:pPr>
        <w:tabs>
          <w:tab w:val="num" w:pos="5040"/>
        </w:tabs>
        <w:ind w:left="5040" w:hanging="360"/>
      </w:pPr>
      <w:rPr>
        <w:rFonts w:ascii="Arial" w:hAnsi="Arial" w:cs="Times New Roman" w:hint="default"/>
      </w:rPr>
    </w:lvl>
    <w:lvl w:ilvl="7" w:tplc="6C9E57EE">
      <w:start w:val="1"/>
      <w:numFmt w:val="bullet"/>
      <w:lvlText w:val="•"/>
      <w:lvlJc w:val="left"/>
      <w:pPr>
        <w:tabs>
          <w:tab w:val="num" w:pos="5760"/>
        </w:tabs>
        <w:ind w:left="5760" w:hanging="360"/>
      </w:pPr>
      <w:rPr>
        <w:rFonts w:ascii="Arial" w:hAnsi="Arial" w:cs="Times New Roman" w:hint="default"/>
      </w:rPr>
    </w:lvl>
    <w:lvl w:ilvl="8" w:tplc="E1227228">
      <w:start w:val="1"/>
      <w:numFmt w:val="bullet"/>
      <w:lvlText w:val="•"/>
      <w:lvlJc w:val="left"/>
      <w:pPr>
        <w:tabs>
          <w:tab w:val="num" w:pos="6480"/>
        </w:tabs>
        <w:ind w:left="6480" w:hanging="360"/>
      </w:pPr>
      <w:rPr>
        <w:rFonts w:ascii="Arial" w:hAnsi="Arial" w:cs="Times New Roman" w:hint="default"/>
      </w:rPr>
    </w:lvl>
  </w:abstractNum>
  <w:abstractNum w:abstractNumId="33">
    <w:nsid w:val="4E166830"/>
    <w:multiLevelType w:val="hybridMultilevel"/>
    <w:tmpl w:val="85C8E7EC"/>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4FDC0061"/>
    <w:multiLevelType w:val="hybridMultilevel"/>
    <w:tmpl w:val="CB588EC2"/>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5">
    <w:nsid w:val="58307E35"/>
    <w:multiLevelType w:val="hybridMultilevel"/>
    <w:tmpl w:val="047098BC"/>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6">
    <w:nsid w:val="58743316"/>
    <w:multiLevelType w:val="hybridMultilevel"/>
    <w:tmpl w:val="9FFACDA4"/>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7">
    <w:nsid w:val="59F54284"/>
    <w:multiLevelType w:val="hybridMultilevel"/>
    <w:tmpl w:val="E43ECAD0"/>
    <w:lvl w:ilvl="0" w:tplc="0E589EA4">
      <w:start w:val="1"/>
      <w:numFmt w:val="bullet"/>
      <w:lvlText w:val="•"/>
      <w:lvlJc w:val="left"/>
      <w:pPr>
        <w:tabs>
          <w:tab w:val="num" w:pos="720"/>
        </w:tabs>
        <w:ind w:left="720" w:hanging="360"/>
      </w:pPr>
      <w:rPr>
        <w:rFonts w:ascii="Times New Roman" w:hAnsi="Times New Roman" w:hint="default"/>
      </w:rPr>
    </w:lvl>
    <w:lvl w:ilvl="1" w:tplc="A6442B04" w:tentative="1">
      <w:start w:val="1"/>
      <w:numFmt w:val="bullet"/>
      <w:lvlText w:val="•"/>
      <w:lvlJc w:val="left"/>
      <w:pPr>
        <w:tabs>
          <w:tab w:val="num" w:pos="1440"/>
        </w:tabs>
        <w:ind w:left="1440" w:hanging="360"/>
      </w:pPr>
      <w:rPr>
        <w:rFonts w:ascii="Times New Roman" w:hAnsi="Times New Roman" w:hint="default"/>
      </w:rPr>
    </w:lvl>
    <w:lvl w:ilvl="2" w:tplc="8728849E" w:tentative="1">
      <w:start w:val="1"/>
      <w:numFmt w:val="bullet"/>
      <w:lvlText w:val="•"/>
      <w:lvlJc w:val="left"/>
      <w:pPr>
        <w:tabs>
          <w:tab w:val="num" w:pos="2160"/>
        </w:tabs>
        <w:ind w:left="2160" w:hanging="360"/>
      </w:pPr>
      <w:rPr>
        <w:rFonts w:ascii="Times New Roman" w:hAnsi="Times New Roman" w:hint="default"/>
      </w:rPr>
    </w:lvl>
    <w:lvl w:ilvl="3" w:tplc="1CAE8046" w:tentative="1">
      <w:start w:val="1"/>
      <w:numFmt w:val="bullet"/>
      <w:lvlText w:val="•"/>
      <w:lvlJc w:val="left"/>
      <w:pPr>
        <w:tabs>
          <w:tab w:val="num" w:pos="2880"/>
        </w:tabs>
        <w:ind w:left="2880" w:hanging="360"/>
      </w:pPr>
      <w:rPr>
        <w:rFonts w:ascii="Times New Roman" w:hAnsi="Times New Roman" w:hint="default"/>
      </w:rPr>
    </w:lvl>
    <w:lvl w:ilvl="4" w:tplc="A10E1544" w:tentative="1">
      <w:start w:val="1"/>
      <w:numFmt w:val="bullet"/>
      <w:lvlText w:val="•"/>
      <w:lvlJc w:val="left"/>
      <w:pPr>
        <w:tabs>
          <w:tab w:val="num" w:pos="3600"/>
        </w:tabs>
        <w:ind w:left="3600" w:hanging="360"/>
      </w:pPr>
      <w:rPr>
        <w:rFonts w:ascii="Times New Roman" w:hAnsi="Times New Roman" w:hint="default"/>
      </w:rPr>
    </w:lvl>
    <w:lvl w:ilvl="5" w:tplc="409E49D4" w:tentative="1">
      <w:start w:val="1"/>
      <w:numFmt w:val="bullet"/>
      <w:lvlText w:val="•"/>
      <w:lvlJc w:val="left"/>
      <w:pPr>
        <w:tabs>
          <w:tab w:val="num" w:pos="4320"/>
        </w:tabs>
        <w:ind w:left="4320" w:hanging="360"/>
      </w:pPr>
      <w:rPr>
        <w:rFonts w:ascii="Times New Roman" w:hAnsi="Times New Roman" w:hint="default"/>
      </w:rPr>
    </w:lvl>
    <w:lvl w:ilvl="6" w:tplc="AB485B62" w:tentative="1">
      <w:start w:val="1"/>
      <w:numFmt w:val="bullet"/>
      <w:lvlText w:val="•"/>
      <w:lvlJc w:val="left"/>
      <w:pPr>
        <w:tabs>
          <w:tab w:val="num" w:pos="5040"/>
        </w:tabs>
        <w:ind w:left="5040" w:hanging="360"/>
      </w:pPr>
      <w:rPr>
        <w:rFonts w:ascii="Times New Roman" w:hAnsi="Times New Roman" w:hint="default"/>
      </w:rPr>
    </w:lvl>
    <w:lvl w:ilvl="7" w:tplc="4BDCBB0E" w:tentative="1">
      <w:start w:val="1"/>
      <w:numFmt w:val="bullet"/>
      <w:lvlText w:val="•"/>
      <w:lvlJc w:val="left"/>
      <w:pPr>
        <w:tabs>
          <w:tab w:val="num" w:pos="5760"/>
        </w:tabs>
        <w:ind w:left="5760" w:hanging="360"/>
      </w:pPr>
      <w:rPr>
        <w:rFonts w:ascii="Times New Roman" w:hAnsi="Times New Roman" w:hint="default"/>
      </w:rPr>
    </w:lvl>
    <w:lvl w:ilvl="8" w:tplc="A9DE4558" w:tentative="1">
      <w:start w:val="1"/>
      <w:numFmt w:val="bullet"/>
      <w:lvlText w:val="•"/>
      <w:lvlJc w:val="left"/>
      <w:pPr>
        <w:tabs>
          <w:tab w:val="num" w:pos="6480"/>
        </w:tabs>
        <w:ind w:left="6480" w:hanging="360"/>
      </w:pPr>
      <w:rPr>
        <w:rFonts w:ascii="Times New Roman" w:hAnsi="Times New Roman" w:hint="default"/>
      </w:rPr>
    </w:lvl>
  </w:abstractNum>
  <w:abstractNum w:abstractNumId="38">
    <w:nsid w:val="5D21060E"/>
    <w:multiLevelType w:val="hybridMultilevel"/>
    <w:tmpl w:val="794AAD9A"/>
    <w:lvl w:ilvl="0" w:tplc="62B07554">
      <w:start w:val="4"/>
      <w:numFmt w:val="bullet"/>
      <w:lvlText w:val="-"/>
      <w:lvlJc w:val="left"/>
      <w:pPr>
        <w:ind w:left="720" w:hanging="360"/>
      </w:pPr>
      <w:rPr>
        <w:rFonts w:ascii="Cambria" w:eastAsiaTheme="minorHAnsi" w:hAnsi="Cambria"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nsid w:val="5D997309"/>
    <w:multiLevelType w:val="hybridMultilevel"/>
    <w:tmpl w:val="1F3A4BB0"/>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0">
    <w:nsid w:val="5DC64359"/>
    <w:multiLevelType w:val="hybridMultilevel"/>
    <w:tmpl w:val="C7BACABE"/>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1">
    <w:nsid w:val="64FA222D"/>
    <w:multiLevelType w:val="hybridMultilevel"/>
    <w:tmpl w:val="DF681DB2"/>
    <w:lvl w:ilvl="0" w:tplc="04090019">
      <w:start w:val="1"/>
      <w:numFmt w:val="lowerLetter"/>
      <w:lvlText w:val="%1."/>
      <w:lvlJc w:val="left"/>
      <w:pPr>
        <w:ind w:left="720" w:hanging="360"/>
      </w:pPr>
    </w:lvl>
    <w:lvl w:ilvl="1" w:tplc="94A4FC88">
      <w:start w:val="1"/>
      <w:numFmt w:val="bullet"/>
      <w:lvlText w:val="­"/>
      <w:lvlJc w:val="left"/>
      <w:pPr>
        <w:ind w:left="1440" w:hanging="360"/>
      </w:pPr>
      <w:rPr>
        <w:rFonts w:ascii="Courier New" w:hAnsi="Courier New"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2810338"/>
    <w:multiLevelType w:val="hybridMultilevel"/>
    <w:tmpl w:val="409AD636"/>
    <w:lvl w:ilvl="0" w:tplc="94A4FC88">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33D3C23"/>
    <w:multiLevelType w:val="hybridMultilevel"/>
    <w:tmpl w:val="9FCC06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4B63904"/>
    <w:multiLevelType w:val="hybridMultilevel"/>
    <w:tmpl w:val="D2F0E5F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5">
    <w:nsid w:val="7AC352C1"/>
    <w:multiLevelType w:val="hybridMultilevel"/>
    <w:tmpl w:val="00143A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1"/>
  </w:num>
  <w:num w:numId="2">
    <w:abstractNumId w:val="40"/>
  </w:num>
  <w:num w:numId="3">
    <w:abstractNumId w:val="16"/>
  </w:num>
  <w:num w:numId="4">
    <w:abstractNumId w:val="4"/>
  </w:num>
  <w:num w:numId="5">
    <w:abstractNumId w:val="37"/>
  </w:num>
  <w:num w:numId="6">
    <w:abstractNumId w:val="9"/>
  </w:num>
  <w:num w:numId="7">
    <w:abstractNumId w:val="3"/>
  </w:num>
  <w:num w:numId="8">
    <w:abstractNumId w:val="0"/>
  </w:num>
  <w:num w:numId="9">
    <w:abstractNumId w:val="14"/>
  </w:num>
  <w:num w:numId="10">
    <w:abstractNumId w:val="35"/>
  </w:num>
  <w:num w:numId="11">
    <w:abstractNumId w:val="17"/>
  </w:num>
  <w:num w:numId="12">
    <w:abstractNumId w:val="43"/>
  </w:num>
  <w:num w:numId="13">
    <w:abstractNumId w:val="41"/>
  </w:num>
  <w:num w:numId="14">
    <w:abstractNumId w:val="1"/>
  </w:num>
  <w:num w:numId="15">
    <w:abstractNumId w:val="20"/>
  </w:num>
  <w:num w:numId="16">
    <w:abstractNumId w:val="13"/>
  </w:num>
  <w:num w:numId="17">
    <w:abstractNumId w:val="45"/>
  </w:num>
  <w:num w:numId="18">
    <w:abstractNumId w:val="34"/>
  </w:num>
  <w:num w:numId="19">
    <w:abstractNumId w:val="29"/>
  </w:num>
  <w:num w:numId="20">
    <w:abstractNumId w:val="27"/>
  </w:num>
  <w:num w:numId="21">
    <w:abstractNumId w:val="22"/>
  </w:num>
  <w:num w:numId="22">
    <w:abstractNumId w:val="23"/>
  </w:num>
  <w:num w:numId="23">
    <w:abstractNumId w:val="12"/>
  </w:num>
  <w:num w:numId="24">
    <w:abstractNumId w:val="5"/>
  </w:num>
  <w:num w:numId="25">
    <w:abstractNumId w:val="7"/>
  </w:num>
  <w:num w:numId="26">
    <w:abstractNumId w:val="18"/>
  </w:num>
  <w:num w:numId="27">
    <w:abstractNumId w:val="25"/>
  </w:num>
  <w:num w:numId="28">
    <w:abstractNumId w:val="31"/>
  </w:num>
  <w:num w:numId="29">
    <w:abstractNumId w:val="33"/>
  </w:num>
  <w:num w:numId="30">
    <w:abstractNumId w:val="24"/>
  </w:num>
  <w:num w:numId="31">
    <w:abstractNumId w:val="11"/>
  </w:num>
  <w:num w:numId="32">
    <w:abstractNumId w:val="42"/>
  </w:num>
  <w:num w:numId="33">
    <w:abstractNumId w:val="8"/>
  </w:num>
  <w:num w:numId="34">
    <w:abstractNumId w:val="15"/>
  </w:num>
  <w:num w:numId="35">
    <w:abstractNumId w:val="32"/>
  </w:num>
  <w:num w:numId="36">
    <w:abstractNumId w:val="30"/>
  </w:num>
  <w:num w:numId="37">
    <w:abstractNumId w:val="44"/>
  </w:num>
  <w:num w:numId="38">
    <w:abstractNumId w:val="32"/>
  </w:num>
  <w:num w:numId="39">
    <w:abstractNumId w:val="19"/>
  </w:num>
  <w:num w:numId="40">
    <w:abstractNumId w:val="39"/>
  </w:num>
  <w:num w:numId="41">
    <w:abstractNumId w:val="36"/>
  </w:num>
  <w:num w:numId="42">
    <w:abstractNumId w:val="6"/>
  </w:num>
  <w:num w:numId="43">
    <w:abstractNumId w:val="28"/>
  </w:num>
  <w:num w:numId="44">
    <w:abstractNumId w:val="38"/>
  </w:num>
  <w:num w:numId="45">
    <w:abstractNumId w:val="2"/>
  </w:num>
  <w:num w:numId="46">
    <w:abstractNumId w:val="10"/>
  </w:num>
  <w:num w:numId="47">
    <w:abstractNumId w:val="2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ull name">
    <w15:presenceInfo w15:providerId="None" w15:userId="Full name"/>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09"/>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rsids>
    <w:rsidRoot w:val="002A42DD"/>
    <w:rsid w:val="0000655B"/>
    <w:rsid w:val="00006EBE"/>
    <w:rsid w:val="00010C9F"/>
    <w:rsid w:val="00012122"/>
    <w:rsid w:val="000223BF"/>
    <w:rsid w:val="000224AC"/>
    <w:rsid w:val="00024215"/>
    <w:rsid w:val="00027578"/>
    <w:rsid w:val="000315E1"/>
    <w:rsid w:val="000339C0"/>
    <w:rsid w:val="00034575"/>
    <w:rsid w:val="00042770"/>
    <w:rsid w:val="00043C17"/>
    <w:rsid w:val="00046CED"/>
    <w:rsid w:val="000527CF"/>
    <w:rsid w:val="00060350"/>
    <w:rsid w:val="0006353A"/>
    <w:rsid w:val="000646BA"/>
    <w:rsid w:val="00065561"/>
    <w:rsid w:val="00066D72"/>
    <w:rsid w:val="000820A9"/>
    <w:rsid w:val="00083F73"/>
    <w:rsid w:val="00083FDC"/>
    <w:rsid w:val="000853F1"/>
    <w:rsid w:val="00085ED4"/>
    <w:rsid w:val="000878CD"/>
    <w:rsid w:val="00087C6E"/>
    <w:rsid w:val="00091122"/>
    <w:rsid w:val="00093147"/>
    <w:rsid w:val="00095DAA"/>
    <w:rsid w:val="00096636"/>
    <w:rsid w:val="000A0F8E"/>
    <w:rsid w:val="000A3CD0"/>
    <w:rsid w:val="000B205C"/>
    <w:rsid w:val="000C17C0"/>
    <w:rsid w:val="000C1F59"/>
    <w:rsid w:val="000C2E80"/>
    <w:rsid w:val="000C6456"/>
    <w:rsid w:val="000C6B4D"/>
    <w:rsid w:val="000F23BD"/>
    <w:rsid w:val="000F2F8C"/>
    <w:rsid w:val="000F6A16"/>
    <w:rsid w:val="000F6C45"/>
    <w:rsid w:val="001105A3"/>
    <w:rsid w:val="001170E9"/>
    <w:rsid w:val="00120197"/>
    <w:rsid w:val="00122462"/>
    <w:rsid w:val="00134879"/>
    <w:rsid w:val="00143097"/>
    <w:rsid w:val="00143181"/>
    <w:rsid w:val="00143CAB"/>
    <w:rsid w:val="00144617"/>
    <w:rsid w:val="00151AC8"/>
    <w:rsid w:val="00153A61"/>
    <w:rsid w:val="00154B3C"/>
    <w:rsid w:val="001616AB"/>
    <w:rsid w:val="00182172"/>
    <w:rsid w:val="001822F8"/>
    <w:rsid w:val="001823E2"/>
    <w:rsid w:val="00182601"/>
    <w:rsid w:val="00190AE8"/>
    <w:rsid w:val="001A5E5F"/>
    <w:rsid w:val="001A7CC4"/>
    <w:rsid w:val="001B14D8"/>
    <w:rsid w:val="001C0468"/>
    <w:rsid w:val="001C1290"/>
    <w:rsid w:val="001C2ED4"/>
    <w:rsid w:val="001C3A81"/>
    <w:rsid w:val="001C47F1"/>
    <w:rsid w:val="001C5903"/>
    <w:rsid w:val="001D1EE5"/>
    <w:rsid w:val="001D223D"/>
    <w:rsid w:val="001D6A60"/>
    <w:rsid w:val="001E1987"/>
    <w:rsid w:val="001F1AFD"/>
    <w:rsid w:val="001F4EEC"/>
    <w:rsid w:val="00202887"/>
    <w:rsid w:val="00203F0D"/>
    <w:rsid w:val="0020621F"/>
    <w:rsid w:val="00207674"/>
    <w:rsid w:val="00211160"/>
    <w:rsid w:val="002221CD"/>
    <w:rsid w:val="00226A19"/>
    <w:rsid w:val="002276D6"/>
    <w:rsid w:val="00227736"/>
    <w:rsid w:val="00231416"/>
    <w:rsid w:val="00233B8A"/>
    <w:rsid w:val="002346C1"/>
    <w:rsid w:val="00235306"/>
    <w:rsid w:val="0024083C"/>
    <w:rsid w:val="00250352"/>
    <w:rsid w:val="00251689"/>
    <w:rsid w:val="00272077"/>
    <w:rsid w:val="00282943"/>
    <w:rsid w:val="00286874"/>
    <w:rsid w:val="002868A8"/>
    <w:rsid w:val="00290D72"/>
    <w:rsid w:val="00292789"/>
    <w:rsid w:val="00296AA3"/>
    <w:rsid w:val="002A1186"/>
    <w:rsid w:val="002A3692"/>
    <w:rsid w:val="002A42DD"/>
    <w:rsid w:val="002A60D7"/>
    <w:rsid w:val="002B61D8"/>
    <w:rsid w:val="002B63A1"/>
    <w:rsid w:val="002B667A"/>
    <w:rsid w:val="002C10C1"/>
    <w:rsid w:val="002C158F"/>
    <w:rsid w:val="002C16E5"/>
    <w:rsid w:val="002C30D9"/>
    <w:rsid w:val="002D6943"/>
    <w:rsid w:val="002E28EF"/>
    <w:rsid w:val="002E3F12"/>
    <w:rsid w:val="002E4109"/>
    <w:rsid w:val="002E42F2"/>
    <w:rsid w:val="002E521D"/>
    <w:rsid w:val="002E79C5"/>
    <w:rsid w:val="002F1B40"/>
    <w:rsid w:val="002F2308"/>
    <w:rsid w:val="002F504F"/>
    <w:rsid w:val="00301AD1"/>
    <w:rsid w:val="00302EFC"/>
    <w:rsid w:val="0030649F"/>
    <w:rsid w:val="003066F4"/>
    <w:rsid w:val="00314B7C"/>
    <w:rsid w:val="00317CA1"/>
    <w:rsid w:val="0032349B"/>
    <w:rsid w:val="00323FCE"/>
    <w:rsid w:val="0033162E"/>
    <w:rsid w:val="003322F0"/>
    <w:rsid w:val="00334C0E"/>
    <w:rsid w:val="00345606"/>
    <w:rsid w:val="00352296"/>
    <w:rsid w:val="0035552A"/>
    <w:rsid w:val="00357E5B"/>
    <w:rsid w:val="003622B1"/>
    <w:rsid w:val="00376E56"/>
    <w:rsid w:val="00377439"/>
    <w:rsid w:val="0037756C"/>
    <w:rsid w:val="00377FFD"/>
    <w:rsid w:val="00380097"/>
    <w:rsid w:val="00380105"/>
    <w:rsid w:val="00383C35"/>
    <w:rsid w:val="00387DA3"/>
    <w:rsid w:val="00391163"/>
    <w:rsid w:val="00393073"/>
    <w:rsid w:val="003954BF"/>
    <w:rsid w:val="0039668F"/>
    <w:rsid w:val="003A4E89"/>
    <w:rsid w:val="003A514C"/>
    <w:rsid w:val="003B1BC1"/>
    <w:rsid w:val="003B77AE"/>
    <w:rsid w:val="003C62B8"/>
    <w:rsid w:val="003D1D26"/>
    <w:rsid w:val="003D583B"/>
    <w:rsid w:val="003D7217"/>
    <w:rsid w:val="003D74A7"/>
    <w:rsid w:val="003E2614"/>
    <w:rsid w:val="003F11A0"/>
    <w:rsid w:val="003F45E1"/>
    <w:rsid w:val="003F57B5"/>
    <w:rsid w:val="003F5F33"/>
    <w:rsid w:val="003F6624"/>
    <w:rsid w:val="003F7DFD"/>
    <w:rsid w:val="00401C1D"/>
    <w:rsid w:val="004027EB"/>
    <w:rsid w:val="00405D44"/>
    <w:rsid w:val="00413C23"/>
    <w:rsid w:val="00413CA8"/>
    <w:rsid w:val="00414160"/>
    <w:rsid w:val="00414E4A"/>
    <w:rsid w:val="004156E1"/>
    <w:rsid w:val="00421587"/>
    <w:rsid w:val="00423AD8"/>
    <w:rsid w:val="00424C81"/>
    <w:rsid w:val="00425EC2"/>
    <w:rsid w:val="004262A6"/>
    <w:rsid w:val="00426B1F"/>
    <w:rsid w:val="004303A3"/>
    <w:rsid w:val="00435325"/>
    <w:rsid w:val="004444FB"/>
    <w:rsid w:val="00444D60"/>
    <w:rsid w:val="00446880"/>
    <w:rsid w:val="0045348D"/>
    <w:rsid w:val="0046152F"/>
    <w:rsid w:val="00462082"/>
    <w:rsid w:val="00466FA6"/>
    <w:rsid w:val="00467B93"/>
    <w:rsid w:val="00473790"/>
    <w:rsid w:val="004743B5"/>
    <w:rsid w:val="00474624"/>
    <w:rsid w:val="00474BDA"/>
    <w:rsid w:val="00477D82"/>
    <w:rsid w:val="0048070E"/>
    <w:rsid w:val="00483A7C"/>
    <w:rsid w:val="00486847"/>
    <w:rsid w:val="00487841"/>
    <w:rsid w:val="00492E49"/>
    <w:rsid w:val="004940BD"/>
    <w:rsid w:val="00497B15"/>
    <w:rsid w:val="004A2464"/>
    <w:rsid w:val="004A70E2"/>
    <w:rsid w:val="004B43CA"/>
    <w:rsid w:val="004B514B"/>
    <w:rsid w:val="004C02FE"/>
    <w:rsid w:val="004C2655"/>
    <w:rsid w:val="004C270E"/>
    <w:rsid w:val="004C52BF"/>
    <w:rsid w:val="004C6BC4"/>
    <w:rsid w:val="004D0148"/>
    <w:rsid w:val="004D295B"/>
    <w:rsid w:val="004D476D"/>
    <w:rsid w:val="004D7D95"/>
    <w:rsid w:val="004E1DD7"/>
    <w:rsid w:val="004F577A"/>
    <w:rsid w:val="00501054"/>
    <w:rsid w:val="00502780"/>
    <w:rsid w:val="00507EB9"/>
    <w:rsid w:val="005135D1"/>
    <w:rsid w:val="00514551"/>
    <w:rsid w:val="00514E51"/>
    <w:rsid w:val="00514E9F"/>
    <w:rsid w:val="005158F7"/>
    <w:rsid w:val="00524140"/>
    <w:rsid w:val="00526EB9"/>
    <w:rsid w:val="00527709"/>
    <w:rsid w:val="00527F04"/>
    <w:rsid w:val="005311F6"/>
    <w:rsid w:val="005421B5"/>
    <w:rsid w:val="005438B4"/>
    <w:rsid w:val="005515CB"/>
    <w:rsid w:val="00553859"/>
    <w:rsid w:val="00560598"/>
    <w:rsid w:val="00563639"/>
    <w:rsid w:val="0056691F"/>
    <w:rsid w:val="005744EA"/>
    <w:rsid w:val="00577CFD"/>
    <w:rsid w:val="00580077"/>
    <w:rsid w:val="00584574"/>
    <w:rsid w:val="0058628E"/>
    <w:rsid w:val="005919D6"/>
    <w:rsid w:val="00593D77"/>
    <w:rsid w:val="005A201A"/>
    <w:rsid w:val="005A2E85"/>
    <w:rsid w:val="005A36DE"/>
    <w:rsid w:val="005A5AFC"/>
    <w:rsid w:val="005A6D8F"/>
    <w:rsid w:val="005A6FB7"/>
    <w:rsid w:val="005B1A28"/>
    <w:rsid w:val="005D2A27"/>
    <w:rsid w:val="005D65D8"/>
    <w:rsid w:val="005D71E2"/>
    <w:rsid w:val="005D77BC"/>
    <w:rsid w:val="005E15DD"/>
    <w:rsid w:val="005E2A6A"/>
    <w:rsid w:val="005E4201"/>
    <w:rsid w:val="005F086E"/>
    <w:rsid w:val="005F121A"/>
    <w:rsid w:val="005F1791"/>
    <w:rsid w:val="00602FBA"/>
    <w:rsid w:val="0060476F"/>
    <w:rsid w:val="00604A60"/>
    <w:rsid w:val="00614A55"/>
    <w:rsid w:val="006226F6"/>
    <w:rsid w:val="006227C7"/>
    <w:rsid w:val="006240FA"/>
    <w:rsid w:val="00624991"/>
    <w:rsid w:val="00625DA5"/>
    <w:rsid w:val="00627323"/>
    <w:rsid w:val="006339BB"/>
    <w:rsid w:val="00634A51"/>
    <w:rsid w:val="00635C01"/>
    <w:rsid w:val="00635F60"/>
    <w:rsid w:val="006433FD"/>
    <w:rsid w:val="00644305"/>
    <w:rsid w:val="00650C4B"/>
    <w:rsid w:val="00656194"/>
    <w:rsid w:val="006661E3"/>
    <w:rsid w:val="00667BCC"/>
    <w:rsid w:val="00670C74"/>
    <w:rsid w:val="006718A2"/>
    <w:rsid w:val="0067788D"/>
    <w:rsid w:val="00680EA2"/>
    <w:rsid w:val="00685AD5"/>
    <w:rsid w:val="00686BAA"/>
    <w:rsid w:val="00690837"/>
    <w:rsid w:val="006921E1"/>
    <w:rsid w:val="0069471A"/>
    <w:rsid w:val="006A4177"/>
    <w:rsid w:val="006A6CFB"/>
    <w:rsid w:val="006B7683"/>
    <w:rsid w:val="006B7ABC"/>
    <w:rsid w:val="006D0AD8"/>
    <w:rsid w:val="006D4E13"/>
    <w:rsid w:val="006D5E32"/>
    <w:rsid w:val="006D7C12"/>
    <w:rsid w:val="006E016E"/>
    <w:rsid w:val="006E49EA"/>
    <w:rsid w:val="006F1880"/>
    <w:rsid w:val="006F40E8"/>
    <w:rsid w:val="006F4BA5"/>
    <w:rsid w:val="0070031E"/>
    <w:rsid w:val="00702669"/>
    <w:rsid w:val="00705A6E"/>
    <w:rsid w:val="00707382"/>
    <w:rsid w:val="00724FB1"/>
    <w:rsid w:val="00730360"/>
    <w:rsid w:val="00730438"/>
    <w:rsid w:val="00733E3F"/>
    <w:rsid w:val="007358B5"/>
    <w:rsid w:val="0073639B"/>
    <w:rsid w:val="00736A66"/>
    <w:rsid w:val="0074410D"/>
    <w:rsid w:val="00747DBE"/>
    <w:rsid w:val="00753127"/>
    <w:rsid w:val="007575DF"/>
    <w:rsid w:val="00763200"/>
    <w:rsid w:val="00765269"/>
    <w:rsid w:val="00766535"/>
    <w:rsid w:val="007671BF"/>
    <w:rsid w:val="00767622"/>
    <w:rsid w:val="007762FE"/>
    <w:rsid w:val="00777C60"/>
    <w:rsid w:val="007815D0"/>
    <w:rsid w:val="007854FA"/>
    <w:rsid w:val="00787DD0"/>
    <w:rsid w:val="00787F2B"/>
    <w:rsid w:val="007904DE"/>
    <w:rsid w:val="0079219F"/>
    <w:rsid w:val="00795FA0"/>
    <w:rsid w:val="007A07B5"/>
    <w:rsid w:val="007A276C"/>
    <w:rsid w:val="007A2CBB"/>
    <w:rsid w:val="007A2F61"/>
    <w:rsid w:val="007A5687"/>
    <w:rsid w:val="007A730B"/>
    <w:rsid w:val="007B2E61"/>
    <w:rsid w:val="007B3BC3"/>
    <w:rsid w:val="007B63C4"/>
    <w:rsid w:val="007C2075"/>
    <w:rsid w:val="007C249D"/>
    <w:rsid w:val="007C2E96"/>
    <w:rsid w:val="007C385B"/>
    <w:rsid w:val="007C4826"/>
    <w:rsid w:val="007D3087"/>
    <w:rsid w:val="007D3906"/>
    <w:rsid w:val="007E3FB7"/>
    <w:rsid w:val="007E40EC"/>
    <w:rsid w:val="007E561D"/>
    <w:rsid w:val="007E6192"/>
    <w:rsid w:val="00800666"/>
    <w:rsid w:val="00800BB0"/>
    <w:rsid w:val="00807342"/>
    <w:rsid w:val="00807853"/>
    <w:rsid w:val="00812CE4"/>
    <w:rsid w:val="00813A38"/>
    <w:rsid w:val="0081734C"/>
    <w:rsid w:val="00820F31"/>
    <w:rsid w:val="00821613"/>
    <w:rsid w:val="0082210E"/>
    <w:rsid w:val="0082554A"/>
    <w:rsid w:val="00832793"/>
    <w:rsid w:val="00835A29"/>
    <w:rsid w:val="00837264"/>
    <w:rsid w:val="008405BB"/>
    <w:rsid w:val="0084675B"/>
    <w:rsid w:val="0085170D"/>
    <w:rsid w:val="00853A2C"/>
    <w:rsid w:val="00857F52"/>
    <w:rsid w:val="00861EC9"/>
    <w:rsid w:val="00862747"/>
    <w:rsid w:val="0086640D"/>
    <w:rsid w:val="00867258"/>
    <w:rsid w:val="00876F67"/>
    <w:rsid w:val="0087774A"/>
    <w:rsid w:val="008808F4"/>
    <w:rsid w:val="008815DB"/>
    <w:rsid w:val="00882F5A"/>
    <w:rsid w:val="008949FD"/>
    <w:rsid w:val="008A006D"/>
    <w:rsid w:val="008A27C8"/>
    <w:rsid w:val="008A6E4D"/>
    <w:rsid w:val="008B3860"/>
    <w:rsid w:val="008B53B4"/>
    <w:rsid w:val="008B55B1"/>
    <w:rsid w:val="008C06F6"/>
    <w:rsid w:val="008C70EE"/>
    <w:rsid w:val="008C7F76"/>
    <w:rsid w:val="008D1440"/>
    <w:rsid w:val="008D1DF0"/>
    <w:rsid w:val="008D2272"/>
    <w:rsid w:val="008E63F1"/>
    <w:rsid w:val="008F2DF1"/>
    <w:rsid w:val="008F6A6B"/>
    <w:rsid w:val="00902715"/>
    <w:rsid w:val="00903913"/>
    <w:rsid w:val="0091404A"/>
    <w:rsid w:val="009157DA"/>
    <w:rsid w:val="00917A25"/>
    <w:rsid w:val="00917A6F"/>
    <w:rsid w:val="0092310E"/>
    <w:rsid w:val="009278BB"/>
    <w:rsid w:val="0093478E"/>
    <w:rsid w:val="009351FF"/>
    <w:rsid w:val="00940751"/>
    <w:rsid w:val="00940C5D"/>
    <w:rsid w:val="0094230E"/>
    <w:rsid w:val="00947DF0"/>
    <w:rsid w:val="00950B1D"/>
    <w:rsid w:val="00953A30"/>
    <w:rsid w:val="00956794"/>
    <w:rsid w:val="00977894"/>
    <w:rsid w:val="00977B0C"/>
    <w:rsid w:val="00980E8F"/>
    <w:rsid w:val="00984D77"/>
    <w:rsid w:val="00986FE6"/>
    <w:rsid w:val="0099159C"/>
    <w:rsid w:val="00996C01"/>
    <w:rsid w:val="009A1BAF"/>
    <w:rsid w:val="009B1768"/>
    <w:rsid w:val="009B3E39"/>
    <w:rsid w:val="009B4385"/>
    <w:rsid w:val="009B4CBE"/>
    <w:rsid w:val="009C492A"/>
    <w:rsid w:val="009C60E9"/>
    <w:rsid w:val="009C6D54"/>
    <w:rsid w:val="009C7B14"/>
    <w:rsid w:val="009D1D36"/>
    <w:rsid w:val="009D6297"/>
    <w:rsid w:val="009E48D3"/>
    <w:rsid w:val="009F0410"/>
    <w:rsid w:val="009F348F"/>
    <w:rsid w:val="009F5F0A"/>
    <w:rsid w:val="009F6849"/>
    <w:rsid w:val="00A00207"/>
    <w:rsid w:val="00A0355E"/>
    <w:rsid w:val="00A06B91"/>
    <w:rsid w:val="00A07508"/>
    <w:rsid w:val="00A101DB"/>
    <w:rsid w:val="00A119C0"/>
    <w:rsid w:val="00A1220D"/>
    <w:rsid w:val="00A2136A"/>
    <w:rsid w:val="00A278CB"/>
    <w:rsid w:val="00A4390A"/>
    <w:rsid w:val="00A50310"/>
    <w:rsid w:val="00A51526"/>
    <w:rsid w:val="00A548B7"/>
    <w:rsid w:val="00A60327"/>
    <w:rsid w:val="00A61693"/>
    <w:rsid w:val="00A62D36"/>
    <w:rsid w:val="00A65A5F"/>
    <w:rsid w:val="00A67AAE"/>
    <w:rsid w:val="00A67DAC"/>
    <w:rsid w:val="00A70FEE"/>
    <w:rsid w:val="00A712E6"/>
    <w:rsid w:val="00A72035"/>
    <w:rsid w:val="00A75AC3"/>
    <w:rsid w:val="00A81AE9"/>
    <w:rsid w:val="00A81FCE"/>
    <w:rsid w:val="00A9244C"/>
    <w:rsid w:val="00A9280C"/>
    <w:rsid w:val="00A9717A"/>
    <w:rsid w:val="00A97253"/>
    <w:rsid w:val="00AA34C9"/>
    <w:rsid w:val="00AA4756"/>
    <w:rsid w:val="00AB1BA3"/>
    <w:rsid w:val="00AB1C79"/>
    <w:rsid w:val="00AC6234"/>
    <w:rsid w:val="00AD34EB"/>
    <w:rsid w:val="00AD4BBD"/>
    <w:rsid w:val="00AE0F1B"/>
    <w:rsid w:val="00AE1EE1"/>
    <w:rsid w:val="00AE520F"/>
    <w:rsid w:val="00AF4C61"/>
    <w:rsid w:val="00AF7900"/>
    <w:rsid w:val="00B00478"/>
    <w:rsid w:val="00B055C8"/>
    <w:rsid w:val="00B1183C"/>
    <w:rsid w:val="00B15317"/>
    <w:rsid w:val="00B173E5"/>
    <w:rsid w:val="00B25C75"/>
    <w:rsid w:val="00B36CFC"/>
    <w:rsid w:val="00B371B5"/>
    <w:rsid w:val="00B44858"/>
    <w:rsid w:val="00B44BE2"/>
    <w:rsid w:val="00B521F6"/>
    <w:rsid w:val="00B53518"/>
    <w:rsid w:val="00B543F6"/>
    <w:rsid w:val="00B57509"/>
    <w:rsid w:val="00B57A0C"/>
    <w:rsid w:val="00B61EF5"/>
    <w:rsid w:val="00B63653"/>
    <w:rsid w:val="00B71C2C"/>
    <w:rsid w:val="00B7375B"/>
    <w:rsid w:val="00B7555E"/>
    <w:rsid w:val="00B81B4B"/>
    <w:rsid w:val="00B823A6"/>
    <w:rsid w:val="00B83FCC"/>
    <w:rsid w:val="00B841FB"/>
    <w:rsid w:val="00B84628"/>
    <w:rsid w:val="00B876DA"/>
    <w:rsid w:val="00B87BCF"/>
    <w:rsid w:val="00B93D8E"/>
    <w:rsid w:val="00B94301"/>
    <w:rsid w:val="00B9509B"/>
    <w:rsid w:val="00B95966"/>
    <w:rsid w:val="00BA1874"/>
    <w:rsid w:val="00BA35C1"/>
    <w:rsid w:val="00BA6CFA"/>
    <w:rsid w:val="00BA7ADA"/>
    <w:rsid w:val="00BB1B6D"/>
    <w:rsid w:val="00BB289C"/>
    <w:rsid w:val="00BB40A9"/>
    <w:rsid w:val="00BC1E11"/>
    <w:rsid w:val="00BC3937"/>
    <w:rsid w:val="00BC58B2"/>
    <w:rsid w:val="00BC702F"/>
    <w:rsid w:val="00BD4477"/>
    <w:rsid w:val="00BD78AE"/>
    <w:rsid w:val="00BE45C5"/>
    <w:rsid w:val="00BE68B8"/>
    <w:rsid w:val="00BE6B4B"/>
    <w:rsid w:val="00BF2E06"/>
    <w:rsid w:val="00BF2E71"/>
    <w:rsid w:val="00BF5A4E"/>
    <w:rsid w:val="00C0392E"/>
    <w:rsid w:val="00C05D46"/>
    <w:rsid w:val="00C07860"/>
    <w:rsid w:val="00C07ACF"/>
    <w:rsid w:val="00C1239A"/>
    <w:rsid w:val="00C1405F"/>
    <w:rsid w:val="00C15C04"/>
    <w:rsid w:val="00C30CE8"/>
    <w:rsid w:val="00C3184E"/>
    <w:rsid w:val="00C33724"/>
    <w:rsid w:val="00C345B2"/>
    <w:rsid w:val="00C35102"/>
    <w:rsid w:val="00C41148"/>
    <w:rsid w:val="00C42E17"/>
    <w:rsid w:val="00C45C34"/>
    <w:rsid w:val="00C50E3D"/>
    <w:rsid w:val="00C52910"/>
    <w:rsid w:val="00C53B95"/>
    <w:rsid w:val="00C56DD9"/>
    <w:rsid w:val="00C56E8D"/>
    <w:rsid w:val="00C604CB"/>
    <w:rsid w:val="00C653D0"/>
    <w:rsid w:val="00C67EC2"/>
    <w:rsid w:val="00C75844"/>
    <w:rsid w:val="00C76AB3"/>
    <w:rsid w:val="00C92038"/>
    <w:rsid w:val="00C931A2"/>
    <w:rsid w:val="00C93FEB"/>
    <w:rsid w:val="00C96D1B"/>
    <w:rsid w:val="00CA08E0"/>
    <w:rsid w:val="00CA1038"/>
    <w:rsid w:val="00CC11C5"/>
    <w:rsid w:val="00CC6CB3"/>
    <w:rsid w:val="00CD1DD0"/>
    <w:rsid w:val="00CD6A9D"/>
    <w:rsid w:val="00CE48BA"/>
    <w:rsid w:val="00CE4BBA"/>
    <w:rsid w:val="00CF1A20"/>
    <w:rsid w:val="00CF2212"/>
    <w:rsid w:val="00CF223E"/>
    <w:rsid w:val="00CF2931"/>
    <w:rsid w:val="00CF4016"/>
    <w:rsid w:val="00CF4D37"/>
    <w:rsid w:val="00D018A2"/>
    <w:rsid w:val="00D04A16"/>
    <w:rsid w:val="00D07477"/>
    <w:rsid w:val="00D1034C"/>
    <w:rsid w:val="00D20096"/>
    <w:rsid w:val="00D32D41"/>
    <w:rsid w:val="00D33098"/>
    <w:rsid w:val="00D403E4"/>
    <w:rsid w:val="00D41594"/>
    <w:rsid w:val="00D42A17"/>
    <w:rsid w:val="00D44790"/>
    <w:rsid w:val="00D45463"/>
    <w:rsid w:val="00D477DA"/>
    <w:rsid w:val="00D5353E"/>
    <w:rsid w:val="00D5590C"/>
    <w:rsid w:val="00D606BB"/>
    <w:rsid w:val="00D6494E"/>
    <w:rsid w:val="00D64975"/>
    <w:rsid w:val="00D64E8A"/>
    <w:rsid w:val="00D75099"/>
    <w:rsid w:val="00D77590"/>
    <w:rsid w:val="00D8044B"/>
    <w:rsid w:val="00D820EE"/>
    <w:rsid w:val="00D84A2F"/>
    <w:rsid w:val="00D84BB5"/>
    <w:rsid w:val="00D86C73"/>
    <w:rsid w:val="00D92936"/>
    <w:rsid w:val="00D92DB1"/>
    <w:rsid w:val="00D93A0B"/>
    <w:rsid w:val="00DA1C98"/>
    <w:rsid w:val="00DA33AA"/>
    <w:rsid w:val="00DB23B1"/>
    <w:rsid w:val="00DB3092"/>
    <w:rsid w:val="00DB3998"/>
    <w:rsid w:val="00DB39C3"/>
    <w:rsid w:val="00DB4127"/>
    <w:rsid w:val="00DB444F"/>
    <w:rsid w:val="00DB5E28"/>
    <w:rsid w:val="00DC76A4"/>
    <w:rsid w:val="00DC7AB7"/>
    <w:rsid w:val="00DD1F6C"/>
    <w:rsid w:val="00DD2697"/>
    <w:rsid w:val="00DD3431"/>
    <w:rsid w:val="00DD3569"/>
    <w:rsid w:val="00DD6C9D"/>
    <w:rsid w:val="00DE32D5"/>
    <w:rsid w:val="00DE4800"/>
    <w:rsid w:val="00DE5FAE"/>
    <w:rsid w:val="00DE6C3A"/>
    <w:rsid w:val="00DF1B47"/>
    <w:rsid w:val="00DF2ED0"/>
    <w:rsid w:val="00DF56B5"/>
    <w:rsid w:val="00E0781D"/>
    <w:rsid w:val="00E1143A"/>
    <w:rsid w:val="00E13534"/>
    <w:rsid w:val="00E1741B"/>
    <w:rsid w:val="00E252F4"/>
    <w:rsid w:val="00E304AB"/>
    <w:rsid w:val="00E37D07"/>
    <w:rsid w:val="00E4018A"/>
    <w:rsid w:val="00E478E7"/>
    <w:rsid w:val="00E51B31"/>
    <w:rsid w:val="00E559C9"/>
    <w:rsid w:val="00E5782E"/>
    <w:rsid w:val="00E6049A"/>
    <w:rsid w:val="00E62055"/>
    <w:rsid w:val="00E6263D"/>
    <w:rsid w:val="00E62794"/>
    <w:rsid w:val="00E62DB5"/>
    <w:rsid w:val="00E6319E"/>
    <w:rsid w:val="00E64F5E"/>
    <w:rsid w:val="00E663A7"/>
    <w:rsid w:val="00E67C7C"/>
    <w:rsid w:val="00E74DA6"/>
    <w:rsid w:val="00E775DC"/>
    <w:rsid w:val="00E80578"/>
    <w:rsid w:val="00E80FFC"/>
    <w:rsid w:val="00E859B3"/>
    <w:rsid w:val="00E872B2"/>
    <w:rsid w:val="00E90AD0"/>
    <w:rsid w:val="00E91568"/>
    <w:rsid w:val="00E92E4A"/>
    <w:rsid w:val="00E936BD"/>
    <w:rsid w:val="00E945FF"/>
    <w:rsid w:val="00EA3CE7"/>
    <w:rsid w:val="00EA5738"/>
    <w:rsid w:val="00EA6D23"/>
    <w:rsid w:val="00EB299B"/>
    <w:rsid w:val="00EB3A41"/>
    <w:rsid w:val="00EB6A03"/>
    <w:rsid w:val="00EB79C0"/>
    <w:rsid w:val="00EC107C"/>
    <w:rsid w:val="00EC3EB5"/>
    <w:rsid w:val="00ED04F0"/>
    <w:rsid w:val="00ED1AAB"/>
    <w:rsid w:val="00ED64C4"/>
    <w:rsid w:val="00ED6A01"/>
    <w:rsid w:val="00ED745F"/>
    <w:rsid w:val="00EE11CF"/>
    <w:rsid w:val="00EE214F"/>
    <w:rsid w:val="00EE3ACC"/>
    <w:rsid w:val="00EE68EC"/>
    <w:rsid w:val="00EE6DCC"/>
    <w:rsid w:val="00EF59A8"/>
    <w:rsid w:val="00F01691"/>
    <w:rsid w:val="00F01A43"/>
    <w:rsid w:val="00F03B0C"/>
    <w:rsid w:val="00F10EE2"/>
    <w:rsid w:val="00F12F23"/>
    <w:rsid w:val="00F134EA"/>
    <w:rsid w:val="00F15274"/>
    <w:rsid w:val="00F214D8"/>
    <w:rsid w:val="00F2227C"/>
    <w:rsid w:val="00F24574"/>
    <w:rsid w:val="00F2729D"/>
    <w:rsid w:val="00F40876"/>
    <w:rsid w:val="00F40EAB"/>
    <w:rsid w:val="00F51573"/>
    <w:rsid w:val="00F620CA"/>
    <w:rsid w:val="00F63DAA"/>
    <w:rsid w:val="00F66072"/>
    <w:rsid w:val="00F67AAA"/>
    <w:rsid w:val="00F74B4A"/>
    <w:rsid w:val="00F7775F"/>
    <w:rsid w:val="00F77F5B"/>
    <w:rsid w:val="00F86D20"/>
    <w:rsid w:val="00F93382"/>
    <w:rsid w:val="00FA30CF"/>
    <w:rsid w:val="00FA4331"/>
    <w:rsid w:val="00FA7260"/>
    <w:rsid w:val="00FC0036"/>
    <w:rsid w:val="00FC4B98"/>
    <w:rsid w:val="00FD2392"/>
    <w:rsid w:val="00FD6A70"/>
    <w:rsid w:val="00FD7D3F"/>
    <w:rsid w:val="00FF1F1B"/>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42DD"/>
    <w:rPr>
      <w:lang w:val="es-ES"/>
    </w:rPr>
  </w:style>
  <w:style w:type="paragraph" w:styleId="Ttulo1">
    <w:name w:val="heading 1"/>
    <w:basedOn w:val="Normal"/>
    <w:next w:val="Normal"/>
    <w:link w:val="Ttulo1Car"/>
    <w:uiPriority w:val="9"/>
    <w:qFormat/>
    <w:rsid w:val="002A42DD"/>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s-ES"/>
    </w:rPr>
  </w:style>
  <w:style w:type="paragraph" w:styleId="Ttulo2">
    <w:name w:val="heading 2"/>
    <w:basedOn w:val="Normal"/>
    <w:next w:val="Normal"/>
    <w:link w:val="Ttulo2Car"/>
    <w:uiPriority w:val="9"/>
    <w:unhideWhenUsed/>
    <w:qFormat/>
    <w:rsid w:val="00424C81"/>
    <w:pPr>
      <w:keepNext/>
      <w:keepLines/>
      <w:spacing w:before="200" w:after="0"/>
      <w:outlineLvl w:val="1"/>
    </w:pPr>
    <w:rPr>
      <w:rFonts w:asciiTheme="majorHAnsi" w:eastAsiaTheme="majorEastAsia" w:hAnsiTheme="majorHAnsi" w:cstheme="majorBidi"/>
      <w:b/>
      <w:bCs/>
      <w:color w:val="4F81BD" w:themeColor="accent1"/>
      <w:sz w:val="26"/>
      <w:szCs w:val="26"/>
      <w:lang w:val="en-US"/>
    </w:rPr>
  </w:style>
  <w:style w:type="paragraph" w:styleId="Ttulo3">
    <w:name w:val="heading 3"/>
    <w:basedOn w:val="Normal"/>
    <w:next w:val="Normal"/>
    <w:link w:val="Ttulo3Car"/>
    <w:uiPriority w:val="9"/>
    <w:unhideWhenUsed/>
    <w:qFormat/>
    <w:rsid w:val="00B94301"/>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B9430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A42DD"/>
    <w:rPr>
      <w:rFonts w:asciiTheme="majorHAnsi" w:eastAsiaTheme="majorEastAsia" w:hAnsiTheme="majorHAnsi" w:cstheme="majorBidi"/>
      <w:b/>
      <w:bCs/>
      <w:color w:val="365F91" w:themeColor="accent1" w:themeShade="BF"/>
      <w:sz w:val="28"/>
      <w:szCs w:val="28"/>
      <w:lang w:val="es-ES" w:eastAsia="es-ES"/>
    </w:rPr>
  </w:style>
  <w:style w:type="paragraph" w:styleId="Subttulo">
    <w:name w:val="Subtitle"/>
    <w:basedOn w:val="Normal"/>
    <w:next w:val="Normal"/>
    <w:link w:val="SubttuloCar"/>
    <w:uiPriority w:val="11"/>
    <w:qFormat/>
    <w:rsid w:val="002A42DD"/>
    <w:pPr>
      <w:numPr>
        <w:ilvl w:val="1"/>
      </w:numPr>
    </w:pPr>
    <w:rPr>
      <w:rFonts w:asciiTheme="majorHAnsi" w:eastAsiaTheme="majorEastAsia" w:hAnsiTheme="majorHAnsi" w:cstheme="majorBidi"/>
      <w:i/>
      <w:iCs/>
      <w:color w:val="4F81BD" w:themeColor="accent1"/>
      <w:spacing w:val="15"/>
      <w:sz w:val="24"/>
      <w:szCs w:val="24"/>
      <w:lang w:eastAsia="es-ES"/>
    </w:rPr>
  </w:style>
  <w:style w:type="character" w:customStyle="1" w:styleId="SubttuloCar">
    <w:name w:val="Subtítulo Car"/>
    <w:basedOn w:val="Fuentedeprrafopredeter"/>
    <w:link w:val="Subttulo"/>
    <w:uiPriority w:val="11"/>
    <w:rsid w:val="002A42DD"/>
    <w:rPr>
      <w:rFonts w:asciiTheme="majorHAnsi" w:eastAsiaTheme="majorEastAsia" w:hAnsiTheme="majorHAnsi" w:cstheme="majorBidi"/>
      <w:i/>
      <w:iCs/>
      <w:color w:val="4F81BD" w:themeColor="accent1"/>
      <w:spacing w:val="15"/>
      <w:sz w:val="24"/>
      <w:szCs w:val="24"/>
      <w:lang w:val="es-ES" w:eastAsia="es-ES"/>
    </w:rPr>
  </w:style>
  <w:style w:type="paragraph" w:styleId="Prrafodelista">
    <w:name w:val="List Paragraph"/>
    <w:basedOn w:val="Normal"/>
    <w:uiPriority w:val="34"/>
    <w:qFormat/>
    <w:rsid w:val="002A42DD"/>
    <w:pPr>
      <w:ind w:left="720"/>
      <w:contextualSpacing/>
    </w:pPr>
  </w:style>
  <w:style w:type="paragraph" w:styleId="Textodeglobo">
    <w:name w:val="Balloon Text"/>
    <w:basedOn w:val="Normal"/>
    <w:link w:val="TextodegloboCar"/>
    <w:uiPriority w:val="99"/>
    <w:semiHidden/>
    <w:unhideWhenUsed/>
    <w:rsid w:val="002A42D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A42DD"/>
    <w:rPr>
      <w:rFonts w:ascii="Tahoma" w:hAnsi="Tahoma" w:cs="Tahoma"/>
      <w:sz w:val="16"/>
      <w:szCs w:val="16"/>
      <w:lang w:val="es-ES"/>
    </w:rPr>
  </w:style>
  <w:style w:type="paragraph" w:styleId="Encabezado">
    <w:name w:val="header"/>
    <w:basedOn w:val="Normal"/>
    <w:link w:val="EncabezadoCar"/>
    <w:uiPriority w:val="99"/>
    <w:unhideWhenUsed/>
    <w:rsid w:val="003D74A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D74A7"/>
    <w:rPr>
      <w:lang w:val="es-ES"/>
    </w:rPr>
  </w:style>
  <w:style w:type="paragraph" w:styleId="Piedepgina">
    <w:name w:val="footer"/>
    <w:basedOn w:val="Normal"/>
    <w:link w:val="PiedepginaCar"/>
    <w:uiPriority w:val="99"/>
    <w:unhideWhenUsed/>
    <w:rsid w:val="003D74A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D74A7"/>
    <w:rPr>
      <w:lang w:val="es-ES"/>
    </w:rPr>
  </w:style>
  <w:style w:type="paragraph" w:styleId="Textonotapie">
    <w:name w:val="footnote text"/>
    <w:basedOn w:val="Normal"/>
    <w:link w:val="TextonotapieCar"/>
    <w:uiPriority w:val="99"/>
    <w:unhideWhenUsed/>
    <w:rsid w:val="00F93382"/>
    <w:pPr>
      <w:spacing w:after="0" w:line="240" w:lineRule="auto"/>
    </w:pPr>
    <w:rPr>
      <w:sz w:val="20"/>
      <w:szCs w:val="20"/>
    </w:rPr>
  </w:style>
  <w:style w:type="character" w:customStyle="1" w:styleId="TextonotapieCar">
    <w:name w:val="Texto nota pie Car"/>
    <w:basedOn w:val="Fuentedeprrafopredeter"/>
    <w:link w:val="Textonotapie"/>
    <w:uiPriority w:val="99"/>
    <w:rsid w:val="00F93382"/>
    <w:rPr>
      <w:sz w:val="20"/>
      <w:szCs w:val="20"/>
      <w:lang w:val="es-ES"/>
    </w:rPr>
  </w:style>
  <w:style w:type="character" w:styleId="Refdenotaalpie">
    <w:name w:val="footnote reference"/>
    <w:basedOn w:val="Fuentedeprrafopredeter"/>
    <w:uiPriority w:val="99"/>
    <w:semiHidden/>
    <w:unhideWhenUsed/>
    <w:rsid w:val="00F93382"/>
    <w:rPr>
      <w:vertAlign w:val="superscript"/>
    </w:rPr>
  </w:style>
  <w:style w:type="table" w:customStyle="1" w:styleId="Cuadrculaclara1">
    <w:name w:val="Cuadrícula clara1"/>
    <w:basedOn w:val="Tablanormal"/>
    <w:uiPriority w:val="62"/>
    <w:rsid w:val="00F93382"/>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NormalWeb">
    <w:name w:val="Normal (Web)"/>
    <w:basedOn w:val="Normal"/>
    <w:uiPriority w:val="99"/>
    <w:semiHidden/>
    <w:unhideWhenUsed/>
    <w:rsid w:val="000646BA"/>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character" w:styleId="nfasis">
    <w:name w:val="Emphasis"/>
    <w:basedOn w:val="Fuentedeprrafopredeter"/>
    <w:uiPriority w:val="20"/>
    <w:qFormat/>
    <w:rsid w:val="00F66072"/>
    <w:rPr>
      <w:i/>
      <w:iCs/>
    </w:rPr>
  </w:style>
  <w:style w:type="paragraph" w:styleId="Bibliografa">
    <w:name w:val="Bibliography"/>
    <w:basedOn w:val="Normal"/>
    <w:next w:val="Normal"/>
    <w:uiPriority w:val="37"/>
    <w:unhideWhenUsed/>
    <w:rsid w:val="0056691F"/>
  </w:style>
  <w:style w:type="character" w:customStyle="1" w:styleId="Ttulo2Car">
    <w:name w:val="Título 2 Car"/>
    <w:basedOn w:val="Fuentedeprrafopredeter"/>
    <w:link w:val="Ttulo2"/>
    <w:uiPriority w:val="9"/>
    <w:rsid w:val="00424C81"/>
    <w:rPr>
      <w:rFonts w:asciiTheme="majorHAnsi" w:eastAsiaTheme="majorEastAsia" w:hAnsiTheme="majorHAnsi" w:cstheme="majorBidi"/>
      <w:b/>
      <w:bCs/>
      <w:color w:val="4F81BD" w:themeColor="accent1"/>
      <w:sz w:val="26"/>
      <w:szCs w:val="26"/>
      <w:lang w:val="en-US"/>
    </w:rPr>
  </w:style>
  <w:style w:type="table" w:styleId="Tablaconcuadrcula">
    <w:name w:val="Table Grid"/>
    <w:basedOn w:val="Tablanormal"/>
    <w:uiPriority w:val="59"/>
    <w:rsid w:val="00B94301"/>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B94301"/>
    <w:rPr>
      <w:color w:val="0000FF" w:themeColor="hyperlink"/>
      <w:u w:val="single"/>
    </w:rPr>
  </w:style>
  <w:style w:type="character" w:customStyle="1" w:styleId="Ttulo3Car">
    <w:name w:val="Título 3 Car"/>
    <w:basedOn w:val="Fuentedeprrafopredeter"/>
    <w:link w:val="Ttulo3"/>
    <w:uiPriority w:val="9"/>
    <w:rsid w:val="00B94301"/>
    <w:rPr>
      <w:rFonts w:asciiTheme="majorHAnsi" w:eastAsiaTheme="majorEastAsia" w:hAnsiTheme="majorHAnsi" w:cstheme="majorBidi"/>
      <w:b/>
      <w:bCs/>
      <w:color w:val="4F81BD" w:themeColor="accent1"/>
      <w:lang w:val="es-ES"/>
    </w:rPr>
  </w:style>
  <w:style w:type="character" w:customStyle="1" w:styleId="Ttulo4Car">
    <w:name w:val="Título 4 Car"/>
    <w:basedOn w:val="Fuentedeprrafopredeter"/>
    <w:link w:val="Ttulo4"/>
    <w:uiPriority w:val="9"/>
    <w:rsid w:val="00B94301"/>
    <w:rPr>
      <w:rFonts w:asciiTheme="majorHAnsi" w:eastAsiaTheme="majorEastAsia" w:hAnsiTheme="majorHAnsi" w:cstheme="majorBidi"/>
      <w:b/>
      <w:bCs/>
      <w:i/>
      <w:iCs/>
      <w:color w:val="4F81BD" w:themeColor="accent1"/>
      <w:lang w:val="es-ES"/>
    </w:rPr>
  </w:style>
  <w:style w:type="character" w:customStyle="1" w:styleId="apple-converted-space">
    <w:name w:val="apple-converted-space"/>
    <w:basedOn w:val="Fuentedeprrafopredeter"/>
    <w:rsid w:val="00377439"/>
  </w:style>
  <w:style w:type="character" w:styleId="Textoennegrita">
    <w:name w:val="Strong"/>
    <w:basedOn w:val="Fuentedeprrafopredeter"/>
    <w:uiPriority w:val="22"/>
    <w:qFormat/>
    <w:rsid w:val="00377439"/>
    <w:rPr>
      <w:b/>
      <w:bCs/>
    </w:rPr>
  </w:style>
  <w:style w:type="paragraph" w:customStyle="1" w:styleId="Default">
    <w:name w:val="Default"/>
    <w:rsid w:val="00024215"/>
    <w:pPr>
      <w:autoSpaceDE w:val="0"/>
      <w:autoSpaceDN w:val="0"/>
      <w:adjustRightInd w:val="0"/>
      <w:spacing w:after="0" w:line="240" w:lineRule="auto"/>
    </w:pPr>
    <w:rPr>
      <w:rFonts w:ascii="Calibri" w:hAnsi="Calibri" w:cs="Calibri"/>
      <w:color w:val="000000"/>
      <w:sz w:val="24"/>
      <w:szCs w:val="24"/>
      <w:lang w:val="en-US"/>
    </w:rPr>
  </w:style>
  <w:style w:type="paragraph" w:customStyle="1" w:styleId="TextoArtculo">
    <w:name w:val="Texto Artículo"/>
    <w:next w:val="Normal"/>
    <w:rsid w:val="00024215"/>
    <w:pPr>
      <w:widowControl w:val="0"/>
      <w:suppressAutoHyphens/>
      <w:autoSpaceDE w:val="0"/>
      <w:spacing w:after="0" w:line="240" w:lineRule="auto"/>
      <w:ind w:left="90" w:right="1"/>
      <w:jc w:val="both"/>
    </w:pPr>
    <w:rPr>
      <w:rFonts w:ascii="Verdana" w:eastAsia="Verdana" w:hAnsi="Verdana" w:cs="Times New Roman"/>
      <w:color w:val="000000"/>
      <w:sz w:val="20"/>
      <w:szCs w:val="20"/>
      <w:u w:val="single"/>
      <w:shd w:val="clear" w:color="auto" w:fill="FFFFFF"/>
      <w:lang w:val="es-ES_tradnl"/>
    </w:rPr>
  </w:style>
  <w:style w:type="table" w:customStyle="1" w:styleId="Cuadrculaclara-nfasis11">
    <w:name w:val="Cuadrícula clara - Énfasis 11"/>
    <w:basedOn w:val="Tablanormal"/>
    <w:uiPriority w:val="62"/>
    <w:rsid w:val="00012122"/>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styleId="Refdecomentario">
    <w:name w:val="annotation reference"/>
    <w:basedOn w:val="Fuentedeprrafopredeter"/>
    <w:uiPriority w:val="99"/>
    <w:semiHidden/>
    <w:unhideWhenUsed/>
    <w:rsid w:val="007762FE"/>
    <w:rPr>
      <w:sz w:val="16"/>
      <w:szCs w:val="16"/>
    </w:rPr>
  </w:style>
  <w:style w:type="paragraph" w:styleId="Textocomentario">
    <w:name w:val="annotation text"/>
    <w:basedOn w:val="Normal"/>
    <w:link w:val="TextocomentarioCar"/>
    <w:uiPriority w:val="99"/>
    <w:unhideWhenUsed/>
    <w:rsid w:val="007762FE"/>
    <w:pPr>
      <w:spacing w:line="240" w:lineRule="auto"/>
    </w:pPr>
    <w:rPr>
      <w:sz w:val="20"/>
      <w:szCs w:val="20"/>
    </w:rPr>
  </w:style>
  <w:style w:type="character" w:customStyle="1" w:styleId="TextocomentarioCar">
    <w:name w:val="Texto comentario Car"/>
    <w:basedOn w:val="Fuentedeprrafopredeter"/>
    <w:link w:val="Textocomentario"/>
    <w:uiPriority w:val="99"/>
    <w:rsid w:val="007762FE"/>
    <w:rPr>
      <w:sz w:val="20"/>
      <w:szCs w:val="20"/>
      <w:lang w:val="es-ES"/>
    </w:rPr>
  </w:style>
  <w:style w:type="paragraph" w:styleId="Asuntodelcomentario">
    <w:name w:val="annotation subject"/>
    <w:basedOn w:val="Textocomentario"/>
    <w:next w:val="Textocomentario"/>
    <w:link w:val="AsuntodelcomentarioCar"/>
    <w:uiPriority w:val="99"/>
    <w:semiHidden/>
    <w:unhideWhenUsed/>
    <w:rsid w:val="007762FE"/>
    <w:rPr>
      <w:b/>
      <w:bCs/>
    </w:rPr>
  </w:style>
  <w:style w:type="character" w:customStyle="1" w:styleId="AsuntodelcomentarioCar">
    <w:name w:val="Asunto del comentario Car"/>
    <w:basedOn w:val="TextocomentarioCar"/>
    <w:link w:val="Asuntodelcomentario"/>
    <w:uiPriority w:val="99"/>
    <w:semiHidden/>
    <w:rsid w:val="007762FE"/>
    <w:rPr>
      <w:b/>
      <w:bCs/>
      <w:sz w:val="20"/>
      <w:szCs w:val="20"/>
      <w:lang w:val="es-ES"/>
    </w:rPr>
  </w:style>
  <w:style w:type="paragraph" w:styleId="Revisin">
    <w:name w:val="Revision"/>
    <w:hidden/>
    <w:uiPriority w:val="99"/>
    <w:semiHidden/>
    <w:rsid w:val="007762FE"/>
    <w:pPr>
      <w:spacing w:after="0" w:line="240" w:lineRule="auto"/>
    </w:pPr>
    <w:rPr>
      <w:lang w:val="es-ES"/>
    </w:rPr>
  </w:style>
  <w:style w:type="paragraph" w:styleId="Sinespaciado">
    <w:name w:val="No Spacing"/>
    <w:uiPriority w:val="1"/>
    <w:qFormat/>
    <w:rsid w:val="0020621F"/>
    <w:pPr>
      <w:spacing w:after="0" w:line="240" w:lineRule="auto"/>
    </w:pPr>
    <w:rPr>
      <w:lang w:val="es-ES"/>
    </w:rPr>
  </w:style>
  <w:style w:type="character" w:styleId="Textodelmarcadordeposicin">
    <w:name w:val="Placeholder Text"/>
    <w:basedOn w:val="Fuentedeprrafopredeter"/>
    <w:uiPriority w:val="99"/>
    <w:semiHidden/>
    <w:rsid w:val="00D41594"/>
    <w:rPr>
      <w:color w:val="808080"/>
    </w:rPr>
  </w:style>
  <w:style w:type="character" w:customStyle="1" w:styleId="A3">
    <w:name w:val="A3"/>
    <w:uiPriority w:val="99"/>
    <w:rsid w:val="00282943"/>
    <w:rPr>
      <w:rFonts w:cs="GillSans Light"/>
      <w:color w:val="000000"/>
      <w:sz w:val="20"/>
      <w:szCs w:val="20"/>
    </w:rPr>
  </w:style>
  <w:style w:type="paragraph" w:styleId="TtulodeTDC">
    <w:name w:val="TOC Heading"/>
    <w:basedOn w:val="Ttulo1"/>
    <w:next w:val="Normal"/>
    <w:uiPriority w:val="39"/>
    <w:unhideWhenUsed/>
    <w:qFormat/>
    <w:rsid w:val="00F24574"/>
    <w:pPr>
      <w:outlineLvl w:val="9"/>
    </w:pPr>
    <w:rPr>
      <w:lang w:val="en-US" w:eastAsia="ja-JP"/>
    </w:rPr>
  </w:style>
  <w:style w:type="paragraph" w:styleId="TDC1">
    <w:name w:val="toc 1"/>
    <w:basedOn w:val="Normal"/>
    <w:next w:val="Normal"/>
    <w:autoRedefine/>
    <w:uiPriority w:val="39"/>
    <w:unhideWhenUsed/>
    <w:rsid w:val="00B841FB"/>
    <w:pPr>
      <w:tabs>
        <w:tab w:val="left" w:pos="1701"/>
        <w:tab w:val="right" w:leader="dot" w:pos="9111"/>
      </w:tabs>
      <w:spacing w:line="360" w:lineRule="auto"/>
      <w:jc w:val="both"/>
    </w:pPr>
  </w:style>
  <w:style w:type="paragraph" w:styleId="TDC3">
    <w:name w:val="toc 3"/>
    <w:basedOn w:val="Normal"/>
    <w:next w:val="Normal"/>
    <w:autoRedefine/>
    <w:uiPriority w:val="39"/>
    <w:unhideWhenUsed/>
    <w:rsid w:val="00F24574"/>
    <w:pPr>
      <w:tabs>
        <w:tab w:val="right" w:leader="dot" w:pos="9111"/>
      </w:tabs>
      <w:spacing w:line="360" w:lineRule="auto"/>
      <w:ind w:left="442"/>
    </w:pPr>
  </w:style>
  <w:style w:type="paragraph" w:styleId="TDC2">
    <w:name w:val="toc 2"/>
    <w:basedOn w:val="Normal"/>
    <w:next w:val="Normal"/>
    <w:autoRedefine/>
    <w:uiPriority w:val="39"/>
    <w:unhideWhenUsed/>
    <w:rsid w:val="00A9280C"/>
    <w:pPr>
      <w:tabs>
        <w:tab w:val="left" w:pos="660"/>
        <w:tab w:val="right" w:leader="dot" w:pos="9112"/>
        <w:tab w:val="right" w:leader="dot" w:pos="9214"/>
      </w:tabs>
      <w:spacing w:line="360" w:lineRule="auto"/>
      <w:ind w:left="220"/>
      <w:jc w:val="both"/>
    </w:pPr>
  </w:style>
  <w:style w:type="paragraph" w:styleId="Mapadeldocumento">
    <w:name w:val="Document Map"/>
    <w:basedOn w:val="Normal"/>
    <w:link w:val="MapadeldocumentoCar"/>
    <w:uiPriority w:val="99"/>
    <w:semiHidden/>
    <w:unhideWhenUsed/>
    <w:rsid w:val="00862747"/>
    <w:pPr>
      <w:spacing w:after="0" w:line="240" w:lineRule="auto"/>
    </w:pPr>
    <w:rPr>
      <w:rFonts w:ascii="Tahoma" w:hAnsi="Tahoma" w:cs="Tahoma"/>
      <w:sz w:val="16"/>
      <w:szCs w:val="16"/>
    </w:rPr>
  </w:style>
  <w:style w:type="character" w:customStyle="1" w:styleId="MapadeldocumentoCar">
    <w:name w:val="Mapa del documento Car"/>
    <w:basedOn w:val="Fuentedeprrafopredeter"/>
    <w:link w:val="Mapadeldocumento"/>
    <w:uiPriority w:val="99"/>
    <w:semiHidden/>
    <w:rsid w:val="00862747"/>
    <w:rPr>
      <w:rFonts w:ascii="Tahoma" w:hAnsi="Tahoma" w:cs="Tahoma"/>
      <w:sz w:val="16"/>
      <w:szCs w:val="16"/>
      <w:lang w:val="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42DD"/>
    <w:rPr>
      <w:lang w:val="es-ES"/>
    </w:rPr>
  </w:style>
  <w:style w:type="paragraph" w:styleId="Heading1">
    <w:name w:val="heading 1"/>
    <w:basedOn w:val="Normal"/>
    <w:next w:val="Normal"/>
    <w:link w:val="Heading1Char"/>
    <w:uiPriority w:val="9"/>
    <w:qFormat/>
    <w:rsid w:val="002A42DD"/>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s-ES"/>
    </w:rPr>
  </w:style>
  <w:style w:type="paragraph" w:styleId="Heading2">
    <w:name w:val="heading 2"/>
    <w:basedOn w:val="Normal"/>
    <w:next w:val="Normal"/>
    <w:link w:val="Heading2Char"/>
    <w:uiPriority w:val="9"/>
    <w:unhideWhenUsed/>
    <w:qFormat/>
    <w:rsid w:val="00424C81"/>
    <w:pPr>
      <w:keepNext/>
      <w:keepLines/>
      <w:spacing w:before="200" w:after="0"/>
      <w:outlineLvl w:val="1"/>
    </w:pPr>
    <w:rPr>
      <w:rFonts w:asciiTheme="majorHAnsi" w:eastAsiaTheme="majorEastAsia" w:hAnsiTheme="majorHAnsi" w:cstheme="majorBidi"/>
      <w:b/>
      <w:bCs/>
      <w:color w:val="4F81BD" w:themeColor="accent1"/>
      <w:sz w:val="26"/>
      <w:szCs w:val="26"/>
      <w:lang w:val="en-US"/>
    </w:rPr>
  </w:style>
  <w:style w:type="paragraph" w:styleId="Heading3">
    <w:name w:val="heading 3"/>
    <w:basedOn w:val="Normal"/>
    <w:next w:val="Normal"/>
    <w:link w:val="Heading3Char"/>
    <w:uiPriority w:val="9"/>
    <w:unhideWhenUsed/>
    <w:qFormat/>
    <w:rsid w:val="00B94301"/>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B9430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A42DD"/>
    <w:rPr>
      <w:rFonts w:asciiTheme="majorHAnsi" w:eastAsiaTheme="majorEastAsia" w:hAnsiTheme="majorHAnsi" w:cstheme="majorBidi"/>
      <w:b/>
      <w:bCs/>
      <w:color w:val="365F91" w:themeColor="accent1" w:themeShade="BF"/>
      <w:sz w:val="28"/>
      <w:szCs w:val="28"/>
      <w:lang w:val="es-ES" w:eastAsia="es-ES"/>
    </w:rPr>
  </w:style>
  <w:style w:type="paragraph" w:styleId="Subtitle">
    <w:name w:val="Subtitle"/>
    <w:basedOn w:val="Normal"/>
    <w:next w:val="Normal"/>
    <w:link w:val="SubtitleChar"/>
    <w:uiPriority w:val="11"/>
    <w:qFormat/>
    <w:rsid w:val="002A42DD"/>
    <w:pPr>
      <w:numPr>
        <w:ilvl w:val="1"/>
      </w:numPr>
    </w:pPr>
    <w:rPr>
      <w:rFonts w:asciiTheme="majorHAnsi" w:eastAsiaTheme="majorEastAsia" w:hAnsiTheme="majorHAnsi" w:cstheme="majorBidi"/>
      <w:i/>
      <w:iCs/>
      <w:color w:val="4F81BD" w:themeColor="accent1"/>
      <w:spacing w:val="15"/>
      <w:sz w:val="24"/>
      <w:szCs w:val="24"/>
      <w:lang w:eastAsia="es-ES"/>
    </w:rPr>
  </w:style>
  <w:style w:type="character" w:customStyle="1" w:styleId="SubtitleChar">
    <w:name w:val="Subtitle Char"/>
    <w:basedOn w:val="DefaultParagraphFont"/>
    <w:link w:val="Subtitle"/>
    <w:uiPriority w:val="11"/>
    <w:rsid w:val="002A42DD"/>
    <w:rPr>
      <w:rFonts w:asciiTheme="majorHAnsi" w:eastAsiaTheme="majorEastAsia" w:hAnsiTheme="majorHAnsi" w:cstheme="majorBidi"/>
      <w:i/>
      <w:iCs/>
      <w:color w:val="4F81BD" w:themeColor="accent1"/>
      <w:spacing w:val="15"/>
      <w:sz w:val="24"/>
      <w:szCs w:val="24"/>
      <w:lang w:val="es-ES" w:eastAsia="es-ES"/>
    </w:rPr>
  </w:style>
  <w:style w:type="paragraph" w:styleId="ListParagraph">
    <w:name w:val="List Paragraph"/>
    <w:basedOn w:val="Normal"/>
    <w:uiPriority w:val="34"/>
    <w:qFormat/>
    <w:rsid w:val="002A42DD"/>
    <w:pPr>
      <w:ind w:left="720"/>
      <w:contextualSpacing/>
    </w:pPr>
  </w:style>
  <w:style w:type="paragraph" w:styleId="BalloonText">
    <w:name w:val="Balloon Text"/>
    <w:basedOn w:val="Normal"/>
    <w:link w:val="BalloonTextChar"/>
    <w:uiPriority w:val="99"/>
    <w:semiHidden/>
    <w:unhideWhenUsed/>
    <w:rsid w:val="002A42D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A42DD"/>
    <w:rPr>
      <w:rFonts w:ascii="Tahoma" w:hAnsi="Tahoma" w:cs="Tahoma"/>
      <w:sz w:val="16"/>
      <w:szCs w:val="16"/>
      <w:lang w:val="es-ES"/>
    </w:rPr>
  </w:style>
  <w:style w:type="paragraph" w:styleId="Header">
    <w:name w:val="header"/>
    <w:basedOn w:val="Normal"/>
    <w:link w:val="HeaderChar"/>
    <w:uiPriority w:val="99"/>
    <w:unhideWhenUsed/>
    <w:rsid w:val="003D74A7"/>
    <w:pPr>
      <w:tabs>
        <w:tab w:val="center" w:pos="4419"/>
        <w:tab w:val="right" w:pos="8838"/>
      </w:tabs>
      <w:spacing w:after="0" w:line="240" w:lineRule="auto"/>
    </w:pPr>
  </w:style>
  <w:style w:type="character" w:customStyle="1" w:styleId="HeaderChar">
    <w:name w:val="Header Char"/>
    <w:basedOn w:val="DefaultParagraphFont"/>
    <w:link w:val="Header"/>
    <w:uiPriority w:val="99"/>
    <w:rsid w:val="003D74A7"/>
    <w:rPr>
      <w:lang w:val="es-ES"/>
    </w:rPr>
  </w:style>
  <w:style w:type="paragraph" w:styleId="Footer">
    <w:name w:val="footer"/>
    <w:basedOn w:val="Normal"/>
    <w:link w:val="FooterChar"/>
    <w:uiPriority w:val="99"/>
    <w:unhideWhenUsed/>
    <w:rsid w:val="003D74A7"/>
    <w:pPr>
      <w:tabs>
        <w:tab w:val="center" w:pos="4419"/>
        <w:tab w:val="right" w:pos="8838"/>
      </w:tabs>
      <w:spacing w:after="0" w:line="240" w:lineRule="auto"/>
    </w:pPr>
  </w:style>
  <w:style w:type="character" w:customStyle="1" w:styleId="FooterChar">
    <w:name w:val="Footer Char"/>
    <w:basedOn w:val="DefaultParagraphFont"/>
    <w:link w:val="Footer"/>
    <w:uiPriority w:val="99"/>
    <w:rsid w:val="003D74A7"/>
    <w:rPr>
      <w:lang w:val="es-ES"/>
    </w:rPr>
  </w:style>
  <w:style w:type="paragraph" w:styleId="FootnoteText">
    <w:name w:val="footnote text"/>
    <w:basedOn w:val="Normal"/>
    <w:link w:val="FootnoteTextChar"/>
    <w:uiPriority w:val="99"/>
    <w:unhideWhenUsed/>
    <w:rsid w:val="00F93382"/>
    <w:pPr>
      <w:spacing w:after="0" w:line="240" w:lineRule="auto"/>
    </w:pPr>
    <w:rPr>
      <w:sz w:val="20"/>
      <w:szCs w:val="20"/>
    </w:rPr>
  </w:style>
  <w:style w:type="character" w:customStyle="1" w:styleId="FootnoteTextChar">
    <w:name w:val="Footnote Text Char"/>
    <w:basedOn w:val="DefaultParagraphFont"/>
    <w:link w:val="FootnoteText"/>
    <w:uiPriority w:val="99"/>
    <w:rsid w:val="00F93382"/>
    <w:rPr>
      <w:sz w:val="20"/>
      <w:szCs w:val="20"/>
      <w:lang w:val="es-ES"/>
    </w:rPr>
  </w:style>
  <w:style w:type="character" w:styleId="FootnoteReference">
    <w:name w:val="footnote reference"/>
    <w:basedOn w:val="DefaultParagraphFont"/>
    <w:uiPriority w:val="99"/>
    <w:semiHidden/>
    <w:unhideWhenUsed/>
    <w:rsid w:val="00F93382"/>
    <w:rPr>
      <w:vertAlign w:val="superscript"/>
    </w:rPr>
  </w:style>
  <w:style w:type="table" w:styleId="LightGrid">
    <w:name w:val="Light Grid"/>
    <w:basedOn w:val="TableNormal"/>
    <w:uiPriority w:val="62"/>
    <w:rsid w:val="00F93382"/>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NormalWeb">
    <w:name w:val="Normal (Web)"/>
    <w:basedOn w:val="Normal"/>
    <w:uiPriority w:val="99"/>
    <w:semiHidden/>
    <w:unhideWhenUsed/>
    <w:rsid w:val="000646BA"/>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character" w:styleId="Emphasis">
    <w:name w:val="Emphasis"/>
    <w:basedOn w:val="DefaultParagraphFont"/>
    <w:uiPriority w:val="20"/>
    <w:qFormat/>
    <w:rsid w:val="00F66072"/>
    <w:rPr>
      <w:i/>
      <w:iCs/>
    </w:rPr>
  </w:style>
  <w:style w:type="paragraph" w:styleId="Bibliography">
    <w:name w:val="Bibliography"/>
    <w:basedOn w:val="Normal"/>
    <w:next w:val="Normal"/>
    <w:uiPriority w:val="37"/>
    <w:unhideWhenUsed/>
    <w:rsid w:val="0056691F"/>
  </w:style>
  <w:style w:type="character" w:customStyle="1" w:styleId="Heading2Char">
    <w:name w:val="Heading 2 Char"/>
    <w:basedOn w:val="DefaultParagraphFont"/>
    <w:link w:val="Heading2"/>
    <w:uiPriority w:val="9"/>
    <w:rsid w:val="00424C81"/>
    <w:rPr>
      <w:rFonts w:asciiTheme="majorHAnsi" w:eastAsiaTheme="majorEastAsia" w:hAnsiTheme="majorHAnsi" w:cstheme="majorBidi"/>
      <w:b/>
      <w:bCs/>
      <w:color w:val="4F81BD" w:themeColor="accent1"/>
      <w:sz w:val="26"/>
      <w:szCs w:val="26"/>
      <w:lang w:val="en-US"/>
    </w:rPr>
  </w:style>
  <w:style w:type="table" w:styleId="TableGrid">
    <w:name w:val="Table Grid"/>
    <w:basedOn w:val="TableNormal"/>
    <w:uiPriority w:val="59"/>
    <w:rsid w:val="00B94301"/>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B94301"/>
    <w:rPr>
      <w:color w:val="0000FF" w:themeColor="hyperlink"/>
      <w:u w:val="single"/>
    </w:rPr>
  </w:style>
  <w:style w:type="character" w:customStyle="1" w:styleId="Heading3Char">
    <w:name w:val="Heading 3 Char"/>
    <w:basedOn w:val="DefaultParagraphFont"/>
    <w:link w:val="Heading3"/>
    <w:uiPriority w:val="9"/>
    <w:rsid w:val="00B94301"/>
    <w:rPr>
      <w:rFonts w:asciiTheme="majorHAnsi" w:eastAsiaTheme="majorEastAsia" w:hAnsiTheme="majorHAnsi" w:cstheme="majorBidi"/>
      <w:b/>
      <w:bCs/>
      <w:color w:val="4F81BD" w:themeColor="accent1"/>
      <w:lang w:val="es-ES"/>
    </w:rPr>
  </w:style>
  <w:style w:type="character" w:customStyle="1" w:styleId="Heading4Char">
    <w:name w:val="Heading 4 Char"/>
    <w:basedOn w:val="DefaultParagraphFont"/>
    <w:link w:val="Heading4"/>
    <w:uiPriority w:val="9"/>
    <w:rsid w:val="00B94301"/>
    <w:rPr>
      <w:rFonts w:asciiTheme="majorHAnsi" w:eastAsiaTheme="majorEastAsia" w:hAnsiTheme="majorHAnsi" w:cstheme="majorBidi"/>
      <w:b/>
      <w:bCs/>
      <w:i/>
      <w:iCs/>
      <w:color w:val="4F81BD" w:themeColor="accent1"/>
      <w:lang w:val="es-ES"/>
    </w:rPr>
  </w:style>
  <w:style w:type="character" w:customStyle="1" w:styleId="apple-converted-space">
    <w:name w:val="apple-converted-space"/>
    <w:basedOn w:val="DefaultParagraphFont"/>
    <w:rsid w:val="00377439"/>
  </w:style>
  <w:style w:type="character" w:styleId="Strong">
    <w:name w:val="Strong"/>
    <w:basedOn w:val="DefaultParagraphFont"/>
    <w:uiPriority w:val="22"/>
    <w:qFormat/>
    <w:rsid w:val="00377439"/>
    <w:rPr>
      <w:b/>
      <w:bCs/>
    </w:rPr>
  </w:style>
  <w:style w:type="paragraph" w:customStyle="1" w:styleId="Default">
    <w:name w:val="Default"/>
    <w:rsid w:val="00024215"/>
    <w:pPr>
      <w:autoSpaceDE w:val="0"/>
      <w:autoSpaceDN w:val="0"/>
      <w:adjustRightInd w:val="0"/>
      <w:spacing w:after="0" w:line="240" w:lineRule="auto"/>
    </w:pPr>
    <w:rPr>
      <w:rFonts w:ascii="Calibri" w:hAnsi="Calibri" w:cs="Calibri"/>
      <w:color w:val="000000"/>
      <w:sz w:val="24"/>
      <w:szCs w:val="24"/>
      <w:lang w:val="en-US"/>
    </w:rPr>
  </w:style>
  <w:style w:type="paragraph" w:customStyle="1" w:styleId="TextoArtculo">
    <w:name w:val="Texto Artículo"/>
    <w:next w:val="Normal"/>
    <w:rsid w:val="00024215"/>
    <w:pPr>
      <w:widowControl w:val="0"/>
      <w:suppressAutoHyphens/>
      <w:autoSpaceDE w:val="0"/>
      <w:spacing w:after="0" w:line="240" w:lineRule="auto"/>
      <w:ind w:left="90" w:right="1"/>
      <w:jc w:val="both"/>
    </w:pPr>
    <w:rPr>
      <w:rFonts w:ascii="Verdana" w:eastAsia="Verdana" w:hAnsi="Verdana" w:cs="Times New Roman"/>
      <w:color w:val="000000"/>
      <w:sz w:val="20"/>
      <w:szCs w:val="20"/>
      <w:u w:val="single"/>
      <w:shd w:val="clear" w:color="auto" w:fill="FFFFFF"/>
      <w:lang w:val="es-ES_tradnl"/>
    </w:rPr>
  </w:style>
  <w:style w:type="table" w:styleId="LightGrid-Accent1">
    <w:name w:val="Light Grid Accent 1"/>
    <w:basedOn w:val="TableNormal"/>
    <w:uiPriority w:val="62"/>
    <w:rsid w:val="00012122"/>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styleId="CommentReference">
    <w:name w:val="annotation reference"/>
    <w:basedOn w:val="DefaultParagraphFont"/>
    <w:uiPriority w:val="99"/>
    <w:semiHidden/>
    <w:unhideWhenUsed/>
    <w:rsid w:val="007762FE"/>
    <w:rPr>
      <w:sz w:val="16"/>
      <w:szCs w:val="16"/>
    </w:rPr>
  </w:style>
  <w:style w:type="paragraph" w:styleId="CommentText">
    <w:name w:val="annotation text"/>
    <w:basedOn w:val="Normal"/>
    <w:link w:val="CommentTextChar"/>
    <w:uiPriority w:val="99"/>
    <w:unhideWhenUsed/>
    <w:rsid w:val="007762FE"/>
    <w:pPr>
      <w:spacing w:line="240" w:lineRule="auto"/>
    </w:pPr>
    <w:rPr>
      <w:sz w:val="20"/>
      <w:szCs w:val="20"/>
    </w:rPr>
  </w:style>
  <w:style w:type="character" w:customStyle="1" w:styleId="CommentTextChar">
    <w:name w:val="Comment Text Char"/>
    <w:basedOn w:val="DefaultParagraphFont"/>
    <w:link w:val="CommentText"/>
    <w:uiPriority w:val="99"/>
    <w:rsid w:val="007762FE"/>
    <w:rPr>
      <w:sz w:val="20"/>
      <w:szCs w:val="20"/>
      <w:lang w:val="es-ES"/>
    </w:rPr>
  </w:style>
  <w:style w:type="paragraph" w:styleId="CommentSubject">
    <w:name w:val="annotation subject"/>
    <w:basedOn w:val="CommentText"/>
    <w:next w:val="CommentText"/>
    <w:link w:val="CommentSubjectChar"/>
    <w:uiPriority w:val="99"/>
    <w:semiHidden/>
    <w:unhideWhenUsed/>
    <w:rsid w:val="007762FE"/>
    <w:rPr>
      <w:b/>
      <w:bCs/>
    </w:rPr>
  </w:style>
  <w:style w:type="character" w:customStyle="1" w:styleId="CommentSubjectChar">
    <w:name w:val="Comment Subject Char"/>
    <w:basedOn w:val="CommentTextChar"/>
    <w:link w:val="CommentSubject"/>
    <w:uiPriority w:val="99"/>
    <w:semiHidden/>
    <w:rsid w:val="007762FE"/>
    <w:rPr>
      <w:b/>
      <w:bCs/>
      <w:sz w:val="20"/>
      <w:szCs w:val="20"/>
      <w:lang w:val="es-ES"/>
    </w:rPr>
  </w:style>
  <w:style w:type="paragraph" w:styleId="Revision">
    <w:name w:val="Revision"/>
    <w:hidden/>
    <w:uiPriority w:val="99"/>
    <w:semiHidden/>
    <w:rsid w:val="007762FE"/>
    <w:pPr>
      <w:spacing w:after="0" w:line="240" w:lineRule="auto"/>
    </w:pPr>
    <w:rPr>
      <w:lang w:val="es-ES"/>
    </w:rPr>
  </w:style>
  <w:style w:type="paragraph" w:styleId="NoSpacing">
    <w:name w:val="No Spacing"/>
    <w:uiPriority w:val="1"/>
    <w:qFormat/>
    <w:rsid w:val="0020621F"/>
    <w:pPr>
      <w:spacing w:after="0" w:line="240" w:lineRule="auto"/>
    </w:pPr>
    <w:rPr>
      <w:lang w:val="es-ES"/>
    </w:rPr>
  </w:style>
  <w:style w:type="character" w:styleId="PlaceholderText">
    <w:name w:val="Placeholder Text"/>
    <w:basedOn w:val="DefaultParagraphFont"/>
    <w:uiPriority w:val="99"/>
    <w:semiHidden/>
    <w:rsid w:val="00D41594"/>
    <w:rPr>
      <w:color w:val="808080"/>
    </w:rPr>
  </w:style>
  <w:style w:type="character" w:customStyle="1" w:styleId="A3">
    <w:name w:val="A3"/>
    <w:uiPriority w:val="99"/>
    <w:rsid w:val="00282943"/>
    <w:rPr>
      <w:rFonts w:cs="GillSans Light"/>
      <w:color w:val="000000"/>
      <w:sz w:val="20"/>
      <w:szCs w:val="20"/>
    </w:rPr>
  </w:style>
  <w:style w:type="paragraph" w:styleId="TOCHeading">
    <w:name w:val="TOC Heading"/>
    <w:basedOn w:val="Heading1"/>
    <w:next w:val="Normal"/>
    <w:uiPriority w:val="39"/>
    <w:unhideWhenUsed/>
    <w:qFormat/>
    <w:rsid w:val="00F24574"/>
    <w:pPr>
      <w:outlineLvl w:val="9"/>
    </w:pPr>
    <w:rPr>
      <w:lang w:val="en-US" w:eastAsia="ja-JP"/>
    </w:rPr>
  </w:style>
  <w:style w:type="paragraph" w:styleId="TOC1">
    <w:name w:val="toc 1"/>
    <w:basedOn w:val="Normal"/>
    <w:next w:val="Normal"/>
    <w:autoRedefine/>
    <w:uiPriority w:val="39"/>
    <w:unhideWhenUsed/>
    <w:rsid w:val="00B841FB"/>
    <w:pPr>
      <w:tabs>
        <w:tab w:val="left" w:pos="1701"/>
        <w:tab w:val="right" w:leader="dot" w:pos="9111"/>
      </w:tabs>
      <w:spacing w:line="360" w:lineRule="auto"/>
      <w:jc w:val="both"/>
    </w:pPr>
  </w:style>
  <w:style w:type="paragraph" w:styleId="TOC3">
    <w:name w:val="toc 3"/>
    <w:basedOn w:val="Normal"/>
    <w:next w:val="Normal"/>
    <w:autoRedefine/>
    <w:uiPriority w:val="39"/>
    <w:unhideWhenUsed/>
    <w:rsid w:val="00F24574"/>
    <w:pPr>
      <w:tabs>
        <w:tab w:val="right" w:leader="dot" w:pos="9111"/>
      </w:tabs>
      <w:spacing w:line="360" w:lineRule="auto"/>
      <w:ind w:left="442"/>
    </w:pPr>
  </w:style>
  <w:style w:type="paragraph" w:styleId="TOC2">
    <w:name w:val="toc 2"/>
    <w:basedOn w:val="Normal"/>
    <w:next w:val="Normal"/>
    <w:autoRedefine/>
    <w:uiPriority w:val="39"/>
    <w:unhideWhenUsed/>
    <w:rsid w:val="00A9280C"/>
    <w:pPr>
      <w:tabs>
        <w:tab w:val="left" w:pos="660"/>
        <w:tab w:val="right" w:leader="dot" w:pos="9112"/>
        <w:tab w:val="right" w:leader="dot" w:pos="9214"/>
      </w:tabs>
      <w:spacing w:line="360" w:lineRule="auto"/>
      <w:ind w:left="220"/>
      <w:jc w:val="both"/>
    </w:pPr>
  </w:style>
</w:styles>
</file>

<file path=word/webSettings.xml><?xml version="1.0" encoding="utf-8"?>
<w:webSettings xmlns:r="http://schemas.openxmlformats.org/officeDocument/2006/relationships" xmlns:w="http://schemas.openxmlformats.org/wordprocessingml/2006/main">
  <w:divs>
    <w:div w:id="4209736">
      <w:bodyDiv w:val="1"/>
      <w:marLeft w:val="0"/>
      <w:marRight w:val="0"/>
      <w:marTop w:val="0"/>
      <w:marBottom w:val="0"/>
      <w:divBdr>
        <w:top w:val="none" w:sz="0" w:space="0" w:color="auto"/>
        <w:left w:val="none" w:sz="0" w:space="0" w:color="auto"/>
        <w:bottom w:val="none" w:sz="0" w:space="0" w:color="auto"/>
        <w:right w:val="none" w:sz="0" w:space="0" w:color="auto"/>
      </w:divBdr>
    </w:div>
    <w:div w:id="44109723">
      <w:bodyDiv w:val="1"/>
      <w:marLeft w:val="0"/>
      <w:marRight w:val="0"/>
      <w:marTop w:val="0"/>
      <w:marBottom w:val="0"/>
      <w:divBdr>
        <w:top w:val="none" w:sz="0" w:space="0" w:color="auto"/>
        <w:left w:val="none" w:sz="0" w:space="0" w:color="auto"/>
        <w:bottom w:val="none" w:sz="0" w:space="0" w:color="auto"/>
        <w:right w:val="none" w:sz="0" w:space="0" w:color="auto"/>
      </w:divBdr>
    </w:div>
    <w:div w:id="203300194">
      <w:bodyDiv w:val="1"/>
      <w:marLeft w:val="0"/>
      <w:marRight w:val="0"/>
      <w:marTop w:val="0"/>
      <w:marBottom w:val="0"/>
      <w:divBdr>
        <w:top w:val="none" w:sz="0" w:space="0" w:color="auto"/>
        <w:left w:val="none" w:sz="0" w:space="0" w:color="auto"/>
        <w:bottom w:val="none" w:sz="0" w:space="0" w:color="auto"/>
        <w:right w:val="none" w:sz="0" w:space="0" w:color="auto"/>
      </w:divBdr>
    </w:div>
    <w:div w:id="536477981">
      <w:bodyDiv w:val="1"/>
      <w:marLeft w:val="0"/>
      <w:marRight w:val="0"/>
      <w:marTop w:val="0"/>
      <w:marBottom w:val="0"/>
      <w:divBdr>
        <w:top w:val="none" w:sz="0" w:space="0" w:color="auto"/>
        <w:left w:val="none" w:sz="0" w:space="0" w:color="auto"/>
        <w:bottom w:val="none" w:sz="0" w:space="0" w:color="auto"/>
        <w:right w:val="none" w:sz="0" w:space="0" w:color="auto"/>
      </w:divBdr>
    </w:div>
    <w:div w:id="624969990">
      <w:bodyDiv w:val="1"/>
      <w:marLeft w:val="0"/>
      <w:marRight w:val="0"/>
      <w:marTop w:val="0"/>
      <w:marBottom w:val="0"/>
      <w:divBdr>
        <w:top w:val="none" w:sz="0" w:space="0" w:color="auto"/>
        <w:left w:val="none" w:sz="0" w:space="0" w:color="auto"/>
        <w:bottom w:val="none" w:sz="0" w:space="0" w:color="auto"/>
        <w:right w:val="none" w:sz="0" w:space="0" w:color="auto"/>
      </w:divBdr>
    </w:div>
    <w:div w:id="652759629">
      <w:bodyDiv w:val="1"/>
      <w:marLeft w:val="0"/>
      <w:marRight w:val="0"/>
      <w:marTop w:val="0"/>
      <w:marBottom w:val="0"/>
      <w:divBdr>
        <w:top w:val="none" w:sz="0" w:space="0" w:color="auto"/>
        <w:left w:val="none" w:sz="0" w:space="0" w:color="auto"/>
        <w:bottom w:val="none" w:sz="0" w:space="0" w:color="auto"/>
        <w:right w:val="none" w:sz="0" w:space="0" w:color="auto"/>
      </w:divBdr>
    </w:div>
    <w:div w:id="672413906">
      <w:bodyDiv w:val="1"/>
      <w:marLeft w:val="0"/>
      <w:marRight w:val="0"/>
      <w:marTop w:val="0"/>
      <w:marBottom w:val="0"/>
      <w:divBdr>
        <w:top w:val="none" w:sz="0" w:space="0" w:color="auto"/>
        <w:left w:val="none" w:sz="0" w:space="0" w:color="auto"/>
        <w:bottom w:val="none" w:sz="0" w:space="0" w:color="auto"/>
        <w:right w:val="none" w:sz="0" w:space="0" w:color="auto"/>
      </w:divBdr>
    </w:div>
    <w:div w:id="706758111">
      <w:bodyDiv w:val="1"/>
      <w:marLeft w:val="0"/>
      <w:marRight w:val="0"/>
      <w:marTop w:val="0"/>
      <w:marBottom w:val="0"/>
      <w:divBdr>
        <w:top w:val="none" w:sz="0" w:space="0" w:color="auto"/>
        <w:left w:val="none" w:sz="0" w:space="0" w:color="auto"/>
        <w:bottom w:val="none" w:sz="0" w:space="0" w:color="auto"/>
        <w:right w:val="none" w:sz="0" w:space="0" w:color="auto"/>
      </w:divBdr>
    </w:div>
    <w:div w:id="815531704">
      <w:bodyDiv w:val="1"/>
      <w:marLeft w:val="0"/>
      <w:marRight w:val="0"/>
      <w:marTop w:val="0"/>
      <w:marBottom w:val="0"/>
      <w:divBdr>
        <w:top w:val="none" w:sz="0" w:space="0" w:color="auto"/>
        <w:left w:val="none" w:sz="0" w:space="0" w:color="auto"/>
        <w:bottom w:val="none" w:sz="0" w:space="0" w:color="auto"/>
        <w:right w:val="none" w:sz="0" w:space="0" w:color="auto"/>
      </w:divBdr>
    </w:div>
    <w:div w:id="882981378">
      <w:bodyDiv w:val="1"/>
      <w:marLeft w:val="0"/>
      <w:marRight w:val="0"/>
      <w:marTop w:val="0"/>
      <w:marBottom w:val="0"/>
      <w:divBdr>
        <w:top w:val="none" w:sz="0" w:space="0" w:color="auto"/>
        <w:left w:val="none" w:sz="0" w:space="0" w:color="auto"/>
        <w:bottom w:val="none" w:sz="0" w:space="0" w:color="auto"/>
        <w:right w:val="none" w:sz="0" w:space="0" w:color="auto"/>
      </w:divBdr>
      <w:divsChild>
        <w:div w:id="151215602">
          <w:marLeft w:val="547"/>
          <w:marRight w:val="0"/>
          <w:marTop w:val="0"/>
          <w:marBottom w:val="0"/>
          <w:divBdr>
            <w:top w:val="none" w:sz="0" w:space="0" w:color="auto"/>
            <w:left w:val="none" w:sz="0" w:space="0" w:color="auto"/>
            <w:bottom w:val="none" w:sz="0" w:space="0" w:color="auto"/>
            <w:right w:val="none" w:sz="0" w:space="0" w:color="auto"/>
          </w:divBdr>
        </w:div>
      </w:divsChild>
    </w:div>
    <w:div w:id="920870948">
      <w:bodyDiv w:val="1"/>
      <w:marLeft w:val="0"/>
      <w:marRight w:val="0"/>
      <w:marTop w:val="0"/>
      <w:marBottom w:val="0"/>
      <w:divBdr>
        <w:top w:val="none" w:sz="0" w:space="0" w:color="auto"/>
        <w:left w:val="none" w:sz="0" w:space="0" w:color="auto"/>
        <w:bottom w:val="none" w:sz="0" w:space="0" w:color="auto"/>
        <w:right w:val="none" w:sz="0" w:space="0" w:color="auto"/>
      </w:divBdr>
    </w:div>
    <w:div w:id="930628880">
      <w:bodyDiv w:val="1"/>
      <w:marLeft w:val="0"/>
      <w:marRight w:val="0"/>
      <w:marTop w:val="0"/>
      <w:marBottom w:val="0"/>
      <w:divBdr>
        <w:top w:val="none" w:sz="0" w:space="0" w:color="auto"/>
        <w:left w:val="none" w:sz="0" w:space="0" w:color="auto"/>
        <w:bottom w:val="none" w:sz="0" w:space="0" w:color="auto"/>
        <w:right w:val="none" w:sz="0" w:space="0" w:color="auto"/>
      </w:divBdr>
    </w:div>
    <w:div w:id="1072660276">
      <w:bodyDiv w:val="1"/>
      <w:marLeft w:val="0"/>
      <w:marRight w:val="0"/>
      <w:marTop w:val="0"/>
      <w:marBottom w:val="0"/>
      <w:divBdr>
        <w:top w:val="none" w:sz="0" w:space="0" w:color="auto"/>
        <w:left w:val="none" w:sz="0" w:space="0" w:color="auto"/>
        <w:bottom w:val="none" w:sz="0" w:space="0" w:color="auto"/>
        <w:right w:val="none" w:sz="0" w:space="0" w:color="auto"/>
      </w:divBdr>
    </w:div>
    <w:div w:id="1077557898">
      <w:bodyDiv w:val="1"/>
      <w:marLeft w:val="0"/>
      <w:marRight w:val="0"/>
      <w:marTop w:val="0"/>
      <w:marBottom w:val="0"/>
      <w:divBdr>
        <w:top w:val="none" w:sz="0" w:space="0" w:color="auto"/>
        <w:left w:val="none" w:sz="0" w:space="0" w:color="auto"/>
        <w:bottom w:val="none" w:sz="0" w:space="0" w:color="auto"/>
        <w:right w:val="none" w:sz="0" w:space="0" w:color="auto"/>
      </w:divBdr>
    </w:div>
    <w:div w:id="1106998370">
      <w:bodyDiv w:val="1"/>
      <w:marLeft w:val="0"/>
      <w:marRight w:val="0"/>
      <w:marTop w:val="0"/>
      <w:marBottom w:val="0"/>
      <w:divBdr>
        <w:top w:val="none" w:sz="0" w:space="0" w:color="auto"/>
        <w:left w:val="none" w:sz="0" w:space="0" w:color="auto"/>
        <w:bottom w:val="none" w:sz="0" w:space="0" w:color="auto"/>
        <w:right w:val="none" w:sz="0" w:space="0" w:color="auto"/>
      </w:divBdr>
    </w:div>
    <w:div w:id="1114711499">
      <w:bodyDiv w:val="1"/>
      <w:marLeft w:val="0"/>
      <w:marRight w:val="0"/>
      <w:marTop w:val="0"/>
      <w:marBottom w:val="0"/>
      <w:divBdr>
        <w:top w:val="none" w:sz="0" w:space="0" w:color="auto"/>
        <w:left w:val="none" w:sz="0" w:space="0" w:color="auto"/>
        <w:bottom w:val="none" w:sz="0" w:space="0" w:color="auto"/>
        <w:right w:val="none" w:sz="0" w:space="0" w:color="auto"/>
      </w:divBdr>
      <w:divsChild>
        <w:div w:id="1564679252">
          <w:marLeft w:val="547"/>
          <w:marRight w:val="0"/>
          <w:marTop w:val="0"/>
          <w:marBottom w:val="0"/>
          <w:divBdr>
            <w:top w:val="none" w:sz="0" w:space="0" w:color="auto"/>
            <w:left w:val="none" w:sz="0" w:space="0" w:color="auto"/>
            <w:bottom w:val="none" w:sz="0" w:space="0" w:color="auto"/>
            <w:right w:val="none" w:sz="0" w:space="0" w:color="auto"/>
          </w:divBdr>
        </w:div>
      </w:divsChild>
    </w:div>
    <w:div w:id="1204513205">
      <w:bodyDiv w:val="1"/>
      <w:marLeft w:val="0"/>
      <w:marRight w:val="0"/>
      <w:marTop w:val="0"/>
      <w:marBottom w:val="0"/>
      <w:divBdr>
        <w:top w:val="none" w:sz="0" w:space="0" w:color="auto"/>
        <w:left w:val="none" w:sz="0" w:space="0" w:color="auto"/>
        <w:bottom w:val="none" w:sz="0" w:space="0" w:color="auto"/>
        <w:right w:val="none" w:sz="0" w:space="0" w:color="auto"/>
      </w:divBdr>
      <w:divsChild>
        <w:div w:id="975449573">
          <w:marLeft w:val="547"/>
          <w:marRight w:val="0"/>
          <w:marTop w:val="154"/>
          <w:marBottom w:val="0"/>
          <w:divBdr>
            <w:top w:val="none" w:sz="0" w:space="0" w:color="auto"/>
            <w:left w:val="none" w:sz="0" w:space="0" w:color="auto"/>
            <w:bottom w:val="none" w:sz="0" w:space="0" w:color="auto"/>
            <w:right w:val="none" w:sz="0" w:space="0" w:color="auto"/>
          </w:divBdr>
        </w:div>
        <w:div w:id="1662467398">
          <w:marLeft w:val="547"/>
          <w:marRight w:val="0"/>
          <w:marTop w:val="154"/>
          <w:marBottom w:val="0"/>
          <w:divBdr>
            <w:top w:val="none" w:sz="0" w:space="0" w:color="auto"/>
            <w:left w:val="none" w:sz="0" w:space="0" w:color="auto"/>
            <w:bottom w:val="none" w:sz="0" w:space="0" w:color="auto"/>
            <w:right w:val="none" w:sz="0" w:space="0" w:color="auto"/>
          </w:divBdr>
        </w:div>
      </w:divsChild>
    </w:div>
    <w:div w:id="1458571150">
      <w:bodyDiv w:val="1"/>
      <w:marLeft w:val="0"/>
      <w:marRight w:val="0"/>
      <w:marTop w:val="0"/>
      <w:marBottom w:val="0"/>
      <w:divBdr>
        <w:top w:val="none" w:sz="0" w:space="0" w:color="auto"/>
        <w:left w:val="none" w:sz="0" w:space="0" w:color="auto"/>
        <w:bottom w:val="none" w:sz="0" w:space="0" w:color="auto"/>
        <w:right w:val="none" w:sz="0" w:space="0" w:color="auto"/>
      </w:divBdr>
      <w:divsChild>
        <w:div w:id="22436921">
          <w:marLeft w:val="0"/>
          <w:marRight w:val="0"/>
          <w:marTop w:val="0"/>
          <w:marBottom w:val="0"/>
          <w:divBdr>
            <w:top w:val="none" w:sz="0" w:space="0" w:color="auto"/>
            <w:left w:val="none" w:sz="0" w:space="0" w:color="auto"/>
            <w:bottom w:val="none" w:sz="0" w:space="0" w:color="auto"/>
            <w:right w:val="none" w:sz="0" w:space="0" w:color="auto"/>
          </w:divBdr>
        </w:div>
        <w:div w:id="222184990">
          <w:marLeft w:val="0"/>
          <w:marRight w:val="0"/>
          <w:marTop w:val="0"/>
          <w:marBottom w:val="0"/>
          <w:divBdr>
            <w:top w:val="none" w:sz="0" w:space="0" w:color="auto"/>
            <w:left w:val="none" w:sz="0" w:space="0" w:color="auto"/>
            <w:bottom w:val="none" w:sz="0" w:space="0" w:color="auto"/>
            <w:right w:val="none" w:sz="0" w:space="0" w:color="auto"/>
          </w:divBdr>
        </w:div>
        <w:div w:id="323973541">
          <w:marLeft w:val="0"/>
          <w:marRight w:val="0"/>
          <w:marTop w:val="0"/>
          <w:marBottom w:val="0"/>
          <w:divBdr>
            <w:top w:val="none" w:sz="0" w:space="0" w:color="auto"/>
            <w:left w:val="none" w:sz="0" w:space="0" w:color="auto"/>
            <w:bottom w:val="none" w:sz="0" w:space="0" w:color="auto"/>
            <w:right w:val="none" w:sz="0" w:space="0" w:color="auto"/>
          </w:divBdr>
        </w:div>
        <w:div w:id="379788088">
          <w:marLeft w:val="0"/>
          <w:marRight w:val="0"/>
          <w:marTop w:val="0"/>
          <w:marBottom w:val="0"/>
          <w:divBdr>
            <w:top w:val="none" w:sz="0" w:space="0" w:color="auto"/>
            <w:left w:val="none" w:sz="0" w:space="0" w:color="auto"/>
            <w:bottom w:val="none" w:sz="0" w:space="0" w:color="auto"/>
            <w:right w:val="none" w:sz="0" w:space="0" w:color="auto"/>
          </w:divBdr>
        </w:div>
        <w:div w:id="402484096">
          <w:marLeft w:val="0"/>
          <w:marRight w:val="0"/>
          <w:marTop w:val="0"/>
          <w:marBottom w:val="0"/>
          <w:divBdr>
            <w:top w:val="none" w:sz="0" w:space="0" w:color="auto"/>
            <w:left w:val="none" w:sz="0" w:space="0" w:color="auto"/>
            <w:bottom w:val="none" w:sz="0" w:space="0" w:color="auto"/>
            <w:right w:val="none" w:sz="0" w:space="0" w:color="auto"/>
          </w:divBdr>
        </w:div>
        <w:div w:id="406538005">
          <w:marLeft w:val="0"/>
          <w:marRight w:val="0"/>
          <w:marTop w:val="0"/>
          <w:marBottom w:val="0"/>
          <w:divBdr>
            <w:top w:val="none" w:sz="0" w:space="0" w:color="auto"/>
            <w:left w:val="none" w:sz="0" w:space="0" w:color="auto"/>
            <w:bottom w:val="none" w:sz="0" w:space="0" w:color="auto"/>
            <w:right w:val="none" w:sz="0" w:space="0" w:color="auto"/>
          </w:divBdr>
        </w:div>
        <w:div w:id="418599421">
          <w:marLeft w:val="0"/>
          <w:marRight w:val="0"/>
          <w:marTop w:val="0"/>
          <w:marBottom w:val="0"/>
          <w:divBdr>
            <w:top w:val="none" w:sz="0" w:space="0" w:color="auto"/>
            <w:left w:val="none" w:sz="0" w:space="0" w:color="auto"/>
            <w:bottom w:val="none" w:sz="0" w:space="0" w:color="auto"/>
            <w:right w:val="none" w:sz="0" w:space="0" w:color="auto"/>
          </w:divBdr>
        </w:div>
        <w:div w:id="546144050">
          <w:marLeft w:val="0"/>
          <w:marRight w:val="0"/>
          <w:marTop w:val="0"/>
          <w:marBottom w:val="0"/>
          <w:divBdr>
            <w:top w:val="none" w:sz="0" w:space="0" w:color="auto"/>
            <w:left w:val="none" w:sz="0" w:space="0" w:color="auto"/>
            <w:bottom w:val="none" w:sz="0" w:space="0" w:color="auto"/>
            <w:right w:val="none" w:sz="0" w:space="0" w:color="auto"/>
          </w:divBdr>
        </w:div>
        <w:div w:id="831676456">
          <w:marLeft w:val="0"/>
          <w:marRight w:val="0"/>
          <w:marTop w:val="0"/>
          <w:marBottom w:val="0"/>
          <w:divBdr>
            <w:top w:val="none" w:sz="0" w:space="0" w:color="auto"/>
            <w:left w:val="none" w:sz="0" w:space="0" w:color="auto"/>
            <w:bottom w:val="none" w:sz="0" w:space="0" w:color="auto"/>
            <w:right w:val="none" w:sz="0" w:space="0" w:color="auto"/>
          </w:divBdr>
        </w:div>
        <w:div w:id="926109168">
          <w:marLeft w:val="0"/>
          <w:marRight w:val="0"/>
          <w:marTop w:val="0"/>
          <w:marBottom w:val="0"/>
          <w:divBdr>
            <w:top w:val="none" w:sz="0" w:space="0" w:color="auto"/>
            <w:left w:val="none" w:sz="0" w:space="0" w:color="auto"/>
            <w:bottom w:val="none" w:sz="0" w:space="0" w:color="auto"/>
            <w:right w:val="none" w:sz="0" w:space="0" w:color="auto"/>
          </w:divBdr>
        </w:div>
        <w:div w:id="988166798">
          <w:marLeft w:val="0"/>
          <w:marRight w:val="0"/>
          <w:marTop w:val="0"/>
          <w:marBottom w:val="0"/>
          <w:divBdr>
            <w:top w:val="none" w:sz="0" w:space="0" w:color="auto"/>
            <w:left w:val="none" w:sz="0" w:space="0" w:color="auto"/>
            <w:bottom w:val="none" w:sz="0" w:space="0" w:color="auto"/>
            <w:right w:val="none" w:sz="0" w:space="0" w:color="auto"/>
          </w:divBdr>
        </w:div>
        <w:div w:id="1085616136">
          <w:marLeft w:val="0"/>
          <w:marRight w:val="0"/>
          <w:marTop w:val="0"/>
          <w:marBottom w:val="0"/>
          <w:divBdr>
            <w:top w:val="none" w:sz="0" w:space="0" w:color="auto"/>
            <w:left w:val="none" w:sz="0" w:space="0" w:color="auto"/>
            <w:bottom w:val="none" w:sz="0" w:space="0" w:color="auto"/>
            <w:right w:val="none" w:sz="0" w:space="0" w:color="auto"/>
          </w:divBdr>
        </w:div>
        <w:div w:id="1234240662">
          <w:marLeft w:val="0"/>
          <w:marRight w:val="0"/>
          <w:marTop w:val="0"/>
          <w:marBottom w:val="0"/>
          <w:divBdr>
            <w:top w:val="none" w:sz="0" w:space="0" w:color="auto"/>
            <w:left w:val="none" w:sz="0" w:space="0" w:color="auto"/>
            <w:bottom w:val="none" w:sz="0" w:space="0" w:color="auto"/>
            <w:right w:val="none" w:sz="0" w:space="0" w:color="auto"/>
          </w:divBdr>
        </w:div>
        <w:div w:id="1334603591">
          <w:marLeft w:val="0"/>
          <w:marRight w:val="0"/>
          <w:marTop w:val="0"/>
          <w:marBottom w:val="0"/>
          <w:divBdr>
            <w:top w:val="none" w:sz="0" w:space="0" w:color="auto"/>
            <w:left w:val="none" w:sz="0" w:space="0" w:color="auto"/>
            <w:bottom w:val="none" w:sz="0" w:space="0" w:color="auto"/>
            <w:right w:val="none" w:sz="0" w:space="0" w:color="auto"/>
          </w:divBdr>
        </w:div>
        <w:div w:id="1471364511">
          <w:marLeft w:val="0"/>
          <w:marRight w:val="0"/>
          <w:marTop w:val="0"/>
          <w:marBottom w:val="0"/>
          <w:divBdr>
            <w:top w:val="none" w:sz="0" w:space="0" w:color="auto"/>
            <w:left w:val="none" w:sz="0" w:space="0" w:color="auto"/>
            <w:bottom w:val="none" w:sz="0" w:space="0" w:color="auto"/>
            <w:right w:val="none" w:sz="0" w:space="0" w:color="auto"/>
          </w:divBdr>
        </w:div>
        <w:div w:id="1782918607">
          <w:marLeft w:val="0"/>
          <w:marRight w:val="0"/>
          <w:marTop w:val="0"/>
          <w:marBottom w:val="0"/>
          <w:divBdr>
            <w:top w:val="none" w:sz="0" w:space="0" w:color="auto"/>
            <w:left w:val="none" w:sz="0" w:space="0" w:color="auto"/>
            <w:bottom w:val="none" w:sz="0" w:space="0" w:color="auto"/>
            <w:right w:val="none" w:sz="0" w:space="0" w:color="auto"/>
          </w:divBdr>
        </w:div>
        <w:div w:id="1859613422">
          <w:marLeft w:val="0"/>
          <w:marRight w:val="0"/>
          <w:marTop w:val="0"/>
          <w:marBottom w:val="0"/>
          <w:divBdr>
            <w:top w:val="none" w:sz="0" w:space="0" w:color="auto"/>
            <w:left w:val="none" w:sz="0" w:space="0" w:color="auto"/>
            <w:bottom w:val="none" w:sz="0" w:space="0" w:color="auto"/>
            <w:right w:val="none" w:sz="0" w:space="0" w:color="auto"/>
          </w:divBdr>
        </w:div>
        <w:div w:id="1965845727">
          <w:marLeft w:val="0"/>
          <w:marRight w:val="0"/>
          <w:marTop w:val="0"/>
          <w:marBottom w:val="0"/>
          <w:divBdr>
            <w:top w:val="none" w:sz="0" w:space="0" w:color="auto"/>
            <w:left w:val="none" w:sz="0" w:space="0" w:color="auto"/>
            <w:bottom w:val="none" w:sz="0" w:space="0" w:color="auto"/>
            <w:right w:val="none" w:sz="0" w:space="0" w:color="auto"/>
          </w:divBdr>
        </w:div>
        <w:div w:id="1998070616">
          <w:marLeft w:val="0"/>
          <w:marRight w:val="0"/>
          <w:marTop w:val="0"/>
          <w:marBottom w:val="0"/>
          <w:divBdr>
            <w:top w:val="none" w:sz="0" w:space="0" w:color="auto"/>
            <w:left w:val="none" w:sz="0" w:space="0" w:color="auto"/>
            <w:bottom w:val="none" w:sz="0" w:space="0" w:color="auto"/>
            <w:right w:val="none" w:sz="0" w:space="0" w:color="auto"/>
          </w:divBdr>
        </w:div>
        <w:div w:id="2024236523">
          <w:marLeft w:val="0"/>
          <w:marRight w:val="0"/>
          <w:marTop w:val="0"/>
          <w:marBottom w:val="0"/>
          <w:divBdr>
            <w:top w:val="none" w:sz="0" w:space="0" w:color="auto"/>
            <w:left w:val="none" w:sz="0" w:space="0" w:color="auto"/>
            <w:bottom w:val="none" w:sz="0" w:space="0" w:color="auto"/>
            <w:right w:val="none" w:sz="0" w:space="0" w:color="auto"/>
          </w:divBdr>
        </w:div>
        <w:div w:id="2037651877">
          <w:marLeft w:val="0"/>
          <w:marRight w:val="0"/>
          <w:marTop w:val="0"/>
          <w:marBottom w:val="0"/>
          <w:divBdr>
            <w:top w:val="none" w:sz="0" w:space="0" w:color="auto"/>
            <w:left w:val="none" w:sz="0" w:space="0" w:color="auto"/>
            <w:bottom w:val="none" w:sz="0" w:space="0" w:color="auto"/>
            <w:right w:val="none" w:sz="0" w:space="0" w:color="auto"/>
          </w:divBdr>
        </w:div>
        <w:div w:id="2047639164">
          <w:marLeft w:val="0"/>
          <w:marRight w:val="0"/>
          <w:marTop w:val="0"/>
          <w:marBottom w:val="0"/>
          <w:divBdr>
            <w:top w:val="none" w:sz="0" w:space="0" w:color="auto"/>
            <w:left w:val="none" w:sz="0" w:space="0" w:color="auto"/>
            <w:bottom w:val="none" w:sz="0" w:space="0" w:color="auto"/>
            <w:right w:val="none" w:sz="0" w:space="0" w:color="auto"/>
          </w:divBdr>
        </w:div>
      </w:divsChild>
    </w:div>
    <w:div w:id="1615671554">
      <w:bodyDiv w:val="1"/>
      <w:marLeft w:val="0"/>
      <w:marRight w:val="0"/>
      <w:marTop w:val="0"/>
      <w:marBottom w:val="0"/>
      <w:divBdr>
        <w:top w:val="none" w:sz="0" w:space="0" w:color="auto"/>
        <w:left w:val="none" w:sz="0" w:space="0" w:color="auto"/>
        <w:bottom w:val="none" w:sz="0" w:space="0" w:color="auto"/>
        <w:right w:val="none" w:sz="0" w:space="0" w:color="auto"/>
      </w:divBdr>
    </w:div>
    <w:div w:id="1664628957">
      <w:bodyDiv w:val="1"/>
      <w:marLeft w:val="0"/>
      <w:marRight w:val="0"/>
      <w:marTop w:val="0"/>
      <w:marBottom w:val="0"/>
      <w:divBdr>
        <w:top w:val="none" w:sz="0" w:space="0" w:color="auto"/>
        <w:left w:val="none" w:sz="0" w:space="0" w:color="auto"/>
        <w:bottom w:val="none" w:sz="0" w:space="0" w:color="auto"/>
        <w:right w:val="none" w:sz="0" w:space="0" w:color="auto"/>
      </w:divBdr>
      <w:divsChild>
        <w:div w:id="251744829">
          <w:marLeft w:val="0"/>
          <w:marRight w:val="0"/>
          <w:marTop w:val="0"/>
          <w:marBottom w:val="0"/>
          <w:divBdr>
            <w:top w:val="none" w:sz="0" w:space="0" w:color="auto"/>
            <w:left w:val="none" w:sz="0" w:space="0" w:color="auto"/>
            <w:bottom w:val="none" w:sz="0" w:space="0" w:color="auto"/>
            <w:right w:val="none" w:sz="0" w:space="0" w:color="auto"/>
          </w:divBdr>
        </w:div>
        <w:div w:id="414329564">
          <w:marLeft w:val="0"/>
          <w:marRight w:val="0"/>
          <w:marTop w:val="0"/>
          <w:marBottom w:val="0"/>
          <w:divBdr>
            <w:top w:val="none" w:sz="0" w:space="0" w:color="auto"/>
            <w:left w:val="none" w:sz="0" w:space="0" w:color="auto"/>
            <w:bottom w:val="none" w:sz="0" w:space="0" w:color="auto"/>
            <w:right w:val="none" w:sz="0" w:space="0" w:color="auto"/>
          </w:divBdr>
        </w:div>
        <w:div w:id="469447701">
          <w:marLeft w:val="0"/>
          <w:marRight w:val="0"/>
          <w:marTop w:val="0"/>
          <w:marBottom w:val="0"/>
          <w:divBdr>
            <w:top w:val="none" w:sz="0" w:space="0" w:color="auto"/>
            <w:left w:val="none" w:sz="0" w:space="0" w:color="auto"/>
            <w:bottom w:val="none" w:sz="0" w:space="0" w:color="auto"/>
            <w:right w:val="none" w:sz="0" w:space="0" w:color="auto"/>
          </w:divBdr>
        </w:div>
        <w:div w:id="925306668">
          <w:marLeft w:val="0"/>
          <w:marRight w:val="0"/>
          <w:marTop w:val="0"/>
          <w:marBottom w:val="0"/>
          <w:divBdr>
            <w:top w:val="none" w:sz="0" w:space="0" w:color="auto"/>
            <w:left w:val="none" w:sz="0" w:space="0" w:color="auto"/>
            <w:bottom w:val="none" w:sz="0" w:space="0" w:color="auto"/>
            <w:right w:val="none" w:sz="0" w:space="0" w:color="auto"/>
          </w:divBdr>
        </w:div>
        <w:div w:id="1183128814">
          <w:marLeft w:val="0"/>
          <w:marRight w:val="0"/>
          <w:marTop w:val="0"/>
          <w:marBottom w:val="0"/>
          <w:divBdr>
            <w:top w:val="none" w:sz="0" w:space="0" w:color="auto"/>
            <w:left w:val="none" w:sz="0" w:space="0" w:color="auto"/>
            <w:bottom w:val="none" w:sz="0" w:space="0" w:color="auto"/>
            <w:right w:val="none" w:sz="0" w:space="0" w:color="auto"/>
          </w:divBdr>
        </w:div>
        <w:div w:id="1602761971">
          <w:marLeft w:val="0"/>
          <w:marRight w:val="0"/>
          <w:marTop w:val="0"/>
          <w:marBottom w:val="0"/>
          <w:divBdr>
            <w:top w:val="none" w:sz="0" w:space="0" w:color="auto"/>
            <w:left w:val="none" w:sz="0" w:space="0" w:color="auto"/>
            <w:bottom w:val="none" w:sz="0" w:space="0" w:color="auto"/>
            <w:right w:val="none" w:sz="0" w:space="0" w:color="auto"/>
          </w:divBdr>
        </w:div>
        <w:div w:id="1836456393">
          <w:marLeft w:val="0"/>
          <w:marRight w:val="0"/>
          <w:marTop w:val="0"/>
          <w:marBottom w:val="0"/>
          <w:divBdr>
            <w:top w:val="none" w:sz="0" w:space="0" w:color="auto"/>
            <w:left w:val="none" w:sz="0" w:space="0" w:color="auto"/>
            <w:bottom w:val="none" w:sz="0" w:space="0" w:color="auto"/>
            <w:right w:val="none" w:sz="0" w:space="0" w:color="auto"/>
          </w:divBdr>
        </w:div>
      </w:divsChild>
    </w:div>
    <w:div w:id="1801725663">
      <w:bodyDiv w:val="1"/>
      <w:marLeft w:val="0"/>
      <w:marRight w:val="0"/>
      <w:marTop w:val="0"/>
      <w:marBottom w:val="0"/>
      <w:divBdr>
        <w:top w:val="none" w:sz="0" w:space="0" w:color="auto"/>
        <w:left w:val="none" w:sz="0" w:space="0" w:color="auto"/>
        <w:bottom w:val="none" w:sz="0" w:space="0" w:color="auto"/>
        <w:right w:val="none" w:sz="0" w:space="0" w:color="auto"/>
      </w:divBdr>
    </w:div>
    <w:div w:id="1852530752">
      <w:bodyDiv w:val="1"/>
      <w:marLeft w:val="0"/>
      <w:marRight w:val="0"/>
      <w:marTop w:val="0"/>
      <w:marBottom w:val="0"/>
      <w:divBdr>
        <w:top w:val="none" w:sz="0" w:space="0" w:color="auto"/>
        <w:left w:val="none" w:sz="0" w:space="0" w:color="auto"/>
        <w:bottom w:val="none" w:sz="0" w:space="0" w:color="auto"/>
        <w:right w:val="none" w:sz="0" w:space="0" w:color="auto"/>
      </w:divBdr>
      <w:divsChild>
        <w:div w:id="697663183">
          <w:marLeft w:val="547"/>
          <w:marRight w:val="0"/>
          <w:marTop w:val="0"/>
          <w:marBottom w:val="0"/>
          <w:divBdr>
            <w:top w:val="none" w:sz="0" w:space="0" w:color="auto"/>
            <w:left w:val="none" w:sz="0" w:space="0" w:color="auto"/>
            <w:bottom w:val="none" w:sz="0" w:space="0" w:color="auto"/>
            <w:right w:val="none" w:sz="0" w:space="0" w:color="auto"/>
          </w:divBdr>
        </w:div>
      </w:divsChild>
    </w:div>
    <w:div w:id="1974015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wmf"/><Relationship Id="rId18" Type="http://schemas.openxmlformats.org/officeDocument/2006/relationships/image" Target="media/image11.emf"/><Relationship Id="rId26" Type="http://schemas.openxmlformats.org/officeDocument/2006/relationships/image" Target="media/image19.emf"/><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footer" Target="footer1.xml"/><Relationship Id="rId42"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wmf"/><Relationship Id="rId17" Type="http://schemas.openxmlformats.org/officeDocument/2006/relationships/image" Target="media/image10.emf"/><Relationship Id="rId25" Type="http://schemas.openxmlformats.org/officeDocument/2006/relationships/image" Target="media/image18.emf"/><Relationship Id="rId33" Type="http://schemas.openxmlformats.org/officeDocument/2006/relationships/image" Target="media/image26.em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png"/><Relationship Id="rId29" Type="http://schemas.openxmlformats.org/officeDocument/2006/relationships/image" Target="media/image22.emf"/><Relationship Id="rId41"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emf"/><Relationship Id="rId32" Type="http://schemas.openxmlformats.org/officeDocument/2006/relationships/image" Target="media/image25.emf"/><Relationship Id="rId40" Type="http://schemas.microsoft.com/office/2011/relationships/people" Target="peop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emf"/><Relationship Id="rId28" Type="http://schemas.openxmlformats.org/officeDocument/2006/relationships/image" Target="media/image21.emf"/><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emf"/><Relationship Id="rId31" Type="http://schemas.openxmlformats.org/officeDocument/2006/relationships/image" Target="media/image24.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image" Target="media/image20.emf"/><Relationship Id="rId30" Type="http://schemas.openxmlformats.org/officeDocument/2006/relationships/image" Target="media/image23.emf"/><Relationship Id="rId35"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Red14</b:Tag>
    <b:SourceType>ArticleInAPeriodical</b:SourceType>
    <b:Guid>{DA555FD1-80F9-4B82-BE6C-B8FAD40E1E97}</b:Guid>
    <b:Author>
      <b:Author>
        <b:Corporate>Redacción Diario El Comercio</b:Corporate>
      </b:Author>
    </b:Author>
    <b:Title>Rafael Correa ratifica que dolarización "se mantiene" en Ecuador</b:Title>
    <b:PeriodicalTitle>Diario El Comercio</b:PeriodicalTitle>
    <b:Year>2014</b:Year>
    <b:Month>Agosto</b:Month>
    <b:Day>14</b:Day>
    <b:RefOrder>1</b:RefOrder>
  </b:Source>
  <b:Source>
    <b:Tag>Gul02</b:Tag>
    <b:SourceType>Book</b:SourceType>
    <b:Guid>{9AA6C59C-5198-4C49-A9C4-8125A7CEEEB2}</b:Guid>
    <b:Author>
      <b:Author>
        <b:NameList>
          <b:Person>
            <b:Last>Calvo</b:Last>
            <b:First>Gulliermo</b:First>
          </b:Person>
        </b:NameList>
      </b:Author>
    </b:Author>
    <b:Title>On Dollarization</b:Title>
    <b:Year>2002</b:Year>
    <b:Publisher>The European Bank for Reconstrucción and Development</b:Publisher>
    <b:RefOrder>3</b:RefOrder>
  </b:Source>
  <b:Source>
    <b:Tag>Gui92</b:Tag>
    <b:SourceType>Book</b:SourceType>
    <b:Guid>{45FB66D5-1139-459E-9C3B-3515DAE387C9}</b:Guid>
    <b:Title>Dollarization in Latin America</b:Title>
    <b:Year>1992</b:Year>
    <b:Publisher>International Monetary Fund</b:Publisher>
    <b:Author>
      <b:Author>
        <b:NameList>
          <b:Person>
            <b:Last>Guidotti</b:Last>
            <b:First>Pablo</b:First>
          </b:Person>
          <b:Person>
            <b:Last>Rodríguez </b:Last>
            <b:First>Carlos</b:First>
          </b:Person>
        </b:NameList>
      </b:Author>
    </b:Author>
    <b:RefOrder>4</b:RefOrder>
  </b:Source>
  <b:Source>
    <b:Tag>Zel00</b:Tag>
    <b:SourceType>JournalArticle</b:SourceType>
    <b:Guid>{D1C42A1A-A412-4A9D-81C5-21EF9AF90598}</b:Guid>
    <b:Title>Official Dollarization: Current Experiences and Issues</b:Title>
    <b:Year>2000</b:Year>
    <b:Author>
      <b:Author>
        <b:NameList>
          <b:Person>
            <b:Last>Bogetic</b:Last>
            <b:First>Zeljko</b:First>
          </b:Person>
        </b:NameList>
      </b:Author>
    </b:Author>
    <b:JournalName>Cato Journal</b:JournalName>
    <b:Pages>179-213</b:Pages>
    <b:RefOrder>5</b:RefOrder>
  </b:Source>
  <b:Source>
    <b:Tag>Kur02</b:Tag>
    <b:SourceType>Book</b:SourceType>
    <b:Guid>{3A405C37-7F12-4D41-BCF9-8D9C4BDDCB67}</b:Guid>
    <b:Title>El Futuro de la Dolarización</b:Title>
    <b:Year>2002</b:Year>
    <b:City>Guayaquil</b:City>
    <b:Publisher>Instituto Ecuatoriano de Economía Política</b:Publisher>
    <b:Author>
      <b:Author>
        <b:NameList>
          <b:Person>
            <b:Last>Schuler</b:Last>
            <b:First>Kurt</b:First>
          </b:Person>
        </b:NameList>
      </b:Author>
    </b:Author>
    <b:RefOrder>6</b:RefOrder>
  </b:Source>
  <b:Source>
    <b:Tag>Saú04</b:Tag>
    <b:SourceType>JournalArticle</b:SourceType>
    <b:Guid>{E996521F-69A1-4ACA-9170-220B4195F110}</b:Guid>
    <b:Author>
      <b:Author>
        <b:NameList>
          <b:Person>
            <b:Last>Keifman</b:Last>
            <b:First>Saúl</b:First>
          </b:Person>
        </b:NameList>
      </b:Author>
    </b:Author>
    <b:Title>Auge y Derrumbe de la Convertibilidad Argentina: lecciones para Ecuador</b:Title>
    <b:JournalName>ICONOS N° 19, FLACSO - QUITO</b:JournalName>
    <b:Year>2004</b:Year>
    <b:Pages>25-34</b:Pages>
    <b:RefOrder>7</b:RefOrder>
  </b:Source>
  <b:Source>
    <b:Tag>Alb04</b:Tag>
    <b:SourceType>JournalArticle</b:SourceType>
    <b:Guid>{E7674DC6-C701-4CFE-A84C-ABFBF868983A}</b:Guid>
    <b:Author>
      <b:Author>
        <b:NameList>
          <b:Person>
            <b:Last>Acosta</b:Last>
            <b:First>Alberto</b:First>
          </b:Person>
        </b:NameList>
      </b:Author>
    </b:Author>
    <b:Title>Dolarización o Desdolariación. ¡Esa no es toda la cuestión!</b:Title>
    <b:JournalName>Iconos N°19, FLACSO - QUITO</b:JournalName>
    <b:Year>2004</b:Year>
    <b:Pages>54-65</b:Pages>
    <b:RefOrder>9</b:RefOrder>
  </b:Source>
  <b:Source>
    <b:Tag>Nar04</b:Tag>
    <b:SourceType>JournalArticle</b:SourceType>
    <b:Guid>{8CF7660D-E71E-41C2-9914-E2EDEC323CDC}</b:Guid>
    <b:Author>
      <b:Author>
        <b:NameList>
          <b:Person>
            <b:Last>Naranjo Chiriboga</b:Last>
            <b:First>Marco</b:First>
          </b:Person>
        </b:NameList>
      </b:Author>
    </b:Author>
    <b:Title>Costos del abandono de la dolarización</b:Title>
    <b:JournalName>Iconos N°19 FLACSO - QUITO</b:JournalName>
    <b:Year>2004</b:Year>
    <b:Pages>66-70</b:Pages>
    <b:RefOrder>10</b:RefOrder>
  </b:Source>
  <b:Source>
    <b:Tag>Cor04</b:Tag>
    <b:SourceType>JournalArticle</b:SourceType>
    <b:Guid>{E8756765-0304-4C79-AD44-91DCE57B5D17}</b:Guid>
    <b:Author>
      <b:Author>
        <b:NameList>
          <b:Person>
            <b:Last>Correa</b:Last>
            <b:First>Rafael</b:First>
          </b:Person>
        </b:NameList>
      </b:Author>
    </b:Author>
    <b:Title>Dolarización y desdolarización: más elementos para el debate. Comentarios al dosier de Íconos 19</b:Title>
    <b:PeriodicalTitle>Íconos </b:PeriodicalTitle>
    <b:Year>2004</b:Year>
    <b:Pages>84-89</b:Pages>
    <b:JournalName>Iconos N°20 FLACSO - QUITO</b:JournalName>
    <b:RefOrder>11</b:RefOrder>
  </b:Source>
  <b:Source>
    <b:Tag>Men10</b:Tag>
    <b:SourceType>ArticleInAPeriodical</b:SourceType>
    <b:Guid>{40139EB9-8006-42E4-AB24-39EE0A844DB8}</b:Guid>
    <b:Title>Diez años de dolarización</b:Title>
    <b:Year>2010</b:Year>
    <b:Month>Enero</b:Month>
    <b:Day>09</b:Day>
    <b:PeriodicalTitle>BBC Mundo</b:PeriodicalTitle>
    <b:Author>
      <b:Author>
        <b:NameList>
          <b:Person>
            <b:Last>Mena Erazo</b:Last>
            <b:First>Paul</b:First>
          </b:Person>
        </b:NameList>
      </b:Author>
    </b:Author>
    <b:RefOrder>12</b:RefOrder>
  </b:Source>
  <b:Source>
    <b:Tag>Ban11</b:Tag>
    <b:SourceType>Book</b:SourceType>
    <b:Guid>{37207DBD-C391-4704-9531-DD9C036B6C8B}</b:Guid>
    <b:Author>
      <b:Author>
        <b:Corporate>Banco Central del Ecuador</b:Corporate>
      </b:Author>
    </b:Author>
    <b:Title>Metodología de la Información Estadística Mensual</b:Title>
    <b:Year>2011</b:Year>
    <b:City>Quito</b:City>
    <b:Publisher>Banco Central del Ecuador</b:Publisher>
    <b:RefOrder>31</b:RefOrder>
  </b:Source>
  <b:Source>
    <b:Tag>Dáv11</b:Tag>
    <b:SourceType>ElectronicSource</b:SourceType>
    <b:Guid>{AF6345A5-A4F6-44D2-B2D4-D369D8C21917}</b:Guid>
    <b:Author>
      <b:Author>
        <b:NameList>
          <b:Person>
            <b:Last>Dávila</b:Last>
            <b:First>Miguel</b:First>
          </b:Person>
        </b:NameList>
      </b:Author>
    </b:Author>
    <b:Title>Apuntes de curso Política Monetaria Universidad de los Hemisferios</b:Title>
    <b:Year>2011</b:Year>
    <b:City>Quito</b:City>
    <b:RefOrder>37</b:RefOrder>
  </b:Source>
  <b:Source>
    <b:Tag>Ban08</b:Tag>
    <b:SourceType>Book</b:SourceType>
    <b:Guid>{27DA645A-93F0-4EFC-95AD-2094963F89E8}</b:Guid>
    <b:Title>¿Qué son las reservas internacionales?</b:Title>
    <b:City>México D.F</b:City>
    <b:Year>2008</b:Year>
    <b:Author>
      <b:Author>
        <b:Corporate>Banco de México</b:Corporate>
      </b:Author>
    </b:Author>
    <b:Publisher>Banco de México</b:Publisher>
    <b:RefOrder>38</b:RefOrder>
  </b:Source>
  <b:Source>
    <b:Tag>Ban</b:Tag>
    <b:SourceType>Book</b:SourceType>
    <b:Guid>{DEF2F37C-9579-431C-8771-C6EBF7839602}</b:Guid>
    <b:Author>
      <b:Author>
        <b:Corporate>Banco Central del Ecuador</b:Corporate>
      </b:Author>
    </b:Author>
    <b:Title>Banco Central del Ecuador en el régimen de la dolarización</b:Title>
    <b:City>Quito</b:City>
    <b:Publisher>Banco Central del Ecuador</b:Publisher>
    <b:RefOrder>39</b:RefOrder>
  </b:Source>
  <b:Source>
    <b:Tag>Dep14</b:Tag>
    <b:SourceType>Report</b:SourceType>
    <b:Guid>{C5F6F917-B4F9-4F1F-93A5-ECBDDCCFCA96}</b:Guid>
    <b:Title>Banca Privada</b:Title>
    <b:Year>2014</b:Year>
    <b:Publisher>Asociación de Bancos Privados del Ecuador</b:Publisher>
    <b:Author>
      <b:Author>
        <b:Corporate>Departamento Económico de la Asociación de Bancos Privados del Ecuador</b:Corporate>
      </b:Author>
    </b:Author>
    <b:RefOrder>40</b:RefOrder>
  </b:Source>
  <b:Source>
    <b:Tag>Lar02</b:Tag>
    <b:SourceType>Book</b:SourceType>
    <b:Guid>{90A11F2C-B1E5-422C-84B1-A0985BE3EF87}</b:Guid>
    <b:Title>Macroeconomía en la economía global</b:Title>
    <b:Year>2002</b:Year>
    <b:Publisher>Pearson Education</b:Publisher>
    <b:City>Buenos Aires</b:City>
    <b:Author>
      <b:Author>
        <b:NameList>
          <b:Person>
            <b:Last>Larraín</b:Last>
            <b:First>Felipe</b:First>
          </b:Person>
          <b:Person>
            <b:Last>Sachs</b:Last>
            <b:First>Jeffrey</b:First>
          </b:Person>
        </b:NameList>
      </b:Author>
    </b:Author>
    <b:RefOrder>22</b:RefOrder>
  </b:Source>
  <b:Source>
    <b:Tag>Fer</b:Tag>
    <b:SourceType>Book</b:SourceType>
    <b:Guid>{A72FD6B2-9D84-4135-90E9-CD0BECA9D815}</b:Guid>
    <b:Author>
      <b:Author>
        <b:NameList>
          <b:Person>
            <b:Last>Rodríguez Landívar</b:Last>
            <b:First>Fernando</b:First>
          </b:Person>
        </b:NameList>
      </b:Author>
    </b:Author>
    <b:Title>Metodología de cálculo de los índices de Tipo de Cambio Real del Ecuador</b:Title>
    <b:City>Quito</b:City>
    <b:Publisher>Cuadernos de Trabajo, Banco Central del Ecuador</b:Publisher>
    <b:Year>1999</b:Year>
    <b:RefOrder>41</b:RefOrder>
  </b:Source>
  <b:Source>
    <b:Tag>Jun08</b:Tag>
    <b:SourceType>Report</b:SourceType>
    <b:Guid>{261802DF-E02E-45DC-8771-0E3BF1EE6210}</b:Guid>
    <b:Title>Resolución No. JB-2008-1079</b:Title>
    <b:Year>2008</b:Year>
    <b:Publisher>Superintendencia de Bancos y Seguros</b:Publisher>
    <b:Author>
      <b:Author>
        <b:Corporate>Junta Bancaria</b:Corporate>
      </b:Author>
    </b:Author>
    <b:RefOrder>27</b:RefOrder>
  </b:Source>
  <b:Source>
    <b:Tag>Jun081</b:Tag>
    <b:SourceType>Report</b:SourceType>
    <b:Guid>{41E699EA-1EA8-4587-A706-8C2BCBFBA09C}</b:Guid>
    <b:Author>
      <b:Author>
        <b:Corporate>Junta Bancaria</b:Corporate>
      </b:Author>
    </b:Author>
    <b:Title>Resolución No. JB-2008-1197</b:Title>
    <b:Year>2008</b:Year>
    <b:Publisher>Superintendencia de Bancos</b:Publisher>
    <b:RefOrder>28</b:RefOrder>
  </b:Source>
  <b:Source>
    <b:Tag>Sup08</b:Tag>
    <b:SourceType>Report</b:SourceType>
    <b:Guid>{244930DA-818B-48C0-81A7-7F92EF52AF13}</b:Guid>
    <b:Author>
      <b:Author>
        <b:Corporate>Superintendencia de Bancos</b:Corporate>
      </b:Author>
    </b:Author>
    <b:Title>Circular No. SBS-2008-5743 </b:Title>
    <b:Year>2008</b:Year>
    <b:Publisher>Superintendencia de Bancos</b:Publisher>
    <b:RefOrder>29</b:RefOrder>
  </b:Source>
  <b:Source>
    <b:Tag>Jun12</b:Tag>
    <b:SourceType>Book</b:SourceType>
    <b:Guid>{868381C3-17F9-47EF-B283-B1A78E391E72}</b:Guid>
    <b:Author>
      <b:Author>
        <b:Corporate>Junta Bancaria</b:Corporate>
      </b:Author>
    </b:Author>
    <b:Title>Resolución No. JB-2012-2150</b:Title>
    <b:Year>2012</b:Year>
    <b:City>Quito</b:City>
    <b:Publisher>Junta Bancaria</b:Publisher>
    <b:RefOrder>42</b:RefOrder>
  </b:Source>
  <b:Source>
    <b:Tag>Jun121</b:Tag>
    <b:SourceType>Book</b:SourceType>
    <b:Guid>{C35BF400-FA40-4987-B950-0C9149C56A21}</b:Guid>
    <b:Author>
      <b:Author>
        <b:Corporate>Junta Bancaria</b:Corporate>
      </b:Author>
    </b:Author>
    <b:Title>Resolución No. No. JB-2012-2320</b:Title>
    <b:Year>2012</b:Year>
    <b:City>Quito</b:City>
    <b:Publisher>Junta Bancaria</b:Publisher>
    <b:RefOrder>43</b:RefOrder>
  </b:Source>
  <b:Source>
    <b:Tag>Jun122</b:Tag>
    <b:SourceType>Book</b:SourceType>
    <b:Guid>{2035D476-04A3-42C0-9E58-74259F8CEE1C}</b:Guid>
    <b:Author>
      <b:Author>
        <b:Corporate>Junta Bancaria</b:Corporate>
      </b:Author>
    </b:Author>
    <b:Title>Resolución No. JB-2012-2142 </b:Title>
    <b:Year>2012</b:Year>
    <b:City>Quito</b:City>
    <b:Publisher>Junta Bancaria</b:Publisher>
    <b:RefOrder>44</b:RefOrder>
  </b:Source>
  <b:Source>
    <b:Tag>Ban09</b:Tag>
    <b:SourceType>Book</b:SourceType>
    <b:Guid>{B8A57E56-9991-4125-BAC3-272605A0A0BB}</b:Guid>
    <b:Author>
      <b:Author>
        <b:Corporate>Banco Central del Ecuador</b:Corporate>
      </b:Author>
    </b:Author>
    <b:Title>Regulación No. 180-2009</b:Title>
    <b:Year>2009</b:Year>
    <b:City>Quito</b:City>
    <b:Publisher>Banco Central del Ecuador</b:Publisher>
    <b:RefOrder>45</b:RefOrder>
  </b:Source>
  <b:Source>
    <b:Tag>Dir09</b:Tag>
    <b:SourceType>Book</b:SourceType>
    <b:Guid>{6719D2C5-A1FF-4EC1-B1A0-E41EE9D58593}</b:Guid>
    <b:Author>
      <b:Author>
        <b:Corporate>Directorio BCE</b:Corporate>
      </b:Author>
    </b:Author>
    <b:Title>Regulación No. 189-2009</b:Title>
    <b:Year>2009</b:Year>
    <b:City>Quito</b:City>
    <b:Publisher>Banco Central del Ecuador</b:Publisher>
    <b:RefOrder>30</b:RefOrder>
  </b:Source>
  <b:Source>
    <b:Tag>Dir10</b:Tag>
    <b:SourceType>Book</b:SourceType>
    <b:Guid>{1DC20E2E-4095-4A02-A42A-D1F858FBEFD2}</b:Guid>
    <b:Author>
      <b:Author>
        <b:Corporate>Directorio del Banco Central del Ecuador</b:Corporate>
      </b:Author>
    </b:Author>
    <b:Title>Regulación No.007-2010</b:Title>
    <b:Year>2010</b:Year>
    <b:City>Quito</b:City>
    <b:Publisher>Banco Central del Ecuador</b:Publisher>
    <b:RefOrder>46</b:RefOrder>
  </b:Source>
  <b:Source>
    <b:Tag>Dir091</b:Tag>
    <b:SourceType>Book</b:SourceType>
    <b:Guid>{ACAEEDED-3039-4625-A6B0-7CAF147E6B6C}</b:Guid>
    <b:Author>
      <b:Author>
        <b:Corporate>Directorio del Banco Central del Ecuador</b:Corporate>
      </b:Author>
    </b:Author>
    <b:Title>Regulación No. 200 – 2009</b:Title>
    <b:Year>2009</b:Year>
    <b:City>Quito</b:City>
    <b:Publisher>Banco Central del Ecuador</b:Publisher>
    <b:RefOrder>47</b:RefOrder>
  </b:Source>
  <b:Source>
    <b:Tag>Cám13</b:Tag>
    <b:SourceType>Report</b:SourceType>
    <b:Guid>{39C905F2-B009-4F57-A73C-DA9DDCA4E6A0}</b:Guid>
    <b:Title>Termómetro Económico</b:Title>
    <b:Year>2013</b:Year>
    <b:Publisher>Cámara de Industrias y Producción</b:Publisher>
    <b:Author>
      <b:Author>
        <b:Corporate>Cámara de Industrias y Producción</b:Corporate>
      </b:Author>
    </b:Author>
    <b:RefOrder>48</b:RefOrder>
  </b:Source>
  <b:Source>
    <b:Tag>Red13</b:Tag>
    <b:SourceType>ArticleInAPeriodical</b:SourceType>
    <b:Guid>{3E486C79-9CE1-4969-8E46-A1D4A4328654}</b:Guid>
    <b:Title>Crece la liquidez de la economía ecuatoriana</b:Title>
    <b:Year>2013</b:Year>
    <b:Author>
      <b:Author>
        <b:Corporate>Redacción Diario El Telégrafo</b:Corporate>
      </b:Author>
    </b:Author>
    <b:PeriodicalTitle>Diario el Telégrafo</b:PeriodicalTitle>
    <b:Month>marzo</b:Month>
    <b:Day>04</b:Day>
    <b:RefOrder>13</b:RefOrder>
  </b:Source>
  <b:Source>
    <b:Tag>Car01</b:Tag>
    <b:SourceType>JournalArticle</b:SourceType>
    <b:Guid>{FFE898DF-06E7-4052-A10D-12DE71A50810}</b:Guid>
    <b:Title>Tendencias en el Marco de la Regulación Prudencial para las Instituciones Financieras</b:Title>
    <b:Year>2001</b:Year>
    <b:Author>
      <b:Author>
        <b:NameList>
          <b:Person>
            <b:Last>Mejía</b:Last>
            <b:First>Carlos</b:First>
          </b:Person>
        </b:NameList>
      </b:Author>
    </b:Author>
    <b:JournalName>Documentos Planning</b:JournalName>
    <b:RefOrder>49</b:RefOrder>
  </b:Source>
  <b:Source>
    <b:Tag>Sup14</b:Tag>
    <b:SourceType>InternetSite</b:SourceType>
    <b:Guid>{03886D8E-53DB-420E-9B72-05BD5EB8683C}</b:Guid>
    <b:Title>Glosario de Términos</b:Title>
    <b:Author>
      <b:Author>
        <b:Corporate>Superintendencia de Bancos y Seguros</b:Corporate>
      </b:Author>
    </b:Author>
    <b:InternetSiteTitle>Superintendencia de Bancos y Seguros</b:InternetSiteTitle>
    <b:YearAccessed>2014</b:YearAccessed>
    <b:MonthAccessed>Noviembre</b:MonthAccessed>
    <b:DayAccessed>14</b:DayAccessed>
    <b:URL>http://www.sbs.gob.ec/practg/sbs_index?vp_art_id=70&amp;vp_tip=2#p</b:URL>
    <b:RefOrder>50</b:RefOrder>
  </b:Source>
  <b:Source>
    <b:Tag>Cód14</b:Tag>
    <b:SourceType>Book</b:SourceType>
    <b:Guid>{16471DC0-4A81-42D4-BFE6-0B9B438A57D6}</b:Guid>
    <b:Title>Código Orgánico Monetario y Financiero</b:Title>
    <b:Year>2014</b:Year>
    <b:City>Quito</b:City>
    <b:Publisher>Registro Oficial No. 332</b:Publisher>
    <b:RefOrder>2</b:RefOrder>
  </b:Source>
  <b:Source>
    <b:Tag>Red111</b:Tag>
    <b:SourceType>ArticleInAPeriodical</b:SourceType>
    <b:Guid>{B7EEA103-9756-46F8-B310-55F40952F029}</b:Guid>
    <b:Title>Cambios en las administradoras de fondos</b:Title>
    <b:Year>2011</b:Year>
    <b:Author>
      <b:Author>
        <b:Corporate>Redacción Diario el Comercio</b:Corporate>
      </b:Author>
    </b:Author>
    <b:PeriodicalTitle>Diario el Comercio</b:PeriodicalTitle>
    <b:Month>Octubre</b:Month>
    <b:Day>15</b:Day>
    <b:RefOrder>51</b:RefOrder>
  </b:Source>
  <b:Source>
    <b:Tag>LEY08</b:Tag>
    <b:SourceType>Book</b:SourceType>
    <b:Guid>{4C443439-37D5-4073-8D04-A650CB964E8E}</b:Guid>
    <b:Title>LEY DE CREACION DE LA RED DE SEGURIDAD FINANCIERA</b:Title>
    <b:Year>2008</b:Year>
    <b:City>Quito</b:City>
    <b:Publisher>LEXIS S.A. - Silec, Sistema Integrado de Legislación Ecuatoriana</b:Publisher>
    <b:RefOrder>32</b:RefOrder>
  </b:Source>
  <b:Source>
    <b:Tag>Jun123</b:Tag>
    <b:SourceType>Book</b:SourceType>
    <b:Guid>{DED8022D-FE79-4804-9F12-3231F687A6B3}</b:Guid>
    <b:Author>
      <b:Author>
        <b:Corporate>Junta Bancaria</b:Corporate>
      </b:Author>
    </b:Author>
    <b:Title>Resolución No. JB-2012-2151</b:Title>
    <b:Year>2012</b:Year>
    <b:City>Quito</b:City>
    <b:Publisher>Junta Bancaria</b:Publisher>
    <b:RefOrder>34</b:RefOrder>
  </b:Source>
  <b:Source>
    <b:Tag>Gue12</b:Tag>
    <b:SourceType>BookSection</b:SourceType>
    <b:Guid>{020A2785-7A09-401D-88D3-02100A79C720}</b:Guid>
    <b:Title>Aproximación a una visión integral de la Inclusión Financiera: aspectos conceptuales y casos prácticos</b:Title>
    <b:Year>2012</b:Year>
    <b:City>Quito</b:City>
    <b:Publisher>Banco Central del Ecuador</b:Publisher>
    <b:Author>
      <b:Author>
        <b:NameList>
          <b:Person>
            <b:Last>Guerrero</b:Last>
            <b:First>Rosa Matilde</b:First>
          </b:Person>
          <b:Person>
            <b:Last>Espinosa</b:Last>
            <b:First>Silvia</b:First>
          </b:Person>
          <b:Person>
            <b:Last>Focke</b:Last>
            <b:First>Kurt</b:First>
          </b:Person>
        </b:NameList>
      </b:Author>
    </b:Author>
    <b:BookTitle>Inclusión Financiera. Aproximaciones Teóricas y Prácticas</b:BookTitle>
    <b:Pages>17 - 49</b:Pages>
    <b:RefOrder>36</b:RefOrder>
  </b:Source>
  <b:Source>
    <b:Tag>Red131</b:Tag>
    <b:SourceType>ArticleInAPeriodical</b:SourceType>
    <b:Guid>{AF6917AE-5332-4EA9-9DB4-600D21D4F1B0}</b:Guid>
    <b:Title>Ecuador recibe 1.400 millones de dólares de crédito chino</b:Title>
    <b:Year>2013</b:Year>
    <b:Author>
      <b:Author>
        <b:Corporate>Redacción Diario el Telégrafo</b:Corporate>
      </b:Author>
    </b:Author>
    <b:PeriodicalTitle>Diario el Telégrado</b:PeriodicalTitle>
    <b:Month>Febrero</b:Month>
    <b:Day>16</b:Day>
    <b:RefOrder>52</b:RefOrder>
  </b:Source>
  <b:Source>
    <b:Tag>CEP13</b:Tag>
    <b:SourceType>Report</b:SourceType>
    <b:Guid>{1214D1DC-CCF5-41C6-A310-4F43A295613B}</b:Guid>
    <b:Title>Inversión Extranjera Directa en América Latina y el Caribe</b:Title>
    <b:Year>2013</b:Year>
    <b:Author>
      <b:Author>
        <b:Corporate>CEPAL</b:Corporate>
      </b:Author>
    </b:Author>
    <b:Publisher>CEPAL</b:Publisher>
    <b:RefOrder>25</b:RefOrder>
  </b:Source>
  <b:Source>
    <b:Tag>Red12</b:Tag>
    <b:SourceType>ArticleInAPeriodical</b:SourceType>
    <b:Guid>{03FFF975-B286-41CE-9C8C-181298DB461E}</b:Guid>
    <b:Title>Inversión pública apuntala la prosperidad en el Ecuador</b:Title>
    <b:Year>2012</b:Year>
    <b:Author>
      <b:Author>
        <b:Corporate>Redacción Diario El Telégrafo</b:Corporate>
      </b:Author>
    </b:Author>
    <b:PeriodicalTitle>Diario El Telégrafo</b:PeriodicalTitle>
    <b:Month>enero</b:Month>
    <b:Day>15</b:Day>
    <b:RefOrder>53</b:RefOrder>
  </b:Source>
  <b:Source>
    <b:Tag>Ign13</b:Tag>
    <b:SourceType>DocumentFromInternetSite</b:SourceType>
    <b:Guid>{F64044B0-5AA6-4215-A39B-C9CF937CD92F}</b:Guid>
    <b:Title>Revolución Ciudadana</b:Title>
    <b:Year>2013</b:Year>
    <b:Month>marzo</b:Month>
    <b:Day>14</b:Day>
    <b:Author>
      <b:Author>
        <b:NameList>
          <b:Person>
            <b:Last>Ramonet</b:Last>
            <b:First>Ignacio</b:First>
          </b:Person>
        </b:NameList>
      </b:Author>
    </b:Author>
    <b:InternetSiteTitle>Movimiento Alianza País</b:InternetSiteTitle>
    <b:YearAccessed>2014</b:YearAccessed>
    <b:MonthAccessed>noviembre</b:MonthAccessed>
    <b:DayAccessed>27</b:DayAccessed>
    <b:URL>http://movimientoalianzapais.com.ec/index.php?option=com_content&amp;view=article&amp;id=785:revolucion-ciudadana&amp;catid=26&amp;Itemid=128</b:URL>
    <b:RefOrder>26</b:RefOrder>
  </b:Source>
  <b:Source>
    <b:Tag>Ban02</b:Tag>
    <b:SourceType>Book</b:SourceType>
    <b:Guid>{6EFF1264-CD67-4F23-AA56-5F597EFBF58A}</b:Guid>
    <b:Title>El entorno económico internacional y la economía ecuatoriana en el año 2000</b:Title>
    <b:Year>2001</b:Year>
    <b:Author>
      <b:Author>
        <b:Corporate>Banco Central del Ecuador</b:Corporate>
      </b:Author>
    </b:Author>
    <b:City>Quito</b:City>
    <b:Publisher>Banco Central del Ecuador</b:Publisher>
    <b:RefOrder>14</b:RefOrder>
  </b:Source>
  <b:Source>
    <b:Tag>Red121</b:Tag>
    <b:SourceType>ArticleInAPeriodical</b:SourceType>
    <b:Guid>{37C0B6D5-E372-40A1-8143-727F4FFE962B}</b:Guid>
    <b:Title>Cuotas a la importación= mayor precio</b:Title>
    <b:Year>2012</b:Year>
    <b:Author>
      <b:Author>
        <b:Corporate>Redacción Diario el Comercio</b:Corporate>
      </b:Author>
    </b:Author>
    <b:PeriodicalTitle>Diario el Comercio</b:PeriodicalTitle>
    <b:Month>Julio</b:Month>
    <b:Day>26</b:Day>
    <b:RefOrder>16</b:RefOrder>
  </b:Source>
  <b:Source>
    <b:Tag>Alb14</b:Tag>
    <b:SourceType>ArticleInAPeriodical</b:SourceType>
    <b:Guid>{6840AF1E-FA59-4766-8E59-6192AF0A9120}</b:Guid>
    <b:Title>Superávit Comercial</b:Title>
    <b:PeriodicalTitle>Diario el Comercio</b:PeriodicalTitle>
    <b:Year>2014</b:Year>
    <b:Month>Julio</b:Month>
    <b:Day>27</b:Day>
    <b:Author>
      <b:Author>
        <b:NameList>
          <b:Person>
            <b:Last>Albornoz</b:Last>
            <b:First>Vicente</b:First>
          </b:Person>
        </b:NameList>
      </b:Author>
    </b:Author>
    <b:RefOrder>17</b:RefOrder>
  </b:Source>
  <b:Source>
    <b:Tag>Vic</b:Tag>
    <b:SourceType>JournalArticle</b:SourceType>
    <b:Guid>{33DC0FF0-CE77-448F-8C9B-63AE41E248C9}</b:Guid>
    <b:Title>El país compró en el exterior más que nunca</b:Title>
    <b:Pages>22-24</b:Pages>
    <b:Author>
      <b:Author>
        <b:NameList>
          <b:Person>
            <b:Last>Albornoz</b:Last>
            <b:First>Vicente</b:First>
          </b:Person>
        </b:NameList>
      </b:Author>
    </b:Author>
    <b:JournalName>Gestión N° 178</b:JournalName>
    <b:Year>2009</b:Year>
    <b:RefOrder>18</b:RefOrder>
  </b:Source>
  <b:Source>
    <b:Tag>MarcadorDePosición1</b:Tag>
    <b:SourceType>JournalArticle</b:SourceType>
    <b:Guid>{D8E78DAF-8639-4110-9FFC-34CD06DC49A9}</b:Guid>
    <b:Title>El país compró en el exterior más que nunca</b:Title>
    <b:Pages>22-24</b:Pages>
    <b:Author>
      <b:Author>
        <b:NameList>
          <b:Person>
            <b:Last>Albornoz</b:Last>
            <b:First>Vicente</b:First>
          </b:Person>
        </b:NameList>
      </b:Author>
    </b:Author>
    <b:JournalName>Gestión N° 178</b:JournalName>
    <b:RefOrder>19</b:RefOrder>
  </b:Source>
  <b:Source>
    <b:Tag>Min14</b:Tag>
    <b:SourceType>Report</b:SourceType>
    <b:Guid>{944EC14A-6F2A-4910-8204-5A27EE9A3C23}</b:Guid>
    <b:Title>Indicadores Macroeconómicos Mayo 2014</b:Title>
    <b:Year>2014</b:Year>
    <b:Author>
      <b:Author>
        <b:Corporate>Ministerio de la Coordinanción de la Política Económica</b:Corporate>
      </b:Author>
    </b:Author>
    <b:Publisher>Ministerio de la Coordinanción de la Política Económica</b:Publisher>
    <b:City>Quito</b:City>
    <b:RefOrder>20</b:RefOrder>
  </b:Source>
  <b:Source>
    <b:Tag>del13</b:Tag>
    <b:SourceType>JournalArticle</b:SourceType>
    <b:Guid>{69483A3C-B57C-4198-B4C0-ED98B4A67332}</b:Guid>
    <b:Title>¿Qué hay detrás de la restricción de importaciones?</b:Title>
    <b:Year>2013</b:Year>
    <b:Author>
      <b:Author>
        <b:NameList>
          <b:Person>
            <b:Last>de la Paz Vela</b:Last>
            <b:First>María</b:First>
          </b:Person>
        </b:NameList>
      </b:Author>
    </b:Author>
    <b:JournalName>Gestión</b:JournalName>
    <b:Pages>12-19</b:Pages>
    <b:RefOrder>15</b:RefOrder>
  </b:Source>
  <b:Source>
    <b:Tag>Car00</b:Tag>
    <b:SourceType>Book</b:SourceType>
    <b:Guid>{0868EAAB-CF95-41E3-A4ED-D4524A03D32C}</b:Guid>
    <b:Title>Déficit gemelos, desequilibrios en la balanza de pagos y corrupción en Brasil del Real</b:Title>
    <b:Year>2010</b:Year>
    <b:Author>
      <b:Author>
        <b:NameList>
          <b:Person>
            <b:Last>Tramontin</b:Last>
            <b:First>Carlos</b:First>
          </b:Person>
        </b:NameList>
      </b:Author>
    </b:Author>
    <b:City>Salamanca</b:City>
    <b:Publisher>Universidad de Salamanca</b:Publisher>
    <b:RefOrder>21</b:RefOrder>
  </b:Source>
  <b:Source>
    <b:Tag>Mau11</b:Tag>
    <b:SourceType>DocumentFromInternetSite</b:SourceType>
    <b:Guid>{F3ADAF1D-81AA-4B22-BA09-F7E97DBEAEF3}</b:Guid>
    <b:Title>¿Los Déficit Gemelos afectan a la sostenibilidad de la dolarización?</b:Title>
    <b:Year>2011</b:Year>
    <b:Author>
      <b:Author>
        <b:NameList>
          <b:Person>
            <b:Last>Toscanini</b:Last>
            <b:First>Mauro</b:First>
          </b:Person>
        </b:NameList>
      </b:Author>
    </b:Author>
    <b:InternetSiteTitle>EUMED</b:InternetSiteTitle>
    <b:YearAccessed>2014</b:YearAccessed>
    <b:MonthAccessed>Diciembre</b:MonthAccessed>
    <b:DayAccessed>29</b:DayAccessed>
    <b:URL>http://www.eumed.net/cursecon/ecolat/ec/2011/</b:URL>
    <b:RefOrder>23</b:RefOrder>
  </b:Source>
  <b:Source>
    <b:Tag>Red09</b:Tag>
    <b:SourceType>ArticleInAPeriodical</b:SourceType>
    <b:Guid>{75BF7E73-7DB0-4D5F-9455-89FBA030630B}</b:Guid>
    <b:Title>Inversión extranjera en el país se cuadruplicó en el 2008</b:Title>
    <b:Year>2009</b:Year>
    <b:Month>Mayo</b:Month>
    <b:Day>28</b:Day>
    <b:Author>
      <b:Author>
        <b:Corporate>Redacción Diario Expreso</b:Corporate>
      </b:Author>
    </b:Author>
    <b:PeriodicalTitle>Diario Expreso</b:PeriodicalTitle>
    <b:RefOrder>24</b:RefOrder>
  </b:Source>
  <b:Source>
    <b:Tag>Tob13</b:Tag>
    <b:SourceType>Book</b:SourceType>
    <b:Guid>{713CA987-E2F6-4730-B35A-68C424FE916C}</b:Guid>
    <b:Title>Análisis de la relación existente entre el nivel de competencia y la establidad del sistema bancario en el Ecuador para el periodo 2002-2012</b:Title>
    <b:Year>2013</b:Year>
    <b:Author>
      <b:Author>
        <b:NameList>
          <b:Person>
            <b:Last>Tobar Armas</b:Last>
            <b:First>Vanessa</b:First>
          </b:Person>
        </b:NameList>
      </b:Author>
    </b:Author>
    <b:City>Quito</b:City>
    <b:Publisher>Universidad de los Hemisferios</b:Publisher>
    <b:RefOrder>33</b:RefOrder>
  </b:Source>
  <b:Source>
    <b:Tag>Red132</b:Tag>
    <b:SourceType>ArticleInAPeriodical</b:SourceType>
    <b:Guid>{6E77EB2B-4CE7-4223-8533-0A1133319FC5}</b:Guid>
    <b:Title>Tarjetas de crédito ya inician el cobro por las millas y asistencias</b:Title>
    <b:Year>2013</b:Year>
    <b:Author>
      <b:Author>
        <b:Corporate>Redacción Diario El Universo</b:Corporate>
      </b:Author>
    </b:Author>
    <b:PeriodicalTitle>Diario El Universo</b:PeriodicalTitle>
    <b:Month>Septiembre</b:Month>
    <b:Day>16</b:Day>
    <b:RefOrder>35</b:RefOrder>
  </b:Source>
  <b:Source>
    <b:Tag>Dep13</b:Tag>
    <b:SourceType>InternetSite</b:SourceType>
    <b:Guid>{3BC88C4B-F246-46A1-A65E-A34C5674355E}</b:Guid>
    <b:Title>Unites States Department of Justice</b:Title>
    <b:Author>
      <b:Author>
        <b:Corporate>Departamento de Justicia de los Estados Unidos</b:Corporate>
      </b:Author>
    </b:Author>
    <b:InternetSiteTitle>Merger Enforcement: Herfindahl-Hirschmann</b:InternetSiteTitle>
    <b:YearAccessed>2013</b:YearAccessed>
    <b:MonthAccessed>Octubre</b:MonthAccessed>
    <b:DayAccessed>08</b:DayAccessed>
    <b:URL>http://www.justice.gov/atr/public/guidelines/hhi.html</b:URL>
    <b:RefOrder>54</b:RefOrder>
  </b:Source>
  <b:Source>
    <b:Tag>Ber13</b:Tag>
    <b:SourceType>DocumentFromInternetSite</b:SourceType>
    <b:Guid>{4CC110E0-AF57-479F-805B-A09F6F3E862B}</b:Guid>
    <b:Title>edumed.net</b:Title>
    <b:InternetSiteTitle>La Microeconomía: El Equilibrio de Nash</b:InternetSiteTitle>
    <b:YearAccessed>2013</b:YearAccessed>
    <b:MonthAccessed>Mayo</b:MonthAccessed>
    <b:DayAccessed>2</b:DayAccessed>
    <b:URL>http://www.eumed.net/cursecon/libreria/bg-micro/5b.htm</b:URL>
    <b:Author>
      <b:Author>
        <b:NameList>
          <b:Person>
            <b:Last>Guerrien</b:Last>
            <b:First>Bernard</b:First>
          </b:Person>
        </b:NameList>
      </b:Author>
    </b:Author>
    <b:RefOrder>55</b:RefOrder>
  </b:Source>
  <b:Source>
    <b:Tag>Sol03</b:Tag>
    <b:SourceType>BookSection</b:SourceType>
    <b:Guid>{3B094EC6-09B5-47DF-ADB6-D6591C9EBC43}</b:Guid>
    <b:Title>Crisis y Dolarización: Visión General</b:Title>
    <b:Year>2003</b:Year>
    <b:City>Washington D.C</b:City>
    <b:Publisher>Banco Mundial</b:Publisher>
    <b:Author>
      <b:Author>
        <b:NameList>
          <b:Person>
            <b:Last>Solimano</b:Last>
            <b:First>Andrés</b:First>
          </b:Person>
        </b:NameList>
      </b:Author>
      <b:BookAuthor>
        <b:NameList>
          <b:Person>
            <b:Last>Beckerman </b:Last>
            <b:First>Paul</b:First>
          </b:Person>
          <b:Person>
            <b:Last>Solimano</b:Last>
            <b:First>Andrés</b:First>
          </b:Person>
        </b:NameList>
      </b:BookAuthor>
    </b:Author>
    <b:BookTitle>Crisis y Dolarización en el Ecuador</b:BookTitle>
    <b:Pages>15-31</b:Pages>
    <b:RefOrder>56</b:RefOrder>
  </b:Source>
  <b:Source>
    <b:Tag>Bur03</b:Tag>
    <b:SourceType>Book</b:SourceType>
    <b:Guid>{74E04E9F-F505-4529-A554-FD0658972EFC}</b:Guid>
    <b:Title>Disertación de Grado: La Dolarización y su Impacto en el Margen Financiero del Sistema Bancario Ecuatoriano en el periodo 1998 - 2002</b:Title>
    <b:Year>2003</b:Year>
    <b:City>Quito</b:City>
    <b:Publisher>Facultad de Economía, Pontificia Universidad Católica del Ecuador</b:Publisher>
    <b:Author>
      <b:Author>
        <b:NameList>
          <b:Person>
            <b:Last>Burbano Robalino</b:Last>
            <b:First>Silvia</b:First>
          </b:Person>
        </b:NameList>
      </b:Author>
    </b:Author>
    <b:RefOrder>57</b:RefOrder>
  </b:Source>
  <b:Source>
    <b:Tag>Ped00</b:Tag>
    <b:SourceType>Book</b:SourceType>
    <b:Guid>{DBC035B2-D222-4430-B15E-BAF211007EEC}</b:Guid>
    <b:Title>Pánicos Bancarios, Suspensión de Convertibilidad y Garantía de Depósitos. Una Revisión General</b:Title>
    <b:Year>2000</b:Year>
    <b:City>Quito</b:City>
    <b:Publisher>Apuntes de Economía, Banco Central del Ecuador</b:Publisher>
    <b:Author>
      <b:Author>
        <b:NameList>
          <b:Person>
            <b:Last>Brito</b:Last>
            <b:First>Pedro</b:First>
          </b:Person>
        </b:NameList>
      </b:Author>
    </b:Author>
    <b:RefOrder>58</b:RefOrder>
  </b:Source>
  <b:Source>
    <b:Tag>MarcadorDePosición2</b:Tag>
    <b:SourceType>Book</b:SourceType>
    <b:Guid>{7480A541-8145-458F-BA10-5A38EDDB5B4A}</b:Guid>
    <b:RefOrder>59</b:RefOrder>
  </b:Source>
  <b:Source>
    <b:Tag>MarcadorDePosición3</b:Tag>
    <b:SourceType>JournalArticle</b:SourceType>
    <b:Guid>{3F737EF8-BE0A-4436-AEB9-371411E1F735}</b:Guid>
    <b:Author>
      <b:Author>
        <b:Corporate>Redacción EKOS</b:Corporate>
      </b:Author>
    </b:Author>
    <b:Title>Análisis del Sistema Financiero en Ecuador</b:Title>
    <b:JournalName>EKOS</b:JournalName>
    <b:Year>2012</b:Year>
    <b:RefOrder>60</b:RefOrder>
  </b:Source>
  <b:Source>
    <b:Tag>Cám12</b:Tag>
    <b:SourceType>JournalArticle</b:SourceType>
    <b:Guid>{B3652AB6-3419-440A-8693-A9DAFDF5DDB6}</b:Guid>
    <b:Title>Banca Privada, Crédito y Crecimiento Eonómico: Restricciones al Financiamiento del Sectro Productivo</b:Title>
    <b:Pages>1-3</b:Pages>
    <b:Year>2012</b:Year>
    <b:Author>
      <b:Author>
        <b:Corporate>Cámara de Comercio de Guayaquil</b:Corporate>
      </b:Author>
    </b:Author>
    <b:JournalName>Boletín Económico</b:JournalName>
    <b:RefOrder>61</b:RefOrder>
  </b:Source>
  <b:Source>
    <b:Tag>Pac10</b:Tag>
    <b:SourceType>Report</b:SourceType>
    <b:Guid>{4F841669-A734-4FD8-B868-AC2EF22C00C1}</b:Guid>
    <b:Title>Informe Sectorial Ecuador: Sistema Bancario</b:Title>
    <b:Year>2010</b:Year>
    <b:City>Quito</b:City>
    <b:Publisher>Pacific Credit Rating</b:Publisher>
    <b:Author>
      <b:Author>
        <b:NameList>
          <b:Person>
            <b:Last>Delgado</b:Last>
            <b:First>Daniel</b:First>
          </b:Person>
        </b:NameList>
      </b:Author>
    </b:Author>
    <b:RefOrder>62</b:RefOrder>
  </b:Source>
  <b:Source>
    <b:Tag>Enm11</b:Tag>
    <b:SourceType>ArticleInAPeriodical</b:SourceType>
    <b:Guid>{7886DD18-80C1-403E-B083-23D650AC03C4}</b:Guid>
    <b:Title>En mayo de 2011 el sistema financiero registró niveles de liquidez por USD 810.5 millones</b:Title>
    <b:Year>2011</b:Year>
    <b:PeriodicalTitle>El Mercurio</b:PeriodicalTitle>
    <b:Month>Julio</b:Month>
    <b:Day>5</b:Day>
    <b:RefOrder>63</b:RefOrder>
  </b:Source>
  <b:Source>
    <b:Tag>Mig13</b:Tag>
    <b:SourceType>Book</b:SourceType>
    <b:Guid>{7AD78A44-9460-43D3-B051-0674E9B1CF10}</b:Guid>
    <b:Author>
      <b:Author>
        <b:NameList>
          <b:Person>
            <b:Last>Dávila</b:Last>
            <b:First>Miguel</b:First>
          </b:Person>
        </b:NameList>
      </b:Author>
    </b:Author>
    <b:Title>MEDIDAS DE POLÍTICA FINANCIERA ADOPTADAS EN LOS ÚLTIMOS SEIS AÑOS QUE HAN AFECTADO EL VALOR DE LOS BANCOS EN EL ECUADOR</b:Title>
    <b:Year>2013</b:Year>
    <b:City>Quito</b:City>
    <b:Publisher>Inédito</b:Publisher>
    <b:RefOrder>64</b:RefOrder>
  </b:Source>
  <b:Source>
    <b:Tag>Mar05</b:Tag>
    <b:SourceType>Book</b:SourceType>
    <b:Guid>{9549043E-01FE-49F2-947D-FCC90E95BDA1}</b:Guid>
    <b:Author>
      <b:Author>
        <b:NameList>
          <b:Person>
            <b:Last>Naranjo</b:Last>
            <b:First>Marco</b:First>
          </b:Person>
        </b:NameList>
      </b:Author>
    </b:Author>
    <b:Title>Dolarización oficial y regímenes monetarios en el Ecuador</b:Title>
    <b:Year>2005</b:Year>
    <b:City>Quito</b:City>
    <b:Publisher>Colegio de Economistas de Pichincha</b:Publisher>
    <b:RefOrder>8</b:RefOrder>
  </b:Source>
</b:Sources>
</file>

<file path=customXml/itemProps1.xml><?xml version="1.0" encoding="utf-8"?>
<ds:datastoreItem xmlns:ds="http://schemas.openxmlformats.org/officeDocument/2006/customXml" ds:itemID="{FE9F3C37-A388-443D-9A1C-02993171ED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Pages>
  <Words>15968</Words>
  <Characters>87830</Characters>
  <Application>Microsoft Office Word</Application>
  <DocSecurity>0</DocSecurity>
  <Lines>731</Lines>
  <Paragraphs>207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103591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Vanessa</dc:creator>
  <cp:lastModifiedBy>ruizn</cp:lastModifiedBy>
  <cp:revision>3</cp:revision>
  <dcterms:created xsi:type="dcterms:W3CDTF">2015-01-29T12:16:00Z</dcterms:created>
  <dcterms:modified xsi:type="dcterms:W3CDTF">2015-01-29T12:33:00Z</dcterms:modified>
</cp:coreProperties>
</file>