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5591" w:rsidRDefault="006C5591" w:rsidP="006C5591">
      <w:pPr>
        <w:spacing w:after="0"/>
        <w:jc w:val="center"/>
        <w:rPr>
          <w:rFonts w:asciiTheme="majorHAnsi" w:hAnsiTheme="majorHAnsi"/>
          <w:sz w:val="24"/>
          <w:szCs w:val="24"/>
        </w:rPr>
      </w:pPr>
      <w:r>
        <w:rPr>
          <w:rFonts w:asciiTheme="majorHAnsi" w:hAnsiTheme="majorHAnsi"/>
          <w:noProof/>
          <w:sz w:val="24"/>
          <w:szCs w:val="24"/>
          <w:lang w:val="es-EC" w:eastAsia="es-EC"/>
        </w:rPr>
        <w:drawing>
          <wp:inline distT="0" distB="0" distL="0" distR="0" wp14:anchorId="0A507E55" wp14:editId="4D0B29B1">
            <wp:extent cx="3331190" cy="723900"/>
            <wp:effectExtent l="0" t="0" r="3175"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71945" cy="732756"/>
                    </a:xfrm>
                    <a:prstGeom prst="rect">
                      <a:avLst/>
                    </a:prstGeom>
                  </pic:spPr>
                </pic:pic>
              </a:graphicData>
            </a:graphic>
          </wp:inline>
        </w:drawing>
      </w:r>
    </w:p>
    <w:p w:rsidR="006C5591" w:rsidRDefault="006C5591" w:rsidP="006C5591">
      <w:pPr>
        <w:spacing w:after="0"/>
        <w:jc w:val="center"/>
        <w:rPr>
          <w:rFonts w:asciiTheme="majorHAnsi" w:hAnsiTheme="majorHAnsi"/>
          <w:sz w:val="24"/>
          <w:szCs w:val="24"/>
        </w:rPr>
      </w:pPr>
    </w:p>
    <w:p w:rsidR="006C5591" w:rsidRPr="005B74F0" w:rsidRDefault="006C5591" w:rsidP="006C5591">
      <w:pPr>
        <w:spacing w:after="0" w:line="480" w:lineRule="auto"/>
        <w:jc w:val="center"/>
        <w:rPr>
          <w:rFonts w:asciiTheme="minorHAnsi" w:hAnsiTheme="minorHAnsi"/>
          <w:sz w:val="24"/>
          <w:szCs w:val="24"/>
        </w:rPr>
      </w:pPr>
      <w:r w:rsidRPr="005B74F0">
        <w:rPr>
          <w:rFonts w:asciiTheme="minorHAnsi" w:hAnsiTheme="minorHAnsi"/>
          <w:sz w:val="24"/>
          <w:szCs w:val="24"/>
        </w:rPr>
        <w:t>Facultad de Artes y Humanidades</w:t>
      </w:r>
    </w:p>
    <w:p w:rsidR="006C5591" w:rsidRPr="005B74F0" w:rsidRDefault="006C5591" w:rsidP="006C5591">
      <w:pPr>
        <w:spacing w:after="0" w:line="480" w:lineRule="auto"/>
        <w:jc w:val="center"/>
        <w:rPr>
          <w:rFonts w:asciiTheme="minorHAnsi" w:hAnsiTheme="minorHAnsi"/>
          <w:sz w:val="24"/>
          <w:szCs w:val="24"/>
        </w:rPr>
      </w:pPr>
      <w:r w:rsidRPr="005B74F0">
        <w:rPr>
          <w:rFonts w:asciiTheme="minorHAnsi" w:hAnsiTheme="minorHAnsi"/>
          <w:sz w:val="24"/>
          <w:szCs w:val="24"/>
        </w:rPr>
        <w:t>Psicopedagogía</w:t>
      </w:r>
    </w:p>
    <w:p w:rsidR="006C5591" w:rsidRPr="005B74F0" w:rsidRDefault="006C5591" w:rsidP="006C5591">
      <w:pPr>
        <w:spacing w:after="0" w:line="480" w:lineRule="auto"/>
        <w:jc w:val="center"/>
        <w:rPr>
          <w:rFonts w:asciiTheme="minorHAnsi" w:hAnsiTheme="minorHAnsi"/>
          <w:sz w:val="24"/>
          <w:szCs w:val="24"/>
        </w:rPr>
      </w:pPr>
    </w:p>
    <w:p w:rsidR="006C5591" w:rsidRPr="005B74F0" w:rsidRDefault="006C5591" w:rsidP="006C5591">
      <w:pPr>
        <w:pStyle w:val="Sinespaciado"/>
        <w:spacing w:line="480" w:lineRule="auto"/>
        <w:jc w:val="center"/>
        <w:rPr>
          <w:rFonts w:asciiTheme="minorHAnsi" w:hAnsiTheme="minorHAnsi"/>
          <w:sz w:val="24"/>
          <w:szCs w:val="24"/>
        </w:rPr>
      </w:pPr>
    </w:p>
    <w:p w:rsidR="006C5591" w:rsidRPr="005B74F0" w:rsidRDefault="006C5591" w:rsidP="006C5591">
      <w:pPr>
        <w:pStyle w:val="Sinespaciado"/>
        <w:spacing w:line="360" w:lineRule="auto"/>
        <w:jc w:val="center"/>
        <w:rPr>
          <w:rFonts w:asciiTheme="minorHAnsi" w:hAnsiTheme="minorHAnsi"/>
          <w:sz w:val="24"/>
          <w:szCs w:val="24"/>
        </w:rPr>
      </w:pPr>
      <w:r w:rsidRPr="005B74F0">
        <w:rPr>
          <w:rFonts w:asciiTheme="minorHAnsi" w:hAnsiTheme="minorHAnsi"/>
          <w:sz w:val="24"/>
          <w:szCs w:val="24"/>
        </w:rPr>
        <w:t>Manual dirigido a estudiantes con Trastorno con Déficit de Atención con Hiperactividad de la Universidad de los Hemisferios para mejorar su calidad de vida y su plena incorporación a la sociedad</w:t>
      </w:r>
    </w:p>
    <w:p w:rsidR="006C5591" w:rsidRPr="005B74F0" w:rsidRDefault="006C5591" w:rsidP="006C5591">
      <w:pPr>
        <w:pStyle w:val="Sinespaciado"/>
        <w:spacing w:line="360" w:lineRule="auto"/>
        <w:rPr>
          <w:rFonts w:asciiTheme="minorHAnsi" w:hAnsiTheme="minorHAnsi"/>
          <w:b/>
          <w:color w:val="000000" w:themeColor="text1"/>
          <w:sz w:val="24"/>
          <w:szCs w:val="24"/>
        </w:rPr>
      </w:pPr>
    </w:p>
    <w:p w:rsidR="006C5591" w:rsidRPr="005B74F0" w:rsidRDefault="006C5591" w:rsidP="006C5591">
      <w:pPr>
        <w:spacing w:after="0" w:line="360" w:lineRule="auto"/>
        <w:jc w:val="center"/>
        <w:rPr>
          <w:rFonts w:asciiTheme="minorHAnsi" w:hAnsiTheme="minorHAnsi"/>
          <w:sz w:val="24"/>
          <w:szCs w:val="24"/>
        </w:rPr>
      </w:pPr>
      <w:r w:rsidRPr="005B74F0">
        <w:rPr>
          <w:rFonts w:asciiTheme="minorHAnsi" w:hAnsiTheme="minorHAnsi"/>
          <w:sz w:val="24"/>
          <w:szCs w:val="24"/>
        </w:rPr>
        <w:t xml:space="preserve"> Propuesta metodológica</w:t>
      </w:r>
    </w:p>
    <w:p w:rsidR="006C5591" w:rsidRPr="005B74F0" w:rsidRDefault="006C5591" w:rsidP="006C5591">
      <w:pPr>
        <w:spacing w:after="0" w:line="480" w:lineRule="auto"/>
        <w:jc w:val="center"/>
        <w:rPr>
          <w:rFonts w:asciiTheme="minorHAnsi" w:hAnsiTheme="minorHAnsi"/>
          <w:sz w:val="24"/>
          <w:szCs w:val="24"/>
        </w:rPr>
      </w:pPr>
    </w:p>
    <w:p w:rsidR="006C5591" w:rsidRPr="005B74F0" w:rsidRDefault="006C5591" w:rsidP="006C5591">
      <w:pPr>
        <w:spacing w:after="0" w:line="360" w:lineRule="auto"/>
        <w:jc w:val="center"/>
        <w:rPr>
          <w:rFonts w:asciiTheme="minorHAnsi" w:hAnsiTheme="minorHAnsi"/>
          <w:sz w:val="24"/>
          <w:szCs w:val="24"/>
        </w:rPr>
      </w:pPr>
    </w:p>
    <w:p w:rsidR="006C5591" w:rsidRDefault="006C5591" w:rsidP="006C5591">
      <w:pPr>
        <w:pStyle w:val="Sinespaciado"/>
        <w:spacing w:line="360" w:lineRule="auto"/>
        <w:jc w:val="center"/>
        <w:rPr>
          <w:sz w:val="24"/>
          <w:szCs w:val="24"/>
        </w:rPr>
      </w:pPr>
      <w:r w:rsidRPr="005B74F0">
        <w:rPr>
          <w:sz w:val="24"/>
          <w:szCs w:val="24"/>
        </w:rPr>
        <w:t>Trabajo de titulación presentado en conformidad con los requisitos establecidos para la obtención del título de Licenciado en Psicopedagogía</w:t>
      </w:r>
    </w:p>
    <w:p w:rsidR="006C5591" w:rsidRPr="005B74F0" w:rsidRDefault="006C5591" w:rsidP="006C5591">
      <w:pPr>
        <w:pStyle w:val="Sinespaciado"/>
        <w:spacing w:line="360" w:lineRule="auto"/>
        <w:jc w:val="center"/>
        <w:rPr>
          <w:sz w:val="24"/>
          <w:szCs w:val="24"/>
        </w:rPr>
      </w:pPr>
    </w:p>
    <w:p w:rsidR="006C5591" w:rsidRPr="005B74F0" w:rsidRDefault="006C5591" w:rsidP="006C5591">
      <w:pPr>
        <w:pStyle w:val="Sinespaciado"/>
        <w:jc w:val="center"/>
        <w:rPr>
          <w:sz w:val="24"/>
          <w:szCs w:val="24"/>
          <w:lang w:val="es-EC"/>
        </w:rPr>
      </w:pPr>
    </w:p>
    <w:p w:rsidR="006C5591" w:rsidRPr="009D6F9E" w:rsidRDefault="006C5591" w:rsidP="006C5591">
      <w:pPr>
        <w:pStyle w:val="Sinespaciado"/>
        <w:jc w:val="center"/>
        <w:rPr>
          <w:b/>
          <w:sz w:val="24"/>
          <w:szCs w:val="24"/>
          <w:lang w:val="es-EC"/>
        </w:rPr>
      </w:pPr>
      <w:r w:rsidRPr="009D6F9E">
        <w:rPr>
          <w:b/>
          <w:sz w:val="24"/>
          <w:szCs w:val="24"/>
          <w:lang w:val="es-EC"/>
        </w:rPr>
        <w:t>Autora</w:t>
      </w:r>
    </w:p>
    <w:p w:rsidR="006C5591" w:rsidRPr="005B74F0" w:rsidRDefault="006C5591" w:rsidP="006C5591">
      <w:pPr>
        <w:pStyle w:val="Sinespaciado"/>
        <w:jc w:val="center"/>
        <w:rPr>
          <w:sz w:val="24"/>
          <w:szCs w:val="24"/>
          <w:lang w:val="es-EC"/>
        </w:rPr>
      </w:pPr>
      <w:r w:rsidRPr="005B74F0">
        <w:rPr>
          <w:sz w:val="24"/>
          <w:szCs w:val="24"/>
          <w:lang w:val="es-EC"/>
        </w:rPr>
        <w:t>María Caridad Borja Martínez</w:t>
      </w:r>
    </w:p>
    <w:p w:rsidR="006C5591" w:rsidRPr="005B74F0" w:rsidRDefault="006C5591" w:rsidP="006C5591">
      <w:pPr>
        <w:spacing w:after="0" w:line="480" w:lineRule="auto"/>
        <w:jc w:val="center"/>
        <w:rPr>
          <w:rFonts w:asciiTheme="minorHAnsi" w:hAnsiTheme="minorHAnsi"/>
          <w:sz w:val="24"/>
          <w:szCs w:val="24"/>
          <w:lang w:val="es-EC"/>
        </w:rPr>
      </w:pPr>
    </w:p>
    <w:p w:rsidR="006C5591" w:rsidRPr="009D6F9E" w:rsidRDefault="006C5591" w:rsidP="006C5591">
      <w:pPr>
        <w:pStyle w:val="Sinespaciado"/>
        <w:jc w:val="center"/>
        <w:rPr>
          <w:b/>
          <w:sz w:val="24"/>
          <w:szCs w:val="24"/>
          <w:lang w:val="es-EC"/>
        </w:rPr>
      </w:pPr>
      <w:r w:rsidRPr="009D6F9E">
        <w:rPr>
          <w:b/>
          <w:sz w:val="24"/>
          <w:szCs w:val="24"/>
          <w:lang w:val="es-EC"/>
        </w:rPr>
        <w:t>Profesor guía</w:t>
      </w:r>
    </w:p>
    <w:p w:rsidR="006C5591" w:rsidRPr="005B74F0" w:rsidRDefault="006C5591" w:rsidP="006C5591">
      <w:pPr>
        <w:pStyle w:val="Sinespaciado"/>
        <w:jc w:val="center"/>
        <w:rPr>
          <w:sz w:val="24"/>
          <w:szCs w:val="24"/>
          <w:lang w:val="es-EC"/>
        </w:rPr>
      </w:pPr>
      <w:r w:rsidRPr="005B74F0">
        <w:rPr>
          <w:sz w:val="24"/>
          <w:szCs w:val="24"/>
          <w:lang w:val="es-EC"/>
        </w:rPr>
        <w:t>Ana Isabel Moscoso</w:t>
      </w:r>
    </w:p>
    <w:p w:rsidR="006C5591" w:rsidRPr="005B74F0" w:rsidRDefault="006C5591" w:rsidP="006C5591">
      <w:pPr>
        <w:spacing w:after="0" w:line="480" w:lineRule="auto"/>
        <w:jc w:val="center"/>
        <w:rPr>
          <w:rFonts w:asciiTheme="minorHAnsi" w:hAnsiTheme="minorHAnsi"/>
          <w:sz w:val="24"/>
          <w:szCs w:val="24"/>
          <w:lang w:val="es-EC"/>
        </w:rPr>
      </w:pPr>
    </w:p>
    <w:p w:rsidR="006C5591" w:rsidRDefault="006C5591" w:rsidP="006C5591">
      <w:pPr>
        <w:spacing w:line="480" w:lineRule="auto"/>
        <w:jc w:val="center"/>
        <w:rPr>
          <w:rFonts w:asciiTheme="minorHAnsi" w:hAnsiTheme="minorHAnsi"/>
          <w:sz w:val="24"/>
          <w:szCs w:val="24"/>
          <w:lang w:val="es-EC"/>
        </w:rPr>
      </w:pPr>
    </w:p>
    <w:p w:rsidR="006C5591" w:rsidRPr="002B2F6B" w:rsidRDefault="009D6F9E" w:rsidP="006C5591">
      <w:pPr>
        <w:spacing w:line="480" w:lineRule="auto"/>
        <w:jc w:val="center"/>
        <w:rPr>
          <w:rFonts w:asciiTheme="minorHAnsi" w:hAnsiTheme="minorHAnsi"/>
          <w:sz w:val="24"/>
          <w:szCs w:val="24"/>
          <w:lang w:val="es-EC"/>
        </w:rPr>
      </w:pPr>
      <w:r>
        <w:rPr>
          <w:rFonts w:asciiTheme="minorHAnsi" w:hAnsiTheme="minorHAnsi"/>
          <w:sz w:val="24"/>
          <w:szCs w:val="24"/>
          <w:lang w:val="es-EC"/>
        </w:rPr>
        <w:t>Diciembre</w:t>
      </w:r>
      <w:r w:rsidR="006C5591" w:rsidRPr="005B74F0">
        <w:rPr>
          <w:rFonts w:asciiTheme="minorHAnsi" w:hAnsiTheme="minorHAnsi"/>
          <w:sz w:val="24"/>
          <w:szCs w:val="24"/>
          <w:lang w:val="es-EC"/>
        </w:rPr>
        <w:t>, 2014</w:t>
      </w:r>
    </w:p>
    <w:p w:rsidR="006C5591" w:rsidRPr="009D6F9E" w:rsidRDefault="006C5591" w:rsidP="00386114">
      <w:pPr>
        <w:spacing w:line="480" w:lineRule="auto"/>
        <w:jc w:val="center"/>
        <w:rPr>
          <w:rFonts w:asciiTheme="minorHAnsi" w:hAnsiTheme="minorHAnsi"/>
          <w:b/>
          <w:sz w:val="24"/>
          <w:szCs w:val="24"/>
          <w:lang w:val="es-EC"/>
        </w:rPr>
        <w:sectPr w:rsidR="006C5591" w:rsidRPr="009D6F9E" w:rsidSect="00722F22">
          <w:footerReference w:type="default" r:id="rId10"/>
          <w:pgSz w:w="12240" w:h="15840"/>
          <w:pgMar w:top="1411" w:right="1699" w:bottom="1411" w:left="1699" w:header="706" w:footer="706" w:gutter="0"/>
          <w:pgNumType w:start="1"/>
          <w:cols w:space="708"/>
          <w:docGrid w:linePitch="360"/>
        </w:sectPr>
      </w:pPr>
    </w:p>
    <w:p w:rsidR="00C33211" w:rsidRDefault="00C33211" w:rsidP="00C46633">
      <w:pPr>
        <w:spacing w:line="480" w:lineRule="auto"/>
        <w:jc w:val="center"/>
        <w:rPr>
          <w:rFonts w:asciiTheme="minorHAnsi" w:hAnsiTheme="minorHAnsi"/>
          <w:b/>
          <w:sz w:val="24"/>
          <w:szCs w:val="24"/>
          <w:lang w:val="es-EC"/>
        </w:rPr>
      </w:pPr>
    </w:p>
    <w:p w:rsidR="00C33211" w:rsidRDefault="00C33211" w:rsidP="00C46633">
      <w:pPr>
        <w:spacing w:line="480" w:lineRule="auto"/>
        <w:jc w:val="center"/>
        <w:rPr>
          <w:rFonts w:asciiTheme="minorHAnsi" w:hAnsiTheme="minorHAnsi"/>
          <w:b/>
          <w:sz w:val="24"/>
          <w:szCs w:val="24"/>
          <w:lang w:val="es-EC"/>
        </w:rPr>
      </w:pPr>
    </w:p>
    <w:p w:rsidR="00C33211" w:rsidRPr="00C33211" w:rsidRDefault="00C33211" w:rsidP="00C46633">
      <w:pPr>
        <w:spacing w:line="480" w:lineRule="auto"/>
        <w:jc w:val="center"/>
        <w:rPr>
          <w:rFonts w:ascii="Adobe Devanagari" w:hAnsi="Adobe Devanagari" w:cs="Adobe Devanagari"/>
          <w:b/>
          <w:i/>
          <w:sz w:val="24"/>
          <w:szCs w:val="24"/>
          <w:lang w:val="es-EC"/>
        </w:rPr>
      </w:pPr>
      <w:r w:rsidRPr="00C33211">
        <w:rPr>
          <w:rFonts w:ascii="Adobe Devanagari" w:hAnsi="Adobe Devanagari" w:cs="Adobe Devanagari"/>
          <w:b/>
          <w:i/>
          <w:sz w:val="24"/>
          <w:szCs w:val="24"/>
          <w:lang w:val="es-EC"/>
        </w:rPr>
        <w:t>AGRADECIMIENTO</w:t>
      </w:r>
    </w:p>
    <w:p w:rsidR="00C33211" w:rsidRPr="00C33211" w:rsidRDefault="00C33211" w:rsidP="00C33211">
      <w:pPr>
        <w:spacing w:line="480" w:lineRule="auto"/>
        <w:jc w:val="both"/>
        <w:rPr>
          <w:rFonts w:ascii="Adobe Devanagari" w:eastAsia="Batang" w:hAnsi="Adobe Devanagari" w:cs="Adobe Devanagari"/>
          <w:b/>
          <w:i/>
          <w:sz w:val="32"/>
          <w:szCs w:val="32"/>
          <w:lang w:val="es-EC"/>
        </w:rPr>
      </w:pPr>
    </w:p>
    <w:p w:rsidR="00C33211" w:rsidRPr="00C33211" w:rsidRDefault="00C33211" w:rsidP="00C33211">
      <w:pPr>
        <w:spacing w:line="480" w:lineRule="auto"/>
        <w:jc w:val="center"/>
        <w:rPr>
          <w:rFonts w:ascii="Adobe Devanagari" w:eastAsia="Batang" w:hAnsi="Adobe Devanagari" w:cs="Adobe Devanagari"/>
          <w:b/>
          <w:i/>
          <w:sz w:val="32"/>
          <w:szCs w:val="32"/>
          <w:lang w:val="es-EC"/>
        </w:rPr>
      </w:pPr>
      <w:r w:rsidRPr="00C33211">
        <w:rPr>
          <w:rFonts w:ascii="Adobe Devanagari" w:eastAsia="Batang" w:hAnsi="Adobe Devanagari" w:cs="Adobe Devanagari"/>
          <w:b/>
          <w:i/>
          <w:sz w:val="32"/>
          <w:szCs w:val="32"/>
          <w:lang w:val="es-EC"/>
        </w:rPr>
        <w:t>Gracias a todas las personas que me apoyaron y estuvieron junto a mí en este proyecto, especialmente a mi familia y a mi hija que junto a su amor y paciencia me brindaron la fuerza y la motivación para finalizar esta grandiosa etapa de mi vida.</w:t>
      </w:r>
    </w:p>
    <w:p w:rsidR="00C33211" w:rsidRPr="00C33211" w:rsidRDefault="00C33211" w:rsidP="00C33211">
      <w:pPr>
        <w:spacing w:line="480" w:lineRule="auto"/>
        <w:jc w:val="center"/>
        <w:rPr>
          <w:rFonts w:ascii="Adobe Devanagari" w:eastAsia="Batang" w:hAnsi="Adobe Devanagari" w:cs="Adobe Devanagari"/>
          <w:b/>
          <w:i/>
          <w:sz w:val="32"/>
          <w:szCs w:val="32"/>
          <w:lang w:val="es-EC"/>
        </w:rPr>
      </w:pPr>
      <w:r w:rsidRPr="00C33211">
        <w:rPr>
          <w:rFonts w:ascii="Adobe Devanagari" w:eastAsia="Batang" w:hAnsi="Adobe Devanagari" w:cs="Adobe Devanagari"/>
          <w:b/>
          <w:i/>
          <w:sz w:val="32"/>
          <w:szCs w:val="32"/>
          <w:lang w:val="es-EC"/>
        </w:rPr>
        <w:t>Gracias a las profesoras que me acompañaron en este camino, Ximena Quinta</w:t>
      </w:r>
      <w:r>
        <w:rPr>
          <w:rFonts w:ascii="Adobe Devanagari" w:eastAsia="Batang" w:hAnsi="Adobe Devanagari" w:cs="Adobe Devanagari"/>
          <w:b/>
          <w:i/>
          <w:sz w:val="32"/>
          <w:szCs w:val="32"/>
          <w:lang w:val="es-EC"/>
        </w:rPr>
        <w:t>na</w:t>
      </w:r>
      <w:r w:rsidRPr="00C33211">
        <w:rPr>
          <w:rFonts w:ascii="Adobe Devanagari" w:eastAsia="Batang" w:hAnsi="Adobe Devanagari" w:cs="Adobe Devanagari"/>
          <w:b/>
          <w:i/>
          <w:sz w:val="32"/>
          <w:szCs w:val="32"/>
          <w:lang w:val="es-EC"/>
        </w:rPr>
        <w:t>, Ana Isabel Moscoso y Melissa Romero.</w:t>
      </w:r>
    </w:p>
    <w:p w:rsidR="00C33211" w:rsidRPr="00C33211" w:rsidRDefault="00C33211" w:rsidP="00C33211">
      <w:pPr>
        <w:spacing w:line="480" w:lineRule="auto"/>
        <w:jc w:val="center"/>
        <w:rPr>
          <w:rFonts w:ascii="Adobe Devanagari" w:eastAsia="Batang" w:hAnsi="Adobe Devanagari" w:cs="Adobe Devanagari"/>
          <w:b/>
          <w:i/>
          <w:sz w:val="32"/>
          <w:szCs w:val="32"/>
          <w:lang w:val="es-EC"/>
        </w:rPr>
        <w:sectPr w:rsidR="00C33211" w:rsidRPr="00C33211" w:rsidSect="00722F22">
          <w:pgSz w:w="12240" w:h="15840"/>
          <w:pgMar w:top="1411" w:right="1699" w:bottom="1411" w:left="1699" w:header="706" w:footer="706" w:gutter="0"/>
          <w:pgNumType w:start="1"/>
          <w:cols w:space="708"/>
          <w:docGrid w:linePitch="360"/>
        </w:sectPr>
      </w:pPr>
      <w:r w:rsidRPr="00C33211">
        <w:rPr>
          <w:rFonts w:ascii="Adobe Devanagari" w:eastAsia="Batang" w:hAnsi="Adobe Devanagari" w:cs="Adobe Devanagari"/>
          <w:b/>
          <w:i/>
          <w:sz w:val="32"/>
          <w:szCs w:val="32"/>
          <w:lang w:val="es-EC"/>
        </w:rPr>
        <w:t>Finalmente agradezco a la Universidad por brindarme valiosos aprendizajes profesionales y de vida.</w:t>
      </w:r>
    </w:p>
    <w:p w:rsidR="00753B19" w:rsidRPr="009D6F9E" w:rsidRDefault="003519CB" w:rsidP="00C46633">
      <w:pPr>
        <w:spacing w:line="480" w:lineRule="auto"/>
        <w:jc w:val="center"/>
        <w:rPr>
          <w:rFonts w:asciiTheme="minorHAnsi" w:hAnsiTheme="minorHAnsi"/>
          <w:b/>
          <w:sz w:val="24"/>
          <w:szCs w:val="24"/>
          <w:lang w:val="es-EC"/>
        </w:rPr>
      </w:pPr>
      <w:r w:rsidRPr="009D6F9E">
        <w:rPr>
          <w:rFonts w:asciiTheme="minorHAnsi" w:hAnsiTheme="minorHAnsi"/>
          <w:b/>
          <w:sz w:val="24"/>
          <w:szCs w:val="24"/>
          <w:lang w:val="es-EC"/>
        </w:rPr>
        <w:lastRenderedPageBreak/>
        <w:t>INDICE</w:t>
      </w:r>
    </w:p>
    <w:sdt>
      <w:sdtPr>
        <w:rPr>
          <w:rFonts w:ascii="Calibri" w:eastAsia="Calibri" w:hAnsi="Calibri" w:cs="Times New Roman"/>
          <w:b w:val="0"/>
          <w:bCs w:val="0"/>
          <w:color w:val="auto"/>
          <w:sz w:val="22"/>
          <w:szCs w:val="22"/>
          <w:lang w:val="es-ES_tradnl" w:eastAsia="en-US"/>
        </w:rPr>
        <w:id w:val="-1378997853"/>
        <w:docPartObj>
          <w:docPartGallery w:val="Table of Contents"/>
          <w:docPartUnique/>
        </w:docPartObj>
      </w:sdtPr>
      <w:sdtEndPr>
        <w:rPr>
          <w:noProof/>
        </w:rPr>
      </w:sdtEndPr>
      <w:sdtContent>
        <w:p w:rsidR="00263DD3" w:rsidRPr="009D6F9E" w:rsidRDefault="00263DD3">
          <w:pPr>
            <w:pStyle w:val="TtulodeTDC"/>
            <w:rPr>
              <w:lang w:val="es-EC"/>
            </w:rPr>
          </w:pPr>
        </w:p>
        <w:p w:rsidR="009D6F9E" w:rsidRDefault="00263DD3">
          <w:pPr>
            <w:pStyle w:val="TDC1"/>
            <w:tabs>
              <w:tab w:val="right" w:leader="dot" w:pos="8832"/>
            </w:tabs>
            <w:rPr>
              <w:rFonts w:asciiTheme="minorHAnsi" w:eastAsiaTheme="minorEastAsia" w:hAnsiTheme="minorHAnsi" w:cstheme="minorBidi"/>
              <w:noProof/>
              <w:lang w:val="en-US"/>
            </w:rPr>
          </w:pPr>
          <w:r>
            <w:fldChar w:fldCharType="begin"/>
          </w:r>
          <w:r>
            <w:instrText xml:space="preserve"> TOC \o "1-3" \h \z \u </w:instrText>
          </w:r>
          <w:r>
            <w:fldChar w:fldCharType="separate"/>
          </w:r>
          <w:hyperlink w:anchor="_Toc405312686" w:history="1">
            <w:r w:rsidR="009D6F9E" w:rsidRPr="00672610">
              <w:rPr>
                <w:rStyle w:val="Hipervnculo"/>
                <w:noProof/>
              </w:rPr>
              <w:t>RESUMEN</w:t>
            </w:r>
            <w:r w:rsidR="009D6F9E">
              <w:rPr>
                <w:noProof/>
                <w:webHidden/>
              </w:rPr>
              <w:tab/>
            </w:r>
            <w:r w:rsidR="009D6F9E">
              <w:rPr>
                <w:noProof/>
                <w:webHidden/>
              </w:rPr>
              <w:fldChar w:fldCharType="begin"/>
            </w:r>
            <w:r w:rsidR="009D6F9E">
              <w:rPr>
                <w:noProof/>
                <w:webHidden/>
              </w:rPr>
              <w:instrText xml:space="preserve"> PAGEREF _Toc405312686 \h </w:instrText>
            </w:r>
            <w:r w:rsidR="009D6F9E">
              <w:rPr>
                <w:noProof/>
                <w:webHidden/>
              </w:rPr>
            </w:r>
            <w:r w:rsidR="009D6F9E">
              <w:rPr>
                <w:noProof/>
                <w:webHidden/>
              </w:rPr>
              <w:fldChar w:fldCharType="separate"/>
            </w:r>
            <w:r w:rsidR="00FA5762">
              <w:rPr>
                <w:noProof/>
                <w:webHidden/>
              </w:rPr>
              <w:t>1</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687" w:history="1">
            <w:r w:rsidR="009D6F9E" w:rsidRPr="00672610">
              <w:rPr>
                <w:rStyle w:val="Hipervnculo"/>
                <w:noProof/>
                <w:lang w:val="en-US"/>
              </w:rPr>
              <w:t>ABSTRACT</w:t>
            </w:r>
            <w:r w:rsidR="009D6F9E">
              <w:rPr>
                <w:noProof/>
                <w:webHidden/>
              </w:rPr>
              <w:tab/>
            </w:r>
            <w:r w:rsidR="009D6F9E">
              <w:rPr>
                <w:noProof/>
                <w:webHidden/>
              </w:rPr>
              <w:fldChar w:fldCharType="begin"/>
            </w:r>
            <w:r w:rsidR="009D6F9E">
              <w:rPr>
                <w:noProof/>
                <w:webHidden/>
              </w:rPr>
              <w:instrText xml:space="preserve"> PAGEREF _Toc405312687 \h </w:instrText>
            </w:r>
            <w:r w:rsidR="009D6F9E">
              <w:rPr>
                <w:noProof/>
                <w:webHidden/>
              </w:rPr>
            </w:r>
            <w:r w:rsidR="009D6F9E">
              <w:rPr>
                <w:noProof/>
                <w:webHidden/>
              </w:rPr>
              <w:fldChar w:fldCharType="separate"/>
            </w:r>
            <w:r w:rsidR="00FA5762">
              <w:rPr>
                <w:noProof/>
                <w:webHidden/>
              </w:rPr>
              <w:t>2</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688" w:history="1">
            <w:r w:rsidR="009D6F9E" w:rsidRPr="00672610">
              <w:rPr>
                <w:rStyle w:val="Hipervnculo"/>
                <w:noProof/>
              </w:rPr>
              <w:t>PALABRAS CLAVES</w:t>
            </w:r>
            <w:r w:rsidR="009D6F9E">
              <w:rPr>
                <w:noProof/>
                <w:webHidden/>
              </w:rPr>
              <w:tab/>
            </w:r>
            <w:r w:rsidR="009D6F9E">
              <w:rPr>
                <w:noProof/>
                <w:webHidden/>
              </w:rPr>
              <w:fldChar w:fldCharType="begin"/>
            </w:r>
            <w:r w:rsidR="009D6F9E">
              <w:rPr>
                <w:noProof/>
                <w:webHidden/>
              </w:rPr>
              <w:instrText xml:space="preserve"> PAGEREF _Toc405312688 \h </w:instrText>
            </w:r>
            <w:r w:rsidR="009D6F9E">
              <w:rPr>
                <w:noProof/>
                <w:webHidden/>
              </w:rPr>
            </w:r>
            <w:r w:rsidR="009D6F9E">
              <w:rPr>
                <w:noProof/>
                <w:webHidden/>
              </w:rPr>
              <w:fldChar w:fldCharType="separate"/>
            </w:r>
            <w:r w:rsidR="00FA5762">
              <w:rPr>
                <w:noProof/>
                <w:webHidden/>
              </w:rPr>
              <w:t>3</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689" w:history="1">
            <w:r w:rsidR="009D6F9E" w:rsidRPr="00672610">
              <w:rPr>
                <w:rStyle w:val="Hipervnculo"/>
                <w:noProof/>
              </w:rPr>
              <w:t>INTRODUCCIÓN</w:t>
            </w:r>
            <w:r w:rsidR="009D6F9E">
              <w:rPr>
                <w:noProof/>
                <w:webHidden/>
              </w:rPr>
              <w:tab/>
            </w:r>
            <w:r w:rsidR="009D6F9E">
              <w:rPr>
                <w:noProof/>
                <w:webHidden/>
              </w:rPr>
              <w:fldChar w:fldCharType="begin"/>
            </w:r>
            <w:r w:rsidR="009D6F9E">
              <w:rPr>
                <w:noProof/>
                <w:webHidden/>
              </w:rPr>
              <w:instrText xml:space="preserve"> PAGEREF _Toc405312689 \h </w:instrText>
            </w:r>
            <w:r w:rsidR="009D6F9E">
              <w:rPr>
                <w:noProof/>
                <w:webHidden/>
              </w:rPr>
            </w:r>
            <w:r w:rsidR="009D6F9E">
              <w:rPr>
                <w:noProof/>
                <w:webHidden/>
              </w:rPr>
              <w:fldChar w:fldCharType="separate"/>
            </w:r>
            <w:r w:rsidR="00FA5762">
              <w:rPr>
                <w:noProof/>
                <w:webHidden/>
              </w:rPr>
              <w:t>4</w:t>
            </w:r>
            <w:r w:rsidR="009D6F9E">
              <w:rPr>
                <w:noProof/>
                <w:webHidden/>
              </w:rPr>
              <w:fldChar w:fldCharType="end"/>
            </w:r>
          </w:hyperlink>
        </w:p>
        <w:p w:rsidR="009D6F9E" w:rsidRDefault="00F854CB">
          <w:pPr>
            <w:pStyle w:val="TDC2"/>
            <w:tabs>
              <w:tab w:val="right" w:leader="dot" w:pos="8832"/>
            </w:tabs>
            <w:rPr>
              <w:rFonts w:asciiTheme="minorHAnsi" w:eastAsiaTheme="minorEastAsia" w:hAnsiTheme="minorHAnsi" w:cstheme="minorBidi"/>
              <w:noProof/>
              <w:lang w:val="en-US"/>
            </w:rPr>
          </w:pPr>
          <w:hyperlink w:anchor="_Toc405312690" w:history="1">
            <w:r w:rsidR="009D6F9E" w:rsidRPr="00672610">
              <w:rPr>
                <w:rStyle w:val="Hipervnculo"/>
                <w:noProof/>
                <w:lang w:val="es-EC"/>
              </w:rPr>
              <w:t>PLANTEAMIENTO DEL PROBLEMA</w:t>
            </w:r>
            <w:r w:rsidR="009D6F9E">
              <w:rPr>
                <w:noProof/>
                <w:webHidden/>
              </w:rPr>
              <w:tab/>
            </w:r>
            <w:r w:rsidR="009D6F9E">
              <w:rPr>
                <w:noProof/>
                <w:webHidden/>
              </w:rPr>
              <w:fldChar w:fldCharType="begin"/>
            </w:r>
            <w:r w:rsidR="009D6F9E">
              <w:rPr>
                <w:noProof/>
                <w:webHidden/>
              </w:rPr>
              <w:instrText xml:space="preserve"> PAGEREF _Toc405312690 \h </w:instrText>
            </w:r>
            <w:r w:rsidR="009D6F9E">
              <w:rPr>
                <w:noProof/>
                <w:webHidden/>
              </w:rPr>
            </w:r>
            <w:r w:rsidR="009D6F9E">
              <w:rPr>
                <w:noProof/>
                <w:webHidden/>
              </w:rPr>
              <w:fldChar w:fldCharType="separate"/>
            </w:r>
            <w:r w:rsidR="00FA5762">
              <w:rPr>
                <w:noProof/>
                <w:webHidden/>
              </w:rPr>
              <w:t>4</w:t>
            </w:r>
            <w:r w:rsidR="009D6F9E">
              <w:rPr>
                <w:noProof/>
                <w:webHidden/>
              </w:rPr>
              <w:fldChar w:fldCharType="end"/>
            </w:r>
          </w:hyperlink>
        </w:p>
        <w:p w:rsidR="009D6F9E" w:rsidRDefault="00F854CB">
          <w:pPr>
            <w:pStyle w:val="TDC2"/>
            <w:tabs>
              <w:tab w:val="right" w:leader="dot" w:pos="8832"/>
            </w:tabs>
            <w:rPr>
              <w:rFonts w:asciiTheme="minorHAnsi" w:eastAsiaTheme="minorEastAsia" w:hAnsiTheme="minorHAnsi" w:cstheme="minorBidi"/>
              <w:noProof/>
              <w:lang w:val="en-US"/>
            </w:rPr>
          </w:pPr>
          <w:hyperlink w:anchor="_Toc405312691" w:history="1">
            <w:r w:rsidR="009D6F9E" w:rsidRPr="00672610">
              <w:rPr>
                <w:rStyle w:val="Hipervnculo"/>
                <w:noProof/>
              </w:rPr>
              <w:t>JUSTIFICACIÓN</w:t>
            </w:r>
            <w:r w:rsidR="009D6F9E">
              <w:rPr>
                <w:noProof/>
                <w:webHidden/>
              </w:rPr>
              <w:tab/>
            </w:r>
            <w:r w:rsidR="009D6F9E">
              <w:rPr>
                <w:noProof/>
                <w:webHidden/>
              </w:rPr>
              <w:fldChar w:fldCharType="begin"/>
            </w:r>
            <w:r w:rsidR="009D6F9E">
              <w:rPr>
                <w:noProof/>
                <w:webHidden/>
              </w:rPr>
              <w:instrText xml:space="preserve"> PAGEREF _Toc405312691 \h </w:instrText>
            </w:r>
            <w:r w:rsidR="009D6F9E">
              <w:rPr>
                <w:noProof/>
                <w:webHidden/>
              </w:rPr>
            </w:r>
            <w:r w:rsidR="009D6F9E">
              <w:rPr>
                <w:noProof/>
                <w:webHidden/>
              </w:rPr>
              <w:fldChar w:fldCharType="separate"/>
            </w:r>
            <w:r w:rsidR="00FA5762">
              <w:rPr>
                <w:noProof/>
                <w:webHidden/>
              </w:rPr>
              <w:t>6</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692" w:history="1">
            <w:r w:rsidR="009D6F9E" w:rsidRPr="00672610">
              <w:rPr>
                <w:rStyle w:val="Hipervnculo"/>
                <w:noProof/>
              </w:rPr>
              <w:t>OBJETIVOS DE LA INVESTIGACIÓN</w:t>
            </w:r>
            <w:r w:rsidR="009D6F9E">
              <w:rPr>
                <w:noProof/>
                <w:webHidden/>
              </w:rPr>
              <w:tab/>
            </w:r>
            <w:r w:rsidR="009D6F9E">
              <w:rPr>
                <w:noProof/>
                <w:webHidden/>
              </w:rPr>
              <w:fldChar w:fldCharType="begin"/>
            </w:r>
            <w:r w:rsidR="009D6F9E">
              <w:rPr>
                <w:noProof/>
                <w:webHidden/>
              </w:rPr>
              <w:instrText xml:space="preserve"> PAGEREF _Toc405312692 \h </w:instrText>
            </w:r>
            <w:r w:rsidR="009D6F9E">
              <w:rPr>
                <w:noProof/>
                <w:webHidden/>
              </w:rPr>
            </w:r>
            <w:r w:rsidR="009D6F9E">
              <w:rPr>
                <w:noProof/>
                <w:webHidden/>
              </w:rPr>
              <w:fldChar w:fldCharType="separate"/>
            </w:r>
            <w:r w:rsidR="00FA5762">
              <w:rPr>
                <w:noProof/>
                <w:webHidden/>
              </w:rPr>
              <w:t>10</w:t>
            </w:r>
            <w:r w:rsidR="009D6F9E">
              <w:rPr>
                <w:noProof/>
                <w:webHidden/>
              </w:rPr>
              <w:fldChar w:fldCharType="end"/>
            </w:r>
          </w:hyperlink>
        </w:p>
        <w:p w:rsidR="009D6F9E" w:rsidRDefault="00F854CB">
          <w:pPr>
            <w:pStyle w:val="TDC2"/>
            <w:tabs>
              <w:tab w:val="right" w:leader="dot" w:pos="8832"/>
            </w:tabs>
            <w:rPr>
              <w:rFonts w:asciiTheme="minorHAnsi" w:eastAsiaTheme="minorEastAsia" w:hAnsiTheme="minorHAnsi" w:cstheme="minorBidi"/>
              <w:noProof/>
              <w:lang w:val="en-US"/>
            </w:rPr>
          </w:pPr>
          <w:hyperlink w:anchor="_Toc405312693" w:history="1">
            <w:r w:rsidR="009D6F9E" w:rsidRPr="00672610">
              <w:rPr>
                <w:rStyle w:val="Hipervnculo"/>
                <w:noProof/>
              </w:rPr>
              <w:t>General</w:t>
            </w:r>
            <w:r w:rsidR="009D6F9E">
              <w:rPr>
                <w:noProof/>
                <w:webHidden/>
              </w:rPr>
              <w:tab/>
            </w:r>
            <w:r w:rsidR="009D6F9E">
              <w:rPr>
                <w:noProof/>
                <w:webHidden/>
              </w:rPr>
              <w:fldChar w:fldCharType="begin"/>
            </w:r>
            <w:r w:rsidR="009D6F9E">
              <w:rPr>
                <w:noProof/>
                <w:webHidden/>
              </w:rPr>
              <w:instrText xml:space="preserve"> PAGEREF _Toc405312693 \h </w:instrText>
            </w:r>
            <w:r w:rsidR="009D6F9E">
              <w:rPr>
                <w:noProof/>
                <w:webHidden/>
              </w:rPr>
            </w:r>
            <w:r w:rsidR="009D6F9E">
              <w:rPr>
                <w:noProof/>
                <w:webHidden/>
              </w:rPr>
              <w:fldChar w:fldCharType="separate"/>
            </w:r>
            <w:r w:rsidR="00FA5762">
              <w:rPr>
                <w:noProof/>
                <w:webHidden/>
              </w:rPr>
              <w:t>10</w:t>
            </w:r>
            <w:r w:rsidR="009D6F9E">
              <w:rPr>
                <w:noProof/>
                <w:webHidden/>
              </w:rPr>
              <w:fldChar w:fldCharType="end"/>
            </w:r>
          </w:hyperlink>
        </w:p>
        <w:p w:rsidR="009D6F9E" w:rsidRDefault="00F854CB">
          <w:pPr>
            <w:pStyle w:val="TDC2"/>
            <w:tabs>
              <w:tab w:val="right" w:leader="dot" w:pos="8832"/>
            </w:tabs>
            <w:rPr>
              <w:rFonts w:asciiTheme="minorHAnsi" w:eastAsiaTheme="minorEastAsia" w:hAnsiTheme="minorHAnsi" w:cstheme="minorBidi"/>
              <w:noProof/>
              <w:lang w:val="en-US"/>
            </w:rPr>
          </w:pPr>
          <w:hyperlink w:anchor="_Toc405312694" w:history="1">
            <w:r w:rsidR="009D6F9E" w:rsidRPr="00672610">
              <w:rPr>
                <w:rStyle w:val="Hipervnculo"/>
                <w:noProof/>
              </w:rPr>
              <w:t>Específicos</w:t>
            </w:r>
            <w:r w:rsidR="009D6F9E">
              <w:rPr>
                <w:noProof/>
                <w:webHidden/>
              </w:rPr>
              <w:tab/>
            </w:r>
            <w:r w:rsidR="009D6F9E">
              <w:rPr>
                <w:noProof/>
                <w:webHidden/>
              </w:rPr>
              <w:fldChar w:fldCharType="begin"/>
            </w:r>
            <w:r w:rsidR="009D6F9E">
              <w:rPr>
                <w:noProof/>
                <w:webHidden/>
              </w:rPr>
              <w:instrText xml:space="preserve"> PAGEREF _Toc405312694 \h </w:instrText>
            </w:r>
            <w:r w:rsidR="009D6F9E">
              <w:rPr>
                <w:noProof/>
                <w:webHidden/>
              </w:rPr>
            </w:r>
            <w:r w:rsidR="009D6F9E">
              <w:rPr>
                <w:noProof/>
                <w:webHidden/>
              </w:rPr>
              <w:fldChar w:fldCharType="separate"/>
            </w:r>
            <w:r w:rsidR="00FA5762">
              <w:rPr>
                <w:noProof/>
                <w:webHidden/>
              </w:rPr>
              <w:t>10</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695" w:history="1">
            <w:r w:rsidR="009D6F9E" w:rsidRPr="00672610">
              <w:rPr>
                <w:rStyle w:val="Hipervnculo"/>
                <w:noProof/>
              </w:rPr>
              <w:t>PREGUNTA DE INVESTIGACION</w:t>
            </w:r>
            <w:r w:rsidR="009D6F9E">
              <w:rPr>
                <w:noProof/>
                <w:webHidden/>
              </w:rPr>
              <w:tab/>
            </w:r>
            <w:r w:rsidR="009D6F9E">
              <w:rPr>
                <w:noProof/>
                <w:webHidden/>
              </w:rPr>
              <w:fldChar w:fldCharType="begin"/>
            </w:r>
            <w:r w:rsidR="009D6F9E">
              <w:rPr>
                <w:noProof/>
                <w:webHidden/>
              </w:rPr>
              <w:instrText xml:space="preserve"> PAGEREF _Toc405312695 \h </w:instrText>
            </w:r>
            <w:r w:rsidR="009D6F9E">
              <w:rPr>
                <w:noProof/>
                <w:webHidden/>
              </w:rPr>
            </w:r>
            <w:r w:rsidR="009D6F9E">
              <w:rPr>
                <w:noProof/>
                <w:webHidden/>
              </w:rPr>
              <w:fldChar w:fldCharType="separate"/>
            </w:r>
            <w:r w:rsidR="00FA5762">
              <w:rPr>
                <w:noProof/>
                <w:webHidden/>
              </w:rPr>
              <w:t>10</w:t>
            </w:r>
            <w:r w:rsidR="009D6F9E">
              <w:rPr>
                <w:noProof/>
                <w:webHidden/>
              </w:rPr>
              <w:fldChar w:fldCharType="end"/>
            </w:r>
          </w:hyperlink>
        </w:p>
        <w:p w:rsidR="009D6F9E" w:rsidRDefault="00F854CB">
          <w:pPr>
            <w:pStyle w:val="TDC1"/>
            <w:tabs>
              <w:tab w:val="left" w:pos="440"/>
              <w:tab w:val="right" w:leader="dot" w:pos="8832"/>
            </w:tabs>
            <w:rPr>
              <w:rFonts w:asciiTheme="minorHAnsi" w:eastAsiaTheme="minorEastAsia" w:hAnsiTheme="minorHAnsi" w:cstheme="minorBidi"/>
              <w:noProof/>
              <w:lang w:val="en-US"/>
            </w:rPr>
          </w:pPr>
          <w:hyperlink w:anchor="_Toc405312696" w:history="1">
            <w:r w:rsidR="009D6F9E" w:rsidRPr="00672610">
              <w:rPr>
                <w:rStyle w:val="Hipervnculo"/>
                <w:b/>
                <w:noProof/>
              </w:rPr>
              <w:t>1.</w:t>
            </w:r>
            <w:r w:rsidR="009D6F9E">
              <w:rPr>
                <w:rFonts w:asciiTheme="minorHAnsi" w:eastAsiaTheme="minorEastAsia" w:hAnsiTheme="minorHAnsi" w:cstheme="minorBidi"/>
                <w:noProof/>
                <w:lang w:val="en-US"/>
              </w:rPr>
              <w:tab/>
            </w:r>
            <w:r w:rsidR="009D6F9E" w:rsidRPr="00672610">
              <w:rPr>
                <w:rStyle w:val="Hipervnculo"/>
                <w:b/>
                <w:noProof/>
              </w:rPr>
              <w:t>MARCO TEORICO</w:t>
            </w:r>
            <w:r w:rsidR="009D6F9E">
              <w:rPr>
                <w:noProof/>
                <w:webHidden/>
              </w:rPr>
              <w:tab/>
            </w:r>
            <w:r w:rsidR="009D6F9E">
              <w:rPr>
                <w:noProof/>
                <w:webHidden/>
              </w:rPr>
              <w:fldChar w:fldCharType="begin"/>
            </w:r>
            <w:r w:rsidR="009D6F9E">
              <w:rPr>
                <w:noProof/>
                <w:webHidden/>
              </w:rPr>
              <w:instrText xml:space="preserve"> PAGEREF _Toc405312696 \h </w:instrText>
            </w:r>
            <w:r w:rsidR="009D6F9E">
              <w:rPr>
                <w:noProof/>
                <w:webHidden/>
              </w:rPr>
            </w:r>
            <w:r w:rsidR="009D6F9E">
              <w:rPr>
                <w:noProof/>
                <w:webHidden/>
              </w:rPr>
              <w:fldChar w:fldCharType="separate"/>
            </w:r>
            <w:r w:rsidR="00FA5762">
              <w:rPr>
                <w:noProof/>
                <w:webHidden/>
              </w:rPr>
              <w:t>11</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697" w:history="1">
            <w:r w:rsidR="009D6F9E" w:rsidRPr="00672610">
              <w:rPr>
                <w:rStyle w:val="Hipervnculo"/>
                <w:b/>
                <w:noProof/>
              </w:rPr>
              <w:t>1.1.</w:t>
            </w:r>
            <w:r w:rsidR="009D6F9E">
              <w:rPr>
                <w:rFonts w:asciiTheme="minorHAnsi" w:eastAsiaTheme="minorEastAsia" w:hAnsiTheme="minorHAnsi" w:cstheme="minorBidi"/>
                <w:noProof/>
                <w:lang w:val="en-US"/>
              </w:rPr>
              <w:tab/>
            </w:r>
            <w:r w:rsidR="009D6F9E" w:rsidRPr="00672610">
              <w:rPr>
                <w:rStyle w:val="Hipervnculo"/>
                <w:rFonts w:cs="Arial"/>
                <w:b/>
                <w:noProof/>
              </w:rPr>
              <w:t>ANTECEDENTES</w:t>
            </w:r>
            <w:r w:rsidR="009D6F9E">
              <w:rPr>
                <w:noProof/>
                <w:webHidden/>
              </w:rPr>
              <w:tab/>
            </w:r>
            <w:r w:rsidR="009D6F9E">
              <w:rPr>
                <w:noProof/>
                <w:webHidden/>
              </w:rPr>
              <w:fldChar w:fldCharType="begin"/>
            </w:r>
            <w:r w:rsidR="009D6F9E">
              <w:rPr>
                <w:noProof/>
                <w:webHidden/>
              </w:rPr>
              <w:instrText xml:space="preserve"> PAGEREF _Toc405312697 \h </w:instrText>
            </w:r>
            <w:r w:rsidR="009D6F9E">
              <w:rPr>
                <w:noProof/>
                <w:webHidden/>
              </w:rPr>
            </w:r>
            <w:r w:rsidR="009D6F9E">
              <w:rPr>
                <w:noProof/>
                <w:webHidden/>
              </w:rPr>
              <w:fldChar w:fldCharType="separate"/>
            </w:r>
            <w:r w:rsidR="00FA5762">
              <w:rPr>
                <w:noProof/>
                <w:webHidden/>
              </w:rPr>
              <w:t>11</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698" w:history="1">
            <w:r w:rsidR="009D6F9E" w:rsidRPr="00672610">
              <w:rPr>
                <w:rStyle w:val="Hipervnculo"/>
                <w:rFonts w:cs="Arial"/>
                <w:noProof/>
                <w:shd w:val="clear" w:color="auto" w:fill="FFFFFF"/>
              </w:rPr>
              <w:t xml:space="preserve">1.2 </w:t>
            </w:r>
            <w:r w:rsidR="009D6F9E">
              <w:rPr>
                <w:rFonts w:asciiTheme="minorHAnsi" w:eastAsiaTheme="minorEastAsia" w:hAnsiTheme="minorHAnsi" w:cstheme="minorBidi"/>
                <w:noProof/>
                <w:lang w:val="en-US"/>
              </w:rPr>
              <w:tab/>
            </w:r>
            <w:r w:rsidR="009D6F9E" w:rsidRPr="00672610">
              <w:rPr>
                <w:rStyle w:val="Hipervnculo"/>
                <w:rFonts w:cs="Arial"/>
                <w:noProof/>
              </w:rPr>
              <w:t>¿QUE ES EL TDAH?</w:t>
            </w:r>
            <w:r w:rsidR="009D6F9E">
              <w:rPr>
                <w:noProof/>
                <w:webHidden/>
              </w:rPr>
              <w:tab/>
            </w:r>
            <w:r w:rsidR="009D6F9E">
              <w:rPr>
                <w:noProof/>
                <w:webHidden/>
              </w:rPr>
              <w:fldChar w:fldCharType="begin"/>
            </w:r>
            <w:r w:rsidR="009D6F9E">
              <w:rPr>
                <w:noProof/>
                <w:webHidden/>
              </w:rPr>
              <w:instrText xml:space="preserve"> PAGEREF _Toc405312698 \h </w:instrText>
            </w:r>
            <w:r w:rsidR="009D6F9E">
              <w:rPr>
                <w:noProof/>
                <w:webHidden/>
              </w:rPr>
            </w:r>
            <w:r w:rsidR="009D6F9E">
              <w:rPr>
                <w:noProof/>
                <w:webHidden/>
              </w:rPr>
              <w:fldChar w:fldCharType="separate"/>
            </w:r>
            <w:r w:rsidR="00FA5762">
              <w:rPr>
                <w:noProof/>
                <w:webHidden/>
              </w:rPr>
              <w:t>14</w:t>
            </w:r>
            <w:r w:rsidR="009D6F9E">
              <w:rPr>
                <w:noProof/>
                <w:webHidden/>
              </w:rPr>
              <w:fldChar w:fldCharType="end"/>
            </w:r>
          </w:hyperlink>
        </w:p>
        <w:p w:rsidR="009D6F9E" w:rsidRDefault="00F854CB">
          <w:pPr>
            <w:pStyle w:val="TDC3"/>
            <w:tabs>
              <w:tab w:val="right" w:leader="dot" w:pos="8832"/>
            </w:tabs>
            <w:rPr>
              <w:rFonts w:asciiTheme="minorHAnsi" w:eastAsiaTheme="minorEastAsia" w:hAnsiTheme="minorHAnsi" w:cstheme="minorBidi"/>
              <w:noProof/>
              <w:lang w:val="en-US"/>
            </w:rPr>
          </w:pPr>
          <w:hyperlink w:anchor="_Toc405312699" w:history="1">
            <w:r w:rsidR="009D6F9E" w:rsidRPr="00672610">
              <w:rPr>
                <w:rStyle w:val="Hipervnculo"/>
                <w:rFonts w:cs="Arial"/>
                <w:noProof/>
              </w:rPr>
              <w:t>1.2.1 TRASTORNO POR DÉFICIT O ATENCIÓN CON HIPERACTIVIDAD TIPO COMBINADA.</w:t>
            </w:r>
            <w:r w:rsidR="009D6F9E">
              <w:rPr>
                <w:noProof/>
                <w:webHidden/>
              </w:rPr>
              <w:tab/>
            </w:r>
            <w:r w:rsidR="009D6F9E">
              <w:rPr>
                <w:noProof/>
                <w:webHidden/>
              </w:rPr>
              <w:fldChar w:fldCharType="begin"/>
            </w:r>
            <w:r w:rsidR="009D6F9E">
              <w:rPr>
                <w:noProof/>
                <w:webHidden/>
              </w:rPr>
              <w:instrText xml:space="preserve"> PAGEREF _Toc405312699 \h </w:instrText>
            </w:r>
            <w:r w:rsidR="009D6F9E">
              <w:rPr>
                <w:noProof/>
                <w:webHidden/>
              </w:rPr>
            </w:r>
            <w:r w:rsidR="009D6F9E">
              <w:rPr>
                <w:noProof/>
                <w:webHidden/>
              </w:rPr>
              <w:fldChar w:fldCharType="separate"/>
            </w:r>
            <w:r w:rsidR="00FA5762">
              <w:rPr>
                <w:noProof/>
                <w:webHidden/>
              </w:rPr>
              <w:t>15</w:t>
            </w:r>
            <w:r w:rsidR="009D6F9E">
              <w:rPr>
                <w:noProof/>
                <w:webHidden/>
              </w:rPr>
              <w:fldChar w:fldCharType="end"/>
            </w:r>
          </w:hyperlink>
        </w:p>
        <w:p w:rsidR="009D6F9E" w:rsidRDefault="00F854CB">
          <w:pPr>
            <w:pStyle w:val="TDC3"/>
            <w:tabs>
              <w:tab w:val="right" w:leader="dot" w:pos="8832"/>
            </w:tabs>
            <w:rPr>
              <w:rFonts w:asciiTheme="minorHAnsi" w:eastAsiaTheme="minorEastAsia" w:hAnsiTheme="minorHAnsi" w:cstheme="minorBidi"/>
              <w:noProof/>
              <w:lang w:val="en-US"/>
            </w:rPr>
          </w:pPr>
          <w:hyperlink w:anchor="_Toc405312700" w:history="1">
            <w:r w:rsidR="009D6F9E" w:rsidRPr="00672610">
              <w:rPr>
                <w:rStyle w:val="Hipervnculo"/>
                <w:rFonts w:cs="Arial"/>
                <w:noProof/>
              </w:rPr>
              <w:t>1.2.2 TRASTORNO POR DÉFICIT E ATENCIÓN CON HIPERACTIVIDAD CON PREDOMINIO DEL DÉFICIT DE ATENCIÓN</w:t>
            </w:r>
            <w:r w:rsidR="009D6F9E">
              <w:rPr>
                <w:noProof/>
                <w:webHidden/>
              </w:rPr>
              <w:tab/>
            </w:r>
            <w:r w:rsidR="009D6F9E">
              <w:rPr>
                <w:noProof/>
                <w:webHidden/>
              </w:rPr>
              <w:fldChar w:fldCharType="begin"/>
            </w:r>
            <w:r w:rsidR="009D6F9E">
              <w:rPr>
                <w:noProof/>
                <w:webHidden/>
              </w:rPr>
              <w:instrText xml:space="preserve"> PAGEREF _Toc405312700 \h </w:instrText>
            </w:r>
            <w:r w:rsidR="009D6F9E">
              <w:rPr>
                <w:noProof/>
                <w:webHidden/>
              </w:rPr>
            </w:r>
            <w:r w:rsidR="009D6F9E">
              <w:rPr>
                <w:noProof/>
                <w:webHidden/>
              </w:rPr>
              <w:fldChar w:fldCharType="separate"/>
            </w:r>
            <w:r w:rsidR="00FA5762">
              <w:rPr>
                <w:noProof/>
                <w:webHidden/>
              </w:rPr>
              <w:t>16</w:t>
            </w:r>
            <w:r w:rsidR="009D6F9E">
              <w:rPr>
                <w:noProof/>
                <w:webHidden/>
              </w:rPr>
              <w:fldChar w:fldCharType="end"/>
            </w:r>
          </w:hyperlink>
        </w:p>
        <w:p w:rsidR="009D6F9E" w:rsidRDefault="00F854CB">
          <w:pPr>
            <w:pStyle w:val="TDC3"/>
            <w:tabs>
              <w:tab w:val="right" w:leader="dot" w:pos="8832"/>
            </w:tabs>
            <w:rPr>
              <w:rFonts w:asciiTheme="minorHAnsi" w:eastAsiaTheme="minorEastAsia" w:hAnsiTheme="minorHAnsi" w:cstheme="minorBidi"/>
              <w:noProof/>
              <w:lang w:val="en-US"/>
            </w:rPr>
          </w:pPr>
          <w:hyperlink w:anchor="_Toc405312701" w:history="1">
            <w:r w:rsidR="009D6F9E" w:rsidRPr="00672610">
              <w:rPr>
                <w:rStyle w:val="Hipervnculo"/>
                <w:rFonts w:cs="Arial"/>
                <w:noProof/>
              </w:rPr>
              <w:t>1.2.3 TRASTORNO POR DÉFICIT DE ATENCIÓN CON HIPERACTIVIDAD TIPO CON PREDOMINIO HIPERACTIVO COMPULSIVO</w:t>
            </w:r>
            <w:r w:rsidR="009D6F9E">
              <w:rPr>
                <w:noProof/>
                <w:webHidden/>
              </w:rPr>
              <w:tab/>
            </w:r>
            <w:r w:rsidR="009D6F9E">
              <w:rPr>
                <w:noProof/>
                <w:webHidden/>
              </w:rPr>
              <w:fldChar w:fldCharType="begin"/>
            </w:r>
            <w:r w:rsidR="009D6F9E">
              <w:rPr>
                <w:noProof/>
                <w:webHidden/>
              </w:rPr>
              <w:instrText xml:space="preserve"> PAGEREF _Toc405312701 \h </w:instrText>
            </w:r>
            <w:r w:rsidR="009D6F9E">
              <w:rPr>
                <w:noProof/>
                <w:webHidden/>
              </w:rPr>
            </w:r>
            <w:r w:rsidR="009D6F9E">
              <w:rPr>
                <w:noProof/>
                <w:webHidden/>
              </w:rPr>
              <w:fldChar w:fldCharType="separate"/>
            </w:r>
            <w:r w:rsidR="00FA5762">
              <w:rPr>
                <w:noProof/>
                <w:webHidden/>
              </w:rPr>
              <w:t>16</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2" w:history="1">
            <w:r w:rsidR="009D6F9E" w:rsidRPr="00672610">
              <w:rPr>
                <w:rStyle w:val="Hipervnculo"/>
                <w:rFonts w:cs="Arial"/>
                <w:noProof/>
              </w:rPr>
              <w:t xml:space="preserve">1.3 </w:t>
            </w:r>
            <w:r w:rsidR="009D6F9E">
              <w:rPr>
                <w:rFonts w:asciiTheme="minorHAnsi" w:eastAsiaTheme="minorEastAsia" w:hAnsiTheme="minorHAnsi" w:cstheme="minorBidi"/>
                <w:noProof/>
                <w:lang w:val="en-US"/>
              </w:rPr>
              <w:tab/>
            </w:r>
            <w:r w:rsidR="009D6F9E" w:rsidRPr="00672610">
              <w:rPr>
                <w:rStyle w:val="Hipervnculo"/>
                <w:rFonts w:cs="Arial"/>
                <w:noProof/>
              </w:rPr>
              <w:t>ATENCIÓN</w:t>
            </w:r>
            <w:r w:rsidR="009D6F9E">
              <w:rPr>
                <w:noProof/>
                <w:webHidden/>
              </w:rPr>
              <w:tab/>
            </w:r>
            <w:r w:rsidR="009D6F9E">
              <w:rPr>
                <w:noProof/>
                <w:webHidden/>
              </w:rPr>
              <w:fldChar w:fldCharType="begin"/>
            </w:r>
            <w:r w:rsidR="009D6F9E">
              <w:rPr>
                <w:noProof/>
                <w:webHidden/>
              </w:rPr>
              <w:instrText xml:space="preserve"> PAGEREF _Toc405312702 \h </w:instrText>
            </w:r>
            <w:r w:rsidR="009D6F9E">
              <w:rPr>
                <w:noProof/>
                <w:webHidden/>
              </w:rPr>
            </w:r>
            <w:r w:rsidR="009D6F9E">
              <w:rPr>
                <w:noProof/>
                <w:webHidden/>
              </w:rPr>
              <w:fldChar w:fldCharType="separate"/>
            </w:r>
            <w:r w:rsidR="00FA5762">
              <w:rPr>
                <w:noProof/>
                <w:webHidden/>
              </w:rPr>
              <w:t>17</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3" w:history="1">
            <w:r w:rsidR="009D6F9E" w:rsidRPr="00672610">
              <w:rPr>
                <w:rStyle w:val="Hipervnculo"/>
                <w:rFonts w:cs="Arial"/>
                <w:noProof/>
                <w:shd w:val="clear" w:color="auto" w:fill="FFFFFF"/>
              </w:rPr>
              <w:t xml:space="preserve">1.4 </w:t>
            </w:r>
            <w:r w:rsidR="009D6F9E">
              <w:rPr>
                <w:rFonts w:asciiTheme="minorHAnsi" w:eastAsiaTheme="minorEastAsia" w:hAnsiTheme="minorHAnsi" w:cstheme="minorBidi"/>
                <w:noProof/>
                <w:lang w:val="en-US"/>
              </w:rPr>
              <w:tab/>
            </w:r>
            <w:r w:rsidR="009D6F9E" w:rsidRPr="00672610">
              <w:rPr>
                <w:rStyle w:val="Hipervnculo"/>
                <w:rFonts w:cs="Arial"/>
                <w:noProof/>
                <w:shd w:val="clear" w:color="auto" w:fill="FFFFFF"/>
              </w:rPr>
              <w:t>HIPERACTIVIDAD</w:t>
            </w:r>
            <w:r w:rsidR="009D6F9E">
              <w:rPr>
                <w:noProof/>
                <w:webHidden/>
              </w:rPr>
              <w:tab/>
            </w:r>
            <w:r w:rsidR="009D6F9E">
              <w:rPr>
                <w:noProof/>
                <w:webHidden/>
              </w:rPr>
              <w:fldChar w:fldCharType="begin"/>
            </w:r>
            <w:r w:rsidR="009D6F9E">
              <w:rPr>
                <w:noProof/>
                <w:webHidden/>
              </w:rPr>
              <w:instrText xml:space="preserve"> PAGEREF _Toc405312703 \h </w:instrText>
            </w:r>
            <w:r w:rsidR="009D6F9E">
              <w:rPr>
                <w:noProof/>
                <w:webHidden/>
              </w:rPr>
            </w:r>
            <w:r w:rsidR="009D6F9E">
              <w:rPr>
                <w:noProof/>
                <w:webHidden/>
              </w:rPr>
              <w:fldChar w:fldCharType="separate"/>
            </w:r>
            <w:r w:rsidR="00FA5762">
              <w:rPr>
                <w:noProof/>
                <w:webHidden/>
              </w:rPr>
              <w:t>18</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4" w:history="1">
            <w:r w:rsidR="009D6F9E" w:rsidRPr="00672610">
              <w:rPr>
                <w:rStyle w:val="Hipervnculo"/>
                <w:rFonts w:cs="Arial"/>
                <w:noProof/>
                <w:shd w:val="clear" w:color="auto" w:fill="FFFFFF"/>
              </w:rPr>
              <w:t>1.5</w:t>
            </w:r>
            <w:r w:rsidR="009D6F9E">
              <w:rPr>
                <w:rFonts w:asciiTheme="minorHAnsi" w:eastAsiaTheme="minorEastAsia" w:hAnsiTheme="minorHAnsi" w:cstheme="minorBidi"/>
                <w:noProof/>
                <w:lang w:val="en-US"/>
              </w:rPr>
              <w:tab/>
            </w:r>
            <w:r w:rsidR="009D6F9E" w:rsidRPr="00672610">
              <w:rPr>
                <w:rStyle w:val="Hipervnculo"/>
                <w:rFonts w:cs="Arial"/>
                <w:noProof/>
                <w:shd w:val="clear" w:color="auto" w:fill="FFFFFF"/>
              </w:rPr>
              <w:t xml:space="preserve"> IMPULSIVIDAD</w:t>
            </w:r>
            <w:r w:rsidR="009D6F9E">
              <w:rPr>
                <w:noProof/>
                <w:webHidden/>
              </w:rPr>
              <w:tab/>
            </w:r>
            <w:r w:rsidR="009D6F9E">
              <w:rPr>
                <w:noProof/>
                <w:webHidden/>
              </w:rPr>
              <w:fldChar w:fldCharType="begin"/>
            </w:r>
            <w:r w:rsidR="009D6F9E">
              <w:rPr>
                <w:noProof/>
                <w:webHidden/>
              </w:rPr>
              <w:instrText xml:space="preserve"> PAGEREF _Toc405312704 \h </w:instrText>
            </w:r>
            <w:r w:rsidR="009D6F9E">
              <w:rPr>
                <w:noProof/>
                <w:webHidden/>
              </w:rPr>
            </w:r>
            <w:r w:rsidR="009D6F9E">
              <w:rPr>
                <w:noProof/>
                <w:webHidden/>
              </w:rPr>
              <w:fldChar w:fldCharType="separate"/>
            </w:r>
            <w:r w:rsidR="00FA5762">
              <w:rPr>
                <w:noProof/>
                <w:webHidden/>
              </w:rPr>
              <w:t>18</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5" w:history="1">
            <w:r w:rsidR="009D6F9E" w:rsidRPr="00672610">
              <w:rPr>
                <w:rStyle w:val="Hipervnculo"/>
                <w:rFonts w:cs="Arial"/>
                <w:noProof/>
                <w:shd w:val="clear" w:color="auto" w:fill="FFFFFF"/>
              </w:rPr>
              <w:t xml:space="preserve">1.6 </w:t>
            </w:r>
            <w:r w:rsidR="009D6F9E">
              <w:rPr>
                <w:rFonts w:asciiTheme="minorHAnsi" w:eastAsiaTheme="minorEastAsia" w:hAnsiTheme="minorHAnsi" w:cstheme="minorBidi"/>
                <w:noProof/>
                <w:lang w:val="en-US"/>
              </w:rPr>
              <w:tab/>
            </w:r>
            <w:r w:rsidR="009D6F9E" w:rsidRPr="00672610">
              <w:rPr>
                <w:rStyle w:val="Hipervnculo"/>
                <w:rFonts w:cs="Arial"/>
                <w:noProof/>
                <w:shd w:val="clear" w:color="auto" w:fill="FFFFFF"/>
              </w:rPr>
              <w:t>CARACTERÍSTICAS</w:t>
            </w:r>
            <w:r w:rsidR="009D6F9E">
              <w:rPr>
                <w:noProof/>
                <w:webHidden/>
              </w:rPr>
              <w:tab/>
            </w:r>
            <w:r w:rsidR="009D6F9E">
              <w:rPr>
                <w:noProof/>
                <w:webHidden/>
              </w:rPr>
              <w:fldChar w:fldCharType="begin"/>
            </w:r>
            <w:r w:rsidR="009D6F9E">
              <w:rPr>
                <w:noProof/>
                <w:webHidden/>
              </w:rPr>
              <w:instrText xml:space="preserve"> PAGEREF _Toc405312705 \h </w:instrText>
            </w:r>
            <w:r w:rsidR="009D6F9E">
              <w:rPr>
                <w:noProof/>
                <w:webHidden/>
              </w:rPr>
            </w:r>
            <w:r w:rsidR="009D6F9E">
              <w:rPr>
                <w:noProof/>
                <w:webHidden/>
              </w:rPr>
              <w:fldChar w:fldCharType="separate"/>
            </w:r>
            <w:r w:rsidR="00FA5762">
              <w:rPr>
                <w:noProof/>
                <w:webHidden/>
              </w:rPr>
              <w:t>19</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6" w:history="1">
            <w:r w:rsidR="009D6F9E" w:rsidRPr="00672610">
              <w:rPr>
                <w:rStyle w:val="Hipervnculo"/>
                <w:rFonts w:cs="Arial"/>
                <w:noProof/>
              </w:rPr>
              <w:t>1.7</w:t>
            </w:r>
            <w:r w:rsidR="009D6F9E">
              <w:rPr>
                <w:rFonts w:asciiTheme="minorHAnsi" w:eastAsiaTheme="minorEastAsia" w:hAnsiTheme="minorHAnsi" w:cstheme="minorBidi"/>
                <w:noProof/>
                <w:lang w:val="en-US"/>
              </w:rPr>
              <w:tab/>
            </w:r>
            <w:r w:rsidR="009D6F9E" w:rsidRPr="00672610">
              <w:rPr>
                <w:rStyle w:val="Hipervnculo"/>
                <w:rFonts w:cs="Arial"/>
                <w:noProof/>
              </w:rPr>
              <w:t>ORIGEN</w:t>
            </w:r>
            <w:r w:rsidR="009D6F9E">
              <w:rPr>
                <w:noProof/>
                <w:webHidden/>
              </w:rPr>
              <w:tab/>
            </w:r>
            <w:r w:rsidR="009D6F9E">
              <w:rPr>
                <w:noProof/>
                <w:webHidden/>
              </w:rPr>
              <w:fldChar w:fldCharType="begin"/>
            </w:r>
            <w:r w:rsidR="009D6F9E">
              <w:rPr>
                <w:noProof/>
                <w:webHidden/>
              </w:rPr>
              <w:instrText xml:space="preserve"> PAGEREF _Toc405312706 \h </w:instrText>
            </w:r>
            <w:r w:rsidR="009D6F9E">
              <w:rPr>
                <w:noProof/>
                <w:webHidden/>
              </w:rPr>
            </w:r>
            <w:r w:rsidR="009D6F9E">
              <w:rPr>
                <w:noProof/>
                <w:webHidden/>
              </w:rPr>
              <w:fldChar w:fldCharType="separate"/>
            </w:r>
            <w:r w:rsidR="00FA5762">
              <w:rPr>
                <w:noProof/>
                <w:webHidden/>
              </w:rPr>
              <w:t>22</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7" w:history="1">
            <w:r w:rsidR="009D6F9E" w:rsidRPr="00672610">
              <w:rPr>
                <w:rStyle w:val="Hipervnculo"/>
                <w:rFonts w:cs="Arial"/>
                <w:noProof/>
              </w:rPr>
              <w:t xml:space="preserve">1.8 </w:t>
            </w:r>
            <w:r w:rsidR="009D6F9E">
              <w:rPr>
                <w:rFonts w:asciiTheme="minorHAnsi" w:eastAsiaTheme="minorEastAsia" w:hAnsiTheme="minorHAnsi" w:cstheme="minorBidi"/>
                <w:noProof/>
                <w:lang w:val="en-US"/>
              </w:rPr>
              <w:tab/>
            </w:r>
            <w:r w:rsidR="009D6F9E" w:rsidRPr="00672610">
              <w:rPr>
                <w:rStyle w:val="Hipervnculo"/>
                <w:rFonts w:cs="Arial"/>
                <w:noProof/>
              </w:rPr>
              <w:t>ORIGEN NEUROLOGICO</w:t>
            </w:r>
            <w:r w:rsidR="009D6F9E">
              <w:rPr>
                <w:noProof/>
                <w:webHidden/>
              </w:rPr>
              <w:tab/>
            </w:r>
            <w:r w:rsidR="009D6F9E">
              <w:rPr>
                <w:noProof/>
                <w:webHidden/>
              </w:rPr>
              <w:fldChar w:fldCharType="begin"/>
            </w:r>
            <w:r w:rsidR="009D6F9E">
              <w:rPr>
                <w:noProof/>
                <w:webHidden/>
              </w:rPr>
              <w:instrText xml:space="preserve"> PAGEREF _Toc405312707 \h </w:instrText>
            </w:r>
            <w:r w:rsidR="009D6F9E">
              <w:rPr>
                <w:noProof/>
                <w:webHidden/>
              </w:rPr>
            </w:r>
            <w:r w:rsidR="009D6F9E">
              <w:rPr>
                <w:noProof/>
                <w:webHidden/>
              </w:rPr>
              <w:fldChar w:fldCharType="separate"/>
            </w:r>
            <w:r w:rsidR="00FA5762">
              <w:rPr>
                <w:noProof/>
                <w:webHidden/>
              </w:rPr>
              <w:t>24</w:t>
            </w:r>
            <w:r w:rsidR="009D6F9E">
              <w:rPr>
                <w:noProof/>
                <w:webHidden/>
              </w:rPr>
              <w:fldChar w:fldCharType="end"/>
            </w:r>
          </w:hyperlink>
        </w:p>
        <w:p w:rsidR="009D6F9E" w:rsidRDefault="00F854CB">
          <w:pPr>
            <w:pStyle w:val="TDC3"/>
            <w:tabs>
              <w:tab w:val="right" w:leader="dot" w:pos="8832"/>
            </w:tabs>
            <w:rPr>
              <w:rFonts w:asciiTheme="minorHAnsi" w:eastAsiaTheme="minorEastAsia" w:hAnsiTheme="minorHAnsi" w:cstheme="minorBidi"/>
              <w:noProof/>
              <w:lang w:val="en-US"/>
            </w:rPr>
          </w:pPr>
          <w:hyperlink w:anchor="_Toc405312708" w:history="1">
            <w:r w:rsidR="009D6F9E" w:rsidRPr="00672610">
              <w:rPr>
                <w:rStyle w:val="Hipervnculo"/>
                <w:rFonts w:cs="Arial"/>
                <w:noProof/>
              </w:rPr>
              <w:t>1.8.1 NEUROTRANSMISORES IMPLICADOS</w:t>
            </w:r>
            <w:r w:rsidR="009D6F9E">
              <w:rPr>
                <w:noProof/>
                <w:webHidden/>
              </w:rPr>
              <w:tab/>
            </w:r>
            <w:r w:rsidR="009D6F9E">
              <w:rPr>
                <w:noProof/>
                <w:webHidden/>
              </w:rPr>
              <w:fldChar w:fldCharType="begin"/>
            </w:r>
            <w:r w:rsidR="009D6F9E">
              <w:rPr>
                <w:noProof/>
                <w:webHidden/>
              </w:rPr>
              <w:instrText xml:space="preserve"> PAGEREF _Toc405312708 \h </w:instrText>
            </w:r>
            <w:r w:rsidR="009D6F9E">
              <w:rPr>
                <w:noProof/>
                <w:webHidden/>
              </w:rPr>
            </w:r>
            <w:r w:rsidR="009D6F9E">
              <w:rPr>
                <w:noProof/>
                <w:webHidden/>
              </w:rPr>
              <w:fldChar w:fldCharType="separate"/>
            </w:r>
            <w:r w:rsidR="00FA5762">
              <w:rPr>
                <w:noProof/>
                <w:webHidden/>
              </w:rPr>
              <w:t>25</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09" w:history="1">
            <w:r w:rsidR="009D6F9E" w:rsidRPr="00672610">
              <w:rPr>
                <w:rStyle w:val="Hipervnculo"/>
                <w:rFonts w:cs="Arial"/>
                <w:noProof/>
              </w:rPr>
              <w:t xml:space="preserve">1.9 </w:t>
            </w:r>
            <w:r w:rsidR="009D6F9E">
              <w:rPr>
                <w:rFonts w:asciiTheme="minorHAnsi" w:eastAsiaTheme="minorEastAsia" w:hAnsiTheme="minorHAnsi" w:cstheme="minorBidi"/>
                <w:noProof/>
                <w:lang w:val="en-US"/>
              </w:rPr>
              <w:tab/>
            </w:r>
            <w:r w:rsidR="009D6F9E" w:rsidRPr="00672610">
              <w:rPr>
                <w:rStyle w:val="Hipervnculo"/>
                <w:rFonts w:cs="Arial"/>
                <w:noProof/>
              </w:rPr>
              <w:t>TOXINAS Y FACTORES MÉDICOS</w:t>
            </w:r>
            <w:r w:rsidR="009D6F9E">
              <w:rPr>
                <w:noProof/>
                <w:webHidden/>
              </w:rPr>
              <w:tab/>
            </w:r>
            <w:r w:rsidR="009D6F9E">
              <w:rPr>
                <w:noProof/>
                <w:webHidden/>
              </w:rPr>
              <w:fldChar w:fldCharType="begin"/>
            </w:r>
            <w:r w:rsidR="009D6F9E">
              <w:rPr>
                <w:noProof/>
                <w:webHidden/>
              </w:rPr>
              <w:instrText xml:space="preserve"> PAGEREF _Toc405312709 \h </w:instrText>
            </w:r>
            <w:r w:rsidR="009D6F9E">
              <w:rPr>
                <w:noProof/>
                <w:webHidden/>
              </w:rPr>
            </w:r>
            <w:r w:rsidR="009D6F9E">
              <w:rPr>
                <w:noProof/>
                <w:webHidden/>
              </w:rPr>
              <w:fldChar w:fldCharType="separate"/>
            </w:r>
            <w:r w:rsidR="00FA5762">
              <w:rPr>
                <w:noProof/>
                <w:webHidden/>
              </w:rPr>
              <w:t>26</w:t>
            </w:r>
            <w:r w:rsidR="009D6F9E">
              <w:rPr>
                <w:noProof/>
                <w:webHidden/>
              </w:rPr>
              <w:fldChar w:fldCharType="end"/>
            </w:r>
          </w:hyperlink>
        </w:p>
        <w:p w:rsidR="009D6F9E" w:rsidRDefault="00F854CB">
          <w:pPr>
            <w:pStyle w:val="TDC2"/>
            <w:tabs>
              <w:tab w:val="left" w:pos="1100"/>
              <w:tab w:val="right" w:leader="dot" w:pos="8832"/>
            </w:tabs>
            <w:rPr>
              <w:rFonts w:asciiTheme="minorHAnsi" w:eastAsiaTheme="minorEastAsia" w:hAnsiTheme="minorHAnsi" w:cstheme="minorBidi"/>
              <w:noProof/>
              <w:lang w:val="en-US"/>
            </w:rPr>
          </w:pPr>
          <w:hyperlink w:anchor="_Toc405312710" w:history="1">
            <w:r w:rsidR="009D6F9E" w:rsidRPr="00672610">
              <w:rPr>
                <w:rStyle w:val="Hipervnculo"/>
                <w:rFonts w:cs="Arial"/>
                <w:noProof/>
              </w:rPr>
              <w:t xml:space="preserve">1.10 </w:t>
            </w:r>
            <w:r w:rsidR="009D6F9E">
              <w:rPr>
                <w:rFonts w:asciiTheme="minorHAnsi" w:eastAsiaTheme="minorEastAsia" w:hAnsiTheme="minorHAnsi" w:cstheme="minorBidi"/>
                <w:noProof/>
                <w:lang w:val="en-US"/>
              </w:rPr>
              <w:tab/>
            </w:r>
            <w:r w:rsidR="009D6F9E" w:rsidRPr="00672610">
              <w:rPr>
                <w:rStyle w:val="Hipervnculo"/>
                <w:rFonts w:cs="Arial"/>
                <w:noProof/>
              </w:rPr>
              <w:t>PREVALENCIA</w:t>
            </w:r>
            <w:r w:rsidR="009D6F9E">
              <w:rPr>
                <w:noProof/>
                <w:webHidden/>
              </w:rPr>
              <w:tab/>
            </w:r>
            <w:r w:rsidR="009D6F9E">
              <w:rPr>
                <w:noProof/>
                <w:webHidden/>
              </w:rPr>
              <w:fldChar w:fldCharType="begin"/>
            </w:r>
            <w:r w:rsidR="009D6F9E">
              <w:rPr>
                <w:noProof/>
                <w:webHidden/>
              </w:rPr>
              <w:instrText xml:space="preserve"> PAGEREF _Toc405312710 \h </w:instrText>
            </w:r>
            <w:r w:rsidR="009D6F9E">
              <w:rPr>
                <w:noProof/>
                <w:webHidden/>
              </w:rPr>
            </w:r>
            <w:r w:rsidR="009D6F9E">
              <w:rPr>
                <w:noProof/>
                <w:webHidden/>
              </w:rPr>
              <w:fldChar w:fldCharType="separate"/>
            </w:r>
            <w:r w:rsidR="00FA5762">
              <w:rPr>
                <w:noProof/>
                <w:webHidden/>
              </w:rPr>
              <w:t>27</w:t>
            </w:r>
            <w:r w:rsidR="009D6F9E">
              <w:rPr>
                <w:noProof/>
                <w:webHidden/>
              </w:rPr>
              <w:fldChar w:fldCharType="end"/>
            </w:r>
          </w:hyperlink>
        </w:p>
        <w:p w:rsidR="009D6F9E" w:rsidRDefault="00F854CB">
          <w:pPr>
            <w:pStyle w:val="TDC2"/>
            <w:tabs>
              <w:tab w:val="left" w:pos="880"/>
              <w:tab w:val="right" w:leader="dot" w:pos="8832"/>
            </w:tabs>
            <w:rPr>
              <w:rFonts w:asciiTheme="minorHAnsi" w:eastAsiaTheme="minorEastAsia" w:hAnsiTheme="minorHAnsi" w:cstheme="minorBidi"/>
              <w:noProof/>
              <w:lang w:val="en-US"/>
            </w:rPr>
          </w:pPr>
          <w:hyperlink w:anchor="_Toc405312711" w:history="1">
            <w:r w:rsidR="009D6F9E" w:rsidRPr="00672610">
              <w:rPr>
                <w:rStyle w:val="Hipervnculo"/>
                <w:rFonts w:cs="Arial"/>
                <w:noProof/>
              </w:rPr>
              <w:t>1.11</w:t>
            </w:r>
            <w:r w:rsidR="009D6F9E">
              <w:rPr>
                <w:rFonts w:asciiTheme="minorHAnsi" w:eastAsiaTheme="minorEastAsia" w:hAnsiTheme="minorHAnsi" w:cstheme="minorBidi"/>
                <w:noProof/>
                <w:lang w:val="en-US"/>
              </w:rPr>
              <w:tab/>
            </w:r>
            <w:r w:rsidR="009D6F9E" w:rsidRPr="00672610">
              <w:rPr>
                <w:rStyle w:val="Hipervnculo"/>
                <w:rFonts w:cs="Arial"/>
                <w:noProof/>
              </w:rPr>
              <w:t>CARACTERÍSTICAS PSICOLOGICAS Y DE COMPORAMIENTO</w:t>
            </w:r>
            <w:r w:rsidR="009D6F9E">
              <w:rPr>
                <w:noProof/>
                <w:webHidden/>
              </w:rPr>
              <w:tab/>
            </w:r>
            <w:r w:rsidR="009D6F9E">
              <w:rPr>
                <w:noProof/>
                <w:webHidden/>
              </w:rPr>
              <w:fldChar w:fldCharType="begin"/>
            </w:r>
            <w:r w:rsidR="009D6F9E">
              <w:rPr>
                <w:noProof/>
                <w:webHidden/>
              </w:rPr>
              <w:instrText xml:space="preserve"> PAGEREF _Toc405312711 \h </w:instrText>
            </w:r>
            <w:r w:rsidR="009D6F9E">
              <w:rPr>
                <w:noProof/>
                <w:webHidden/>
              </w:rPr>
            </w:r>
            <w:r w:rsidR="009D6F9E">
              <w:rPr>
                <w:noProof/>
                <w:webHidden/>
              </w:rPr>
              <w:fldChar w:fldCharType="separate"/>
            </w:r>
            <w:r w:rsidR="00FA5762">
              <w:rPr>
                <w:noProof/>
                <w:webHidden/>
              </w:rPr>
              <w:t>28</w:t>
            </w:r>
            <w:r w:rsidR="009D6F9E">
              <w:rPr>
                <w:noProof/>
                <w:webHidden/>
              </w:rPr>
              <w:fldChar w:fldCharType="end"/>
            </w:r>
          </w:hyperlink>
        </w:p>
        <w:p w:rsidR="009D6F9E" w:rsidRDefault="00F854CB">
          <w:pPr>
            <w:pStyle w:val="TDC3"/>
            <w:tabs>
              <w:tab w:val="left" w:pos="1320"/>
              <w:tab w:val="right" w:leader="dot" w:pos="8832"/>
            </w:tabs>
            <w:rPr>
              <w:rFonts w:asciiTheme="minorHAnsi" w:eastAsiaTheme="minorEastAsia" w:hAnsiTheme="minorHAnsi" w:cstheme="minorBidi"/>
              <w:noProof/>
              <w:lang w:val="en-US"/>
            </w:rPr>
          </w:pPr>
          <w:hyperlink w:anchor="_Toc405312712" w:history="1">
            <w:r w:rsidR="009D6F9E" w:rsidRPr="00672610">
              <w:rPr>
                <w:rStyle w:val="Hipervnculo"/>
                <w:rFonts w:cs="Arial"/>
                <w:noProof/>
              </w:rPr>
              <w:t xml:space="preserve">1.11.1 </w:t>
            </w:r>
            <w:r w:rsidR="009D6F9E">
              <w:rPr>
                <w:rFonts w:asciiTheme="minorHAnsi" w:eastAsiaTheme="minorEastAsia" w:hAnsiTheme="minorHAnsi" w:cstheme="minorBidi"/>
                <w:noProof/>
                <w:lang w:val="en-US"/>
              </w:rPr>
              <w:tab/>
            </w:r>
            <w:r w:rsidR="009D6F9E" w:rsidRPr="00672610">
              <w:rPr>
                <w:rStyle w:val="Hipervnculo"/>
                <w:rFonts w:cs="Arial"/>
                <w:noProof/>
              </w:rPr>
              <w:t>MODELO DE BARKLEY DE TDAH</w:t>
            </w:r>
            <w:r w:rsidR="009D6F9E">
              <w:rPr>
                <w:noProof/>
                <w:webHidden/>
              </w:rPr>
              <w:tab/>
            </w:r>
            <w:r w:rsidR="009D6F9E">
              <w:rPr>
                <w:noProof/>
                <w:webHidden/>
              </w:rPr>
              <w:fldChar w:fldCharType="begin"/>
            </w:r>
            <w:r w:rsidR="009D6F9E">
              <w:rPr>
                <w:noProof/>
                <w:webHidden/>
              </w:rPr>
              <w:instrText xml:space="preserve"> PAGEREF _Toc405312712 \h </w:instrText>
            </w:r>
            <w:r w:rsidR="009D6F9E">
              <w:rPr>
                <w:noProof/>
                <w:webHidden/>
              </w:rPr>
            </w:r>
            <w:r w:rsidR="009D6F9E">
              <w:rPr>
                <w:noProof/>
                <w:webHidden/>
              </w:rPr>
              <w:fldChar w:fldCharType="separate"/>
            </w:r>
            <w:r w:rsidR="00FA5762">
              <w:rPr>
                <w:noProof/>
                <w:webHidden/>
              </w:rPr>
              <w:t>29</w:t>
            </w:r>
            <w:r w:rsidR="009D6F9E">
              <w:rPr>
                <w:noProof/>
                <w:webHidden/>
              </w:rPr>
              <w:fldChar w:fldCharType="end"/>
            </w:r>
          </w:hyperlink>
        </w:p>
        <w:p w:rsidR="009D6F9E" w:rsidRDefault="00F854CB">
          <w:pPr>
            <w:pStyle w:val="TDC2"/>
            <w:tabs>
              <w:tab w:val="right" w:leader="dot" w:pos="8832"/>
            </w:tabs>
            <w:rPr>
              <w:rFonts w:asciiTheme="minorHAnsi" w:eastAsiaTheme="minorEastAsia" w:hAnsiTheme="minorHAnsi" w:cstheme="minorBidi"/>
              <w:noProof/>
              <w:lang w:val="en-US"/>
            </w:rPr>
          </w:pPr>
          <w:hyperlink w:anchor="_Toc405312713" w:history="1">
            <w:r w:rsidR="009D6F9E" w:rsidRPr="00672610">
              <w:rPr>
                <w:rStyle w:val="Hipervnculo"/>
                <w:rFonts w:cs="Arial"/>
                <w:noProof/>
              </w:rPr>
              <w:t>1.13  CONDICIONES COEXISTENTES</w:t>
            </w:r>
            <w:r w:rsidR="009D6F9E">
              <w:rPr>
                <w:noProof/>
                <w:webHidden/>
              </w:rPr>
              <w:tab/>
            </w:r>
            <w:r w:rsidR="009D6F9E">
              <w:rPr>
                <w:noProof/>
                <w:webHidden/>
              </w:rPr>
              <w:fldChar w:fldCharType="begin"/>
            </w:r>
            <w:r w:rsidR="009D6F9E">
              <w:rPr>
                <w:noProof/>
                <w:webHidden/>
              </w:rPr>
              <w:instrText xml:space="preserve"> PAGEREF _Toc405312713 \h </w:instrText>
            </w:r>
            <w:r w:rsidR="009D6F9E">
              <w:rPr>
                <w:noProof/>
                <w:webHidden/>
              </w:rPr>
            </w:r>
            <w:r w:rsidR="009D6F9E">
              <w:rPr>
                <w:noProof/>
                <w:webHidden/>
              </w:rPr>
              <w:fldChar w:fldCharType="separate"/>
            </w:r>
            <w:r w:rsidR="00FA5762">
              <w:rPr>
                <w:noProof/>
                <w:webHidden/>
              </w:rPr>
              <w:t>34</w:t>
            </w:r>
            <w:r w:rsidR="009D6F9E">
              <w:rPr>
                <w:noProof/>
                <w:webHidden/>
              </w:rPr>
              <w:fldChar w:fldCharType="end"/>
            </w:r>
          </w:hyperlink>
        </w:p>
        <w:p w:rsidR="009D6F9E" w:rsidRDefault="00F854CB">
          <w:pPr>
            <w:pStyle w:val="TDC3"/>
            <w:tabs>
              <w:tab w:val="left" w:pos="1320"/>
              <w:tab w:val="right" w:leader="dot" w:pos="8832"/>
            </w:tabs>
            <w:rPr>
              <w:rFonts w:asciiTheme="minorHAnsi" w:eastAsiaTheme="minorEastAsia" w:hAnsiTheme="minorHAnsi" w:cstheme="minorBidi"/>
              <w:noProof/>
              <w:lang w:val="en-US"/>
            </w:rPr>
          </w:pPr>
          <w:hyperlink w:anchor="_Toc405312714" w:history="1">
            <w:r w:rsidR="009D6F9E" w:rsidRPr="00672610">
              <w:rPr>
                <w:rStyle w:val="Hipervnculo"/>
                <w:rFonts w:cs="Arial"/>
                <w:noProof/>
              </w:rPr>
              <w:t>1.13.1</w:t>
            </w:r>
            <w:r w:rsidR="009D6F9E">
              <w:rPr>
                <w:rFonts w:asciiTheme="minorHAnsi" w:eastAsiaTheme="minorEastAsia" w:hAnsiTheme="minorHAnsi" w:cstheme="minorBidi"/>
                <w:noProof/>
                <w:lang w:val="en-US"/>
              </w:rPr>
              <w:tab/>
            </w:r>
            <w:r w:rsidR="009D6F9E" w:rsidRPr="00672610">
              <w:rPr>
                <w:rStyle w:val="Hipervnculo"/>
                <w:rFonts w:cs="Arial"/>
                <w:noProof/>
              </w:rPr>
              <w:t>PROBLEMAS DE APRENDIZAJE.</w:t>
            </w:r>
            <w:r w:rsidR="009D6F9E">
              <w:rPr>
                <w:noProof/>
                <w:webHidden/>
              </w:rPr>
              <w:tab/>
            </w:r>
            <w:r w:rsidR="009D6F9E">
              <w:rPr>
                <w:noProof/>
                <w:webHidden/>
              </w:rPr>
              <w:fldChar w:fldCharType="begin"/>
            </w:r>
            <w:r w:rsidR="009D6F9E">
              <w:rPr>
                <w:noProof/>
                <w:webHidden/>
              </w:rPr>
              <w:instrText xml:space="preserve"> PAGEREF _Toc405312714 \h </w:instrText>
            </w:r>
            <w:r w:rsidR="009D6F9E">
              <w:rPr>
                <w:noProof/>
                <w:webHidden/>
              </w:rPr>
            </w:r>
            <w:r w:rsidR="009D6F9E">
              <w:rPr>
                <w:noProof/>
                <w:webHidden/>
              </w:rPr>
              <w:fldChar w:fldCharType="separate"/>
            </w:r>
            <w:r w:rsidR="00FA5762">
              <w:rPr>
                <w:noProof/>
                <w:webHidden/>
              </w:rPr>
              <w:t>34</w:t>
            </w:r>
            <w:r w:rsidR="009D6F9E">
              <w:rPr>
                <w:noProof/>
                <w:webHidden/>
              </w:rPr>
              <w:fldChar w:fldCharType="end"/>
            </w:r>
          </w:hyperlink>
        </w:p>
        <w:p w:rsidR="009D6F9E" w:rsidRDefault="00F854CB">
          <w:pPr>
            <w:pStyle w:val="TDC3"/>
            <w:tabs>
              <w:tab w:val="left" w:pos="1320"/>
              <w:tab w:val="right" w:leader="dot" w:pos="8832"/>
            </w:tabs>
            <w:rPr>
              <w:rFonts w:asciiTheme="minorHAnsi" w:eastAsiaTheme="minorEastAsia" w:hAnsiTheme="minorHAnsi" w:cstheme="minorBidi"/>
              <w:noProof/>
              <w:lang w:val="en-US"/>
            </w:rPr>
          </w:pPr>
          <w:hyperlink w:anchor="_Toc405312715" w:history="1">
            <w:r w:rsidR="009D6F9E" w:rsidRPr="00672610">
              <w:rPr>
                <w:rStyle w:val="Hipervnculo"/>
                <w:rFonts w:cs="Arial"/>
                <w:noProof/>
              </w:rPr>
              <w:t>1.13.2</w:t>
            </w:r>
            <w:r w:rsidR="009D6F9E">
              <w:rPr>
                <w:rFonts w:asciiTheme="minorHAnsi" w:eastAsiaTheme="minorEastAsia" w:hAnsiTheme="minorHAnsi" w:cstheme="minorBidi"/>
                <w:noProof/>
                <w:lang w:val="en-US"/>
              </w:rPr>
              <w:tab/>
            </w:r>
            <w:r w:rsidR="009D6F9E" w:rsidRPr="00672610">
              <w:rPr>
                <w:rStyle w:val="Hipervnculo"/>
                <w:rFonts w:cs="Arial"/>
                <w:noProof/>
              </w:rPr>
              <w:t>TRASTORNOS EMOCIONALES O DE COMPORTAMIENTO.</w:t>
            </w:r>
            <w:r w:rsidR="009D6F9E">
              <w:rPr>
                <w:noProof/>
                <w:webHidden/>
              </w:rPr>
              <w:tab/>
            </w:r>
            <w:r w:rsidR="009D6F9E">
              <w:rPr>
                <w:noProof/>
                <w:webHidden/>
              </w:rPr>
              <w:fldChar w:fldCharType="begin"/>
            </w:r>
            <w:r w:rsidR="009D6F9E">
              <w:rPr>
                <w:noProof/>
                <w:webHidden/>
              </w:rPr>
              <w:instrText xml:space="preserve"> PAGEREF _Toc405312715 \h </w:instrText>
            </w:r>
            <w:r w:rsidR="009D6F9E">
              <w:rPr>
                <w:noProof/>
                <w:webHidden/>
              </w:rPr>
            </w:r>
            <w:r w:rsidR="009D6F9E">
              <w:rPr>
                <w:noProof/>
                <w:webHidden/>
              </w:rPr>
              <w:fldChar w:fldCharType="separate"/>
            </w:r>
            <w:r w:rsidR="00FA5762">
              <w:rPr>
                <w:noProof/>
                <w:webHidden/>
              </w:rPr>
              <w:t>34</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716" w:history="1">
            <w:r w:rsidR="009D6F9E" w:rsidRPr="00672610">
              <w:rPr>
                <w:rStyle w:val="Hipervnculo"/>
                <w:noProof/>
              </w:rPr>
              <w:t>PRESUPUESTO</w:t>
            </w:r>
            <w:r w:rsidR="009D6F9E">
              <w:rPr>
                <w:noProof/>
                <w:webHidden/>
              </w:rPr>
              <w:tab/>
            </w:r>
            <w:r w:rsidR="009D6F9E">
              <w:rPr>
                <w:noProof/>
                <w:webHidden/>
              </w:rPr>
              <w:fldChar w:fldCharType="begin"/>
            </w:r>
            <w:r w:rsidR="009D6F9E">
              <w:rPr>
                <w:noProof/>
                <w:webHidden/>
              </w:rPr>
              <w:instrText xml:space="preserve"> PAGEREF _Toc405312716 \h </w:instrText>
            </w:r>
            <w:r w:rsidR="009D6F9E">
              <w:rPr>
                <w:noProof/>
                <w:webHidden/>
              </w:rPr>
            </w:r>
            <w:r w:rsidR="009D6F9E">
              <w:rPr>
                <w:noProof/>
                <w:webHidden/>
              </w:rPr>
              <w:fldChar w:fldCharType="separate"/>
            </w:r>
            <w:r w:rsidR="00FA5762">
              <w:rPr>
                <w:noProof/>
                <w:webHidden/>
              </w:rPr>
              <w:t>37</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717" w:history="1">
            <w:r w:rsidR="009D6F9E" w:rsidRPr="00672610">
              <w:rPr>
                <w:rStyle w:val="Hipervnculo"/>
                <w:noProof/>
              </w:rPr>
              <w:t>BIBLIOGRAFÍA</w:t>
            </w:r>
            <w:r w:rsidR="009D6F9E">
              <w:rPr>
                <w:noProof/>
                <w:webHidden/>
              </w:rPr>
              <w:tab/>
            </w:r>
            <w:r w:rsidR="009D6F9E">
              <w:rPr>
                <w:noProof/>
                <w:webHidden/>
              </w:rPr>
              <w:fldChar w:fldCharType="begin"/>
            </w:r>
            <w:r w:rsidR="009D6F9E">
              <w:rPr>
                <w:noProof/>
                <w:webHidden/>
              </w:rPr>
              <w:instrText xml:space="preserve"> PAGEREF _Toc405312717 \h </w:instrText>
            </w:r>
            <w:r w:rsidR="009D6F9E">
              <w:rPr>
                <w:noProof/>
                <w:webHidden/>
              </w:rPr>
            </w:r>
            <w:r w:rsidR="009D6F9E">
              <w:rPr>
                <w:noProof/>
                <w:webHidden/>
              </w:rPr>
              <w:fldChar w:fldCharType="separate"/>
            </w:r>
            <w:r w:rsidR="00FA5762">
              <w:rPr>
                <w:noProof/>
                <w:webHidden/>
              </w:rPr>
              <w:t>37</w:t>
            </w:r>
            <w:r w:rsidR="009D6F9E">
              <w:rPr>
                <w:noProof/>
                <w:webHidden/>
              </w:rPr>
              <w:fldChar w:fldCharType="end"/>
            </w:r>
          </w:hyperlink>
        </w:p>
        <w:p w:rsidR="009D6F9E" w:rsidRDefault="00F854CB">
          <w:pPr>
            <w:pStyle w:val="TDC1"/>
            <w:tabs>
              <w:tab w:val="right" w:leader="dot" w:pos="8832"/>
            </w:tabs>
            <w:rPr>
              <w:rFonts w:asciiTheme="minorHAnsi" w:eastAsiaTheme="minorEastAsia" w:hAnsiTheme="minorHAnsi" w:cstheme="minorBidi"/>
              <w:noProof/>
              <w:lang w:val="en-US"/>
            </w:rPr>
          </w:pPr>
          <w:hyperlink w:anchor="_Toc405312718" w:history="1">
            <w:r w:rsidR="009D6F9E" w:rsidRPr="00672610">
              <w:rPr>
                <w:rStyle w:val="Hipervnculo"/>
                <w:noProof/>
              </w:rPr>
              <w:t>ANEXOS</w:t>
            </w:r>
            <w:r w:rsidR="009D6F9E">
              <w:rPr>
                <w:noProof/>
                <w:webHidden/>
              </w:rPr>
              <w:tab/>
            </w:r>
            <w:r w:rsidR="009D6F9E">
              <w:rPr>
                <w:noProof/>
                <w:webHidden/>
              </w:rPr>
              <w:fldChar w:fldCharType="begin"/>
            </w:r>
            <w:r w:rsidR="009D6F9E">
              <w:rPr>
                <w:noProof/>
                <w:webHidden/>
              </w:rPr>
              <w:instrText xml:space="preserve"> PAGEREF _Toc405312718 \h </w:instrText>
            </w:r>
            <w:r w:rsidR="009D6F9E">
              <w:rPr>
                <w:noProof/>
                <w:webHidden/>
              </w:rPr>
            </w:r>
            <w:r w:rsidR="009D6F9E">
              <w:rPr>
                <w:noProof/>
                <w:webHidden/>
              </w:rPr>
              <w:fldChar w:fldCharType="separate"/>
            </w:r>
            <w:r w:rsidR="00FA5762">
              <w:rPr>
                <w:noProof/>
                <w:webHidden/>
              </w:rPr>
              <w:t>42</w:t>
            </w:r>
            <w:r w:rsidR="009D6F9E">
              <w:rPr>
                <w:noProof/>
                <w:webHidden/>
              </w:rPr>
              <w:fldChar w:fldCharType="end"/>
            </w:r>
          </w:hyperlink>
        </w:p>
        <w:p w:rsidR="00263DD3" w:rsidRDefault="00263DD3">
          <w:r>
            <w:rPr>
              <w:b/>
              <w:bCs/>
              <w:noProof/>
            </w:rPr>
            <w:fldChar w:fldCharType="end"/>
          </w:r>
        </w:p>
      </w:sdtContent>
    </w:sdt>
    <w:p w:rsidR="002B454C" w:rsidRDefault="002B454C" w:rsidP="00753B19">
      <w:pPr>
        <w:spacing w:line="480" w:lineRule="auto"/>
        <w:rPr>
          <w:rFonts w:asciiTheme="minorHAnsi" w:hAnsiTheme="minorHAnsi"/>
          <w:b/>
          <w:sz w:val="24"/>
          <w:szCs w:val="24"/>
          <w:lang w:val="en-US"/>
        </w:rPr>
      </w:pPr>
    </w:p>
    <w:p w:rsidR="003519CB" w:rsidRPr="00251261" w:rsidRDefault="003519CB" w:rsidP="00753B19">
      <w:pPr>
        <w:spacing w:line="480" w:lineRule="auto"/>
        <w:rPr>
          <w:rFonts w:asciiTheme="minorHAnsi" w:hAnsiTheme="minorHAnsi"/>
          <w:b/>
          <w:sz w:val="24"/>
          <w:szCs w:val="24"/>
          <w:lang w:val="en-US"/>
        </w:rPr>
      </w:pPr>
    </w:p>
    <w:p w:rsidR="00753B19" w:rsidRPr="00251261" w:rsidRDefault="00753B19" w:rsidP="00753B19">
      <w:pPr>
        <w:spacing w:line="480" w:lineRule="auto"/>
        <w:rPr>
          <w:rFonts w:asciiTheme="minorHAnsi" w:hAnsiTheme="minorHAnsi"/>
          <w:b/>
          <w:sz w:val="24"/>
          <w:szCs w:val="24"/>
          <w:lang w:val="en-US"/>
        </w:rPr>
      </w:pPr>
    </w:p>
    <w:p w:rsidR="00753B19" w:rsidRDefault="00753B19" w:rsidP="009D6F9E">
      <w:pPr>
        <w:spacing w:line="480" w:lineRule="auto"/>
        <w:rPr>
          <w:rFonts w:asciiTheme="minorHAnsi" w:hAnsiTheme="minorHAnsi"/>
          <w:b/>
          <w:sz w:val="24"/>
          <w:szCs w:val="24"/>
          <w:lang w:val="en-US"/>
        </w:rPr>
      </w:pPr>
    </w:p>
    <w:p w:rsidR="009D6F9E" w:rsidRPr="00251261" w:rsidRDefault="009D6F9E" w:rsidP="009D6F9E">
      <w:pPr>
        <w:spacing w:line="480" w:lineRule="auto"/>
        <w:rPr>
          <w:rFonts w:asciiTheme="minorHAnsi" w:hAnsiTheme="minorHAnsi"/>
          <w:b/>
          <w:sz w:val="24"/>
          <w:szCs w:val="24"/>
          <w:lang w:val="en-US"/>
        </w:rPr>
        <w:sectPr w:rsidR="009D6F9E" w:rsidRPr="00251261" w:rsidSect="00722F22">
          <w:pgSz w:w="12240" w:h="15840"/>
          <w:pgMar w:top="1411" w:right="1699" w:bottom="1411" w:left="1699" w:header="706" w:footer="706" w:gutter="0"/>
          <w:pgNumType w:start="1"/>
          <w:cols w:space="708"/>
          <w:docGrid w:linePitch="360"/>
        </w:sectPr>
      </w:pPr>
    </w:p>
    <w:p w:rsidR="002376B1" w:rsidRPr="009D6F9E" w:rsidRDefault="00B07BFB" w:rsidP="009D6F9E">
      <w:pPr>
        <w:pStyle w:val="Ttulo1"/>
        <w:spacing w:line="480" w:lineRule="auto"/>
        <w:jc w:val="center"/>
        <w:rPr>
          <w:rFonts w:asciiTheme="minorHAnsi" w:hAnsiTheme="minorHAnsi"/>
          <w:color w:val="auto"/>
          <w:sz w:val="24"/>
          <w:szCs w:val="24"/>
        </w:rPr>
      </w:pPr>
      <w:bookmarkStart w:id="0" w:name="_Toc405312686"/>
      <w:r w:rsidRPr="009D6F9E">
        <w:rPr>
          <w:rFonts w:asciiTheme="minorHAnsi" w:hAnsiTheme="minorHAnsi"/>
          <w:color w:val="auto"/>
          <w:sz w:val="24"/>
          <w:szCs w:val="24"/>
        </w:rPr>
        <w:lastRenderedPageBreak/>
        <w:t>RESUMEN</w:t>
      </w:r>
      <w:bookmarkEnd w:id="0"/>
    </w:p>
    <w:p w:rsidR="00B07BFB" w:rsidRPr="009D6F9E" w:rsidRDefault="00B07BFB" w:rsidP="009D6F9E">
      <w:pPr>
        <w:spacing w:after="0" w:line="480" w:lineRule="auto"/>
        <w:jc w:val="center"/>
        <w:rPr>
          <w:rFonts w:asciiTheme="minorHAnsi" w:hAnsiTheme="minorHAnsi"/>
          <w:b/>
          <w:sz w:val="24"/>
          <w:szCs w:val="24"/>
          <w:lang w:val="es-EC"/>
        </w:rPr>
      </w:pPr>
    </w:p>
    <w:p w:rsidR="002376B1" w:rsidRDefault="0015392A" w:rsidP="009D6F9E">
      <w:pPr>
        <w:spacing w:after="0" w:line="480" w:lineRule="auto"/>
        <w:jc w:val="both"/>
        <w:rPr>
          <w:rFonts w:asciiTheme="minorHAnsi" w:hAnsiTheme="minorHAnsi"/>
          <w:sz w:val="24"/>
          <w:szCs w:val="24"/>
        </w:rPr>
      </w:pPr>
      <w:r>
        <w:rPr>
          <w:rFonts w:asciiTheme="minorHAnsi" w:hAnsiTheme="minorHAnsi"/>
          <w:sz w:val="24"/>
          <w:szCs w:val="24"/>
        </w:rPr>
        <w:t>En la u</w:t>
      </w:r>
      <w:r w:rsidR="002376B1" w:rsidRPr="009D6F9E">
        <w:rPr>
          <w:rFonts w:asciiTheme="minorHAnsi" w:hAnsiTheme="minorHAnsi"/>
          <w:sz w:val="24"/>
          <w:szCs w:val="24"/>
        </w:rPr>
        <w:t>niversidad</w:t>
      </w:r>
      <w:r w:rsidR="00B07BFB" w:rsidRPr="009D6F9E">
        <w:rPr>
          <w:rFonts w:asciiTheme="minorHAnsi" w:hAnsiTheme="minorHAnsi"/>
          <w:sz w:val="24"/>
          <w:szCs w:val="24"/>
        </w:rPr>
        <w:t xml:space="preserve">, </w:t>
      </w:r>
      <w:r>
        <w:rPr>
          <w:rFonts w:asciiTheme="minorHAnsi" w:hAnsiTheme="minorHAnsi"/>
          <w:sz w:val="24"/>
          <w:szCs w:val="24"/>
        </w:rPr>
        <w:t>se considera al estudiante</w:t>
      </w:r>
      <w:r w:rsidR="002376B1" w:rsidRPr="009D6F9E">
        <w:rPr>
          <w:rFonts w:asciiTheme="minorHAnsi" w:hAnsiTheme="minorHAnsi"/>
          <w:sz w:val="24"/>
          <w:szCs w:val="24"/>
        </w:rPr>
        <w:t xml:space="preserve"> un sujeto independiente y responsable de su propio aprendizaje y desarrollo profesional.  Por ello, muchas veces se ven ignoradas las distintas necesidades educativas de cada alumno y</w:t>
      </w:r>
      <w:r>
        <w:rPr>
          <w:rFonts w:asciiTheme="minorHAnsi" w:hAnsiTheme="minorHAnsi"/>
          <w:sz w:val="24"/>
          <w:szCs w:val="24"/>
        </w:rPr>
        <w:t>,</w:t>
      </w:r>
      <w:r w:rsidR="002376B1" w:rsidRPr="009D6F9E">
        <w:rPr>
          <w:rFonts w:asciiTheme="minorHAnsi" w:hAnsiTheme="minorHAnsi"/>
          <w:sz w:val="24"/>
          <w:szCs w:val="24"/>
        </w:rPr>
        <w:t xml:space="preserve">  al no cumplir las expectativas del docente y la carrera,  </w:t>
      </w:r>
      <w:r>
        <w:rPr>
          <w:rFonts w:asciiTheme="minorHAnsi" w:hAnsiTheme="minorHAnsi"/>
          <w:sz w:val="24"/>
          <w:szCs w:val="24"/>
        </w:rPr>
        <w:t xml:space="preserve">el estudiante es encasillado como </w:t>
      </w:r>
      <w:r w:rsidR="002376B1" w:rsidRPr="009D6F9E">
        <w:rPr>
          <w:rFonts w:asciiTheme="minorHAnsi" w:hAnsiTheme="minorHAnsi"/>
          <w:sz w:val="24"/>
          <w:szCs w:val="24"/>
        </w:rPr>
        <w:t>ocioso, y muchas veces no apto para la carrera</w:t>
      </w:r>
      <w:r>
        <w:rPr>
          <w:rFonts w:asciiTheme="minorHAnsi" w:hAnsiTheme="minorHAnsi"/>
          <w:sz w:val="24"/>
          <w:szCs w:val="24"/>
        </w:rPr>
        <w:t xml:space="preserve">, </w:t>
      </w:r>
      <w:r w:rsidR="002376B1" w:rsidRPr="009D6F9E">
        <w:rPr>
          <w:rFonts w:asciiTheme="minorHAnsi" w:hAnsiTheme="minorHAnsi"/>
          <w:sz w:val="24"/>
          <w:szCs w:val="24"/>
        </w:rPr>
        <w:t xml:space="preserve"> y</w:t>
      </w:r>
      <w:r>
        <w:rPr>
          <w:rFonts w:asciiTheme="minorHAnsi" w:hAnsiTheme="minorHAnsi"/>
          <w:sz w:val="24"/>
          <w:szCs w:val="24"/>
        </w:rPr>
        <w:t xml:space="preserve"> vida profesional. El fracaso en el</w:t>
      </w:r>
      <w:r w:rsidR="002376B1" w:rsidRPr="009D6F9E">
        <w:rPr>
          <w:rFonts w:asciiTheme="minorHAnsi" w:hAnsiTheme="minorHAnsi"/>
          <w:sz w:val="24"/>
          <w:szCs w:val="24"/>
        </w:rPr>
        <w:t xml:space="preserve"> rendimiento social y académico  del alumno universitario e</w:t>
      </w:r>
      <w:r>
        <w:rPr>
          <w:rFonts w:asciiTheme="minorHAnsi" w:hAnsiTheme="minorHAnsi"/>
          <w:sz w:val="24"/>
          <w:szCs w:val="24"/>
        </w:rPr>
        <w:t xml:space="preserve">s percibido por los demás como </w:t>
      </w:r>
      <w:r w:rsidR="002376B1" w:rsidRPr="009D6F9E">
        <w:rPr>
          <w:rFonts w:asciiTheme="minorHAnsi" w:hAnsiTheme="minorHAnsi"/>
          <w:sz w:val="24"/>
          <w:szCs w:val="24"/>
        </w:rPr>
        <w:t xml:space="preserve"> falta de interés, desmotivación o </w:t>
      </w:r>
      <w:r w:rsidR="002376B1" w:rsidRPr="009D6F9E">
        <w:rPr>
          <w:rStyle w:val="Refdecomentario"/>
          <w:rFonts w:asciiTheme="minorHAnsi" w:hAnsiTheme="minorHAnsi"/>
          <w:sz w:val="24"/>
          <w:szCs w:val="24"/>
        </w:rPr>
        <w:t>el resultado de e</w:t>
      </w:r>
      <w:r w:rsidR="002376B1" w:rsidRPr="009D6F9E">
        <w:rPr>
          <w:rFonts w:asciiTheme="minorHAnsi" w:hAnsiTheme="minorHAnsi"/>
          <w:sz w:val="24"/>
          <w:szCs w:val="24"/>
        </w:rPr>
        <w:t>scasos hábitos de estudio.</w:t>
      </w:r>
    </w:p>
    <w:p w:rsidR="0015392A" w:rsidRPr="009D6F9E" w:rsidRDefault="0015392A" w:rsidP="009D6F9E">
      <w:pPr>
        <w:spacing w:after="0" w:line="480" w:lineRule="auto"/>
        <w:jc w:val="both"/>
        <w:rPr>
          <w:rFonts w:asciiTheme="minorHAnsi" w:hAnsiTheme="minorHAnsi"/>
          <w:sz w:val="24"/>
          <w:szCs w:val="24"/>
        </w:rPr>
      </w:pPr>
    </w:p>
    <w:p w:rsidR="002376B1"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Sin embargo, un estudio profundo acerca de este problema  evidencia que muchos de ellos sufren Trasto</w:t>
      </w:r>
      <w:r w:rsidR="0015392A">
        <w:rPr>
          <w:rFonts w:asciiTheme="minorHAnsi" w:hAnsiTheme="minorHAnsi"/>
          <w:sz w:val="24"/>
          <w:szCs w:val="24"/>
        </w:rPr>
        <w:t>rno por Déficit Atencional con H</w:t>
      </w:r>
      <w:r w:rsidRPr="009D6F9E">
        <w:rPr>
          <w:rFonts w:asciiTheme="minorHAnsi" w:hAnsiTheme="minorHAnsi"/>
          <w:sz w:val="24"/>
          <w:szCs w:val="24"/>
        </w:rPr>
        <w:t>iperactividad</w:t>
      </w:r>
      <w:r w:rsidR="0015392A">
        <w:rPr>
          <w:rFonts w:asciiTheme="minorHAnsi" w:hAnsiTheme="minorHAnsi"/>
          <w:sz w:val="24"/>
          <w:szCs w:val="24"/>
        </w:rPr>
        <w:t xml:space="preserve"> (TDAH)</w:t>
      </w:r>
      <w:r w:rsidRPr="009D6F9E">
        <w:rPr>
          <w:rFonts w:asciiTheme="minorHAnsi" w:hAnsiTheme="minorHAnsi"/>
          <w:sz w:val="24"/>
          <w:szCs w:val="24"/>
        </w:rPr>
        <w:t>, trastorno caracterizado por la falta de inhibició</w:t>
      </w:r>
      <w:r w:rsidR="0015392A">
        <w:rPr>
          <w:rFonts w:asciiTheme="minorHAnsi" w:hAnsiTheme="minorHAnsi"/>
          <w:sz w:val="24"/>
          <w:szCs w:val="24"/>
        </w:rPr>
        <w:t>n de procesos básicos necesaria</w:t>
      </w:r>
      <w:r w:rsidRPr="009D6F9E">
        <w:rPr>
          <w:rFonts w:asciiTheme="minorHAnsi" w:hAnsiTheme="minorHAnsi"/>
          <w:sz w:val="24"/>
          <w:szCs w:val="24"/>
        </w:rPr>
        <w:t xml:space="preserve"> para el éxito en la vida académica, social, laboral etc.</w:t>
      </w:r>
    </w:p>
    <w:p w:rsidR="0015392A" w:rsidRPr="009D6F9E" w:rsidRDefault="0015392A" w:rsidP="009D6F9E">
      <w:pPr>
        <w:spacing w:after="0" w:line="480" w:lineRule="auto"/>
        <w:jc w:val="both"/>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sz w:val="24"/>
          <w:szCs w:val="24"/>
          <w:lang w:val="es-EC"/>
        </w:rPr>
      </w:pPr>
      <w:r w:rsidRPr="009D6F9E">
        <w:rPr>
          <w:rFonts w:asciiTheme="minorHAnsi" w:hAnsiTheme="minorHAnsi"/>
          <w:sz w:val="24"/>
          <w:szCs w:val="24"/>
        </w:rPr>
        <w:t xml:space="preserve">La Universidad de los Hemisferios, </w:t>
      </w:r>
      <w:r w:rsidRPr="009D6F9E">
        <w:rPr>
          <w:rFonts w:asciiTheme="minorHAnsi" w:hAnsiTheme="minorHAnsi"/>
          <w:sz w:val="24"/>
          <w:szCs w:val="24"/>
          <w:lang w:val="es-EC"/>
        </w:rPr>
        <w:t>como un aporte al conocimiento y superación de las dificultades producidas por el TDAH, ha elaborado un manual con fundamentos bibliográficos para poder plantear estrategias específicas y conseguir un mayor éxito en la vida universitaria.</w:t>
      </w:r>
    </w:p>
    <w:p w:rsidR="006C5591" w:rsidRPr="00C46633" w:rsidRDefault="006C5591" w:rsidP="009D6F9E">
      <w:pPr>
        <w:spacing w:after="0" w:line="480" w:lineRule="auto"/>
        <w:jc w:val="center"/>
        <w:rPr>
          <w:rFonts w:asciiTheme="minorHAnsi" w:hAnsiTheme="minorHAnsi"/>
          <w:b/>
          <w:sz w:val="24"/>
          <w:szCs w:val="24"/>
          <w:lang w:val="es-EC"/>
        </w:rPr>
      </w:pPr>
    </w:p>
    <w:p w:rsidR="006C5591" w:rsidRPr="00C46633" w:rsidRDefault="006C5591" w:rsidP="009D6F9E">
      <w:pPr>
        <w:spacing w:after="0" w:line="480" w:lineRule="auto"/>
        <w:jc w:val="center"/>
        <w:rPr>
          <w:rFonts w:asciiTheme="minorHAnsi" w:hAnsiTheme="minorHAnsi"/>
          <w:b/>
          <w:sz w:val="24"/>
          <w:szCs w:val="24"/>
          <w:lang w:val="es-EC"/>
        </w:rPr>
      </w:pPr>
    </w:p>
    <w:p w:rsidR="006C5591" w:rsidRPr="00C46633" w:rsidRDefault="006C5591" w:rsidP="009D6F9E">
      <w:pPr>
        <w:spacing w:after="0" w:line="480" w:lineRule="auto"/>
        <w:jc w:val="center"/>
        <w:rPr>
          <w:rFonts w:asciiTheme="minorHAnsi" w:hAnsiTheme="minorHAnsi"/>
          <w:b/>
          <w:sz w:val="24"/>
          <w:szCs w:val="24"/>
          <w:lang w:val="es-EC"/>
        </w:rPr>
      </w:pPr>
    </w:p>
    <w:p w:rsidR="006C5591" w:rsidRPr="00C46633" w:rsidRDefault="006C5591" w:rsidP="009D6F9E">
      <w:pPr>
        <w:spacing w:after="0" w:line="480" w:lineRule="auto"/>
        <w:jc w:val="center"/>
        <w:rPr>
          <w:rFonts w:asciiTheme="minorHAnsi" w:hAnsiTheme="minorHAnsi"/>
          <w:b/>
          <w:sz w:val="24"/>
          <w:szCs w:val="24"/>
          <w:lang w:val="es-EC"/>
        </w:rPr>
      </w:pPr>
    </w:p>
    <w:p w:rsidR="00A47482" w:rsidRPr="009D6F9E" w:rsidRDefault="006C5591" w:rsidP="009D6F9E">
      <w:pPr>
        <w:pStyle w:val="Ttulo1"/>
        <w:spacing w:line="480" w:lineRule="auto"/>
        <w:jc w:val="center"/>
        <w:rPr>
          <w:rFonts w:asciiTheme="minorHAnsi" w:hAnsiTheme="minorHAnsi"/>
          <w:color w:val="auto"/>
          <w:sz w:val="24"/>
          <w:szCs w:val="24"/>
          <w:lang w:val="en-US"/>
        </w:rPr>
      </w:pPr>
      <w:bookmarkStart w:id="1" w:name="_Toc405312687"/>
      <w:r w:rsidRPr="009D6F9E">
        <w:rPr>
          <w:rFonts w:asciiTheme="minorHAnsi" w:hAnsiTheme="minorHAnsi"/>
          <w:color w:val="auto"/>
          <w:sz w:val="24"/>
          <w:szCs w:val="24"/>
          <w:lang w:val="en-US"/>
        </w:rPr>
        <w:t>ABSTRACT</w:t>
      </w:r>
      <w:bookmarkEnd w:id="1"/>
    </w:p>
    <w:p w:rsidR="006C5591" w:rsidRPr="009D6F9E" w:rsidRDefault="006C5591" w:rsidP="009D6F9E">
      <w:pPr>
        <w:spacing w:after="0" w:line="480" w:lineRule="auto"/>
        <w:jc w:val="center"/>
        <w:rPr>
          <w:rFonts w:asciiTheme="minorHAnsi" w:hAnsiTheme="minorHAnsi"/>
          <w:b/>
          <w:sz w:val="24"/>
          <w:szCs w:val="24"/>
          <w:lang w:val="en-US"/>
        </w:rPr>
      </w:pPr>
    </w:p>
    <w:p w:rsidR="0015392A" w:rsidRDefault="0015392A" w:rsidP="00F854CB">
      <w:pPr>
        <w:spacing w:line="480" w:lineRule="auto"/>
        <w:jc w:val="both"/>
        <w:rPr>
          <w:sz w:val="24"/>
          <w:szCs w:val="24"/>
          <w:lang w:val="en-US"/>
        </w:rPr>
      </w:pPr>
      <w:r w:rsidRPr="0015392A">
        <w:rPr>
          <w:sz w:val="24"/>
          <w:szCs w:val="24"/>
          <w:lang w:val="en-US"/>
        </w:rPr>
        <w:t>University students are considered independent and responsible for their own learning and professional development.  Therefore, each student’s different educational needs are often ignored, and when they do not reach the expectations of their professors and their career, students are labelled as lazy and often not suitable for their career and for professional life.  Social and academic failure among university students is perceived by others as lack of interest, lack of motivation, or the result of poor study habits.</w:t>
      </w:r>
    </w:p>
    <w:p w:rsidR="0015392A" w:rsidRDefault="0015392A" w:rsidP="00F854CB">
      <w:pPr>
        <w:spacing w:line="480" w:lineRule="auto"/>
        <w:jc w:val="both"/>
        <w:rPr>
          <w:sz w:val="24"/>
          <w:szCs w:val="24"/>
          <w:lang w:val="en-US"/>
        </w:rPr>
      </w:pPr>
      <w:r w:rsidRPr="0015392A">
        <w:rPr>
          <w:sz w:val="24"/>
          <w:szCs w:val="24"/>
          <w:lang w:val="en-US"/>
        </w:rPr>
        <w:t>However, an in-depth study of this problem shows that many of those students suffer from Attention Deficit Hyperactivity Disorder (ADHD) characterized by lack of inhibition of the basic processes necessary for success in academic, social and work life.</w:t>
      </w:r>
    </w:p>
    <w:p w:rsidR="0015392A" w:rsidRPr="0015392A" w:rsidRDefault="0015392A" w:rsidP="00F854CB">
      <w:pPr>
        <w:spacing w:line="480" w:lineRule="auto"/>
        <w:jc w:val="both"/>
        <w:rPr>
          <w:sz w:val="24"/>
          <w:szCs w:val="24"/>
          <w:lang w:val="en-US"/>
        </w:rPr>
      </w:pPr>
      <w:r w:rsidRPr="0015392A">
        <w:rPr>
          <w:sz w:val="24"/>
          <w:szCs w:val="24"/>
          <w:lang w:val="en-US"/>
        </w:rPr>
        <w:t xml:space="preserve">As a contribution to knowledge and to help overcome the difficulties caused by ADHD, Universidad de los </w:t>
      </w:r>
      <w:proofErr w:type="spellStart"/>
      <w:r w:rsidRPr="0015392A">
        <w:rPr>
          <w:sz w:val="24"/>
          <w:szCs w:val="24"/>
          <w:lang w:val="en-US"/>
        </w:rPr>
        <w:t>Hemisferios</w:t>
      </w:r>
      <w:proofErr w:type="spellEnd"/>
      <w:r w:rsidRPr="0015392A">
        <w:rPr>
          <w:sz w:val="24"/>
          <w:szCs w:val="24"/>
          <w:lang w:val="en-US"/>
        </w:rPr>
        <w:t xml:space="preserve"> has developed a manual with bibliographic foundations to propose specific strategies and achieve greater success in university life.</w:t>
      </w:r>
    </w:p>
    <w:p w:rsidR="00F15CA1" w:rsidRDefault="00F15CA1">
      <w:pPr>
        <w:rPr>
          <w:rFonts w:asciiTheme="minorHAnsi" w:hAnsiTheme="minorHAnsi"/>
          <w:sz w:val="24"/>
          <w:szCs w:val="24"/>
          <w:lang w:val="en-US"/>
        </w:rPr>
      </w:pPr>
      <w:r>
        <w:rPr>
          <w:rFonts w:asciiTheme="minorHAnsi" w:hAnsiTheme="minorHAnsi"/>
          <w:sz w:val="24"/>
          <w:szCs w:val="24"/>
          <w:lang w:val="en-US"/>
        </w:rPr>
        <w:br w:type="page"/>
      </w:r>
    </w:p>
    <w:p w:rsidR="00A47482" w:rsidRPr="009D6F9E" w:rsidRDefault="00A47482" w:rsidP="00F854CB">
      <w:pPr>
        <w:spacing w:after="0"/>
        <w:jc w:val="both"/>
        <w:rPr>
          <w:rFonts w:asciiTheme="minorHAnsi" w:hAnsiTheme="minorHAnsi"/>
          <w:sz w:val="24"/>
          <w:szCs w:val="24"/>
          <w:lang w:val="en-US"/>
        </w:rPr>
      </w:pPr>
    </w:p>
    <w:p w:rsidR="002376B1" w:rsidRPr="009D6F9E" w:rsidRDefault="002376B1" w:rsidP="009D6F9E">
      <w:pPr>
        <w:pStyle w:val="Ttulo1"/>
        <w:spacing w:line="480" w:lineRule="auto"/>
        <w:rPr>
          <w:rFonts w:asciiTheme="minorHAnsi" w:hAnsiTheme="minorHAnsi"/>
          <w:color w:val="auto"/>
          <w:sz w:val="24"/>
          <w:szCs w:val="24"/>
        </w:rPr>
      </w:pPr>
      <w:bookmarkStart w:id="2" w:name="_Toc405312688"/>
      <w:r w:rsidRPr="009D6F9E">
        <w:rPr>
          <w:rFonts w:asciiTheme="minorHAnsi" w:hAnsiTheme="minorHAnsi"/>
          <w:color w:val="auto"/>
          <w:sz w:val="24"/>
          <w:szCs w:val="24"/>
        </w:rPr>
        <w:t>PALABRAS CLAVES</w:t>
      </w:r>
      <w:bookmarkEnd w:id="2"/>
    </w:p>
    <w:p w:rsidR="002376B1" w:rsidRPr="009D6F9E" w:rsidRDefault="002376B1" w:rsidP="00F854CB">
      <w:pPr>
        <w:spacing w:after="0" w:line="480" w:lineRule="auto"/>
        <w:jc w:val="both"/>
        <w:rPr>
          <w:rFonts w:asciiTheme="minorHAnsi" w:hAnsiTheme="minorHAnsi"/>
          <w:sz w:val="24"/>
          <w:szCs w:val="24"/>
          <w:lang w:val="es-EC"/>
        </w:rPr>
      </w:pPr>
      <w:r w:rsidRPr="009D6F9E">
        <w:rPr>
          <w:rFonts w:asciiTheme="minorHAnsi" w:hAnsiTheme="minorHAnsi"/>
          <w:sz w:val="24"/>
          <w:szCs w:val="24"/>
          <w:lang w:val="es-EC"/>
        </w:rPr>
        <w:t>Trastorno por déficit de atención, funciones ejecutivas, inhibición, atención, hiperactividad.</w:t>
      </w:r>
    </w:p>
    <w:p w:rsidR="002376B1" w:rsidRPr="009D6F9E" w:rsidRDefault="002376B1" w:rsidP="009D6F9E">
      <w:pPr>
        <w:spacing w:line="480" w:lineRule="auto"/>
        <w:rPr>
          <w:rFonts w:asciiTheme="minorHAnsi" w:hAnsiTheme="minorHAnsi"/>
          <w:sz w:val="24"/>
          <w:szCs w:val="24"/>
          <w:lang w:val="es-EC"/>
        </w:rPr>
      </w:pPr>
      <w:r w:rsidRPr="009D6F9E">
        <w:rPr>
          <w:rFonts w:asciiTheme="minorHAnsi" w:hAnsiTheme="minorHAnsi"/>
          <w:sz w:val="24"/>
          <w:szCs w:val="24"/>
          <w:lang w:val="es-EC"/>
        </w:rPr>
        <w:br w:type="page"/>
      </w:r>
    </w:p>
    <w:p w:rsidR="002376B1" w:rsidRPr="009D6F9E" w:rsidRDefault="002376B1" w:rsidP="009D6F9E">
      <w:pPr>
        <w:spacing w:after="0" w:line="480" w:lineRule="auto"/>
        <w:jc w:val="both"/>
        <w:rPr>
          <w:rFonts w:asciiTheme="minorHAnsi" w:hAnsiTheme="minorHAnsi"/>
          <w:sz w:val="24"/>
          <w:szCs w:val="24"/>
          <w:lang w:val="es-EC"/>
        </w:rPr>
      </w:pPr>
    </w:p>
    <w:p w:rsidR="002376B1" w:rsidRPr="009D6F9E" w:rsidRDefault="002376B1" w:rsidP="009D6F9E">
      <w:pPr>
        <w:pStyle w:val="Ttulo1"/>
        <w:spacing w:line="480" w:lineRule="auto"/>
        <w:jc w:val="center"/>
        <w:rPr>
          <w:rFonts w:asciiTheme="minorHAnsi" w:hAnsiTheme="minorHAnsi"/>
          <w:color w:val="auto"/>
          <w:sz w:val="24"/>
          <w:szCs w:val="24"/>
        </w:rPr>
      </w:pPr>
      <w:bookmarkStart w:id="3" w:name="_Toc405312689"/>
      <w:r w:rsidRPr="009D6F9E">
        <w:rPr>
          <w:rFonts w:asciiTheme="minorHAnsi" w:hAnsiTheme="minorHAnsi"/>
          <w:color w:val="auto"/>
          <w:sz w:val="24"/>
          <w:szCs w:val="24"/>
        </w:rPr>
        <w:t>INTRODUCCIÓN</w:t>
      </w:r>
      <w:bookmarkEnd w:id="3"/>
    </w:p>
    <w:p w:rsidR="002B454C" w:rsidRPr="009D6F9E" w:rsidRDefault="002B454C" w:rsidP="009D6F9E">
      <w:pPr>
        <w:spacing w:line="480" w:lineRule="auto"/>
        <w:rPr>
          <w:rFonts w:asciiTheme="minorHAnsi" w:hAnsiTheme="minorHAnsi"/>
          <w:sz w:val="24"/>
          <w:szCs w:val="24"/>
          <w:lang w:val="es-EC" w:eastAsia="es-EC"/>
        </w:rPr>
      </w:pPr>
    </w:p>
    <w:p w:rsidR="002376B1" w:rsidRPr="009D6F9E" w:rsidRDefault="00263DD3" w:rsidP="009D6F9E">
      <w:pPr>
        <w:pStyle w:val="Ttulo2"/>
        <w:spacing w:line="480" w:lineRule="auto"/>
        <w:jc w:val="center"/>
        <w:rPr>
          <w:rFonts w:asciiTheme="minorHAnsi" w:hAnsiTheme="minorHAnsi"/>
          <w:color w:val="auto"/>
          <w:sz w:val="24"/>
          <w:szCs w:val="24"/>
          <w:lang w:val="es-EC"/>
        </w:rPr>
      </w:pPr>
      <w:bookmarkStart w:id="4" w:name="_Toc405312690"/>
      <w:r w:rsidRPr="009D6F9E">
        <w:rPr>
          <w:rFonts w:asciiTheme="minorHAnsi" w:hAnsiTheme="minorHAnsi"/>
          <w:color w:val="auto"/>
          <w:sz w:val="24"/>
          <w:szCs w:val="24"/>
          <w:lang w:val="es-EC"/>
        </w:rPr>
        <w:t>PLANTEAMIENTO DEL PROBLEMA</w:t>
      </w:r>
      <w:bookmarkEnd w:id="4"/>
    </w:p>
    <w:p w:rsidR="00B07BFB" w:rsidRPr="009D6F9E" w:rsidRDefault="00B07BFB" w:rsidP="009D6F9E">
      <w:pPr>
        <w:spacing w:after="0" w:line="480" w:lineRule="auto"/>
        <w:jc w:val="center"/>
        <w:rPr>
          <w:rFonts w:asciiTheme="minorHAnsi" w:hAnsiTheme="minorHAnsi"/>
          <w:b/>
          <w:sz w:val="24"/>
          <w:szCs w:val="24"/>
          <w:lang w:val="es-EC"/>
        </w:rPr>
      </w:pP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Uno de los desafíos más grandes de los estudiantes universitarios dentro de su rendimiento académico tiene estrecha relación con sus habilidades cognitivas, sus hábitos de estudio y sus relaciones sociales.  Según </w:t>
      </w:r>
      <w:sdt>
        <w:sdtPr>
          <w:rPr>
            <w:rFonts w:asciiTheme="minorHAnsi" w:hAnsiTheme="minorHAnsi"/>
            <w:sz w:val="24"/>
            <w:szCs w:val="24"/>
          </w:rPr>
          <w:id w:val="2501322"/>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Ort13 \l 12298 </w:instrText>
          </w:r>
          <w:r w:rsidRPr="009D6F9E">
            <w:rPr>
              <w:rFonts w:asciiTheme="minorHAnsi" w:hAnsiTheme="minorHAnsi"/>
              <w:sz w:val="24"/>
              <w:szCs w:val="24"/>
            </w:rPr>
            <w:fldChar w:fldCharType="separate"/>
          </w:r>
          <w:r w:rsidRPr="009D6F9E">
            <w:rPr>
              <w:rFonts w:asciiTheme="minorHAnsi" w:hAnsiTheme="minorHAnsi"/>
              <w:noProof/>
              <w:sz w:val="24"/>
              <w:szCs w:val="24"/>
            </w:rPr>
            <w:t>(Ortiz &amp; Prego- Beltran, 2013)</w:t>
          </w:r>
          <w:r w:rsidRPr="009D6F9E">
            <w:rPr>
              <w:rFonts w:asciiTheme="minorHAnsi" w:hAnsiTheme="minorHAnsi"/>
              <w:sz w:val="24"/>
              <w:szCs w:val="24"/>
            </w:rPr>
            <w:fldChar w:fldCharType="end"/>
          </w:r>
        </w:sdtContent>
      </w:sdt>
      <w:r w:rsidRPr="009D6F9E">
        <w:rPr>
          <w:rFonts w:asciiTheme="minorHAnsi" w:hAnsiTheme="minorHAnsi"/>
          <w:sz w:val="24"/>
          <w:szCs w:val="24"/>
        </w:rPr>
        <w:t>, la Universidad dentro de la sociedad puede considerarse un ambiente hostil en donde se comprende que la persona universitaria ha pasado por varios procesos de maduración emocional y cognitiva,  y, por lo tanto, no requiere la misma ayuda que en la escuela o colegio.  Por otra parte,  la actitud de los padres se asemeja mucho a esta realidad puesto que, al considerar al estudiante como una persona  autónoma e independiente, se asume que todo lo que involucre la Universidad será responsabilidad del mismo.</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“Estos jóvenes no sólo enfrentan esta nueva experiencia como un reto enorme, este paso también implica una serie de cargas personales, socio-económicas y académicas.  Como consecuencia de este proceso, el estudiante deberá realizar todos sus esfuerzos para poder sobrellevar múltiples responsabilidades.” </w:t>
      </w:r>
      <w:sdt>
        <w:sdtPr>
          <w:rPr>
            <w:rFonts w:asciiTheme="minorHAnsi" w:hAnsiTheme="minorHAnsi"/>
            <w:sz w:val="24"/>
            <w:szCs w:val="24"/>
          </w:rPr>
          <w:id w:val="76535261"/>
          <w:citation/>
        </w:sdtPr>
        <w:sdtContent>
          <w:r w:rsidRPr="009D6F9E">
            <w:rPr>
              <w:rFonts w:asciiTheme="minorHAnsi" w:hAnsiTheme="minorHAnsi"/>
              <w:sz w:val="24"/>
              <w:szCs w:val="24"/>
            </w:rPr>
            <w:fldChar w:fldCharType="begin"/>
          </w:r>
          <w:r w:rsidRPr="009D6F9E">
            <w:rPr>
              <w:rFonts w:asciiTheme="minorHAnsi" w:hAnsiTheme="minorHAnsi"/>
              <w:sz w:val="24"/>
              <w:szCs w:val="24"/>
              <w:lang w:val="es-EC"/>
            </w:rPr>
            <w:instrText xml:space="preserve"> CITATION Bie09 \l 12298 </w:instrText>
          </w:r>
          <w:r w:rsidRPr="009D6F9E">
            <w:rPr>
              <w:rFonts w:asciiTheme="minorHAnsi" w:hAnsiTheme="minorHAnsi"/>
              <w:sz w:val="24"/>
              <w:szCs w:val="24"/>
            </w:rPr>
            <w:fldChar w:fldCharType="separate"/>
          </w:r>
          <w:r w:rsidRPr="009D6F9E">
            <w:rPr>
              <w:rFonts w:asciiTheme="minorHAnsi" w:hAnsiTheme="minorHAnsi"/>
              <w:noProof/>
              <w:sz w:val="24"/>
              <w:szCs w:val="24"/>
              <w:lang w:val="es-EC"/>
            </w:rPr>
            <w:t>(Bierdeman, y otros, 2009)</w:t>
          </w:r>
          <w:r w:rsidRPr="009D6F9E">
            <w:rPr>
              <w:rFonts w:asciiTheme="minorHAnsi" w:hAnsiTheme="minorHAnsi"/>
              <w:sz w:val="24"/>
              <w:szCs w:val="24"/>
            </w:rPr>
            <w:fldChar w:fldCharType="end"/>
          </w:r>
        </w:sdtContent>
      </w:sdt>
      <w:r w:rsidRPr="009D6F9E">
        <w:rPr>
          <w:rFonts w:asciiTheme="minorHAnsi" w:hAnsiTheme="minorHAnsi"/>
          <w:sz w:val="24"/>
          <w:szCs w:val="24"/>
        </w:rPr>
        <w:t>.</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El trastorno por déficit atencional con hiperactividad, más conocido por sus siglas (TDAH) es actualmente uno de los temas que se encuentra en boga por su gran incidencia a nivel de población infantil.  Según </w:t>
      </w:r>
      <w:sdt>
        <w:sdtPr>
          <w:rPr>
            <w:rFonts w:asciiTheme="minorHAnsi" w:hAnsiTheme="minorHAnsi"/>
            <w:sz w:val="24"/>
            <w:szCs w:val="24"/>
          </w:rPr>
          <w:id w:val="2501323"/>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Ame95 \l 12298 </w:instrText>
          </w:r>
          <w:r w:rsidRPr="009D6F9E">
            <w:rPr>
              <w:rFonts w:asciiTheme="minorHAnsi" w:hAnsiTheme="minorHAnsi"/>
              <w:sz w:val="24"/>
              <w:szCs w:val="24"/>
            </w:rPr>
            <w:fldChar w:fldCharType="separate"/>
          </w:r>
          <w:r w:rsidRPr="009D6F9E">
            <w:rPr>
              <w:rFonts w:asciiTheme="minorHAnsi" w:hAnsiTheme="minorHAnsi"/>
              <w:noProof/>
              <w:sz w:val="24"/>
              <w:szCs w:val="24"/>
            </w:rPr>
            <w:t>(DSM-IV, 1995)</w:t>
          </w:r>
          <w:r w:rsidRPr="009D6F9E">
            <w:rPr>
              <w:rFonts w:asciiTheme="minorHAnsi" w:hAnsiTheme="minorHAnsi"/>
              <w:sz w:val="24"/>
              <w:szCs w:val="24"/>
            </w:rPr>
            <w:fldChar w:fldCharType="end"/>
          </w:r>
        </w:sdtContent>
      </w:sdt>
      <w:r w:rsidRPr="009D6F9E">
        <w:rPr>
          <w:rFonts w:asciiTheme="minorHAnsi" w:hAnsiTheme="minorHAnsi"/>
          <w:sz w:val="24"/>
          <w:szCs w:val="24"/>
        </w:rPr>
        <w:t xml:space="preserve"> la prevalencia de este trastorno está situada </w:t>
      </w:r>
      <w:r w:rsidRPr="009D6F9E">
        <w:rPr>
          <w:rFonts w:asciiTheme="minorHAnsi" w:hAnsiTheme="minorHAnsi"/>
          <w:sz w:val="24"/>
          <w:szCs w:val="24"/>
        </w:rPr>
        <w:lastRenderedPageBreak/>
        <w:t xml:space="preserve">entre un 3% a 7% en niños en edad escolar. Hace una década se creía  que este trastorno era exclusivo para la infancia y que con el pasar del tiempo se superaba, hoy- gracias a las investigaciones de autores como </w:t>
      </w:r>
      <w:proofErr w:type="spellStart"/>
      <w:r w:rsidRPr="009D6F9E">
        <w:rPr>
          <w:rFonts w:asciiTheme="minorHAnsi" w:hAnsiTheme="minorHAnsi"/>
          <w:sz w:val="24"/>
          <w:szCs w:val="24"/>
        </w:rPr>
        <w:t>Barkley</w:t>
      </w:r>
      <w:proofErr w:type="spellEnd"/>
      <w:r w:rsidRPr="009D6F9E">
        <w:rPr>
          <w:rFonts w:asciiTheme="minorHAnsi" w:hAnsiTheme="minorHAnsi"/>
          <w:sz w:val="24"/>
          <w:szCs w:val="24"/>
        </w:rPr>
        <w:t xml:space="preserve">  </w:t>
      </w:r>
      <w:sdt>
        <w:sdtPr>
          <w:rPr>
            <w:rFonts w:asciiTheme="minorHAnsi" w:hAnsiTheme="minorHAnsi"/>
            <w:sz w:val="24"/>
            <w:szCs w:val="24"/>
          </w:rPr>
          <w:id w:val="2501326"/>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Bar08 \l 12298 </w:instrText>
          </w:r>
          <w:r w:rsidRPr="009D6F9E">
            <w:rPr>
              <w:rFonts w:asciiTheme="minorHAnsi" w:hAnsiTheme="minorHAnsi"/>
              <w:sz w:val="24"/>
              <w:szCs w:val="24"/>
            </w:rPr>
            <w:fldChar w:fldCharType="separate"/>
          </w:r>
          <w:r w:rsidRPr="009D6F9E">
            <w:rPr>
              <w:rFonts w:asciiTheme="minorHAnsi" w:hAnsiTheme="minorHAnsi"/>
              <w:noProof/>
              <w:sz w:val="24"/>
              <w:szCs w:val="24"/>
            </w:rPr>
            <w:t>(Barkley, y otros, 2008)</w:t>
          </w:r>
          <w:r w:rsidRPr="009D6F9E">
            <w:rPr>
              <w:rFonts w:asciiTheme="minorHAnsi" w:hAnsiTheme="minorHAnsi"/>
              <w:sz w:val="24"/>
              <w:szCs w:val="24"/>
            </w:rPr>
            <w:fldChar w:fldCharType="end"/>
          </w:r>
        </w:sdtContent>
      </w:sdt>
      <w:r w:rsidRPr="009D6F9E">
        <w:rPr>
          <w:rFonts w:asciiTheme="minorHAnsi" w:hAnsiTheme="minorHAnsi"/>
          <w:sz w:val="24"/>
          <w:szCs w:val="24"/>
        </w:rPr>
        <w:t>,  se conoce que existe una prevalencia del 50% en la edad adulta, afectando significativamente el funcionamiento cognitivo y social de sujeto.</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Como lo explican Brown y Thomas </w:t>
      </w:r>
      <w:sdt>
        <w:sdtPr>
          <w:rPr>
            <w:rFonts w:asciiTheme="minorHAnsi" w:hAnsiTheme="minorHAnsi"/>
            <w:sz w:val="24"/>
            <w:szCs w:val="24"/>
          </w:rPr>
          <w:id w:val="2501325"/>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Bro05 \l 12298 </w:instrText>
          </w:r>
          <w:r w:rsidRPr="009D6F9E">
            <w:rPr>
              <w:rFonts w:asciiTheme="minorHAnsi" w:hAnsiTheme="minorHAnsi"/>
              <w:sz w:val="24"/>
              <w:szCs w:val="24"/>
            </w:rPr>
            <w:fldChar w:fldCharType="separate"/>
          </w:r>
          <w:r w:rsidRPr="009D6F9E">
            <w:rPr>
              <w:rFonts w:asciiTheme="minorHAnsi" w:hAnsiTheme="minorHAnsi"/>
              <w:noProof/>
              <w:sz w:val="24"/>
              <w:szCs w:val="24"/>
            </w:rPr>
            <w:t>(Brown &amp; Thomas, 2005)</w:t>
          </w:r>
          <w:r w:rsidRPr="009D6F9E">
            <w:rPr>
              <w:rFonts w:asciiTheme="minorHAnsi" w:hAnsiTheme="minorHAnsi"/>
              <w:sz w:val="24"/>
              <w:szCs w:val="24"/>
            </w:rPr>
            <w:fldChar w:fldCharType="end"/>
          </w:r>
        </w:sdtContent>
      </w:sdt>
      <w:r w:rsidRPr="009D6F9E">
        <w:rPr>
          <w:rFonts w:asciiTheme="minorHAnsi" w:hAnsiTheme="minorHAnsi"/>
          <w:sz w:val="24"/>
          <w:szCs w:val="24"/>
        </w:rPr>
        <w:t xml:space="preserve">, esta desatención no logra ser evidente  muchas veces, ya que el estudiante pone todos sus esfuerzos y logra pasar las materias; sin embargo,  esto ocasiona altos niveles de estrés, ansiedad y desmotivación. </w:t>
      </w:r>
    </w:p>
    <w:p w:rsidR="002376B1" w:rsidRPr="009D6F9E" w:rsidRDefault="002376B1" w:rsidP="009D6F9E">
      <w:pPr>
        <w:spacing w:line="480" w:lineRule="auto"/>
        <w:rPr>
          <w:rFonts w:asciiTheme="minorHAnsi" w:hAnsiTheme="minorHAnsi"/>
          <w:sz w:val="24"/>
          <w:szCs w:val="24"/>
        </w:rPr>
      </w:pPr>
      <w:r w:rsidRPr="009D6F9E">
        <w:rPr>
          <w:rFonts w:asciiTheme="minorHAnsi" w:hAnsiTheme="minorHAnsi"/>
          <w:sz w:val="24"/>
          <w:szCs w:val="24"/>
        </w:rPr>
        <w:br w:type="page"/>
      </w:r>
    </w:p>
    <w:p w:rsidR="002376B1" w:rsidRPr="009D6F9E" w:rsidRDefault="002376B1" w:rsidP="009D6F9E">
      <w:pPr>
        <w:spacing w:after="0" w:line="480" w:lineRule="auto"/>
        <w:jc w:val="both"/>
        <w:rPr>
          <w:rFonts w:asciiTheme="minorHAnsi" w:hAnsiTheme="minorHAnsi"/>
          <w:sz w:val="24"/>
          <w:szCs w:val="24"/>
        </w:rPr>
      </w:pPr>
    </w:p>
    <w:p w:rsidR="002376B1" w:rsidRPr="009D6F9E" w:rsidRDefault="002376B1" w:rsidP="009D6F9E">
      <w:pPr>
        <w:pStyle w:val="Ttulo2"/>
        <w:spacing w:line="480" w:lineRule="auto"/>
        <w:jc w:val="center"/>
        <w:rPr>
          <w:rFonts w:asciiTheme="minorHAnsi" w:hAnsiTheme="minorHAnsi"/>
          <w:color w:val="auto"/>
          <w:sz w:val="24"/>
          <w:szCs w:val="24"/>
        </w:rPr>
      </w:pPr>
      <w:bookmarkStart w:id="5" w:name="_Toc405312691"/>
      <w:r w:rsidRPr="009D6F9E">
        <w:rPr>
          <w:rFonts w:asciiTheme="minorHAnsi" w:hAnsiTheme="minorHAnsi"/>
          <w:color w:val="auto"/>
          <w:sz w:val="24"/>
          <w:szCs w:val="24"/>
        </w:rPr>
        <w:t>JUSTIFICACIÓN</w:t>
      </w:r>
      <w:bookmarkEnd w:id="5"/>
    </w:p>
    <w:p w:rsidR="00B07BFB" w:rsidRPr="009D6F9E" w:rsidRDefault="00B07BFB" w:rsidP="009D6F9E">
      <w:pPr>
        <w:spacing w:after="0" w:line="480" w:lineRule="auto"/>
        <w:jc w:val="center"/>
        <w:rPr>
          <w:rFonts w:asciiTheme="minorHAnsi" w:hAnsiTheme="minorHAnsi"/>
          <w:b/>
          <w:sz w:val="24"/>
          <w:szCs w:val="24"/>
        </w:rPr>
      </w:pP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El trastorno por déficit de atención con hiperactividad es un problema  que en muchos de los estudiantes universitarios se encuentra latente y sin diagnóstico. Los proyectos, trabajos, deberes e investigaciones implican un excesivo  esfuerzo de atención, organización, planificación y ejecución a mediano y largo plazo, de modo que se convierten en  obstáculos importantes para estos estudiantes. </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En enero del 2008, según lo expuesto en el Congreso Nacional de TDAH por la Organización Mundial de la Salud (OMS) en Madrid, una de las causas del fracaso estudiantil escolar y universitario se debe en su mayoría al trastorno deficitario de atención, lo cual nos lleva a nosotros como profesionales de la educación a replantearnos la importancia de su estudio y su intervención. </w:t>
      </w:r>
    </w:p>
    <w:p w:rsidR="002376B1" w:rsidRPr="009D6F9E" w:rsidRDefault="002376B1" w:rsidP="009D6F9E">
      <w:pPr>
        <w:spacing w:after="0" w:line="480" w:lineRule="auto"/>
        <w:jc w:val="both"/>
        <w:rPr>
          <w:rFonts w:asciiTheme="minorHAnsi" w:hAnsiTheme="minorHAnsi" w:cs="Arial"/>
          <w:color w:val="000000"/>
          <w:sz w:val="24"/>
          <w:szCs w:val="24"/>
        </w:rPr>
      </w:pPr>
      <w:r w:rsidRPr="009D6F9E">
        <w:rPr>
          <w:rFonts w:asciiTheme="minorHAnsi" w:hAnsiTheme="minorHAnsi"/>
          <w:sz w:val="24"/>
          <w:szCs w:val="24"/>
        </w:rPr>
        <w:t>El trastorno deficitario de atención en el adulto</w:t>
      </w:r>
      <w:r w:rsidR="00344CB7" w:rsidRPr="009D6F9E">
        <w:rPr>
          <w:rFonts w:asciiTheme="minorHAnsi" w:hAnsiTheme="minorHAnsi"/>
          <w:sz w:val="24"/>
          <w:szCs w:val="24"/>
        </w:rPr>
        <w:t>,</w:t>
      </w:r>
      <w:r w:rsidRPr="009D6F9E">
        <w:rPr>
          <w:rFonts w:asciiTheme="minorHAnsi" w:hAnsiTheme="minorHAnsi"/>
          <w:sz w:val="24"/>
          <w:szCs w:val="24"/>
        </w:rPr>
        <w:t xml:space="preserve"> prese</w:t>
      </w:r>
      <w:r w:rsidR="00251261" w:rsidRPr="009D6F9E">
        <w:rPr>
          <w:rFonts w:asciiTheme="minorHAnsi" w:hAnsiTheme="minorHAnsi"/>
          <w:sz w:val="24"/>
          <w:szCs w:val="24"/>
        </w:rPr>
        <w:t>nta una sintomatología diferente a la que se presenta en la infancia</w:t>
      </w:r>
      <w:r w:rsidRPr="009D6F9E">
        <w:rPr>
          <w:rFonts w:asciiTheme="minorHAnsi" w:hAnsiTheme="minorHAnsi"/>
          <w:sz w:val="24"/>
          <w:szCs w:val="24"/>
        </w:rPr>
        <w:t>. Muchos de estos nuevos síntomas se deben a que el TDAH puede coexistir con varios trastornos de la personalidad y de la conducta. Brown y Thomas presentan un estudio acerca de la presencia concomitante de ciertos trastornos, los</w:t>
      </w:r>
      <w:r w:rsidRPr="009D6F9E">
        <w:rPr>
          <w:rFonts w:asciiTheme="minorHAnsi" w:hAnsiTheme="minorHAnsi" w:cs="Arial"/>
          <w:color w:val="000000"/>
          <w:sz w:val="24"/>
          <w:szCs w:val="24"/>
        </w:rPr>
        <w:t xml:space="preserve"> más predominantes son: trastornos del aprendizaje en un 22%, abuso y dependencia de sustancias, trastornos de la conducta en los niños </w:t>
      </w:r>
      <w:r w:rsidR="00344CB7" w:rsidRPr="009D6F9E">
        <w:rPr>
          <w:rFonts w:asciiTheme="minorHAnsi" w:hAnsiTheme="minorHAnsi" w:cs="Arial"/>
          <w:color w:val="000000"/>
          <w:sz w:val="24"/>
          <w:szCs w:val="24"/>
        </w:rPr>
        <w:t xml:space="preserve">(de la personalidad </w:t>
      </w:r>
      <w:r w:rsidRPr="009D6F9E">
        <w:rPr>
          <w:rFonts w:asciiTheme="minorHAnsi" w:hAnsiTheme="minorHAnsi" w:cs="Arial"/>
          <w:color w:val="000000"/>
          <w:sz w:val="24"/>
          <w:szCs w:val="24"/>
        </w:rPr>
        <w:t xml:space="preserve">en el adulto), depresión, y ansiedad. Por ello es tan importantes realizar un buen diagnóstico diferencial </w:t>
      </w:r>
      <w:r w:rsidRPr="009D6F9E">
        <w:rPr>
          <w:rFonts w:asciiTheme="minorHAnsi" w:hAnsiTheme="minorHAnsi"/>
          <w:sz w:val="24"/>
          <w:szCs w:val="24"/>
        </w:rPr>
        <w:t xml:space="preserve"> </w:t>
      </w:r>
      <w:sdt>
        <w:sdtPr>
          <w:rPr>
            <w:rFonts w:asciiTheme="minorHAnsi" w:hAnsiTheme="minorHAnsi"/>
            <w:sz w:val="24"/>
            <w:szCs w:val="24"/>
          </w:rPr>
          <w:id w:val="-341789472"/>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Bro05 \l 12298 </w:instrText>
          </w:r>
          <w:r w:rsidRPr="009D6F9E">
            <w:rPr>
              <w:rFonts w:asciiTheme="minorHAnsi" w:hAnsiTheme="minorHAnsi"/>
              <w:sz w:val="24"/>
              <w:szCs w:val="24"/>
            </w:rPr>
            <w:fldChar w:fldCharType="separate"/>
          </w:r>
          <w:r w:rsidRPr="009D6F9E">
            <w:rPr>
              <w:rFonts w:asciiTheme="minorHAnsi" w:hAnsiTheme="minorHAnsi"/>
              <w:noProof/>
              <w:sz w:val="24"/>
              <w:szCs w:val="24"/>
            </w:rPr>
            <w:t>(Brown &amp; Thomas, 2005)</w:t>
          </w:r>
          <w:r w:rsidRPr="009D6F9E">
            <w:rPr>
              <w:rFonts w:asciiTheme="minorHAnsi" w:hAnsiTheme="minorHAnsi"/>
              <w:sz w:val="24"/>
              <w:szCs w:val="24"/>
            </w:rPr>
            <w:fldChar w:fldCharType="end"/>
          </w:r>
        </w:sdtContent>
      </w:sdt>
      <w:r w:rsidRPr="009D6F9E">
        <w:rPr>
          <w:rFonts w:asciiTheme="minorHAnsi" w:hAnsiTheme="minorHAnsi"/>
          <w:sz w:val="24"/>
          <w:szCs w:val="24"/>
        </w:rPr>
        <w:t>.</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lastRenderedPageBreak/>
        <w:t>Dentro de la Universidad de los Hemisferios y gracias la información previamente obtenida por la profesora Melissa Romero, se evidencia una alta y alarmante prevalencia de este trastorno. Este estudio -que tomó una muestra del 78% de la población universitaria (414 personas)- arrojó resultados muy interesantes acerca la presencia de este trastorno en la Universidad, tomando en cuenta únicamente seis síntomas atencionales y seis de hiperactividad, de los síntomas con más frecuencia sugeridos en el DSM IV, de ello obtuvimos una prevalencia g</w:t>
      </w:r>
      <w:r w:rsidR="00344CB7" w:rsidRPr="009D6F9E">
        <w:rPr>
          <w:rFonts w:asciiTheme="minorHAnsi" w:hAnsiTheme="minorHAnsi"/>
          <w:sz w:val="24"/>
          <w:szCs w:val="24"/>
        </w:rPr>
        <w:t>eneral del tipo combinado de 12,</w:t>
      </w:r>
      <w:r w:rsidRPr="009D6F9E">
        <w:rPr>
          <w:rFonts w:asciiTheme="minorHAnsi" w:hAnsiTheme="minorHAnsi"/>
          <w:sz w:val="24"/>
          <w:szCs w:val="24"/>
        </w:rPr>
        <w:t>8%.</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Estos resultados estadísticos ponen en evidencia la gran necesidad de estudio de este trastorno así como la intervención del mismo dentro de la Universidad.  Tomando en cuenta las características previamente descritas sobre el trastorno por déficit de atención en el adulto, afirmamos que este trastorno tiene implicancias muy importantes en todas las áreas de la personas, físicas, emocionales, cognitivas y sociales.</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La mayoría de personas que sufren TDAH se sienten incomprendidas o simplemente no entienden la complejidad del asunto.  Como consecuencia general, responden únicamente a los aspectos negativos del trastorno, se desmoralizan con facilidad, cambian frecuentemente de estado de ánimo, no toleran la frustración, difícilmente  aceptan  sus errores y culpan con frecuencia a los demás, les cuesta ponerse en el lugar del otro y tener en cuenta sus deseos y sentimientos, se muestran tercos y malhumorados, con frecuencia y parecen tener una autoestima muy baja o falsamente compensada </w:t>
      </w:r>
      <w:sdt>
        <w:sdtPr>
          <w:rPr>
            <w:rFonts w:asciiTheme="minorHAnsi" w:hAnsiTheme="minorHAnsi"/>
            <w:sz w:val="24"/>
            <w:szCs w:val="24"/>
          </w:rPr>
          <w:id w:val="68029915"/>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Arn06 \l 12298 </w:instrText>
          </w:r>
          <w:r w:rsidRPr="009D6F9E">
            <w:rPr>
              <w:rFonts w:asciiTheme="minorHAnsi" w:hAnsiTheme="minorHAnsi"/>
              <w:sz w:val="24"/>
              <w:szCs w:val="24"/>
            </w:rPr>
            <w:fldChar w:fldCharType="separate"/>
          </w:r>
          <w:r w:rsidRPr="009D6F9E">
            <w:rPr>
              <w:rFonts w:asciiTheme="minorHAnsi" w:hAnsiTheme="minorHAnsi"/>
              <w:noProof/>
              <w:sz w:val="24"/>
              <w:szCs w:val="24"/>
            </w:rPr>
            <w:t>(Arnal, 2006)</w:t>
          </w:r>
          <w:r w:rsidRPr="009D6F9E">
            <w:rPr>
              <w:rFonts w:asciiTheme="minorHAnsi" w:hAnsiTheme="minorHAnsi"/>
              <w:sz w:val="24"/>
              <w:szCs w:val="24"/>
            </w:rPr>
            <w:fldChar w:fldCharType="end"/>
          </w:r>
        </w:sdtContent>
      </w:sdt>
      <w:r w:rsidRPr="009D6F9E">
        <w:rPr>
          <w:rFonts w:asciiTheme="minorHAnsi" w:hAnsiTheme="minorHAnsi"/>
          <w:sz w:val="24"/>
          <w:szCs w:val="24"/>
        </w:rPr>
        <w:t>.</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Al verse sometidos a un mayor número de situaciones frustrantes a lo largo de su desarrollo y ver que éstas aumentarán considerablemente con la edad y las responsabilidades de la vida</w:t>
      </w:r>
      <w:r w:rsidR="00251261" w:rsidRPr="009D6F9E">
        <w:rPr>
          <w:rFonts w:asciiTheme="minorHAnsi" w:hAnsiTheme="minorHAnsi"/>
          <w:sz w:val="24"/>
          <w:szCs w:val="24"/>
        </w:rPr>
        <w:t xml:space="preserve"> está</w:t>
      </w:r>
      <w:r w:rsidRPr="009D6F9E">
        <w:rPr>
          <w:rFonts w:asciiTheme="minorHAnsi" w:hAnsiTheme="minorHAnsi"/>
          <w:sz w:val="24"/>
          <w:szCs w:val="24"/>
        </w:rPr>
        <w:t xml:space="preserve"> se convierte en una constante frustración al  no poder </w:t>
      </w:r>
      <w:r w:rsidRPr="009D6F9E">
        <w:rPr>
          <w:rFonts w:asciiTheme="minorHAnsi" w:hAnsiTheme="minorHAnsi"/>
          <w:sz w:val="24"/>
          <w:szCs w:val="24"/>
        </w:rPr>
        <w:lastRenderedPageBreak/>
        <w:t>responder correctamente a las demandas de la misma. La sucesión de situaciones frustrantes en combinación con las escasas experiencias de éxito, producen en el niño un sentimiento de indefensión e incomprensión que contribuye de forma clara a hacerle cada vez más intolerante ante situaciones de exigencia</w:t>
      </w:r>
      <w:sdt>
        <w:sdtPr>
          <w:rPr>
            <w:rFonts w:asciiTheme="minorHAnsi" w:hAnsiTheme="minorHAnsi"/>
            <w:sz w:val="24"/>
            <w:szCs w:val="24"/>
          </w:rPr>
          <w:id w:val="68029916"/>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Bar \l 12298 </w:instrText>
          </w:r>
          <w:r w:rsidRPr="009D6F9E">
            <w:rPr>
              <w:rFonts w:asciiTheme="minorHAnsi" w:hAnsiTheme="minorHAnsi"/>
              <w:sz w:val="24"/>
              <w:szCs w:val="24"/>
            </w:rPr>
            <w:fldChar w:fldCharType="separate"/>
          </w:r>
          <w:r w:rsidRPr="009D6F9E">
            <w:rPr>
              <w:rFonts w:asciiTheme="minorHAnsi" w:hAnsiTheme="minorHAnsi"/>
              <w:noProof/>
              <w:sz w:val="24"/>
              <w:szCs w:val="24"/>
            </w:rPr>
            <w:t>(Barkley, Russell, &amp; Murphy)</w:t>
          </w:r>
          <w:r w:rsidRPr="009D6F9E">
            <w:rPr>
              <w:rFonts w:asciiTheme="minorHAnsi" w:hAnsiTheme="minorHAnsi"/>
              <w:sz w:val="24"/>
              <w:szCs w:val="24"/>
            </w:rPr>
            <w:fldChar w:fldCharType="end"/>
          </w:r>
        </w:sdtContent>
      </w:sdt>
      <w:r w:rsidRPr="009D6F9E">
        <w:rPr>
          <w:rFonts w:asciiTheme="minorHAnsi" w:hAnsiTheme="minorHAnsi"/>
          <w:sz w:val="24"/>
          <w:szCs w:val="24"/>
        </w:rPr>
        <w:t>.</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Es muy común que al investigar acerca de este trastorno encontremos su origen, causas, características etc., pero muy pocas investigaciones se han enfocado a darle un giro positivo  y plantear estrategias concretas y pertinentes que permitan al sujeto con TDAH conocer, comprender y enfrentar el TDAH en el adulto </w:t>
      </w:r>
      <w:sdt>
        <w:sdtPr>
          <w:rPr>
            <w:rFonts w:asciiTheme="minorHAnsi" w:hAnsiTheme="minorHAnsi"/>
            <w:sz w:val="24"/>
            <w:szCs w:val="24"/>
          </w:rPr>
          <w:id w:val="24327467"/>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Bar \l 12298 </w:instrText>
          </w:r>
          <w:r w:rsidRPr="009D6F9E">
            <w:rPr>
              <w:rFonts w:asciiTheme="minorHAnsi" w:hAnsiTheme="minorHAnsi"/>
              <w:sz w:val="24"/>
              <w:szCs w:val="24"/>
            </w:rPr>
            <w:fldChar w:fldCharType="separate"/>
          </w:r>
          <w:r w:rsidRPr="009D6F9E">
            <w:rPr>
              <w:rFonts w:asciiTheme="minorHAnsi" w:hAnsiTheme="minorHAnsi"/>
              <w:noProof/>
              <w:sz w:val="24"/>
              <w:szCs w:val="24"/>
            </w:rPr>
            <w:t>(Barkley, Russell, &amp; Murphy)</w:t>
          </w:r>
          <w:r w:rsidRPr="009D6F9E">
            <w:rPr>
              <w:rFonts w:asciiTheme="minorHAnsi" w:hAnsiTheme="minorHAnsi"/>
              <w:sz w:val="24"/>
              <w:szCs w:val="24"/>
            </w:rPr>
            <w:fldChar w:fldCharType="end"/>
          </w:r>
        </w:sdtContent>
      </w:sdt>
      <w:r w:rsidRPr="009D6F9E">
        <w:rPr>
          <w:rFonts w:asciiTheme="minorHAnsi" w:hAnsiTheme="minorHAnsi"/>
          <w:sz w:val="24"/>
          <w:szCs w:val="24"/>
        </w:rPr>
        <w:t>.</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La intención de</w:t>
      </w:r>
      <w:r w:rsidR="00344CB7" w:rsidRPr="009D6F9E">
        <w:rPr>
          <w:rFonts w:asciiTheme="minorHAnsi" w:hAnsiTheme="minorHAnsi"/>
          <w:sz w:val="24"/>
          <w:szCs w:val="24"/>
        </w:rPr>
        <w:t xml:space="preserve"> la creación de un manual psico</w:t>
      </w:r>
      <w:r w:rsidRPr="009D6F9E">
        <w:rPr>
          <w:rFonts w:asciiTheme="minorHAnsi" w:hAnsiTheme="minorHAnsi"/>
          <w:sz w:val="24"/>
          <w:szCs w:val="24"/>
        </w:rPr>
        <w:t xml:space="preserve">educativo surge con el objetivo de dar respuesta y atención a esta nueva demanda surgida en la Universidad de los Hemisferios. </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Conocer lo que pasa en el TDAH desde un punto neurológico, biológico y social puede facilitar  la participación de los sujetos en forma integral en su vida. Tener en cuenta cómo afecta el TDAH en el rendimiento académico, en el autocontrol, en las relaciones con </w:t>
      </w:r>
      <w:r w:rsidR="00344CB7" w:rsidRPr="009D6F9E">
        <w:rPr>
          <w:rFonts w:asciiTheme="minorHAnsi" w:hAnsiTheme="minorHAnsi"/>
          <w:sz w:val="24"/>
          <w:szCs w:val="24"/>
        </w:rPr>
        <w:t xml:space="preserve">los demás y en su autoestima, </w:t>
      </w:r>
      <w:r w:rsidRPr="009D6F9E">
        <w:rPr>
          <w:rFonts w:asciiTheme="minorHAnsi" w:hAnsiTheme="minorHAnsi"/>
          <w:sz w:val="24"/>
          <w:szCs w:val="24"/>
        </w:rPr>
        <w:t xml:space="preserve"> les podrá ayudar para que logren integrarse de forma plena y activa a la sociedad.</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 xml:space="preserve">La presente investigación está motivada con la idea de que la educación integral ya sea en edad escolar o en edad adulta,  “debe tener como objetivo esencial la formación y la preparación del hombre para su plena incorporación a la vida social y laboral,  de tal manera que pueda transformarla en un beneficio para todos los miembros de la comunidad” </w:t>
      </w:r>
      <w:sdt>
        <w:sdtPr>
          <w:rPr>
            <w:rFonts w:asciiTheme="minorHAnsi" w:hAnsiTheme="minorHAnsi"/>
            <w:sz w:val="24"/>
            <w:szCs w:val="24"/>
          </w:rPr>
          <w:id w:val="2501327"/>
          <w:citation/>
        </w:sdtPr>
        <w:sdtContent>
          <w:r w:rsidRPr="009D6F9E">
            <w:rPr>
              <w:rFonts w:asciiTheme="minorHAnsi" w:hAnsiTheme="minorHAnsi"/>
              <w:sz w:val="24"/>
              <w:szCs w:val="24"/>
            </w:rPr>
            <w:fldChar w:fldCharType="begin"/>
          </w:r>
          <w:r w:rsidRPr="009D6F9E">
            <w:rPr>
              <w:rFonts w:asciiTheme="minorHAnsi" w:hAnsiTheme="minorHAnsi"/>
              <w:sz w:val="24"/>
              <w:szCs w:val="24"/>
            </w:rPr>
            <w:instrText xml:space="preserve"> CITATION Ort13 \l 12298 </w:instrText>
          </w:r>
          <w:r w:rsidRPr="009D6F9E">
            <w:rPr>
              <w:rFonts w:asciiTheme="minorHAnsi" w:hAnsiTheme="minorHAnsi"/>
              <w:sz w:val="24"/>
              <w:szCs w:val="24"/>
            </w:rPr>
            <w:fldChar w:fldCharType="separate"/>
          </w:r>
          <w:r w:rsidRPr="009D6F9E">
            <w:rPr>
              <w:rFonts w:asciiTheme="minorHAnsi" w:hAnsiTheme="minorHAnsi"/>
              <w:noProof/>
              <w:sz w:val="24"/>
              <w:szCs w:val="24"/>
            </w:rPr>
            <w:t>(Ortiz &amp; Prego- Beltran, 2013)</w:t>
          </w:r>
          <w:r w:rsidRPr="009D6F9E">
            <w:rPr>
              <w:rFonts w:asciiTheme="minorHAnsi" w:hAnsiTheme="minorHAnsi"/>
              <w:sz w:val="24"/>
              <w:szCs w:val="24"/>
            </w:rPr>
            <w:fldChar w:fldCharType="end"/>
          </w:r>
        </w:sdtContent>
      </w:sdt>
      <w:r w:rsidRPr="009D6F9E">
        <w:rPr>
          <w:rFonts w:asciiTheme="minorHAnsi" w:hAnsiTheme="minorHAnsi"/>
          <w:sz w:val="24"/>
          <w:szCs w:val="24"/>
        </w:rPr>
        <w:t>.  La calidad en el proceso no solo  se basará en impartir conocimientos,  sino en que exista un aprendizaje significativo tanto dentro de lo académico como en el diario vivir.</w:t>
      </w:r>
    </w:p>
    <w:p w:rsidR="002376B1" w:rsidRPr="009D6F9E" w:rsidRDefault="002376B1" w:rsidP="009D6F9E">
      <w:pPr>
        <w:spacing w:after="0" w:line="480" w:lineRule="auto"/>
        <w:jc w:val="both"/>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Así,  esta investigación está encaminada a lograr descubrir las características específicas del trastorno por déficit de atención en el adulto y, basados en esta información, proponer  estrategias multidisciplinarias que podrían ayudar al alumno con TDAH en la Universidad de los Hemisferios a mejorar su calidad de vida. Estas estrategias también podrán ser usadas por el resto de la comunidad educativa como pautas para fortalecer las áreas en donde cada uno presenta dificultades.</w:t>
      </w:r>
    </w:p>
    <w:p w:rsidR="002376B1" w:rsidRPr="009D6F9E" w:rsidRDefault="002376B1" w:rsidP="009D6F9E">
      <w:pPr>
        <w:spacing w:after="0" w:line="480" w:lineRule="auto"/>
        <w:jc w:val="both"/>
        <w:rPr>
          <w:rFonts w:asciiTheme="minorHAnsi" w:hAnsiTheme="minorHAnsi"/>
          <w:sz w:val="24"/>
          <w:szCs w:val="24"/>
        </w:rPr>
      </w:pPr>
      <w:r w:rsidRPr="009D6F9E">
        <w:rPr>
          <w:rFonts w:asciiTheme="minorHAnsi" w:hAnsiTheme="minorHAnsi"/>
          <w:sz w:val="24"/>
          <w:szCs w:val="24"/>
        </w:rPr>
        <w:t>Los hallazgos del estudio no solo aumentarán el conocimiento sobre el TDAH en los adultos, sino que también ampliarán nuestra capacidad para tomar decisiones y recomendaciones mejor informadas con respeto a este trastorno en la Universidad.</w:t>
      </w:r>
    </w:p>
    <w:p w:rsidR="00B07BFB" w:rsidRPr="009D6F9E" w:rsidRDefault="00B07BFB" w:rsidP="009D6F9E">
      <w:pPr>
        <w:spacing w:line="480" w:lineRule="auto"/>
        <w:rPr>
          <w:rFonts w:asciiTheme="minorHAnsi" w:hAnsiTheme="minorHAnsi"/>
          <w:sz w:val="24"/>
          <w:szCs w:val="24"/>
        </w:rPr>
      </w:pPr>
      <w:r w:rsidRPr="009D6F9E">
        <w:rPr>
          <w:rFonts w:asciiTheme="minorHAnsi" w:hAnsiTheme="minorHAnsi"/>
          <w:sz w:val="24"/>
          <w:szCs w:val="24"/>
        </w:rPr>
        <w:br w:type="page"/>
      </w:r>
    </w:p>
    <w:p w:rsidR="002376B1" w:rsidRPr="009D6F9E" w:rsidRDefault="002376B1" w:rsidP="009D6F9E">
      <w:pPr>
        <w:pStyle w:val="Ttulo1"/>
        <w:spacing w:line="480" w:lineRule="auto"/>
        <w:rPr>
          <w:rFonts w:asciiTheme="minorHAnsi" w:hAnsiTheme="minorHAnsi"/>
          <w:sz w:val="24"/>
          <w:szCs w:val="24"/>
        </w:rPr>
      </w:pPr>
    </w:p>
    <w:p w:rsidR="002376B1" w:rsidRPr="009D6F9E" w:rsidRDefault="002376B1" w:rsidP="009D6F9E">
      <w:pPr>
        <w:pStyle w:val="Ttulo1"/>
        <w:spacing w:line="480" w:lineRule="auto"/>
        <w:jc w:val="center"/>
        <w:rPr>
          <w:rFonts w:asciiTheme="minorHAnsi" w:hAnsiTheme="minorHAnsi"/>
          <w:color w:val="auto"/>
          <w:sz w:val="24"/>
          <w:szCs w:val="24"/>
        </w:rPr>
      </w:pPr>
      <w:bookmarkStart w:id="6" w:name="_Toc405312692"/>
      <w:r w:rsidRPr="009D6F9E">
        <w:rPr>
          <w:rFonts w:asciiTheme="minorHAnsi" w:hAnsiTheme="minorHAnsi"/>
          <w:color w:val="auto"/>
          <w:sz w:val="24"/>
          <w:szCs w:val="24"/>
        </w:rPr>
        <w:t>OBJETIVOS DE LA INVESTIGACIÓN</w:t>
      </w:r>
      <w:bookmarkEnd w:id="6"/>
    </w:p>
    <w:p w:rsidR="002376B1" w:rsidRPr="009D6F9E" w:rsidRDefault="002376B1" w:rsidP="009D6F9E">
      <w:pPr>
        <w:pStyle w:val="Ttulo2"/>
        <w:spacing w:line="480" w:lineRule="auto"/>
        <w:jc w:val="center"/>
        <w:rPr>
          <w:rFonts w:asciiTheme="minorHAnsi" w:hAnsiTheme="minorHAnsi"/>
          <w:color w:val="auto"/>
          <w:sz w:val="24"/>
          <w:szCs w:val="24"/>
        </w:rPr>
      </w:pPr>
      <w:bookmarkStart w:id="7" w:name="_Toc405312693"/>
      <w:r w:rsidRPr="009D6F9E">
        <w:rPr>
          <w:rFonts w:asciiTheme="minorHAnsi" w:hAnsiTheme="minorHAnsi"/>
          <w:color w:val="auto"/>
          <w:sz w:val="24"/>
          <w:szCs w:val="24"/>
        </w:rPr>
        <w:t>General</w:t>
      </w:r>
      <w:bookmarkEnd w:id="7"/>
    </w:p>
    <w:p w:rsidR="002376B1" w:rsidRPr="009D6F9E" w:rsidRDefault="002376B1" w:rsidP="009D6F9E">
      <w:pPr>
        <w:pStyle w:val="Prrafodelista"/>
        <w:numPr>
          <w:ilvl w:val="0"/>
          <w:numId w:val="1"/>
        </w:numPr>
        <w:spacing w:after="0" w:line="480" w:lineRule="auto"/>
        <w:jc w:val="both"/>
        <w:rPr>
          <w:rFonts w:cs="Times New Roman"/>
          <w:sz w:val="24"/>
          <w:szCs w:val="24"/>
        </w:rPr>
      </w:pPr>
      <w:r w:rsidRPr="009D6F9E">
        <w:rPr>
          <w:rFonts w:cs="Times New Roman"/>
          <w:sz w:val="24"/>
          <w:szCs w:val="24"/>
        </w:rPr>
        <w:t>Analizar las características del trastorno deficitario de atención en el adulto para poder realizar una manual con estrategias en áreas emocional, social y cognitiva para mejorar la calidad de vida de estudiante con TDAH.</w:t>
      </w:r>
    </w:p>
    <w:p w:rsidR="00B07BFB" w:rsidRPr="009D6F9E" w:rsidRDefault="00B07BFB" w:rsidP="009D6F9E">
      <w:pPr>
        <w:pStyle w:val="Prrafodelista"/>
        <w:spacing w:after="0" w:line="480" w:lineRule="auto"/>
        <w:jc w:val="both"/>
        <w:rPr>
          <w:rFonts w:cs="Times New Roman"/>
          <w:sz w:val="24"/>
          <w:szCs w:val="24"/>
        </w:rPr>
      </w:pPr>
    </w:p>
    <w:p w:rsidR="002376B1" w:rsidRPr="009D6F9E" w:rsidRDefault="002376B1" w:rsidP="009D6F9E">
      <w:pPr>
        <w:pStyle w:val="Ttulo2"/>
        <w:spacing w:line="480" w:lineRule="auto"/>
        <w:jc w:val="center"/>
        <w:rPr>
          <w:rFonts w:asciiTheme="minorHAnsi" w:hAnsiTheme="minorHAnsi"/>
          <w:color w:val="auto"/>
          <w:sz w:val="24"/>
          <w:szCs w:val="24"/>
        </w:rPr>
      </w:pPr>
      <w:bookmarkStart w:id="8" w:name="_Toc405312694"/>
      <w:r w:rsidRPr="009D6F9E">
        <w:rPr>
          <w:rFonts w:asciiTheme="minorHAnsi" w:hAnsiTheme="minorHAnsi"/>
          <w:color w:val="auto"/>
          <w:sz w:val="24"/>
          <w:szCs w:val="24"/>
        </w:rPr>
        <w:t>Específicos</w:t>
      </w:r>
      <w:bookmarkEnd w:id="8"/>
    </w:p>
    <w:p w:rsidR="002376B1" w:rsidRPr="009D6F9E" w:rsidRDefault="002376B1" w:rsidP="009D6F9E">
      <w:pPr>
        <w:pStyle w:val="Prrafodelista"/>
        <w:numPr>
          <w:ilvl w:val="0"/>
          <w:numId w:val="2"/>
        </w:numPr>
        <w:spacing w:after="0" w:line="480" w:lineRule="auto"/>
        <w:jc w:val="both"/>
        <w:rPr>
          <w:rFonts w:cs="Times New Roman"/>
          <w:sz w:val="24"/>
          <w:szCs w:val="24"/>
        </w:rPr>
      </w:pPr>
      <w:r w:rsidRPr="009D6F9E">
        <w:rPr>
          <w:rFonts w:cs="Times New Roman"/>
          <w:sz w:val="24"/>
          <w:szCs w:val="24"/>
        </w:rPr>
        <w:t>Identificar las características del TDAH dentro del área emocional.</w:t>
      </w:r>
    </w:p>
    <w:p w:rsidR="002376B1" w:rsidRPr="009D6F9E" w:rsidRDefault="002376B1" w:rsidP="009D6F9E">
      <w:pPr>
        <w:pStyle w:val="Prrafodelista"/>
        <w:numPr>
          <w:ilvl w:val="0"/>
          <w:numId w:val="2"/>
        </w:numPr>
        <w:spacing w:after="0" w:line="480" w:lineRule="auto"/>
        <w:jc w:val="both"/>
        <w:rPr>
          <w:rFonts w:cs="Times New Roman"/>
          <w:sz w:val="24"/>
          <w:szCs w:val="24"/>
        </w:rPr>
      </w:pPr>
      <w:r w:rsidRPr="009D6F9E">
        <w:rPr>
          <w:rFonts w:cs="Times New Roman"/>
          <w:sz w:val="24"/>
          <w:szCs w:val="24"/>
        </w:rPr>
        <w:t>Analizar las características TDAH en el área cognitivo y sus implicaciones en la Universidad.</w:t>
      </w:r>
    </w:p>
    <w:p w:rsidR="002376B1" w:rsidRPr="009D6F9E" w:rsidRDefault="002376B1" w:rsidP="009D6F9E">
      <w:pPr>
        <w:pStyle w:val="Prrafodelista"/>
        <w:numPr>
          <w:ilvl w:val="0"/>
          <w:numId w:val="2"/>
        </w:numPr>
        <w:spacing w:after="0" w:line="480" w:lineRule="auto"/>
        <w:jc w:val="both"/>
        <w:rPr>
          <w:rFonts w:cs="Times New Roman"/>
          <w:sz w:val="24"/>
          <w:szCs w:val="24"/>
        </w:rPr>
      </w:pPr>
      <w:r w:rsidRPr="009D6F9E">
        <w:rPr>
          <w:rFonts w:cs="Times New Roman"/>
          <w:sz w:val="24"/>
          <w:szCs w:val="24"/>
        </w:rPr>
        <w:t>Describir las características del TDAH en el área social y sus relaciones con sus pares.</w:t>
      </w:r>
    </w:p>
    <w:p w:rsidR="002376B1" w:rsidRPr="009D6F9E" w:rsidRDefault="002376B1" w:rsidP="009D6F9E">
      <w:pPr>
        <w:pStyle w:val="Prrafodelista"/>
        <w:numPr>
          <w:ilvl w:val="0"/>
          <w:numId w:val="2"/>
        </w:numPr>
        <w:spacing w:after="0" w:line="480" w:lineRule="auto"/>
        <w:jc w:val="both"/>
        <w:rPr>
          <w:rFonts w:cs="Times New Roman"/>
          <w:sz w:val="24"/>
          <w:szCs w:val="24"/>
        </w:rPr>
      </w:pPr>
      <w:r w:rsidRPr="009D6F9E">
        <w:rPr>
          <w:rFonts w:cs="Times New Roman"/>
          <w:sz w:val="24"/>
          <w:szCs w:val="24"/>
        </w:rPr>
        <w:t>Realizar estrategias para ayudar a obtener más éxito en las diferentes áreas de dificultad del trastorno por déficit de atención con hiperactividad en el adulto.</w:t>
      </w:r>
    </w:p>
    <w:p w:rsidR="002376B1" w:rsidRPr="009D6F9E" w:rsidRDefault="002376B1" w:rsidP="009D6F9E">
      <w:pPr>
        <w:pStyle w:val="Prrafodelista"/>
        <w:spacing w:after="0" w:line="480" w:lineRule="auto"/>
        <w:ind w:left="927"/>
        <w:jc w:val="center"/>
        <w:rPr>
          <w:rFonts w:cs="Times New Roman"/>
          <w:sz w:val="24"/>
          <w:szCs w:val="24"/>
        </w:rPr>
      </w:pPr>
    </w:p>
    <w:p w:rsidR="002376B1" w:rsidRPr="009D6F9E" w:rsidRDefault="002376B1" w:rsidP="009D6F9E">
      <w:pPr>
        <w:pStyle w:val="Ttulo1"/>
        <w:spacing w:line="480" w:lineRule="auto"/>
        <w:jc w:val="center"/>
        <w:rPr>
          <w:rFonts w:asciiTheme="minorHAnsi" w:hAnsiTheme="minorHAnsi"/>
          <w:color w:val="auto"/>
          <w:sz w:val="24"/>
          <w:szCs w:val="24"/>
        </w:rPr>
      </w:pPr>
      <w:bookmarkStart w:id="9" w:name="_Toc405312695"/>
      <w:r w:rsidRPr="009D6F9E">
        <w:rPr>
          <w:rFonts w:asciiTheme="minorHAnsi" w:hAnsiTheme="minorHAnsi"/>
          <w:color w:val="auto"/>
          <w:sz w:val="24"/>
          <w:szCs w:val="24"/>
        </w:rPr>
        <w:t>PREGUNTA DE INVESTIGACION</w:t>
      </w:r>
      <w:bookmarkEnd w:id="9"/>
    </w:p>
    <w:p w:rsidR="002B454C" w:rsidRPr="009D6F9E" w:rsidRDefault="002B454C" w:rsidP="009D6F9E">
      <w:pPr>
        <w:spacing w:line="480" w:lineRule="auto"/>
        <w:rPr>
          <w:rFonts w:asciiTheme="minorHAnsi" w:hAnsiTheme="minorHAnsi"/>
          <w:sz w:val="24"/>
          <w:szCs w:val="24"/>
          <w:lang w:val="es-EC" w:eastAsia="es-EC"/>
        </w:rPr>
      </w:pPr>
    </w:p>
    <w:p w:rsidR="00B07BFB" w:rsidRPr="009D6F9E" w:rsidRDefault="002376B1" w:rsidP="00FE1035">
      <w:pPr>
        <w:spacing w:after="0" w:line="480" w:lineRule="auto"/>
        <w:jc w:val="both"/>
        <w:rPr>
          <w:rFonts w:asciiTheme="minorHAnsi" w:hAnsiTheme="minorHAnsi"/>
          <w:sz w:val="24"/>
          <w:szCs w:val="24"/>
        </w:rPr>
      </w:pPr>
      <w:proofErr w:type="gramStart"/>
      <w:r w:rsidRPr="009D6F9E">
        <w:rPr>
          <w:rFonts w:asciiTheme="minorHAnsi" w:hAnsiTheme="minorHAnsi"/>
          <w:sz w:val="24"/>
          <w:szCs w:val="24"/>
        </w:rPr>
        <w:t>¿</w:t>
      </w:r>
      <w:proofErr w:type="gramEnd"/>
      <w:r w:rsidRPr="009D6F9E">
        <w:rPr>
          <w:rFonts w:asciiTheme="minorHAnsi" w:hAnsiTheme="minorHAnsi"/>
          <w:sz w:val="24"/>
          <w:szCs w:val="24"/>
        </w:rPr>
        <w:t>Bajo qué condiciones se pueden crear estrategias para mejorar la calidad de vida de es</w:t>
      </w:r>
      <w:r w:rsidR="00FE1035">
        <w:rPr>
          <w:rFonts w:asciiTheme="minorHAnsi" w:hAnsiTheme="minorHAnsi"/>
          <w:sz w:val="24"/>
          <w:szCs w:val="24"/>
        </w:rPr>
        <w:t>tudiante universitario con TDAH</w:t>
      </w:r>
    </w:p>
    <w:p w:rsidR="002376B1" w:rsidRPr="009D6F9E" w:rsidRDefault="002376B1" w:rsidP="00C46633">
      <w:pPr>
        <w:spacing w:after="0" w:line="480" w:lineRule="auto"/>
        <w:rPr>
          <w:rFonts w:asciiTheme="minorHAnsi" w:hAnsiTheme="minorHAnsi"/>
          <w:sz w:val="24"/>
          <w:szCs w:val="24"/>
        </w:rPr>
      </w:pPr>
    </w:p>
    <w:p w:rsidR="002376B1" w:rsidRPr="009D6F9E" w:rsidRDefault="002376B1" w:rsidP="00C46633">
      <w:pPr>
        <w:pStyle w:val="Prrafodelista"/>
        <w:numPr>
          <w:ilvl w:val="0"/>
          <w:numId w:val="9"/>
        </w:numPr>
        <w:spacing w:after="0" w:line="480" w:lineRule="auto"/>
        <w:outlineLvl w:val="0"/>
        <w:rPr>
          <w:b/>
          <w:sz w:val="24"/>
          <w:szCs w:val="24"/>
        </w:rPr>
      </w:pPr>
      <w:bookmarkStart w:id="10" w:name="_Toc405312696"/>
      <w:r w:rsidRPr="009D6F9E">
        <w:rPr>
          <w:b/>
          <w:sz w:val="24"/>
          <w:szCs w:val="24"/>
        </w:rPr>
        <w:t>MARCO TEORICO</w:t>
      </w:r>
      <w:bookmarkEnd w:id="10"/>
    </w:p>
    <w:p w:rsidR="002376B1" w:rsidRPr="009D6F9E" w:rsidRDefault="002376B1" w:rsidP="009D6F9E">
      <w:pPr>
        <w:pStyle w:val="Prrafodelista"/>
        <w:numPr>
          <w:ilvl w:val="1"/>
          <w:numId w:val="9"/>
        </w:numPr>
        <w:spacing w:after="0" w:line="480" w:lineRule="auto"/>
        <w:ind w:left="0" w:firstLine="0"/>
        <w:jc w:val="both"/>
        <w:outlineLvl w:val="1"/>
        <w:rPr>
          <w:b/>
          <w:sz w:val="24"/>
          <w:szCs w:val="24"/>
        </w:rPr>
      </w:pPr>
      <w:bookmarkStart w:id="11" w:name="_Toc405312697"/>
      <w:r w:rsidRPr="009D6F9E">
        <w:rPr>
          <w:rFonts w:cs="Arial"/>
          <w:b/>
          <w:color w:val="000000" w:themeColor="text1"/>
          <w:sz w:val="24"/>
          <w:szCs w:val="24"/>
        </w:rPr>
        <w:t>ANTECEDENTES</w:t>
      </w:r>
      <w:bookmarkEnd w:id="11"/>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El trastorno por déficit de atención ha venido a ocupar gran relevancia dentro de los trastornos del comportamiento dada su elevada prevalencia en niños y adultos. Años de estudio nos han llevado a comprender más profundamente de qué se trata este trastorno y la manera más adecuada  de intervenirlo. Sin embargo, pese a que  este tema se encuentre de “moda” en la actualidad, su existenci</w:t>
      </w:r>
      <w:r w:rsidR="00B07BFB" w:rsidRPr="009D6F9E">
        <w:rPr>
          <w:rFonts w:asciiTheme="minorHAnsi" w:hAnsiTheme="minorHAnsi" w:cs="Arial"/>
          <w:color w:val="000000" w:themeColor="text1"/>
          <w:sz w:val="24"/>
          <w:szCs w:val="24"/>
        </w:rPr>
        <w:t>a data desde muchos años atrás.</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 xml:space="preserve">En 1798, Sir Alexander </w:t>
      </w:r>
      <w:proofErr w:type="spellStart"/>
      <w:r w:rsidRPr="009D6F9E">
        <w:rPr>
          <w:rFonts w:asciiTheme="minorHAnsi" w:hAnsiTheme="minorHAnsi" w:cs="Arial"/>
          <w:color w:val="000000" w:themeColor="text1"/>
          <w:sz w:val="24"/>
          <w:szCs w:val="24"/>
          <w:shd w:val="clear" w:color="auto" w:fill="FFFFFF"/>
        </w:rPr>
        <w:t>Crichton</w:t>
      </w:r>
      <w:proofErr w:type="spellEnd"/>
      <w:r w:rsidRPr="009D6F9E">
        <w:rPr>
          <w:rFonts w:asciiTheme="minorHAnsi" w:hAnsiTheme="minorHAnsi" w:cs="Arial"/>
          <w:color w:val="000000" w:themeColor="text1"/>
          <w:sz w:val="24"/>
          <w:szCs w:val="24"/>
          <w:shd w:val="clear" w:color="auto" w:fill="FFFFFF"/>
        </w:rPr>
        <w:t xml:space="preserve"> describió a un grupo de niños con síntomas de desatención y movimiento excesivo </w:t>
      </w:r>
      <w:sdt>
        <w:sdtPr>
          <w:rPr>
            <w:rFonts w:asciiTheme="minorHAnsi" w:hAnsiTheme="minorHAnsi" w:cs="Arial"/>
            <w:color w:val="000000" w:themeColor="text1"/>
            <w:sz w:val="24"/>
            <w:szCs w:val="24"/>
            <w:shd w:val="clear" w:color="auto" w:fill="FFFFFF"/>
          </w:rPr>
          <w:id w:val="-606423668"/>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rPr>
            <w:instrText xml:space="preserve"> CITATION Arn09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lang w:val="es-ES"/>
            </w:rPr>
            <w:t>(Arnsten, Berridge, &amp; McCracken , 2009)</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 Esta inquietud mental se refería a los niños que les costaba prestar atención en la escuela y que por su necesidad de movilidad excesiva perdían fácilmente las tareas en el colegio. También observó que muchos de los síntomas de esta llamada inquietud mental desaparecían con los años.</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 xml:space="preserve">Años después, en 1902, Dir. George </w:t>
      </w:r>
      <w:proofErr w:type="spellStart"/>
      <w:r w:rsidRPr="009D6F9E">
        <w:rPr>
          <w:rFonts w:asciiTheme="minorHAnsi" w:hAnsiTheme="minorHAnsi" w:cs="Arial"/>
          <w:color w:val="000000" w:themeColor="text1"/>
          <w:sz w:val="24"/>
          <w:szCs w:val="24"/>
          <w:shd w:val="clear" w:color="auto" w:fill="FFFFFF"/>
        </w:rPr>
        <w:t>Still</w:t>
      </w:r>
      <w:proofErr w:type="spellEnd"/>
      <w:r w:rsidRPr="009D6F9E">
        <w:rPr>
          <w:rFonts w:asciiTheme="minorHAnsi" w:hAnsiTheme="minorHAnsi" w:cs="Arial"/>
          <w:color w:val="000000" w:themeColor="text1"/>
          <w:sz w:val="24"/>
          <w:szCs w:val="24"/>
          <w:shd w:val="clear" w:color="auto" w:fill="FFFFFF"/>
        </w:rPr>
        <w:t xml:space="preserve"> en varias conferencias expuso  un patrón de conducta de un cierto grupo infantil  con altos niveles de hiperactividad y desatención. Sus principales estudios se basaron en la relación estrecha entre la inteligencia y estos síntomas.  Al no encontrar evidencias que los conecten, se llegó a la conclusión de que estos sujetos y sus conductas inaceptables eran problemas de control de la moral</w:t>
      </w:r>
      <w:sdt>
        <w:sdtPr>
          <w:rPr>
            <w:rFonts w:asciiTheme="minorHAnsi" w:hAnsiTheme="minorHAnsi" w:cs="Arial"/>
            <w:color w:val="000000" w:themeColor="text1"/>
            <w:sz w:val="24"/>
            <w:szCs w:val="24"/>
            <w:shd w:val="clear" w:color="auto" w:fill="FFFFFF"/>
          </w:rPr>
          <w:id w:val="-1452318510"/>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rPr>
            <w:instrText xml:space="preserve"> CITATION Arn09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rPr>
            <w:t xml:space="preserve"> </w:t>
          </w:r>
          <w:r w:rsidRPr="009D6F9E">
            <w:rPr>
              <w:rFonts w:asciiTheme="minorHAnsi" w:hAnsiTheme="minorHAnsi" w:cs="Arial"/>
              <w:noProof/>
              <w:color w:val="000000" w:themeColor="text1"/>
              <w:sz w:val="24"/>
              <w:szCs w:val="24"/>
              <w:shd w:val="clear" w:color="auto" w:fill="FFFFFF"/>
              <w:lang w:val="es-ES"/>
            </w:rPr>
            <w:t>(Arnsten, Berridge, &amp; McCracken , 2009)</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color w:val="000000" w:themeColor="text1"/>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rPr>
        <w:lastRenderedPageBreak/>
        <w:t xml:space="preserve">Los estudios acerca de este síndrome tuvieron grandes avances científicos  gracias a las epidemias.  En </w:t>
      </w:r>
      <w:r w:rsidRPr="009D6F9E">
        <w:rPr>
          <w:rFonts w:asciiTheme="minorHAnsi" w:hAnsiTheme="minorHAnsi" w:cs="Arial"/>
          <w:color w:val="000000" w:themeColor="text1"/>
          <w:sz w:val="24"/>
          <w:szCs w:val="24"/>
          <w:shd w:val="clear" w:color="auto" w:fill="FFFFFF"/>
        </w:rPr>
        <w:t>1917, con la epidemia de encefalitis, los casos en pediatría de niños con síntomas de desatención e hiperactividad crecieron notablemente y llamaron  la atención de la comunidad científica que cuestionaba a estos síntomas como patrones de conductas disóciales</w:t>
      </w:r>
      <w:sdt>
        <w:sdtPr>
          <w:rPr>
            <w:rFonts w:asciiTheme="minorHAnsi" w:hAnsiTheme="minorHAnsi" w:cs="Arial"/>
            <w:color w:val="000000" w:themeColor="text1"/>
            <w:sz w:val="24"/>
            <w:szCs w:val="24"/>
            <w:shd w:val="clear" w:color="auto" w:fill="FFFFFF"/>
          </w:rPr>
          <w:id w:val="-1856263009"/>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rPr>
            <w:instrText xml:space="preserve"> CITATION Arn09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rPr>
            <w:t xml:space="preserve"> </w:t>
          </w:r>
          <w:r w:rsidRPr="009D6F9E">
            <w:rPr>
              <w:rFonts w:asciiTheme="minorHAnsi" w:hAnsiTheme="minorHAnsi" w:cs="Arial"/>
              <w:noProof/>
              <w:color w:val="000000" w:themeColor="text1"/>
              <w:sz w:val="24"/>
              <w:szCs w:val="24"/>
              <w:shd w:val="clear" w:color="auto" w:fill="FFFFFF"/>
              <w:lang w:val="es-ES"/>
            </w:rPr>
            <w:t>(Arnsten, Berridge, &amp; McCracken , 2009)</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Las numerosas oportunidades de estudio del cerebro permitieron  observar más a fondo y llevaron a la conclusión de  que era el resultado de un daño cerebral: la encefalitis, una enfermedad que causa la inflamación del cerebro. A pesar de esta aseveración, los científicos mantuvieron la atención sobre  este fenómeno, de  modo que, al estudiarlo años después, pudieron darse cuenta que los sujetos que fueron diagnosticados con inflamación cerebral, en realidad eran personas sumamente inteligentes. Por ello se lo cambió al nombre de “daño cerebral mínimo”</w:t>
      </w:r>
      <w:sdt>
        <w:sdtPr>
          <w:rPr>
            <w:rFonts w:asciiTheme="minorHAnsi" w:hAnsiTheme="minorHAnsi" w:cs="Arial"/>
            <w:color w:val="000000" w:themeColor="text1"/>
            <w:sz w:val="24"/>
            <w:szCs w:val="24"/>
            <w:shd w:val="clear" w:color="auto" w:fill="FFFFFF"/>
          </w:rPr>
          <w:id w:val="-1143119168"/>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rPr>
            <w:instrText xml:space="preserve"> CITATION Flo10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rPr>
            <w:t xml:space="preserve"> </w:t>
          </w:r>
          <w:r w:rsidRPr="009D6F9E">
            <w:rPr>
              <w:rFonts w:asciiTheme="minorHAnsi" w:hAnsiTheme="minorHAnsi" w:cs="Arial"/>
              <w:noProof/>
              <w:color w:val="000000" w:themeColor="text1"/>
              <w:sz w:val="24"/>
              <w:szCs w:val="24"/>
              <w:shd w:val="clear" w:color="auto" w:fill="FFFFFF"/>
              <w:lang w:val="es-ES"/>
            </w:rPr>
            <w:t>(Floet , Scheneir , &amp; Grossman, 2010)</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 xml:space="preserve">En el periodo de 1950 a 1970 surgen varias hipótesis acerca de estos síntomas, encasillando a la hiperactividad como un síntoma primario de este trastorno y la desatención e impulsividad como secundarios; en consecuencia, a los altos niveles de movimiento motriz del sujeto se lo denominó síndrome </w:t>
      </w:r>
      <w:proofErr w:type="spellStart"/>
      <w:r w:rsidRPr="009D6F9E">
        <w:rPr>
          <w:rFonts w:asciiTheme="minorHAnsi" w:hAnsiTheme="minorHAnsi" w:cs="Arial"/>
          <w:color w:val="000000" w:themeColor="text1"/>
          <w:sz w:val="24"/>
          <w:szCs w:val="24"/>
        </w:rPr>
        <w:t>hipercinético</w:t>
      </w:r>
      <w:proofErr w:type="spellEnd"/>
      <w:r w:rsidRPr="009D6F9E">
        <w:rPr>
          <w:rFonts w:asciiTheme="minorHAnsi" w:hAnsiTheme="minorHAnsi" w:cs="Arial"/>
          <w:color w:val="000000" w:themeColor="text1"/>
          <w:sz w:val="24"/>
          <w:szCs w:val="24"/>
        </w:rPr>
        <w:t>.</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rPr>
        <w:t xml:space="preserve">En 1968, </w:t>
      </w:r>
      <w:r w:rsidRPr="009D6F9E">
        <w:rPr>
          <w:rFonts w:asciiTheme="minorHAnsi" w:hAnsiTheme="minorHAnsi" w:cs="Arial"/>
          <w:color w:val="000000" w:themeColor="text1"/>
          <w:sz w:val="24"/>
          <w:szCs w:val="24"/>
          <w:shd w:val="clear" w:color="auto" w:fill="FFFFFF"/>
        </w:rPr>
        <w:t xml:space="preserve">el trastorno por déficit atencional como lo conocemos en la actualidad, aparece por primera vez en el DSM II o manual diagnóstico y estadístico de los trastornos mentales, con el nombre de “Reacción </w:t>
      </w:r>
      <w:proofErr w:type="spellStart"/>
      <w:r w:rsidRPr="009D6F9E">
        <w:rPr>
          <w:rFonts w:asciiTheme="minorHAnsi" w:hAnsiTheme="minorHAnsi" w:cs="Arial"/>
          <w:color w:val="000000" w:themeColor="text1"/>
          <w:sz w:val="24"/>
          <w:szCs w:val="24"/>
          <w:shd w:val="clear" w:color="auto" w:fill="FFFFFF"/>
        </w:rPr>
        <w:t>Hipercinética</w:t>
      </w:r>
      <w:proofErr w:type="spellEnd"/>
      <w:r w:rsidRPr="009D6F9E">
        <w:rPr>
          <w:rFonts w:asciiTheme="minorHAnsi" w:hAnsiTheme="minorHAnsi" w:cs="Arial"/>
          <w:color w:val="000000" w:themeColor="text1"/>
          <w:sz w:val="24"/>
          <w:szCs w:val="24"/>
          <w:shd w:val="clear" w:color="auto" w:fill="FFFFFF"/>
        </w:rPr>
        <w:t xml:space="preserve"> de la Infancia”. En él se describen los criterios, diagnósticos y su clasificación.</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lastRenderedPageBreak/>
        <w:t xml:space="preserve">En la década de los años 70, cambió la perspectiva acerca de la desatención e impulsividad como síntomas secundarios.  </w:t>
      </w:r>
      <w:r w:rsidRPr="009D6F9E">
        <w:rPr>
          <w:rFonts w:asciiTheme="minorHAnsi" w:hAnsiTheme="minorHAnsi" w:cs="Arial"/>
          <w:color w:val="000000" w:themeColor="text1"/>
          <w:sz w:val="24"/>
          <w:szCs w:val="24"/>
          <w:shd w:val="clear" w:color="auto" w:fill="FFFFFF"/>
          <w:lang w:val="es-EC"/>
        </w:rPr>
        <w:t xml:space="preserve">Por el contrario, varios estudios </w:t>
      </w:r>
      <w:sdt>
        <w:sdtPr>
          <w:rPr>
            <w:rFonts w:asciiTheme="minorHAnsi" w:hAnsiTheme="minorHAnsi" w:cs="Arial"/>
            <w:color w:val="000000" w:themeColor="text1"/>
            <w:sz w:val="24"/>
            <w:szCs w:val="24"/>
            <w:shd w:val="clear" w:color="auto" w:fill="FFFFFF"/>
          </w:rPr>
          <w:id w:val="-230469528"/>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lang w:val="es-ES"/>
            </w:rPr>
            <w:instrText xml:space="preserve"> CITATION Bar97 \t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lang w:val="es-ES"/>
            </w:rPr>
            <w:t>(Barkley R. , 1997)</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 xml:space="preserve">  aseguran que el hecho de que el estudiante se encuentre vagando por las nubes y le cueste demasiado concentrarse, tiene estrecha relación el hecho de ser impulsivo verbal y cognitivamente. En el DSM IV se cambió el nombre de Reacción </w:t>
      </w:r>
      <w:proofErr w:type="spellStart"/>
      <w:r w:rsidRPr="009D6F9E">
        <w:rPr>
          <w:rFonts w:asciiTheme="minorHAnsi" w:hAnsiTheme="minorHAnsi" w:cs="Arial"/>
          <w:color w:val="000000" w:themeColor="text1"/>
          <w:sz w:val="24"/>
          <w:szCs w:val="24"/>
          <w:shd w:val="clear" w:color="auto" w:fill="FFFFFF"/>
        </w:rPr>
        <w:t>Hipercinética</w:t>
      </w:r>
      <w:proofErr w:type="spellEnd"/>
      <w:r w:rsidRPr="009D6F9E">
        <w:rPr>
          <w:rFonts w:asciiTheme="minorHAnsi" w:hAnsiTheme="minorHAnsi" w:cs="Arial"/>
          <w:color w:val="000000" w:themeColor="text1"/>
          <w:sz w:val="24"/>
          <w:szCs w:val="24"/>
          <w:shd w:val="clear" w:color="auto" w:fill="FFFFFF"/>
        </w:rPr>
        <w:t xml:space="preserve"> de la Infancia  por el de  "Trastorno por</w:t>
      </w:r>
      <w:r w:rsidRPr="009D6F9E">
        <w:rPr>
          <w:rStyle w:val="apple-converted-space"/>
          <w:rFonts w:asciiTheme="minorHAnsi" w:hAnsiTheme="minorHAnsi" w:cs="Arial"/>
          <w:color w:val="000000" w:themeColor="text1"/>
          <w:sz w:val="24"/>
          <w:szCs w:val="24"/>
          <w:shd w:val="clear" w:color="auto" w:fill="FFFFFF"/>
        </w:rPr>
        <w:t xml:space="preserve"> D</w:t>
      </w:r>
      <w:r w:rsidRPr="009D6F9E">
        <w:rPr>
          <w:rFonts w:asciiTheme="minorHAnsi" w:hAnsiTheme="minorHAnsi" w:cs="Arial"/>
          <w:color w:val="000000" w:themeColor="text1"/>
          <w:sz w:val="24"/>
          <w:szCs w:val="24"/>
          <w:shd w:val="clear" w:color="auto" w:fill="FFFFFF"/>
        </w:rPr>
        <w:t xml:space="preserve">éficit de Atención" con o sin hiperactividad. También se realizaron numerosos estudios acerca de los padres de los niños reportados con este trastorno y se comenzaron  a encontrar las primeras relaciones entre el síndrome y su </w:t>
      </w:r>
      <w:proofErr w:type="spellStart"/>
      <w:r w:rsidRPr="009D6F9E">
        <w:rPr>
          <w:rFonts w:asciiTheme="minorHAnsi" w:hAnsiTheme="minorHAnsi" w:cs="Arial"/>
          <w:color w:val="000000" w:themeColor="text1"/>
          <w:sz w:val="24"/>
          <w:szCs w:val="24"/>
          <w:shd w:val="clear" w:color="auto" w:fill="FFFFFF"/>
        </w:rPr>
        <w:t>heredabilidad</w:t>
      </w:r>
      <w:proofErr w:type="spellEnd"/>
      <w:r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Los estudios e interés científico sobre el tema comenzaron a multiplicarse buscando relaciones entre impulsividad e hiperactividad como eje trasversal, la atención y los procesos inhibitorios que ocurren en los procesos de aprendizaje necesarios para la correcta asimilación y ejecución de la información.</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 xml:space="preserve">En el año 1992, la OMS (Organización Mundial de la Salud) reconoce al TDAH como un trastorno del comportamiento de las emociones de la infancia y la adolescencia y los agrupa dentro de los trastornos </w:t>
      </w:r>
      <w:proofErr w:type="spellStart"/>
      <w:r w:rsidRPr="009D6F9E">
        <w:rPr>
          <w:rFonts w:asciiTheme="minorHAnsi" w:hAnsiTheme="minorHAnsi" w:cs="Arial"/>
          <w:color w:val="000000" w:themeColor="text1"/>
          <w:sz w:val="24"/>
          <w:szCs w:val="24"/>
          <w:shd w:val="clear" w:color="auto" w:fill="FFFFFF"/>
        </w:rPr>
        <w:t>hipercinéticos</w:t>
      </w:r>
      <w:proofErr w:type="spellEnd"/>
      <w:r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 xml:space="preserve">En la actualidad, la revisión del DSM IV </w:t>
      </w:r>
      <w:sdt>
        <w:sdtPr>
          <w:rPr>
            <w:rFonts w:asciiTheme="minorHAnsi" w:hAnsiTheme="minorHAnsi" w:cs="Arial"/>
            <w:color w:val="000000" w:themeColor="text1"/>
            <w:sz w:val="24"/>
            <w:szCs w:val="24"/>
            <w:shd w:val="clear" w:color="auto" w:fill="FFFFFF"/>
          </w:rPr>
          <w:id w:val="2120028791"/>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rPr>
            <w:instrText xml:space="preserve"> CITATION Ame95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lang w:val="es-ES"/>
            </w:rPr>
            <w:t>(DSM-IV, 1995)</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 xml:space="preserve"> (manual diagnóstico y estadístico de los trastornos mentales),  pasa a denominárselo  como “Trastorno por déficit de atención con hiperactividad” y es parte de los trastornos de la infancia y adolescencia. Incluye  subtipos, clasificados acorde a la predominancia del síntoma (predominante desatento, predominante hiperactivo y combinado).</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p>
    <w:p w:rsidR="002376B1" w:rsidRPr="009D6F9E" w:rsidRDefault="002376B1" w:rsidP="009D6F9E">
      <w:pPr>
        <w:pStyle w:val="Ttulo2"/>
        <w:spacing w:line="480" w:lineRule="auto"/>
        <w:rPr>
          <w:rFonts w:asciiTheme="minorHAnsi" w:hAnsiTheme="minorHAnsi" w:cs="Arial"/>
          <w:color w:val="000000" w:themeColor="text1"/>
          <w:sz w:val="24"/>
          <w:szCs w:val="24"/>
        </w:rPr>
      </w:pPr>
      <w:bookmarkStart w:id="12" w:name="_Toc405312698"/>
      <w:r w:rsidRPr="009D6F9E">
        <w:rPr>
          <w:rFonts w:asciiTheme="minorHAnsi" w:hAnsiTheme="minorHAnsi" w:cs="Arial"/>
          <w:color w:val="000000" w:themeColor="text1"/>
          <w:sz w:val="24"/>
          <w:szCs w:val="24"/>
          <w:shd w:val="clear" w:color="auto" w:fill="FFFFFF"/>
        </w:rPr>
        <w:lastRenderedPageBreak/>
        <w:t xml:space="preserve">1.2 </w:t>
      </w:r>
      <w:r w:rsidRPr="009D6F9E">
        <w:rPr>
          <w:rFonts w:asciiTheme="minorHAnsi" w:hAnsiTheme="minorHAnsi" w:cs="Arial"/>
          <w:color w:val="000000" w:themeColor="text1"/>
          <w:sz w:val="24"/>
          <w:szCs w:val="24"/>
          <w:shd w:val="clear" w:color="auto" w:fill="FFFFFF"/>
        </w:rPr>
        <w:tab/>
      </w:r>
      <w:r w:rsidRPr="009D6F9E">
        <w:rPr>
          <w:rFonts w:asciiTheme="minorHAnsi" w:hAnsiTheme="minorHAnsi" w:cs="Arial"/>
          <w:color w:val="000000" w:themeColor="text1"/>
          <w:sz w:val="24"/>
          <w:szCs w:val="24"/>
        </w:rPr>
        <w:t>¿QUE ES EL TDAH?</w:t>
      </w:r>
      <w:bookmarkEnd w:id="12"/>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El trastorno por déficit de atención, también conocido por sus siglas TDAH, es un trastorno del comportamiento de  la infancia de origen neurobiológico cuyas  principales características son: problemas de desatención, desconcentración e hiperactividad. Se conoce que este trastorno es uno de los más comunes que sufre la población mundial. Con un 3% al 5 % de prevalencia en mujeres, siendo tres  veces más frecuente en varones</w:t>
      </w:r>
      <w:sdt>
        <w:sdtPr>
          <w:rPr>
            <w:rFonts w:asciiTheme="minorHAnsi" w:hAnsiTheme="minorHAnsi" w:cs="Arial"/>
            <w:color w:val="000000" w:themeColor="text1"/>
            <w:sz w:val="24"/>
            <w:szCs w:val="24"/>
          </w:rPr>
          <w:id w:val="-1562475941"/>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rPr>
            <w:instrText xml:space="preserve"> CITATION Bar10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rPr>
            <w:t xml:space="preserve"> </w:t>
          </w:r>
          <w:r w:rsidRPr="009D6F9E">
            <w:rPr>
              <w:rFonts w:asciiTheme="minorHAnsi" w:hAnsiTheme="minorHAnsi" w:cs="Arial"/>
              <w:noProof/>
              <w:color w:val="000000" w:themeColor="text1"/>
              <w:sz w:val="24"/>
              <w:szCs w:val="24"/>
              <w:lang w:val="es-ES"/>
            </w:rPr>
            <w:t>(Barkley R. , Taking charge of adult ADHD, 2010)</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 xml:space="preserve">En el pasado se entendía que este trastorno era exclusivo de la infancia.  Sin embargo, actualmente se conoce que en muchos de los casos, sigue latente a lo largo de la vida.  Estudios recientes </w:t>
      </w:r>
      <w:sdt>
        <w:sdtPr>
          <w:rPr>
            <w:rFonts w:asciiTheme="minorHAnsi" w:hAnsiTheme="minorHAnsi" w:cs="Arial"/>
            <w:color w:val="000000" w:themeColor="text1"/>
            <w:sz w:val="24"/>
            <w:szCs w:val="24"/>
          </w:rPr>
          <w:id w:val="-277882191"/>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lang w:val="es-ES"/>
            </w:rPr>
            <w:instrText xml:space="preserve"> CITATION Bar10 \t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(Barkley R. , 2010)</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xml:space="preserve"> apuntan hacia que los dos tercios de los niños que sufrieron este trastorno en su infancia seguirán teniéndolo en su edad adulta presentando síntomas parecidos pero con rasgos diferentes que explicaremos a lo largo de esta investigación.</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 xml:space="preserve">Las personas que sufren de este trastorno comúnmente son catalogadas personas de fácil distracción, descuidadas, olvidadizas, desorganizadas e inclusive ociosas. Todas estas características justamente son las que según Brown </w:t>
      </w:r>
      <w:sdt>
        <w:sdtPr>
          <w:rPr>
            <w:rFonts w:asciiTheme="minorHAnsi" w:hAnsiTheme="minorHAnsi" w:cs="Arial"/>
            <w:color w:val="000000" w:themeColor="text1"/>
            <w:sz w:val="24"/>
            <w:szCs w:val="24"/>
          </w:rPr>
          <w:id w:val="-131878096"/>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rPr>
            <w:instrText xml:space="preserve"> CITATION Bro05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(Brown &amp; Thomas, 2005)</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el cerebro de estas personas con TDAH responden incorrectamente en comparación a un cerebro “normal”.</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La evaluación y diagnóstico de este trastorno es complicado en la adultez ya que no existe un examen o test de laboratorio que lo determine. Se acostumbra a realizar una evaluación interdisciplinaria, que consiste en exámenes cl</w:t>
      </w:r>
      <w:r w:rsidR="00344CB7" w:rsidRPr="009D6F9E">
        <w:rPr>
          <w:rFonts w:asciiTheme="minorHAnsi" w:hAnsiTheme="minorHAnsi" w:cs="Arial"/>
          <w:color w:val="000000" w:themeColor="text1"/>
          <w:sz w:val="24"/>
          <w:szCs w:val="24"/>
        </w:rPr>
        <w:t xml:space="preserve">ínicos, neurológicos, </w:t>
      </w:r>
      <w:r w:rsidR="00344CB7" w:rsidRPr="009D6F9E">
        <w:rPr>
          <w:rFonts w:asciiTheme="minorHAnsi" w:hAnsiTheme="minorHAnsi" w:cs="Arial"/>
          <w:color w:val="000000" w:themeColor="text1"/>
          <w:sz w:val="24"/>
          <w:szCs w:val="24"/>
        </w:rPr>
        <w:lastRenderedPageBreak/>
        <w:t>psico</w:t>
      </w:r>
      <w:r w:rsidRPr="009D6F9E">
        <w:rPr>
          <w:rFonts w:asciiTheme="minorHAnsi" w:hAnsiTheme="minorHAnsi" w:cs="Arial"/>
          <w:color w:val="000000" w:themeColor="text1"/>
          <w:sz w:val="24"/>
          <w:szCs w:val="24"/>
        </w:rPr>
        <w:t xml:space="preserve">educativos y familiares; sin embargo,  la manera más precisa y segura de poder evaluarlo es únicamente bajo la propia historia de cada individuo,  ya que en base a ello se evita estandarizar al sujeto y podemos ver bajo la lupa cual es mejor diagnóstico y tratamiento. También es muy importante que los síntomas de este trastorno se encuentren presentes en el sujeto de manera consistente, por lo menos por seis  meses cumpliendo al menos seis de los criterios  y  diagnósticos del DSM-IV </w:t>
      </w:r>
      <w:sdt>
        <w:sdtPr>
          <w:rPr>
            <w:rFonts w:asciiTheme="minorHAnsi" w:hAnsiTheme="minorHAnsi" w:cs="Arial"/>
            <w:color w:val="000000" w:themeColor="text1"/>
            <w:sz w:val="24"/>
            <w:szCs w:val="24"/>
          </w:rPr>
          <w:id w:val="-2034488757"/>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lang w:val="es-ES"/>
            </w:rPr>
            <w:instrText xml:space="preserve"> CITATION Bar10 \t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(Barkley R. , 2010)</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Para muchos de los autores que mencionaremos en la investigación, este trastorno no es más que una forma distinta del cerebro en procesar la información. Es decir, con las pautas correctas y la información acerca del manejo, el cerebro de una persona que sufre de este trastorno logrará, dadas las características del mismo, aprovechar de inmensos talentos y ventajas. Se ha evidenciado a lo largo de la historia que muchos músicos, creativos y científicos han sufrido e este trastorno.</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Aunque la mayoría de sujetos sufren síntomas tanto de inatención como de hiperactividad, en muchos existe una predominancia de estos patrones</w:t>
      </w:r>
      <w:sdt>
        <w:sdtPr>
          <w:rPr>
            <w:rFonts w:asciiTheme="minorHAnsi" w:hAnsiTheme="minorHAnsi" w:cs="Arial"/>
            <w:color w:val="000000" w:themeColor="text1"/>
            <w:sz w:val="24"/>
            <w:szCs w:val="24"/>
          </w:rPr>
          <w:id w:val="-1792815226"/>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rPr>
            <w:instrText xml:space="preserve"> CITATION Ame95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rPr>
            <w:t xml:space="preserve"> </w:t>
          </w:r>
          <w:r w:rsidRPr="009D6F9E">
            <w:rPr>
              <w:rFonts w:asciiTheme="minorHAnsi" w:hAnsiTheme="minorHAnsi" w:cs="Arial"/>
              <w:noProof/>
              <w:color w:val="000000" w:themeColor="text1"/>
              <w:sz w:val="24"/>
              <w:szCs w:val="24"/>
              <w:lang w:val="es-ES"/>
            </w:rPr>
            <w:t>(DSM-IV, 1995)</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Hay tres subtipos de este trastorno, de acuerdo la presenta</w:t>
      </w:r>
      <w:r w:rsidR="00344CB7" w:rsidRPr="009D6F9E">
        <w:rPr>
          <w:rFonts w:asciiTheme="minorHAnsi" w:hAnsiTheme="minorHAnsi" w:cs="Arial"/>
          <w:color w:val="000000" w:themeColor="text1"/>
          <w:sz w:val="24"/>
          <w:szCs w:val="24"/>
        </w:rPr>
        <w:t>ción del síntoma que predomina:</w:t>
      </w:r>
    </w:p>
    <w:p w:rsidR="002B454C" w:rsidRPr="00F15CA1" w:rsidRDefault="009D6F9E" w:rsidP="00F854CB">
      <w:pPr>
        <w:pStyle w:val="Ttulo3"/>
        <w:spacing w:line="480" w:lineRule="auto"/>
        <w:ind w:left="567"/>
        <w:rPr>
          <w:rFonts w:asciiTheme="minorHAnsi" w:hAnsiTheme="minorHAnsi" w:cs="Arial"/>
          <w:color w:val="000000" w:themeColor="text1"/>
          <w:sz w:val="24"/>
          <w:szCs w:val="24"/>
        </w:rPr>
      </w:pPr>
      <w:bookmarkStart w:id="13" w:name="_Toc405312699"/>
      <w:r w:rsidRPr="00F15CA1">
        <w:rPr>
          <w:rFonts w:asciiTheme="minorHAnsi" w:hAnsiTheme="minorHAnsi" w:cs="Arial"/>
          <w:color w:val="000000" w:themeColor="text1"/>
          <w:sz w:val="24"/>
          <w:szCs w:val="24"/>
        </w:rPr>
        <w:t>1.2.1 TRASTORNO POR DÉFICIT O ATENCIÓN CON HIPERACTIVIDAD TIPO COMBINADA.</w:t>
      </w:r>
      <w:bookmarkEnd w:id="13"/>
      <w:r w:rsidRPr="00F15CA1">
        <w:rPr>
          <w:rFonts w:asciiTheme="minorHAnsi" w:hAnsiTheme="minorHAnsi" w:cs="Arial"/>
          <w:color w:val="000000" w:themeColor="text1"/>
          <w:sz w:val="24"/>
          <w:szCs w:val="24"/>
        </w:rPr>
        <w:t xml:space="preserve"> </w:t>
      </w:r>
    </w:p>
    <w:p w:rsidR="00263DD3" w:rsidRPr="00F15CA1" w:rsidRDefault="00263DD3" w:rsidP="00F854CB">
      <w:pPr>
        <w:tabs>
          <w:tab w:val="left" w:pos="2190"/>
        </w:tabs>
        <w:spacing w:line="480" w:lineRule="auto"/>
        <w:ind w:left="567"/>
        <w:rPr>
          <w:rFonts w:asciiTheme="minorHAnsi" w:hAnsiTheme="minorHAnsi"/>
          <w:sz w:val="24"/>
          <w:szCs w:val="24"/>
        </w:rPr>
      </w:pPr>
      <w:r w:rsidRPr="00F15CA1">
        <w:rPr>
          <w:rFonts w:asciiTheme="minorHAnsi" w:hAnsiTheme="minorHAnsi"/>
          <w:sz w:val="24"/>
          <w:szCs w:val="24"/>
        </w:rPr>
        <w:tab/>
      </w:r>
    </w:p>
    <w:p w:rsidR="002376B1" w:rsidRPr="00F15CA1" w:rsidRDefault="002376B1" w:rsidP="00F854CB">
      <w:pPr>
        <w:spacing w:line="480" w:lineRule="auto"/>
        <w:ind w:left="567"/>
        <w:rPr>
          <w:rFonts w:asciiTheme="minorHAnsi" w:hAnsiTheme="minorHAnsi" w:cs="Arial"/>
          <w:color w:val="000000" w:themeColor="text1"/>
          <w:sz w:val="24"/>
          <w:szCs w:val="24"/>
        </w:rPr>
      </w:pPr>
      <w:r w:rsidRPr="00F15CA1">
        <w:rPr>
          <w:rFonts w:asciiTheme="minorHAnsi" w:hAnsiTheme="minorHAnsi" w:cs="Arial"/>
          <w:color w:val="000000" w:themeColor="text1"/>
          <w:sz w:val="24"/>
          <w:szCs w:val="24"/>
        </w:rPr>
        <w:t xml:space="preserve"> Este subtipo es uno de los más comunes que se pueden observar en los estudios, un 80% en los varones y 60% en las mujeres en la infancia. No se sabe con claridad si estos patrones presentan relación directa; sin embargo, se afirma que muchas veces </w:t>
      </w:r>
      <w:r w:rsidRPr="00F15CA1">
        <w:rPr>
          <w:rFonts w:asciiTheme="minorHAnsi" w:hAnsiTheme="minorHAnsi" w:cs="Arial"/>
          <w:color w:val="000000" w:themeColor="text1"/>
          <w:sz w:val="24"/>
          <w:szCs w:val="24"/>
        </w:rPr>
        <w:lastRenderedPageBreak/>
        <w:t xml:space="preserve">uno de estos patrones conlleva al otro, ocasionando así un subtipo combinado. Para poder, se debe tener en cuenta, por lo menos durante seis meses, la presencia de los síntomas de desatención y seis o más síntomas de hiperactividad e  impulsividad </w:t>
      </w:r>
      <w:sdt>
        <w:sdtPr>
          <w:rPr>
            <w:rFonts w:asciiTheme="minorHAnsi" w:hAnsiTheme="minorHAnsi" w:cs="Arial"/>
            <w:color w:val="000000" w:themeColor="text1"/>
            <w:sz w:val="24"/>
            <w:szCs w:val="24"/>
          </w:rPr>
          <w:id w:val="1419982078"/>
          <w:citation/>
        </w:sdtPr>
        <w:sdtContent>
          <w:r w:rsidRPr="00F15CA1">
            <w:rPr>
              <w:rFonts w:asciiTheme="minorHAnsi" w:hAnsiTheme="minorHAnsi" w:cs="Arial"/>
              <w:color w:val="000000" w:themeColor="text1"/>
              <w:sz w:val="24"/>
              <w:szCs w:val="24"/>
            </w:rPr>
            <w:fldChar w:fldCharType="begin"/>
          </w:r>
          <w:r w:rsidRPr="00F15CA1">
            <w:rPr>
              <w:rFonts w:asciiTheme="minorHAnsi" w:hAnsiTheme="minorHAnsi" w:cs="Arial"/>
              <w:color w:val="000000" w:themeColor="text1"/>
              <w:sz w:val="24"/>
              <w:szCs w:val="24"/>
            </w:rPr>
            <w:instrText xml:space="preserve"> CITATION Ame95 \l 3082 </w:instrText>
          </w:r>
          <w:r w:rsidRPr="00F15CA1">
            <w:rPr>
              <w:rFonts w:asciiTheme="minorHAnsi" w:hAnsiTheme="minorHAnsi" w:cs="Arial"/>
              <w:color w:val="000000" w:themeColor="text1"/>
              <w:sz w:val="24"/>
              <w:szCs w:val="24"/>
            </w:rPr>
            <w:fldChar w:fldCharType="separate"/>
          </w:r>
          <w:r w:rsidRPr="00F15CA1">
            <w:rPr>
              <w:rFonts w:asciiTheme="minorHAnsi" w:hAnsiTheme="minorHAnsi" w:cs="Arial"/>
              <w:noProof/>
              <w:color w:val="000000" w:themeColor="text1"/>
              <w:sz w:val="24"/>
              <w:szCs w:val="24"/>
              <w:lang w:val="es-ES"/>
            </w:rPr>
            <w:t>(DSM-IV, 1995)</w:t>
          </w:r>
          <w:r w:rsidRPr="00F15CA1">
            <w:rPr>
              <w:rFonts w:asciiTheme="minorHAnsi" w:hAnsiTheme="minorHAnsi" w:cs="Arial"/>
              <w:color w:val="000000" w:themeColor="text1"/>
              <w:sz w:val="24"/>
              <w:szCs w:val="24"/>
            </w:rPr>
            <w:fldChar w:fldCharType="end"/>
          </w:r>
        </w:sdtContent>
      </w:sdt>
      <w:r w:rsidRPr="00F15CA1">
        <w:rPr>
          <w:rFonts w:asciiTheme="minorHAnsi" w:hAnsiTheme="minorHAnsi" w:cs="Arial"/>
          <w:color w:val="000000" w:themeColor="text1"/>
          <w:sz w:val="24"/>
          <w:szCs w:val="24"/>
        </w:rPr>
        <w:t>.</w:t>
      </w:r>
    </w:p>
    <w:p w:rsidR="009D6F9E" w:rsidRPr="00F15CA1" w:rsidRDefault="009D6F9E" w:rsidP="009D6F9E">
      <w:pPr>
        <w:pStyle w:val="Ttulo3"/>
        <w:spacing w:line="480" w:lineRule="auto"/>
        <w:rPr>
          <w:rFonts w:asciiTheme="minorHAnsi" w:hAnsiTheme="minorHAnsi" w:cs="Arial"/>
          <w:color w:val="000000" w:themeColor="text1"/>
          <w:sz w:val="24"/>
          <w:szCs w:val="24"/>
        </w:rPr>
      </w:pPr>
    </w:p>
    <w:p w:rsidR="002B454C" w:rsidRPr="00F15CA1" w:rsidRDefault="009D6F9E" w:rsidP="00F854CB">
      <w:pPr>
        <w:pStyle w:val="Ttulo3"/>
        <w:spacing w:line="480" w:lineRule="auto"/>
        <w:ind w:left="567"/>
        <w:jc w:val="both"/>
        <w:rPr>
          <w:rFonts w:asciiTheme="minorHAnsi" w:hAnsiTheme="minorHAnsi" w:cs="Arial"/>
          <w:color w:val="000000" w:themeColor="text1"/>
          <w:sz w:val="24"/>
          <w:szCs w:val="24"/>
        </w:rPr>
      </w:pPr>
      <w:bookmarkStart w:id="14" w:name="_Toc405312700"/>
      <w:r w:rsidRPr="00F15CA1">
        <w:rPr>
          <w:rFonts w:asciiTheme="minorHAnsi" w:hAnsiTheme="minorHAnsi" w:cs="Arial"/>
          <w:color w:val="000000" w:themeColor="text1"/>
          <w:sz w:val="24"/>
          <w:szCs w:val="24"/>
        </w:rPr>
        <w:t>1.2.2 TRASTORNO POR DÉFICIT E ATENCIÓN CON HIPERACTIVIDAD CON PREDOMINIO DEL DÉFICIT DE ATENCIÓN</w:t>
      </w:r>
      <w:bookmarkEnd w:id="14"/>
    </w:p>
    <w:p w:rsidR="009D6F9E" w:rsidRPr="00F15CA1" w:rsidRDefault="009D6F9E" w:rsidP="00F854CB">
      <w:pPr>
        <w:spacing w:line="480" w:lineRule="auto"/>
        <w:ind w:left="567"/>
        <w:jc w:val="both"/>
        <w:rPr>
          <w:rFonts w:asciiTheme="minorHAnsi" w:hAnsiTheme="minorHAnsi"/>
          <w:sz w:val="24"/>
          <w:szCs w:val="24"/>
        </w:rPr>
      </w:pPr>
    </w:p>
    <w:p w:rsidR="002376B1" w:rsidRPr="00F15CA1" w:rsidRDefault="002376B1" w:rsidP="00F854CB">
      <w:pPr>
        <w:spacing w:line="480" w:lineRule="auto"/>
        <w:ind w:left="567"/>
        <w:jc w:val="both"/>
        <w:rPr>
          <w:rFonts w:asciiTheme="minorHAnsi" w:hAnsiTheme="minorHAnsi" w:cs="Arial"/>
          <w:color w:val="000000" w:themeColor="text1"/>
          <w:sz w:val="24"/>
          <w:szCs w:val="24"/>
        </w:rPr>
      </w:pPr>
      <w:r w:rsidRPr="00F15CA1">
        <w:rPr>
          <w:rFonts w:asciiTheme="minorHAnsi" w:hAnsiTheme="minorHAnsi" w:cs="Arial"/>
          <w:color w:val="000000" w:themeColor="text1"/>
          <w:sz w:val="24"/>
          <w:szCs w:val="24"/>
        </w:rPr>
        <w:t xml:space="preserve"> </w:t>
      </w:r>
      <w:r w:rsidRPr="00F15CA1">
        <w:rPr>
          <w:rFonts w:asciiTheme="minorHAnsi" w:hAnsiTheme="minorHAnsi" w:cs="Arial"/>
          <w:color w:val="000000" w:themeColor="text1"/>
          <w:sz w:val="24"/>
          <w:szCs w:val="24"/>
          <w:shd w:val="clear" w:color="auto" w:fill="FFFFFF"/>
        </w:rPr>
        <w:t xml:space="preserve">El principal error que se comete al pensar en TDAH es que el niño tiene que ser hiperactivo. </w:t>
      </w:r>
      <w:r w:rsidRPr="00F15CA1">
        <w:rPr>
          <w:rFonts w:asciiTheme="minorHAnsi" w:hAnsiTheme="minorHAnsi" w:cs="Arial"/>
          <w:color w:val="000000" w:themeColor="text1"/>
          <w:sz w:val="24"/>
          <w:szCs w:val="24"/>
        </w:rPr>
        <w:t>Este subtipo sugiere que solo existen síntomas de desatención. Es más frecuente en niñas con un 30% mientras que en los niños es  un 15%. Generalmente, se considera a este subtipo como el más inadvertido por la sociedad, ya que únicamente se caracteriza por la falta de atención. Los principales síntomas de</w:t>
      </w:r>
      <w:r w:rsidR="00344CB7" w:rsidRPr="00F15CA1">
        <w:rPr>
          <w:rFonts w:asciiTheme="minorHAnsi" w:hAnsiTheme="minorHAnsi" w:cs="Arial"/>
          <w:color w:val="000000" w:themeColor="text1"/>
          <w:sz w:val="24"/>
          <w:szCs w:val="24"/>
        </w:rPr>
        <w:t xml:space="preserve"> </w:t>
      </w:r>
      <w:r w:rsidRPr="00F15CA1">
        <w:rPr>
          <w:rFonts w:asciiTheme="minorHAnsi" w:hAnsiTheme="minorHAnsi" w:cs="Arial"/>
          <w:color w:val="000000" w:themeColor="text1"/>
          <w:sz w:val="24"/>
          <w:szCs w:val="24"/>
        </w:rPr>
        <w:t>este subtipo son: errores comunes en detalles y dificultad para seguir instrucciones. Para poder diagnosticarlo se necesita que al menos seis meses aparezcan seis de los síntomas de desatención, pero menos de seis  síntomas de hiperactividad.</w:t>
      </w:r>
    </w:p>
    <w:p w:rsidR="002B454C" w:rsidRPr="00F15CA1" w:rsidRDefault="009D6F9E" w:rsidP="00F854CB">
      <w:pPr>
        <w:pStyle w:val="Ttulo3"/>
        <w:spacing w:line="480" w:lineRule="auto"/>
        <w:ind w:left="567"/>
        <w:jc w:val="both"/>
        <w:rPr>
          <w:rFonts w:asciiTheme="minorHAnsi" w:hAnsiTheme="minorHAnsi" w:cs="Arial"/>
          <w:color w:val="000000" w:themeColor="text1"/>
          <w:sz w:val="24"/>
          <w:szCs w:val="24"/>
        </w:rPr>
      </w:pPr>
      <w:bookmarkStart w:id="15" w:name="_Toc405312701"/>
      <w:r w:rsidRPr="00F15CA1">
        <w:rPr>
          <w:rFonts w:asciiTheme="minorHAnsi" w:hAnsiTheme="minorHAnsi" w:cs="Arial"/>
          <w:color w:val="000000" w:themeColor="text1"/>
          <w:sz w:val="24"/>
          <w:szCs w:val="24"/>
        </w:rPr>
        <w:t>1.2.3 TRASTORNO POR DÉFICIT DE ATENCIÓN CON HIPERACTIVIDAD TIPO CON PREDOMINIO HIPERACTIVO COMPULSIVO</w:t>
      </w:r>
      <w:bookmarkEnd w:id="15"/>
    </w:p>
    <w:p w:rsidR="009D6F9E" w:rsidRPr="00F15CA1" w:rsidRDefault="009D6F9E" w:rsidP="009D6F9E">
      <w:pPr>
        <w:spacing w:line="480" w:lineRule="auto"/>
        <w:jc w:val="both"/>
        <w:rPr>
          <w:rFonts w:asciiTheme="minorHAnsi" w:hAnsiTheme="minorHAnsi"/>
          <w:sz w:val="24"/>
          <w:szCs w:val="24"/>
        </w:rPr>
      </w:pPr>
    </w:p>
    <w:p w:rsidR="002376B1" w:rsidRPr="00F15CA1" w:rsidRDefault="002376B1" w:rsidP="00F854CB">
      <w:pPr>
        <w:spacing w:line="480" w:lineRule="auto"/>
        <w:ind w:left="567"/>
        <w:jc w:val="both"/>
        <w:rPr>
          <w:rFonts w:asciiTheme="minorHAnsi" w:hAnsiTheme="minorHAnsi" w:cs="Arial"/>
          <w:color w:val="000000" w:themeColor="text1"/>
          <w:sz w:val="24"/>
          <w:szCs w:val="24"/>
          <w:shd w:val="clear" w:color="auto" w:fill="FFFFFF"/>
        </w:rPr>
      </w:pPr>
      <w:r w:rsidRPr="00F15CA1">
        <w:rPr>
          <w:rFonts w:asciiTheme="minorHAnsi" w:hAnsiTheme="minorHAnsi" w:cs="Arial"/>
          <w:b/>
          <w:color w:val="000000" w:themeColor="text1"/>
          <w:sz w:val="24"/>
          <w:szCs w:val="24"/>
        </w:rPr>
        <w:t xml:space="preserve"> </w:t>
      </w:r>
      <w:r w:rsidRPr="00F15CA1">
        <w:rPr>
          <w:rFonts w:asciiTheme="minorHAnsi" w:hAnsiTheme="minorHAnsi" w:cs="Arial"/>
          <w:color w:val="000000" w:themeColor="text1"/>
          <w:sz w:val="24"/>
          <w:szCs w:val="24"/>
          <w:shd w:val="clear" w:color="auto" w:fill="FFFFFF"/>
        </w:rPr>
        <w:t xml:space="preserve">El trastorno deficitario de atención con hiperactividad puro sin síntomas de inatención es el subtipo menos frecuente. Antes de diagnosticarlo, hay que </w:t>
      </w:r>
      <w:r w:rsidRPr="00F15CA1">
        <w:rPr>
          <w:rFonts w:asciiTheme="minorHAnsi" w:hAnsiTheme="minorHAnsi" w:cs="Arial"/>
          <w:color w:val="000000" w:themeColor="text1"/>
          <w:sz w:val="24"/>
          <w:szCs w:val="24"/>
          <w:shd w:val="clear" w:color="auto" w:fill="FFFFFF"/>
        </w:rPr>
        <w:lastRenderedPageBreak/>
        <w:t xml:space="preserve">descartar -junto con un equipo multidisciplinario- otro tipo de trastornos motores y/o sensoriales </w:t>
      </w:r>
      <w:sdt>
        <w:sdtPr>
          <w:rPr>
            <w:rFonts w:asciiTheme="minorHAnsi" w:hAnsiTheme="minorHAnsi" w:cs="Arial"/>
            <w:color w:val="000000" w:themeColor="text1"/>
            <w:sz w:val="24"/>
            <w:szCs w:val="24"/>
            <w:shd w:val="clear" w:color="auto" w:fill="FFFFFF"/>
          </w:rPr>
          <w:id w:val="729352072"/>
          <w:citation/>
        </w:sdtPr>
        <w:sdtContent>
          <w:r w:rsidRPr="00F15CA1">
            <w:rPr>
              <w:rFonts w:asciiTheme="minorHAnsi" w:hAnsiTheme="minorHAnsi" w:cs="Arial"/>
              <w:color w:val="000000" w:themeColor="text1"/>
              <w:sz w:val="24"/>
              <w:szCs w:val="24"/>
              <w:shd w:val="clear" w:color="auto" w:fill="FFFFFF"/>
            </w:rPr>
            <w:fldChar w:fldCharType="begin"/>
          </w:r>
          <w:r w:rsidRPr="00F15CA1">
            <w:rPr>
              <w:rFonts w:asciiTheme="minorHAnsi" w:hAnsiTheme="minorHAnsi" w:cs="Arial"/>
              <w:color w:val="000000" w:themeColor="text1"/>
              <w:sz w:val="24"/>
              <w:szCs w:val="24"/>
              <w:shd w:val="clear" w:color="auto" w:fill="FFFFFF"/>
            </w:rPr>
            <w:instrText xml:space="preserve"> CITATION Ame95 \l 3082 </w:instrText>
          </w:r>
          <w:r w:rsidRPr="00F15CA1">
            <w:rPr>
              <w:rFonts w:asciiTheme="minorHAnsi" w:hAnsiTheme="minorHAnsi" w:cs="Arial"/>
              <w:color w:val="000000" w:themeColor="text1"/>
              <w:sz w:val="24"/>
              <w:szCs w:val="24"/>
              <w:shd w:val="clear" w:color="auto" w:fill="FFFFFF"/>
            </w:rPr>
            <w:fldChar w:fldCharType="separate"/>
          </w:r>
          <w:r w:rsidRPr="00F15CA1">
            <w:rPr>
              <w:rFonts w:asciiTheme="minorHAnsi" w:hAnsiTheme="minorHAnsi" w:cs="Arial"/>
              <w:noProof/>
              <w:color w:val="000000" w:themeColor="text1"/>
              <w:sz w:val="24"/>
              <w:szCs w:val="24"/>
              <w:shd w:val="clear" w:color="auto" w:fill="FFFFFF"/>
              <w:lang w:val="es-ES"/>
            </w:rPr>
            <w:t>(DSM-IV, 1995)</w:t>
          </w:r>
          <w:r w:rsidRPr="00F15CA1">
            <w:rPr>
              <w:rFonts w:asciiTheme="minorHAnsi" w:hAnsiTheme="minorHAnsi" w:cs="Arial"/>
              <w:color w:val="000000" w:themeColor="text1"/>
              <w:sz w:val="24"/>
              <w:szCs w:val="24"/>
              <w:shd w:val="clear" w:color="auto" w:fill="FFFFFF"/>
            </w:rPr>
            <w:fldChar w:fldCharType="end"/>
          </w:r>
        </w:sdtContent>
      </w:sdt>
      <w:r w:rsidRPr="00F15CA1">
        <w:rPr>
          <w:rFonts w:asciiTheme="minorHAnsi" w:hAnsiTheme="minorHAnsi" w:cs="Arial"/>
          <w:color w:val="000000" w:themeColor="text1"/>
          <w:sz w:val="24"/>
          <w:szCs w:val="24"/>
          <w:shd w:val="clear" w:color="auto" w:fill="FFFFFF"/>
        </w:rPr>
        <w:t>.</w:t>
      </w:r>
    </w:p>
    <w:p w:rsidR="002376B1" w:rsidRPr="009D6F9E" w:rsidRDefault="002376B1" w:rsidP="00F854CB">
      <w:pPr>
        <w:spacing w:after="0" w:line="480" w:lineRule="auto"/>
        <w:ind w:left="567"/>
        <w:jc w:val="both"/>
        <w:rPr>
          <w:rFonts w:asciiTheme="minorHAnsi" w:hAnsiTheme="minorHAnsi" w:cs="Arial"/>
          <w:color w:val="000000" w:themeColor="text1"/>
          <w:sz w:val="24"/>
          <w:szCs w:val="24"/>
        </w:rPr>
      </w:pPr>
      <w:r w:rsidRPr="00F15CA1">
        <w:rPr>
          <w:rFonts w:asciiTheme="minorHAnsi" w:hAnsiTheme="minorHAnsi" w:cs="Arial"/>
          <w:color w:val="000000" w:themeColor="text1"/>
          <w:sz w:val="24"/>
          <w:szCs w:val="24"/>
        </w:rPr>
        <w:t xml:space="preserve">Para lograr ser más precisos en cuanto a la definición del TDAH consideramos importante explicar con mayor profundidad los tres patrones de conducta más relevante de este trastorno </w:t>
      </w:r>
      <w:sdt>
        <w:sdtPr>
          <w:rPr>
            <w:rFonts w:asciiTheme="minorHAnsi" w:hAnsiTheme="minorHAnsi" w:cs="Arial"/>
            <w:color w:val="000000" w:themeColor="text1"/>
            <w:sz w:val="24"/>
            <w:szCs w:val="24"/>
          </w:rPr>
          <w:id w:val="1418130862"/>
          <w:citation/>
        </w:sdtPr>
        <w:sdtContent>
          <w:r w:rsidRPr="00F15CA1">
            <w:rPr>
              <w:rFonts w:asciiTheme="minorHAnsi" w:hAnsiTheme="minorHAnsi" w:cs="Arial"/>
              <w:color w:val="000000" w:themeColor="text1"/>
              <w:sz w:val="24"/>
              <w:szCs w:val="24"/>
            </w:rPr>
            <w:fldChar w:fldCharType="begin"/>
          </w:r>
          <w:r w:rsidRPr="00F15CA1">
            <w:rPr>
              <w:rFonts w:asciiTheme="minorHAnsi" w:hAnsiTheme="minorHAnsi" w:cs="Arial"/>
              <w:color w:val="000000" w:themeColor="text1"/>
              <w:sz w:val="24"/>
              <w:szCs w:val="24"/>
            </w:rPr>
            <w:instrText xml:space="preserve"> CITATION Ame95 \l 3082 </w:instrText>
          </w:r>
          <w:r w:rsidRPr="00F15CA1">
            <w:rPr>
              <w:rFonts w:asciiTheme="minorHAnsi" w:hAnsiTheme="minorHAnsi" w:cs="Arial"/>
              <w:color w:val="000000" w:themeColor="text1"/>
              <w:sz w:val="24"/>
              <w:szCs w:val="24"/>
            </w:rPr>
            <w:fldChar w:fldCharType="separate"/>
          </w:r>
          <w:r w:rsidRPr="00F15CA1">
            <w:rPr>
              <w:rFonts w:asciiTheme="minorHAnsi" w:hAnsiTheme="minorHAnsi" w:cs="Arial"/>
              <w:noProof/>
              <w:color w:val="000000" w:themeColor="text1"/>
              <w:sz w:val="24"/>
              <w:szCs w:val="24"/>
              <w:lang w:val="es-ES"/>
            </w:rPr>
            <w:t>(DSM-IV, 1995)</w:t>
          </w:r>
          <w:r w:rsidRPr="00F15CA1">
            <w:rPr>
              <w:rFonts w:asciiTheme="minorHAnsi" w:hAnsiTheme="minorHAnsi" w:cs="Arial"/>
              <w:color w:val="000000" w:themeColor="text1"/>
              <w:sz w:val="24"/>
              <w:szCs w:val="24"/>
            </w:rPr>
            <w:fldChar w:fldCharType="end"/>
          </w:r>
        </w:sdtContent>
      </w:sdt>
      <w:r w:rsidRPr="00F15CA1">
        <w:rPr>
          <w:rFonts w:asciiTheme="minorHAnsi" w:hAnsiTheme="minorHAnsi" w:cs="Arial"/>
          <w:color w:val="000000" w:themeColor="text1"/>
          <w:sz w:val="24"/>
          <w:szCs w:val="24"/>
        </w:rPr>
        <w:t>.</w:t>
      </w:r>
    </w:p>
    <w:p w:rsidR="002376B1" w:rsidRPr="009D6F9E" w:rsidRDefault="002376B1" w:rsidP="009D6F9E">
      <w:pPr>
        <w:spacing w:after="0" w:line="480" w:lineRule="auto"/>
        <w:ind w:firstLine="708"/>
        <w:jc w:val="both"/>
        <w:rPr>
          <w:rFonts w:asciiTheme="minorHAnsi" w:hAnsiTheme="minorHAnsi" w:cs="Arial"/>
          <w:color w:val="000000" w:themeColor="text1"/>
          <w:sz w:val="24"/>
          <w:szCs w:val="24"/>
        </w:rPr>
      </w:pPr>
    </w:p>
    <w:p w:rsidR="002376B1" w:rsidRPr="009D6F9E" w:rsidRDefault="002376B1" w:rsidP="009D6F9E">
      <w:pPr>
        <w:pStyle w:val="Ttulo2"/>
        <w:spacing w:line="480" w:lineRule="auto"/>
        <w:jc w:val="both"/>
        <w:rPr>
          <w:rFonts w:asciiTheme="minorHAnsi" w:hAnsiTheme="minorHAnsi" w:cs="Arial"/>
          <w:color w:val="auto"/>
          <w:sz w:val="24"/>
          <w:szCs w:val="24"/>
        </w:rPr>
      </w:pPr>
      <w:bookmarkStart w:id="16" w:name="_Toc405312702"/>
      <w:r w:rsidRPr="009D6F9E">
        <w:rPr>
          <w:rFonts w:asciiTheme="minorHAnsi" w:hAnsiTheme="minorHAnsi" w:cs="Arial"/>
          <w:color w:val="auto"/>
          <w:sz w:val="24"/>
          <w:szCs w:val="24"/>
        </w:rPr>
        <w:t xml:space="preserve">1.3 </w:t>
      </w:r>
      <w:r w:rsidRPr="009D6F9E">
        <w:rPr>
          <w:rFonts w:asciiTheme="minorHAnsi" w:hAnsiTheme="minorHAnsi" w:cs="Arial"/>
          <w:color w:val="auto"/>
          <w:sz w:val="24"/>
          <w:szCs w:val="24"/>
        </w:rPr>
        <w:tab/>
        <w:t>ATENCIÓN</w:t>
      </w:r>
      <w:bookmarkEnd w:id="16"/>
    </w:p>
    <w:p w:rsidR="002B454C" w:rsidRPr="009D6F9E" w:rsidRDefault="002B454C" w:rsidP="009D6F9E">
      <w:pPr>
        <w:spacing w:line="480" w:lineRule="auto"/>
        <w:jc w:val="both"/>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 xml:space="preserve">El ser humano dentro del ambiente se encuentra recibiendo constantemente </w:t>
      </w:r>
      <w:proofErr w:type="gramStart"/>
      <w:r w:rsidRPr="009D6F9E">
        <w:rPr>
          <w:rFonts w:asciiTheme="minorHAnsi" w:hAnsiTheme="minorHAnsi" w:cs="Arial"/>
          <w:color w:val="000000" w:themeColor="text1"/>
          <w:sz w:val="24"/>
          <w:szCs w:val="24"/>
        </w:rPr>
        <w:t xml:space="preserve">un cantidad de estímulos e información desde diferentes canales sensoriales </w:t>
      </w:r>
      <w:sdt>
        <w:sdtPr>
          <w:rPr>
            <w:rFonts w:asciiTheme="minorHAnsi" w:hAnsiTheme="minorHAnsi" w:cs="Arial"/>
            <w:color w:val="000000" w:themeColor="text1"/>
            <w:sz w:val="24"/>
            <w:szCs w:val="24"/>
          </w:rPr>
          <w:id w:val="291725703"/>
          <w:citation/>
        </w:sdtPr>
        <w:sdtContent>
          <w:proofErr w:type="gramEnd"/>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lang w:val="es-ES"/>
            </w:rPr>
            <w:instrText xml:space="preserve"> CITATION Bar97 \t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(Barkley R. , 1997)</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Toda esa información debe pasar por varios filtros que nos permiten seleccionar qué estímulos van a entrar a nuestro cerebro y cómo.</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La atención vendría a ser aquel filtro, como un proceso discriminativo y complejo que acompaña todo el procesamiento cognitivo, interviene en el procesamiento de la información, participa y facilita el trabajo de todos los procesos cognitivos, regulando y ejerciendo un control sobre ellos.</w:t>
      </w:r>
    </w:p>
    <w:p w:rsidR="002376B1"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No se puede hablar de la atención como un concepto único.  Desde la neuropsicología, la atención es un conjunto de funciones básicas y superiores cerebrales que actúan en conjunto para poder percibir, realizar tareas, tanto de carácter conductual como de reflexión y entendimiento.</w:t>
      </w:r>
    </w:p>
    <w:p w:rsidR="009D6F9E" w:rsidRPr="009D6F9E" w:rsidRDefault="009D6F9E" w:rsidP="009D6F9E">
      <w:pPr>
        <w:spacing w:after="0" w:line="480" w:lineRule="auto"/>
        <w:jc w:val="both"/>
        <w:rPr>
          <w:rFonts w:asciiTheme="minorHAnsi" w:hAnsiTheme="minorHAnsi" w:cs="Arial"/>
          <w:color w:val="000000" w:themeColor="text1"/>
          <w:sz w:val="24"/>
          <w:szCs w:val="24"/>
        </w:rPr>
      </w:pPr>
    </w:p>
    <w:p w:rsidR="00344CB7" w:rsidRPr="009D6F9E" w:rsidRDefault="00344CB7" w:rsidP="009D6F9E">
      <w:pPr>
        <w:pStyle w:val="Ttulo2"/>
        <w:spacing w:line="480" w:lineRule="auto"/>
        <w:jc w:val="both"/>
        <w:rPr>
          <w:rFonts w:asciiTheme="minorHAnsi" w:hAnsiTheme="minorHAnsi" w:cs="Arial"/>
          <w:color w:val="000000" w:themeColor="text1"/>
          <w:sz w:val="24"/>
          <w:szCs w:val="24"/>
        </w:rPr>
      </w:pPr>
    </w:p>
    <w:p w:rsidR="002376B1" w:rsidRPr="009D6F9E" w:rsidRDefault="002376B1" w:rsidP="009D6F9E">
      <w:pPr>
        <w:pStyle w:val="Ttulo2"/>
        <w:spacing w:line="480" w:lineRule="auto"/>
        <w:jc w:val="both"/>
        <w:rPr>
          <w:rFonts w:asciiTheme="minorHAnsi" w:hAnsiTheme="minorHAnsi" w:cs="Arial"/>
          <w:color w:val="000000" w:themeColor="text1"/>
          <w:sz w:val="24"/>
          <w:szCs w:val="24"/>
          <w:shd w:val="clear" w:color="auto" w:fill="FFFFFF"/>
        </w:rPr>
      </w:pPr>
      <w:bookmarkStart w:id="17" w:name="_Toc405312703"/>
      <w:r w:rsidRPr="009D6F9E">
        <w:rPr>
          <w:rFonts w:asciiTheme="minorHAnsi" w:hAnsiTheme="minorHAnsi" w:cs="Arial"/>
          <w:color w:val="000000" w:themeColor="text1"/>
          <w:sz w:val="24"/>
          <w:szCs w:val="24"/>
          <w:shd w:val="clear" w:color="auto" w:fill="FFFFFF"/>
        </w:rPr>
        <w:t xml:space="preserve">1.4 </w:t>
      </w:r>
      <w:r w:rsidRPr="009D6F9E">
        <w:rPr>
          <w:rFonts w:asciiTheme="minorHAnsi" w:hAnsiTheme="minorHAnsi" w:cs="Arial"/>
          <w:color w:val="000000" w:themeColor="text1"/>
          <w:sz w:val="24"/>
          <w:szCs w:val="24"/>
          <w:shd w:val="clear" w:color="auto" w:fill="FFFFFF"/>
        </w:rPr>
        <w:tab/>
        <w:t>HIPERACTIVIDAD</w:t>
      </w:r>
      <w:bookmarkEnd w:id="17"/>
    </w:p>
    <w:p w:rsidR="002B454C" w:rsidRPr="009D6F9E" w:rsidRDefault="002B454C" w:rsidP="009D6F9E">
      <w:pPr>
        <w:spacing w:line="480" w:lineRule="auto"/>
        <w:jc w:val="both"/>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La hiperactividad -como su nombre indica-  es el exceso de actividad motora. Puede ser subjetiva desde el punto de vista en que se lo analice.  Sin embargo, se considera que una persona tiene hiperactividad cuando no logra controlar sus movimientos motores gruesos o finos y al hacerlo le produce una enorme ansiedad y frustración, lo cual conlleva a otros problemas de las funciones básicas.</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 xml:space="preserve">La hiperactividad en la adultez viene a tomar un diferente concepto desde el punto educativo. Para muchos, la hiperactividad desaparece con los años, puesto que el sujeto se acomoda a las normas sociales Sin embargo, varios estudios sobre la hiperactividad en la adultez han demostrado que no desaparece, sino que se transforma a lo que </w:t>
      </w:r>
      <w:proofErr w:type="spellStart"/>
      <w:r w:rsidRPr="009D6F9E">
        <w:rPr>
          <w:rFonts w:asciiTheme="minorHAnsi" w:hAnsiTheme="minorHAnsi" w:cs="Arial"/>
          <w:color w:val="000000" w:themeColor="text1"/>
          <w:sz w:val="24"/>
          <w:szCs w:val="24"/>
          <w:shd w:val="clear" w:color="auto" w:fill="FFFFFF"/>
        </w:rPr>
        <w:t>Barkley</w:t>
      </w:r>
      <w:proofErr w:type="spellEnd"/>
      <w:r w:rsidRPr="009D6F9E">
        <w:rPr>
          <w:rFonts w:asciiTheme="minorHAnsi" w:hAnsiTheme="minorHAnsi" w:cs="Arial"/>
          <w:color w:val="000000" w:themeColor="text1"/>
          <w:sz w:val="24"/>
          <w:szCs w:val="24"/>
          <w:shd w:val="clear" w:color="auto" w:fill="FFFFFF"/>
        </w:rPr>
        <w:t xml:space="preserve"> </w:t>
      </w:r>
      <w:sdt>
        <w:sdtPr>
          <w:rPr>
            <w:rFonts w:asciiTheme="minorHAnsi" w:hAnsiTheme="minorHAnsi" w:cs="Arial"/>
            <w:color w:val="000000" w:themeColor="text1"/>
            <w:sz w:val="24"/>
            <w:szCs w:val="24"/>
            <w:shd w:val="clear" w:color="auto" w:fill="FFFFFF"/>
          </w:rPr>
          <w:id w:val="-1726755829"/>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lang w:val="es-ES"/>
            </w:rPr>
            <w:instrText xml:space="preserve"> CITATION Bar97 \t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lang w:val="es-ES"/>
            </w:rPr>
            <w:t>(Barkley R. , 1997)</w:t>
          </w:r>
          <w:r w:rsidRPr="009D6F9E">
            <w:rPr>
              <w:rFonts w:asciiTheme="minorHAnsi" w:hAnsiTheme="minorHAnsi" w:cs="Arial"/>
              <w:color w:val="000000" w:themeColor="text1"/>
              <w:sz w:val="24"/>
              <w:szCs w:val="24"/>
              <w:shd w:val="clear" w:color="auto" w:fill="FFFFFF"/>
            </w:rPr>
            <w:fldChar w:fldCharType="end"/>
          </w:r>
        </w:sdtContent>
      </w:sdt>
      <w:r w:rsidRPr="009D6F9E">
        <w:rPr>
          <w:rFonts w:asciiTheme="minorHAnsi" w:hAnsiTheme="minorHAnsi" w:cs="Arial"/>
          <w:color w:val="000000" w:themeColor="text1"/>
          <w:sz w:val="24"/>
          <w:szCs w:val="24"/>
          <w:shd w:val="clear" w:color="auto" w:fill="FFFFFF"/>
        </w:rPr>
        <w:t xml:space="preserve"> llama una inquietud mental. El sujeto deja de levantarse del puesto, correr por todos lados y gritar, pero en su interior sigue experimentando la misma sensación de intranquilidad y ansiedad.</w:t>
      </w:r>
    </w:p>
    <w:p w:rsidR="002376B1" w:rsidRPr="009D6F9E" w:rsidRDefault="002376B1" w:rsidP="009D6F9E">
      <w:pPr>
        <w:pStyle w:val="Ttulo2"/>
        <w:spacing w:line="480" w:lineRule="auto"/>
        <w:rPr>
          <w:rFonts w:asciiTheme="minorHAnsi" w:hAnsiTheme="minorHAnsi" w:cs="Arial"/>
          <w:color w:val="000000" w:themeColor="text1"/>
          <w:sz w:val="24"/>
          <w:szCs w:val="24"/>
          <w:shd w:val="clear" w:color="auto" w:fill="FFFFFF"/>
        </w:rPr>
      </w:pPr>
    </w:p>
    <w:p w:rsidR="002376B1" w:rsidRPr="009D6F9E" w:rsidRDefault="002376B1" w:rsidP="009D6F9E">
      <w:pPr>
        <w:pStyle w:val="Ttulo2"/>
        <w:spacing w:line="480" w:lineRule="auto"/>
        <w:rPr>
          <w:rFonts w:asciiTheme="minorHAnsi" w:hAnsiTheme="minorHAnsi" w:cs="Arial"/>
          <w:color w:val="000000" w:themeColor="text1"/>
          <w:sz w:val="24"/>
          <w:szCs w:val="24"/>
          <w:shd w:val="clear" w:color="auto" w:fill="FFFFFF"/>
        </w:rPr>
      </w:pPr>
      <w:bookmarkStart w:id="18" w:name="_Toc405312704"/>
      <w:r w:rsidRPr="009D6F9E">
        <w:rPr>
          <w:rFonts w:asciiTheme="minorHAnsi" w:hAnsiTheme="minorHAnsi" w:cs="Arial"/>
          <w:color w:val="000000" w:themeColor="text1"/>
          <w:sz w:val="24"/>
          <w:szCs w:val="24"/>
          <w:shd w:val="clear" w:color="auto" w:fill="FFFFFF"/>
        </w:rPr>
        <w:t>1.5</w:t>
      </w:r>
      <w:r w:rsidRPr="009D6F9E">
        <w:rPr>
          <w:rFonts w:asciiTheme="minorHAnsi" w:hAnsiTheme="minorHAnsi" w:cs="Arial"/>
          <w:color w:val="000000" w:themeColor="text1"/>
          <w:sz w:val="24"/>
          <w:szCs w:val="24"/>
          <w:shd w:val="clear" w:color="auto" w:fill="FFFFFF"/>
        </w:rPr>
        <w:tab/>
        <w:t xml:space="preserve"> IMPULSIVIDAD</w:t>
      </w:r>
      <w:bookmarkEnd w:id="18"/>
    </w:p>
    <w:p w:rsidR="002B454C" w:rsidRPr="009D6F9E" w:rsidRDefault="002B454C" w:rsidP="009D6F9E">
      <w:pPr>
        <w:spacing w:line="480" w:lineRule="auto"/>
        <w:rPr>
          <w:rFonts w:asciiTheme="minorHAnsi" w:hAnsiTheme="minorHAnsi"/>
          <w:sz w:val="24"/>
          <w:szCs w:val="24"/>
        </w:rPr>
      </w:pPr>
    </w:p>
    <w:p w:rsidR="002B454C"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shd w:val="clear" w:color="auto" w:fill="FFFFFF"/>
        </w:rPr>
        <w:t xml:space="preserve">La impulsividad es la tendencia del sujeto a actuar con escasa planificación y reflexión, es decir, es un comportamiento errado de la conducta para poder entender las situaciones, prever sus consecuencias, analizar los elementos que interfieren en la misma y tener </w:t>
      </w:r>
      <w:r w:rsidRPr="009D6F9E">
        <w:rPr>
          <w:rFonts w:asciiTheme="minorHAnsi" w:hAnsiTheme="minorHAnsi" w:cs="Arial"/>
          <w:color w:val="000000" w:themeColor="text1"/>
          <w:sz w:val="24"/>
          <w:szCs w:val="24"/>
          <w:shd w:val="clear" w:color="auto" w:fill="FFFFFF"/>
        </w:rPr>
        <w:lastRenderedPageBreak/>
        <w:t xml:space="preserve">retrospectiva del mismo. La impulsividad, en la mayoría de los casos, se encuentra vinculada con la excitación interna que experimenta el sujeto: esta excitación no permite a la persona inhibir sus sensaciones y reacciones y hace lo primero que le viene a la mente. La impulsividad también tiene que ver muchos con los refuerzos positivos y negativos que le hacen actuar casi instintivamente, ya que no les permite tener flexibilidad en el pensamiento </w:t>
      </w:r>
      <w:sdt>
        <w:sdtPr>
          <w:rPr>
            <w:rFonts w:asciiTheme="minorHAnsi" w:hAnsiTheme="minorHAnsi" w:cs="Arial"/>
            <w:color w:val="000000" w:themeColor="text1"/>
            <w:sz w:val="24"/>
            <w:szCs w:val="24"/>
            <w:shd w:val="clear" w:color="auto" w:fill="FFFFFF"/>
          </w:rPr>
          <w:id w:val="993227016"/>
          <w:citation/>
        </w:sdtPr>
        <w:sdtContent>
          <w:r w:rsidRPr="009D6F9E">
            <w:rPr>
              <w:rFonts w:asciiTheme="minorHAnsi" w:hAnsiTheme="minorHAnsi" w:cs="Arial"/>
              <w:color w:val="000000" w:themeColor="text1"/>
              <w:sz w:val="24"/>
              <w:szCs w:val="24"/>
              <w:shd w:val="clear" w:color="auto" w:fill="FFFFFF"/>
            </w:rPr>
            <w:fldChar w:fldCharType="begin"/>
          </w:r>
          <w:r w:rsidRPr="009D6F9E">
            <w:rPr>
              <w:rFonts w:asciiTheme="minorHAnsi" w:hAnsiTheme="minorHAnsi" w:cs="Arial"/>
              <w:color w:val="000000" w:themeColor="text1"/>
              <w:sz w:val="24"/>
              <w:szCs w:val="24"/>
              <w:shd w:val="clear" w:color="auto" w:fill="FFFFFF"/>
              <w:lang w:val="es-ES"/>
            </w:rPr>
            <w:instrText xml:space="preserve"> CITATION Bar97 \t  \l 3082  </w:instrText>
          </w:r>
          <w:r w:rsidRPr="009D6F9E">
            <w:rPr>
              <w:rFonts w:asciiTheme="minorHAnsi" w:hAnsiTheme="minorHAnsi" w:cs="Arial"/>
              <w:color w:val="000000" w:themeColor="text1"/>
              <w:sz w:val="24"/>
              <w:szCs w:val="24"/>
              <w:shd w:val="clear" w:color="auto" w:fill="FFFFFF"/>
            </w:rPr>
            <w:fldChar w:fldCharType="separate"/>
          </w:r>
          <w:r w:rsidRPr="009D6F9E">
            <w:rPr>
              <w:rFonts w:asciiTheme="minorHAnsi" w:hAnsiTheme="minorHAnsi" w:cs="Arial"/>
              <w:noProof/>
              <w:color w:val="000000" w:themeColor="text1"/>
              <w:sz w:val="24"/>
              <w:szCs w:val="24"/>
              <w:shd w:val="clear" w:color="auto" w:fill="FFFFFF"/>
              <w:lang w:val="es-ES"/>
            </w:rPr>
            <w:t>(Barkley R. , 1997)</w:t>
          </w:r>
          <w:r w:rsidRPr="009D6F9E">
            <w:rPr>
              <w:rFonts w:asciiTheme="minorHAnsi" w:hAnsiTheme="minorHAnsi" w:cs="Arial"/>
              <w:color w:val="000000" w:themeColor="text1"/>
              <w:sz w:val="24"/>
              <w:szCs w:val="24"/>
              <w:shd w:val="clear" w:color="auto" w:fill="FFFFFF"/>
            </w:rPr>
            <w:fldChar w:fldCharType="end"/>
          </w:r>
        </w:sdtContent>
      </w:sdt>
      <w:r w:rsidR="002B454C"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b/>
          <w:color w:val="000000" w:themeColor="text1"/>
          <w:sz w:val="24"/>
          <w:szCs w:val="24"/>
          <w:shd w:val="clear" w:color="auto" w:fill="FFFFFF"/>
        </w:rPr>
      </w:pPr>
    </w:p>
    <w:p w:rsidR="002376B1" w:rsidRPr="009D6F9E" w:rsidRDefault="002376B1" w:rsidP="009D6F9E">
      <w:pPr>
        <w:pStyle w:val="Ttulo2"/>
        <w:spacing w:line="480" w:lineRule="auto"/>
        <w:rPr>
          <w:rFonts w:asciiTheme="minorHAnsi" w:hAnsiTheme="minorHAnsi" w:cs="Arial"/>
          <w:color w:val="000000" w:themeColor="text1"/>
          <w:sz w:val="24"/>
          <w:szCs w:val="24"/>
          <w:shd w:val="clear" w:color="auto" w:fill="FFFFFF"/>
        </w:rPr>
      </w:pPr>
      <w:bookmarkStart w:id="19" w:name="_Toc405312705"/>
      <w:r w:rsidRPr="009D6F9E">
        <w:rPr>
          <w:rFonts w:asciiTheme="minorHAnsi" w:hAnsiTheme="minorHAnsi" w:cs="Arial"/>
          <w:color w:val="000000" w:themeColor="text1"/>
          <w:sz w:val="24"/>
          <w:szCs w:val="24"/>
          <w:shd w:val="clear" w:color="auto" w:fill="FFFFFF"/>
        </w:rPr>
        <w:t xml:space="preserve">1.6 </w:t>
      </w:r>
      <w:r w:rsidRPr="009D6F9E">
        <w:rPr>
          <w:rFonts w:asciiTheme="minorHAnsi" w:hAnsiTheme="minorHAnsi" w:cs="Arial"/>
          <w:color w:val="000000" w:themeColor="text1"/>
          <w:sz w:val="24"/>
          <w:szCs w:val="24"/>
          <w:shd w:val="clear" w:color="auto" w:fill="FFFFFF"/>
        </w:rPr>
        <w:tab/>
        <w:t>CARACTERÍSTICAS</w:t>
      </w:r>
      <w:bookmarkEnd w:id="19"/>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Al pensar en el trastorno por déficit de atencional, ya sea en la niñez como en la adultez,  aparece en nuestra mente una cantidad de adjetivos negativos, y no es para asombrarse, puesto que hemos oído muchas  cosas negativas  sobre él, que concluimos afirmando : . “El que sufre el TDAH sin duda tiene un problema”.</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Para  los autores más relevantes sobre TDAH, muchas de sus investigaciones acerca del tema han revelado a este “problema”  tan solo como una oportunidad para dar paso a una forma distinta de que el cerebro procese la información.  A continuación describiremos el perfil de una persona adulta que sufre TDAH, con otro tipo de características que también pueden presentarse.</w:t>
      </w: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 xml:space="preserve">El principal patrón de conducta de una persona que sufre de trastorno deficitario de atención es la excesiva </w:t>
      </w:r>
      <w:proofErr w:type="spellStart"/>
      <w:r w:rsidRPr="009D6F9E">
        <w:rPr>
          <w:rFonts w:asciiTheme="minorHAnsi" w:hAnsiTheme="minorHAnsi" w:cs="Arial"/>
          <w:color w:val="000000" w:themeColor="text1"/>
          <w:sz w:val="24"/>
          <w:szCs w:val="24"/>
        </w:rPr>
        <w:t>distractibilidad</w:t>
      </w:r>
      <w:proofErr w:type="spellEnd"/>
      <w:r w:rsidRPr="009D6F9E">
        <w:rPr>
          <w:rFonts w:asciiTheme="minorHAnsi" w:hAnsiTheme="minorHAnsi" w:cs="Arial"/>
          <w:color w:val="000000" w:themeColor="text1"/>
          <w:sz w:val="24"/>
          <w:szCs w:val="24"/>
        </w:rPr>
        <w:t>, impulsividad e hiperactividad. De estos tres factores principales se desencadenarán varias dificultades como ventajas que escribiremos a continuación:</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lastRenderedPageBreak/>
        <w:t>Dificultad para poner sus pensamientos en acciones significativas.</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Dificultad para expresarse y hacerse entender ante los demás.</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Altos niveles de estrés y frustración.</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Problemas financieros que incluyen una escasa planificación a corto y largo plazo del dinero.</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Baja tolerancia hacia los problemas y frustración.</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Una actuación inconsistente en sus acciones. Un día pueden realizar una acción sin un evidente problema y al día siguiente prácticamente no logran ni hablar del tema.</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 xml:space="preserve">Problemas de organización. </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Problemas de cálculo y estimación de tiempo. A las personas que sufren de este trastorno les cuesta ubicarse en el espacio temporal.</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Necesidad de altos niveles de estimulación que se consiguen intrínsecamente o del medio. Estas persona constantemente buscan cosas por la cuales sentirse motivadas. Las consecuencias de este trastorno pueden ser  problemas con la bebida, apuestas, carreras de autos, deportes de extremo peligro etc.</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La impaciencia al enfrentar situaciones que impliquen resultados a largo plazo.</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Divagar de la mente. Es decir que a pesar de que se encuentra en un lugar su mente está volando hacia otros lugares.</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Tendencia a cambiar el tópico de una conversación abruptamente.</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Dificultad para llegar al punto de las cosas. Constantemente divagan y se desvían de tema.</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lastRenderedPageBreak/>
        <w:t>Son personas que pueden llegar a tener un gran nivel de empa</w:t>
      </w:r>
      <w:r w:rsidR="00251261" w:rsidRPr="009D6F9E">
        <w:rPr>
          <w:rFonts w:cs="Arial"/>
          <w:color w:val="000000" w:themeColor="text1"/>
          <w:sz w:val="24"/>
          <w:szCs w:val="24"/>
        </w:rPr>
        <w:t>tía o apatía acerca de un tema</w:t>
      </w:r>
      <w:r w:rsidRPr="009D6F9E">
        <w:rPr>
          <w:rFonts w:cs="Arial"/>
          <w:color w:val="000000" w:themeColor="text1"/>
          <w:sz w:val="24"/>
          <w:szCs w:val="24"/>
        </w:rPr>
        <w:t xml:space="preserve"> dependiendo del </w:t>
      </w:r>
      <w:r w:rsidR="00251261" w:rsidRPr="009D6F9E">
        <w:rPr>
          <w:rFonts w:cs="Arial"/>
          <w:color w:val="000000" w:themeColor="text1"/>
          <w:sz w:val="24"/>
          <w:szCs w:val="24"/>
        </w:rPr>
        <w:t>interés</w:t>
      </w:r>
      <w:r w:rsidRPr="009D6F9E">
        <w:rPr>
          <w:rFonts w:cs="Arial"/>
          <w:color w:val="000000" w:themeColor="text1"/>
          <w:sz w:val="24"/>
          <w:szCs w:val="24"/>
        </w:rPr>
        <w:t xml:space="preserve"> que tengan hacia</w:t>
      </w:r>
      <w:r w:rsidR="00251261" w:rsidRPr="009D6F9E">
        <w:rPr>
          <w:rFonts w:cs="Arial"/>
          <w:color w:val="000000" w:themeColor="text1"/>
          <w:sz w:val="24"/>
          <w:szCs w:val="24"/>
        </w:rPr>
        <w:t xml:space="preserve"> el mismo </w:t>
      </w:r>
      <w:r w:rsidRPr="009D6F9E">
        <w:rPr>
          <w:rFonts w:cs="Arial"/>
          <w:color w:val="000000" w:themeColor="text1"/>
          <w:sz w:val="24"/>
          <w:szCs w:val="24"/>
        </w:rPr>
        <w:t>por ello pueden ser catalogados por personas imprudentes.</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Dificultad para terminar una actividad. Generalmente encuentran algo más motivante en la mitad del trabajo y remplazan la actividad inmediatamente, dejando todo inconcluso.</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Una alta tendencia a cambiar de parecer constantemente. De trabajos, situación sentimental, planes etc. Esto se debe a que constantemente buscan una motivación más fuerte.</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Dificultad para hallar soluciones ante los problemas. Su pobre tolerancia a la frustración y su impaciencia hacen que no exista reflexión en el proceso y por ello comenten los errores una y otra vez.</w:t>
      </w:r>
    </w:p>
    <w:p w:rsidR="002376B1" w:rsidRPr="009D6F9E" w:rsidRDefault="002376B1" w:rsidP="009D6F9E">
      <w:pPr>
        <w:pStyle w:val="Prrafodelista"/>
        <w:numPr>
          <w:ilvl w:val="0"/>
          <w:numId w:val="3"/>
        </w:numPr>
        <w:spacing w:after="0" w:line="480" w:lineRule="auto"/>
        <w:jc w:val="both"/>
        <w:rPr>
          <w:rFonts w:cs="Arial"/>
          <w:color w:val="000000" w:themeColor="text1"/>
          <w:sz w:val="24"/>
          <w:szCs w:val="24"/>
        </w:rPr>
      </w:pPr>
      <w:r w:rsidRPr="009D6F9E">
        <w:rPr>
          <w:rFonts w:cs="Arial"/>
          <w:color w:val="000000" w:themeColor="text1"/>
          <w:sz w:val="24"/>
          <w:szCs w:val="24"/>
        </w:rPr>
        <w:t>Fácilmente extravían sus pertenencias.</w:t>
      </w:r>
    </w:p>
    <w:p w:rsidR="002376B1" w:rsidRPr="009D6F9E" w:rsidRDefault="002376B1" w:rsidP="009D6F9E">
      <w:pPr>
        <w:spacing w:after="0" w:line="480" w:lineRule="auto"/>
        <w:jc w:val="both"/>
        <w:rPr>
          <w:rFonts w:asciiTheme="minorHAnsi" w:hAnsiTheme="minorHAnsi" w:cs="Arial"/>
          <w:color w:val="000000" w:themeColor="text1"/>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Como lo hemos descrito, todas las características del trastorno afectan al sujeto en varias áreas de su vida tales como laboral, social, cognitiva, emocional, etc.</w:t>
      </w:r>
      <w:sdt>
        <w:sdtPr>
          <w:rPr>
            <w:rFonts w:asciiTheme="minorHAnsi" w:hAnsiTheme="minorHAnsi" w:cs="Arial"/>
            <w:color w:val="000000" w:themeColor="text1"/>
            <w:sz w:val="24"/>
            <w:szCs w:val="24"/>
          </w:rPr>
          <w:id w:val="-2135546721"/>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rPr>
            <w:instrText xml:space="preserve"> CITATION Fra10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rPr>
            <w:t xml:space="preserve"> </w:t>
          </w:r>
          <w:r w:rsidRPr="009D6F9E">
            <w:rPr>
              <w:rFonts w:asciiTheme="minorHAnsi" w:hAnsiTheme="minorHAnsi" w:cs="Arial"/>
              <w:noProof/>
              <w:color w:val="000000" w:themeColor="text1"/>
              <w:sz w:val="24"/>
              <w:szCs w:val="24"/>
              <w:lang w:val="es-ES"/>
            </w:rPr>
            <w:t>(Rodriguez, 2010)</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Es decir, estamos frente a un trastorno que ocasiona dificultades en casi todos los aspectos esenciales en vida, tanto en la infancia y adultez.</w:t>
      </w:r>
    </w:p>
    <w:p w:rsidR="002376B1" w:rsidRPr="009D6F9E" w:rsidRDefault="002376B1" w:rsidP="009D6F9E">
      <w:pPr>
        <w:spacing w:after="0" w:line="480" w:lineRule="auto"/>
        <w:jc w:val="both"/>
        <w:rPr>
          <w:rFonts w:asciiTheme="minorHAnsi" w:hAnsiTheme="minorHAnsi" w:cs="Arial"/>
          <w:b/>
          <w:color w:val="000000" w:themeColor="text1"/>
          <w:sz w:val="24"/>
          <w:szCs w:val="24"/>
        </w:rPr>
      </w:pPr>
    </w:p>
    <w:p w:rsidR="009D6F9E" w:rsidRDefault="009D6F9E" w:rsidP="009D6F9E">
      <w:pPr>
        <w:pStyle w:val="Ttulo2"/>
        <w:spacing w:line="480" w:lineRule="auto"/>
        <w:rPr>
          <w:rFonts w:asciiTheme="minorHAnsi" w:hAnsiTheme="minorHAnsi" w:cs="Arial"/>
          <w:color w:val="000000" w:themeColor="text1"/>
          <w:sz w:val="24"/>
          <w:szCs w:val="24"/>
        </w:rPr>
      </w:pPr>
    </w:p>
    <w:p w:rsidR="002376B1" w:rsidRPr="009D6F9E" w:rsidRDefault="002376B1" w:rsidP="009D6F9E">
      <w:pPr>
        <w:pStyle w:val="Ttulo2"/>
        <w:spacing w:line="480" w:lineRule="auto"/>
        <w:rPr>
          <w:rFonts w:asciiTheme="minorHAnsi" w:hAnsiTheme="minorHAnsi" w:cs="Arial"/>
          <w:color w:val="000000" w:themeColor="text1"/>
          <w:sz w:val="24"/>
          <w:szCs w:val="24"/>
        </w:rPr>
      </w:pPr>
      <w:bookmarkStart w:id="20" w:name="_Toc405312706"/>
      <w:r w:rsidRPr="009D6F9E">
        <w:rPr>
          <w:rFonts w:asciiTheme="minorHAnsi" w:hAnsiTheme="minorHAnsi" w:cs="Arial"/>
          <w:color w:val="000000" w:themeColor="text1"/>
          <w:sz w:val="24"/>
          <w:szCs w:val="24"/>
        </w:rPr>
        <w:t>1.7</w:t>
      </w:r>
      <w:r w:rsidRPr="009D6F9E">
        <w:rPr>
          <w:rFonts w:asciiTheme="minorHAnsi" w:hAnsiTheme="minorHAnsi" w:cs="Arial"/>
          <w:color w:val="000000" w:themeColor="text1"/>
          <w:sz w:val="24"/>
          <w:szCs w:val="24"/>
        </w:rPr>
        <w:tab/>
        <w:t>ORIGEN</w:t>
      </w:r>
      <w:bookmarkEnd w:id="20"/>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t xml:space="preserve">Aunque mucho se ha estudiado sobre el trastorno deficitario de atención, aún en la actualidad existen grandes interrogantes. Una de las más grandes tiene relación con el origen del trastorno. Tras varias investigaciones, muchos de los científicos aseguran que es un trastorno de base genética y neurológica. Según </w:t>
      </w:r>
      <w:proofErr w:type="spellStart"/>
      <w:r w:rsidRPr="009D6F9E">
        <w:rPr>
          <w:rFonts w:asciiTheme="minorHAnsi" w:hAnsiTheme="minorHAnsi" w:cs="Arial"/>
          <w:color w:val="000000" w:themeColor="text1"/>
          <w:sz w:val="24"/>
          <w:szCs w:val="24"/>
        </w:rPr>
        <w:t>Barkley</w:t>
      </w:r>
      <w:proofErr w:type="spellEnd"/>
      <w:r w:rsidRPr="009D6F9E">
        <w:rPr>
          <w:rFonts w:asciiTheme="minorHAnsi" w:hAnsiTheme="minorHAnsi" w:cs="Arial"/>
          <w:color w:val="000000" w:themeColor="text1"/>
          <w:sz w:val="24"/>
          <w:szCs w:val="24"/>
        </w:rPr>
        <w:t xml:space="preserve"> </w:t>
      </w:r>
      <w:sdt>
        <w:sdtPr>
          <w:rPr>
            <w:rFonts w:asciiTheme="minorHAnsi" w:hAnsiTheme="minorHAnsi" w:cs="Arial"/>
            <w:color w:val="000000" w:themeColor="text1"/>
            <w:sz w:val="24"/>
            <w:szCs w:val="24"/>
          </w:rPr>
          <w:id w:val="-1347637500"/>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rPr>
            <w:instrText xml:space="preserve"> CITATION Bar08 \l 1033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(Barkley, et al., 2008)</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xml:space="preserve">, su origen es influenciado fuertemente por los genes, mas no es un determinante. El debate más grande acerca de su etimología proviene precisamente de la carga de influencia del ambiente social y ambiental vs. </w:t>
      </w:r>
      <w:proofErr w:type="gramStart"/>
      <w:r w:rsidRPr="009D6F9E">
        <w:rPr>
          <w:rFonts w:asciiTheme="minorHAnsi" w:hAnsiTheme="minorHAnsi" w:cs="Arial"/>
          <w:color w:val="000000" w:themeColor="text1"/>
          <w:sz w:val="24"/>
          <w:szCs w:val="24"/>
        </w:rPr>
        <w:t>la</w:t>
      </w:r>
      <w:proofErr w:type="gramEnd"/>
      <w:r w:rsidRPr="009D6F9E">
        <w:rPr>
          <w:rFonts w:asciiTheme="minorHAnsi" w:hAnsiTheme="minorHAnsi" w:cs="Arial"/>
          <w:color w:val="000000" w:themeColor="text1"/>
          <w:sz w:val="24"/>
          <w:szCs w:val="24"/>
        </w:rPr>
        <w:t xml:space="preserve"> genética.</w:t>
      </w:r>
    </w:p>
    <w:p w:rsidR="002376B1" w:rsidRPr="009D6F9E" w:rsidRDefault="002376B1" w:rsidP="009D6F9E">
      <w:pPr>
        <w:spacing w:after="0" w:line="480" w:lineRule="auto"/>
        <w:jc w:val="both"/>
        <w:rPr>
          <w:rFonts w:asciiTheme="minorHAnsi" w:hAnsiTheme="minorHAnsi" w:cs="Arial"/>
          <w:color w:val="000000" w:themeColor="text1"/>
          <w:sz w:val="24"/>
          <w:szCs w:val="24"/>
        </w:rPr>
      </w:pPr>
      <w:proofErr w:type="spellStart"/>
      <w:r w:rsidRPr="009D6F9E">
        <w:rPr>
          <w:rFonts w:asciiTheme="minorHAnsi" w:hAnsiTheme="minorHAnsi" w:cs="Arial"/>
          <w:color w:val="000000" w:themeColor="text1"/>
          <w:sz w:val="24"/>
          <w:szCs w:val="24"/>
        </w:rPr>
        <w:t>Barkley</w:t>
      </w:r>
      <w:proofErr w:type="spellEnd"/>
      <w:r w:rsidRPr="009D6F9E">
        <w:rPr>
          <w:rFonts w:asciiTheme="minorHAnsi" w:hAnsiTheme="minorHAnsi" w:cs="Arial"/>
          <w:color w:val="000000" w:themeColor="text1"/>
          <w:sz w:val="24"/>
          <w:szCs w:val="24"/>
        </w:rPr>
        <w:t xml:space="preserve"> afirma que, como todas las cosas provenientes de los genes, se encuentran estrechamente relacionadas con el ambiente, el cual se encargará de eliminar o de potenciar lo que tenemos en nuestro ADN. Por otro lado, Brown </w:t>
      </w:r>
      <w:sdt>
        <w:sdtPr>
          <w:rPr>
            <w:rFonts w:asciiTheme="minorHAnsi" w:hAnsiTheme="minorHAnsi" w:cs="Arial"/>
            <w:color w:val="000000" w:themeColor="text1"/>
            <w:sz w:val="24"/>
            <w:szCs w:val="24"/>
          </w:rPr>
          <w:id w:val="1285164092"/>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rPr>
            <w:instrText xml:space="preserve"> CITATION Bro05 \l 1033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(Brown &amp; Thomas, 2005)</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xml:space="preserve"> debate que esta afirmación no es del todo certera, puesto que estudios han relevado la fuerte influencia y casi única influencia de los genes sobre el trastorno por déficit de atención.</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La mayoría de los autores están de acuerdo de que el TDAH tiene una base hereditaria. Las investigaciones indican que no existe un solo gen TDAH. Más bien, genes múltiples (al menos 20) están involucrados y muchos de estos genes están relacionados con la forma como la dopamina se mueve de neurona a neurona, </w:t>
      </w:r>
      <w:sdt>
        <w:sdtPr>
          <w:rPr>
            <w:rFonts w:asciiTheme="minorHAnsi" w:hAnsiTheme="minorHAnsi" w:cs="Arial"/>
            <w:sz w:val="24"/>
            <w:szCs w:val="24"/>
          </w:rPr>
          <w:id w:val="927158199"/>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Flo10 \l 1033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rPr>
            <w:t xml:space="preserve"> </w:t>
          </w:r>
          <w:r w:rsidRPr="009D6F9E">
            <w:rPr>
              <w:rFonts w:asciiTheme="minorHAnsi" w:hAnsiTheme="minorHAnsi" w:cs="Arial"/>
              <w:noProof/>
              <w:sz w:val="24"/>
              <w:szCs w:val="24"/>
              <w:lang w:val="es-ES"/>
            </w:rPr>
            <w:t>(Floet , Scheneir , &amp; Grossman, 2010)</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La evidencia de la transmisión genética del TDAH viene de al menos de tres </w:t>
      </w:r>
      <w:r w:rsidRPr="009D6F9E">
        <w:rPr>
          <w:rFonts w:asciiTheme="minorHAnsi" w:hAnsiTheme="minorHAnsi" w:cs="Arial"/>
          <w:sz w:val="24"/>
          <w:szCs w:val="24"/>
        </w:rPr>
        <w:lastRenderedPageBreak/>
        <w:t>fuentes: estudios familiares, estudios individuales, y los estudios de genética molecular.</w:t>
      </w:r>
      <w:sdt>
        <w:sdtPr>
          <w:rPr>
            <w:rFonts w:asciiTheme="minorHAnsi" w:hAnsiTheme="minorHAnsi" w:cs="Arial"/>
            <w:sz w:val="24"/>
            <w:szCs w:val="24"/>
          </w:rPr>
          <w:id w:val="-901823118"/>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Bie09 \l 1033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rPr>
            <w:t xml:space="preserve"> </w:t>
          </w:r>
          <w:r w:rsidRPr="009D6F9E">
            <w:rPr>
              <w:rFonts w:asciiTheme="minorHAnsi" w:hAnsiTheme="minorHAnsi" w:cs="Arial"/>
              <w:noProof/>
              <w:sz w:val="24"/>
              <w:szCs w:val="24"/>
              <w:lang w:val="es-ES"/>
            </w:rPr>
            <w:t>(Bierdeman, et al., 2009)</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w:t>
      </w:r>
    </w:p>
    <w:p w:rsidR="002376B1" w:rsidRPr="009D6F9E" w:rsidRDefault="002376B1" w:rsidP="009D6F9E">
      <w:pPr>
        <w:pStyle w:val="Prrafodelista"/>
        <w:numPr>
          <w:ilvl w:val="0"/>
          <w:numId w:val="4"/>
        </w:numPr>
        <w:spacing w:after="0" w:line="480" w:lineRule="auto"/>
        <w:jc w:val="both"/>
        <w:rPr>
          <w:rFonts w:cs="Arial"/>
          <w:sz w:val="24"/>
          <w:szCs w:val="24"/>
        </w:rPr>
      </w:pPr>
      <w:r w:rsidRPr="009D6F9E">
        <w:rPr>
          <w:rFonts w:cs="Arial"/>
          <w:b/>
          <w:sz w:val="24"/>
          <w:szCs w:val="24"/>
        </w:rPr>
        <w:t>Estudios en familias:</w:t>
      </w:r>
      <w:r w:rsidRPr="009D6F9E">
        <w:rPr>
          <w:rFonts w:cs="Arial"/>
          <w:sz w:val="24"/>
          <w:szCs w:val="24"/>
        </w:rPr>
        <w:t xml:space="preserve"> Por lo general, los estudios indican que si un niño tiene TDAH, la posibilidad de que su hermano padezca este trastorno es de aproximadamente </w:t>
      </w:r>
      <w:r w:rsidR="00344CB7" w:rsidRPr="009D6F9E">
        <w:rPr>
          <w:rFonts w:cs="Arial"/>
          <w:sz w:val="24"/>
          <w:szCs w:val="24"/>
        </w:rPr>
        <w:t>treinta y dos</w:t>
      </w:r>
      <w:sdt>
        <w:sdtPr>
          <w:rPr>
            <w:rFonts w:cs="Arial"/>
            <w:sz w:val="24"/>
            <w:szCs w:val="24"/>
          </w:rPr>
          <w:id w:val="-151837844"/>
          <w:citation/>
        </w:sdtPr>
        <w:sdtContent>
          <w:r w:rsidRPr="009D6F9E">
            <w:rPr>
              <w:rFonts w:cs="Arial"/>
              <w:sz w:val="24"/>
              <w:szCs w:val="24"/>
            </w:rPr>
            <w:fldChar w:fldCharType="begin"/>
          </w:r>
          <w:r w:rsidRPr="009D6F9E">
            <w:rPr>
              <w:rFonts w:cs="Arial"/>
              <w:sz w:val="24"/>
              <w:szCs w:val="24"/>
            </w:rPr>
            <w:instrText xml:space="preserve"> CITATION Bar08 \l 1033 </w:instrText>
          </w:r>
          <w:r w:rsidRPr="009D6F9E">
            <w:rPr>
              <w:rFonts w:cs="Arial"/>
              <w:sz w:val="24"/>
              <w:szCs w:val="24"/>
            </w:rPr>
            <w:fldChar w:fldCharType="separate"/>
          </w:r>
          <w:r w:rsidRPr="009D6F9E">
            <w:rPr>
              <w:rFonts w:cs="Arial"/>
              <w:noProof/>
              <w:sz w:val="24"/>
              <w:szCs w:val="24"/>
            </w:rPr>
            <w:t xml:space="preserve"> </w:t>
          </w:r>
          <w:r w:rsidRPr="009D6F9E">
            <w:rPr>
              <w:rFonts w:cs="Arial"/>
              <w:noProof/>
              <w:sz w:val="24"/>
              <w:szCs w:val="24"/>
              <w:lang w:val="es-ES"/>
            </w:rPr>
            <w:t>(Barkley, et al., 2008)</w:t>
          </w:r>
          <w:r w:rsidRPr="009D6F9E">
            <w:rPr>
              <w:rFonts w:cs="Arial"/>
              <w:sz w:val="24"/>
              <w:szCs w:val="24"/>
            </w:rPr>
            <w:fldChar w:fldCharType="end"/>
          </w:r>
        </w:sdtContent>
      </w:sdt>
      <w:r w:rsidRPr="009D6F9E">
        <w:rPr>
          <w:rFonts w:cs="Arial"/>
          <w:sz w:val="24"/>
          <w:szCs w:val="24"/>
        </w:rPr>
        <w:t>. Los hijos  de los adultos con TDAH corren un  57% de riesgo de tener TDAH. Además, varios estudios demuestran que los padres de niños con TDAH tienen de  dos a ocho veces más probabilidades de tener también TDAH en relación a los padres de niños sin TDAH</w:t>
      </w:r>
      <w:sdt>
        <w:sdtPr>
          <w:rPr>
            <w:rFonts w:cs="Arial"/>
            <w:sz w:val="24"/>
            <w:szCs w:val="24"/>
          </w:rPr>
          <w:id w:val="-659536031"/>
          <w:citation/>
        </w:sdtPr>
        <w:sdtContent>
          <w:r w:rsidRPr="009D6F9E">
            <w:rPr>
              <w:rFonts w:cs="Arial"/>
              <w:sz w:val="24"/>
              <w:szCs w:val="24"/>
            </w:rPr>
            <w:fldChar w:fldCharType="begin"/>
          </w:r>
          <w:r w:rsidRPr="009D6F9E">
            <w:rPr>
              <w:rFonts w:cs="Arial"/>
              <w:sz w:val="24"/>
              <w:szCs w:val="24"/>
            </w:rPr>
            <w:instrText xml:space="preserve"> CITATION Far01 \l 1033 </w:instrText>
          </w:r>
          <w:r w:rsidRPr="009D6F9E">
            <w:rPr>
              <w:rFonts w:cs="Arial"/>
              <w:sz w:val="24"/>
              <w:szCs w:val="24"/>
            </w:rPr>
            <w:fldChar w:fldCharType="separate"/>
          </w:r>
          <w:r w:rsidRPr="009D6F9E">
            <w:rPr>
              <w:rFonts w:cs="Arial"/>
              <w:noProof/>
              <w:sz w:val="24"/>
              <w:szCs w:val="24"/>
            </w:rPr>
            <w:t xml:space="preserve"> </w:t>
          </w:r>
          <w:r w:rsidRPr="009D6F9E">
            <w:rPr>
              <w:rFonts w:cs="Arial"/>
              <w:noProof/>
              <w:sz w:val="24"/>
              <w:szCs w:val="24"/>
              <w:lang w:val="es-ES"/>
            </w:rPr>
            <w:t>(Faraone &amp; Doyle , 2001)</w:t>
          </w:r>
          <w:r w:rsidRPr="009D6F9E">
            <w:rPr>
              <w:rFonts w:cs="Arial"/>
              <w:sz w:val="24"/>
              <w:szCs w:val="24"/>
            </w:rPr>
            <w:fldChar w:fldCharType="end"/>
          </w:r>
        </w:sdtContent>
      </w:sdt>
      <w:r w:rsidRPr="009D6F9E">
        <w:rPr>
          <w:rFonts w:cs="Arial"/>
          <w:sz w:val="24"/>
          <w:szCs w:val="24"/>
        </w:rPr>
        <w:t>.</w:t>
      </w:r>
    </w:p>
    <w:p w:rsidR="002376B1" w:rsidRPr="009D6F9E" w:rsidRDefault="002376B1" w:rsidP="009D6F9E">
      <w:pPr>
        <w:pStyle w:val="Prrafodelista"/>
        <w:numPr>
          <w:ilvl w:val="0"/>
          <w:numId w:val="4"/>
        </w:numPr>
        <w:spacing w:after="0" w:line="480" w:lineRule="auto"/>
        <w:jc w:val="both"/>
        <w:rPr>
          <w:rFonts w:cs="Arial"/>
          <w:sz w:val="24"/>
          <w:szCs w:val="24"/>
        </w:rPr>
      </w:pPr>
      <w:r w:rsidRPr="009D6F9E">
        <w:rPr>
          <w:rFonts w:cs="Arial"/>
          <w:b/>
          <w:sz w:val="24"/>
          <w:szCs w:val="24"/>
        </w:rPr>
        <w:t>Estudios de gemelos:</w:t>
      </w:r>
      <w:r w:rsidRPr="009D6F9E">
        <w:rPr>
          <w:rFonts w:cs="Arial"/>
          <w:sz w:val="24"/>
          <w:szCs w:val="24"/>
        </w:rPr>
        <w:t xml:space="preserve"> Varios investigadores han comparado la prevalencia del TDAH en  gemelos idénticos (</w:t>
      </w:r>
      <w:proofErr w:type="spellStart"/>
      <w:r w:rsidRPr="009D6F9E">
        <w:rPr>
          <w:rFonts w:cs="Arial"/>
          <w:sz w:val="24"/>
          <w:szCs w:val="24"/>
        </w:rPr>
        <w:t>monocigóticos</w:t>
      </w:r>
      <w:proofErr w:type="spellEnd"/>
      <w:r w:rsidRPr="009D6F9E">
        <w:rPr>
          <w:rFonts w:cs="Arial"/>
          <w:sz w:val="24"/>
          <w:szCs w:val="24"/>
        </w:rPr>
        <w:t>, del mismo óvulo) versus hermanos gemelos, (</w:t>
      </w:r>
      <w:proofErr w:type="spellStart"/>
      <w:r w:rsidRPr="009D6F9E">
        <w:rPr>
          <w:rFonts w:cs="Arial"/>
          <w:sz w:val="24"/>
          <w:szCs w:val="24"/>
        </w:rPr>
        <w:t>dicigóticos</w:t>
      </w:r>
      <w:proofErr w:type="spellEnd"/>
      <w:r w:rsidRPr="009D6F9E">
        <w:rPr>
          <w:rFonts w:cs="Arial"/>
          <w:sz w:val="24"/>
          <w:szCs w:val="24"/>
        </w:rPr>
        <w:t xml:space="preserve">, a partir de dos huevos) cuando uno de los miembros de la pareja tiene TDAH.  Estos estudios muestran consistentemente que si un gemelo idéntico y un hermano gemelo cada uno tiene TDAH, el segundo gemelo idéntico tiene muchas más posibilidades de tener TDAH que el segundo hermano gemelo </w:t>
      </w:r>
      <w:sdt>
        <w:sdtPr>
          <w:rPr>
            <w:rFonts w:cs="Arial"/>
            <w:sz w:val="24"/>
            <w:szCs w:val="24"/>
          </w:rPr>
          <w:id w:val="-91787390"/>
          <w:citation/>
        </w:sdtPr>
        <w:sdtContent>
          <w:r w:rsidRPr="009D6F9E">
            <w:rPr>
              <w:rFonts w:cs="Arial"/>
              <w:sz w:val="24"/>
              <w:szCs w:val="24"/>
            </w:rPr>
            <w:fldChar w:fldCharType="begin"/>
          </w:r>
          <w:r w:rsidRPr="009D6F9E">
            <w:rPr>
              <w:rFonts w:cs="Arial"/>
              <w:sz w:val="24"/>
              <w:szCs w:val="24"/>
            </w:rPr>
            <w:instrText xml:space="preserve"> CITATION Far01 \l 3082 </w:instrText>
          </w:r>
          <w:r w:rsidRPr="009D6F9E">
            <w:rPr>
              <w:rFonts w:cs="Arial"/>
              <w:sz w:val="24"/>
              <w:szCs w:val="24"/>
            </w:rPr>
            <w:fldChar w:fldCharType="separate"/>
          </w:r>
          <w:r w:rsidRPr="009D6F9E">
            <w:rPr>
              <w:rFonts w:cs="Arial"/>
              <w:noProof/>
              <w:sz w:val="24"/>
              <w:szCs w:val="24"/>
              <w:lang w:val="es-ES"/>
            </w:rPr>
            <w:t>(Faraone &amp; Doyle , 2001)</w:t>
          </w:r>
          <w:r w:rsidRPr="009D6F9E">
            <w:rPr>
              <w:rFonts w:cs="Arial"/>
              <w:sz w:val="24"/>
              <w:szCs w:val="24"/>
            </w:rPr>
            <w:fldChar w:fldCharType="end"/>
          </w:r>
        </w:sdtContent>
      </w:sdt>
      <w:r w:rsidRPr="009D6F9E">
        <w:rPr>
          <w:rFonts w:cs="Arial"/>
          <w:sz w:val="24"/>
          <w:szCs w:val="24"/>
        </w:rPr>
        <w:t>.</w:t>
      </w:r>
    </w:p>
    <w:p w:rsidR="002376B1" w:rsidRPr="009D6F9E" w:rsidRDefault="002376B1" w:rsidP="009D6F9E">
      <w:pPr>
        <w:pStyle w:val="Prrafodelista"/>
        <w:numPr>
          <w:ilvl w:val="0"/>
          <w:numId w:val="4"/>
        </w:numPr>
        <w:spacing w:after="0" w:line="480" w:lineRule="auto"/>
        <w:jc w:val="both"/>
        <w:rPr>
          <w:rFonts w:cs="Arial"/>
          <w:sz w:val="24"/>
          <w:szCs w:val="24"/>
        </w:rPr>
      </w:pPr>
      <w:r w:rsidRPr="009D6F9E">
        <w:rPr>
          <w:rFonts w:cs="Arial"/>
          <w:b/>
          <w:sz w:val="24"/>
          <w:szCs w:val="24"/>
        </w:rPr>
        <w:t>Estudios  moleculares genéticos:</w:t>
      </w:r>
      <w:r w:rsidRPr="009D6F9E">
        <w:rPr>
          <w:rFonts w:cs="Arial"/>
          <w:sz w:val="24"/>
          <w:szCs w:val="24"/>
        </w:rPr>
        <w:t xml:space="preserve"> Con el mapa del genoma humano han llegado avances en genética molecular: el estudio de las moléculas DNA, RNA y proteínas que regulan la información genética. La investigación genética molecular sobre el TDAH está en sus primeras etapas, pero la investigación es consistente con la idea de que varios genes contribuyen al TDAH.</w:t>
      </w:r>
    </w:p>
    <w:p w:rsidR="002376B1" w:rsidRPr="009D6F9E" w:rsidRDefault="002376B1" w:rsidP="009D6F9E">
      <w:pPr>
        <w:pStyle w:val="Prrafodelista"/>
        <w:spacing w:after="0" w:line="480" w:lineRule="auto"/>
        <w:ind w:left="1080"/>
        <w:jc w:val="both"/>
        <w:rPr>
          <w:rFonts w:cs="Arial"/>
          <w:sz w:val="24"/>
          <w:szCs w:val="24"/>
        </w:rPr>
      </w:pPr>
    </w:p>
    <w:p w:rsidR="002376B1" w:rsidRPr="009D6F9E" w:rsidRDefault="002376B1" w:rsidP="009D6F9E">
      <w:pPr>
        <w:spacing w:after="0" w:line="480" w:lineRule="auto"/>
        <w:jc w:val="both"/>
        <w:rPr>
          <w:rFonts w:asciiTheme="minorHAnsi" w:hAnsiTheme="minorHAnsi" w:cs="Arial"/>
          <w:color w:val="000000" w:themeColor="text1"/>
          <w:sz w:val="24"/>
          <w:szCs w:val="24"/>
        </w:rPr>
      </w:pPr>
      <w:r w:rsidRPr="009D6F9E">
        <w:rPr>
          <w:rFonts w:asciiTheme="minorHAnsi" w:hAnsiTheme="minorHAnsi" w:cs="Arial"/>
          <w:color w:val="000000" w:themeColor="text1"/>
          <w:sz w:val="24"/>
          <w:szCs w:val="24"/>
        </w:rPr>
        <w:lastRenderedPageBreak/>
        <w:t>Según el DSM IV, la prevalencia de este trastorno se encuentra entre el 3% al 8% de la población infantil. Sin embargo, estudios demuestran que estas cifras se incrementan en un 30% si uno de los padres sufre de TDAH y se aumenta hasta casi un 50% sin ambos padres lo sufren.</w:t>
      </w:r>
    </w:p>
    <w:p w:rsidR="002376B1" w:rsidRPr="009D6F9E" w:rsidRDefault="002376B1" w:rsidP="009D6F9E">
      <w:pPr>
        <w:spacing w:after="0" w:line="480" w:lineRule="auto"/>
        <w:jc w:val="both"/>
        <w:rPr>
          <w:rFonts w:asciiTheme="minorHAnsi" w:hAnsiTheme="minorHAnsi" w:cs="Arial"/>
          <w:color w:val="000000" w:themeColor="text1"/>
          <w:sz w:val="24"/>
          <w:szCs w:val="24"/>
          <w:shd w:val="clear" w:color="auto" w:fill="FFFFFF"/>
        </w:rPr>
      </w:pPr>
      <w:r w:rsidRPr="009D6F9E">
        <w:rPr>
          <w:rFonts w:asciiTheme="minorHAnsi" w:hAnsiTheme="minorHAnsi" w:cs="Arial"/>
          <w:color w:val="000000" w:themeColor="text1"/>
          <w:sz w:val="24"/>
          <w:szCs w:val="24"/>
        </w:rPr>
        <w:t>Estudios sobre genética dentro de la familia también han revelado otros datos significativos acerca del origen</w:t>
      </w:r>
      <w:sdt>
        <w:sdtPr>
          <w:rPr>
            <w:rFonts w:asciiTheme="minorHAnsi" w:hAnsiTheme="minorHAnsi" w:cs="Arial"/>
            <w:color w:val="000000" w:themeColor="text1"/>
            <w:sz w:val="24"/>
            <w:szCs w:val="24"/>
          </w:rPr>
          <w:id w:val="482970327"/>
          <w:citation/>
        </w:sdtPr>
        <w:sdtContent>
          <w:r w:rsidRPr="009D6F9E">
            <w:rPr>
              <w:rFonts w:asciiTheme="minorHAnsi" w:hAnsiTheme="minorHAnsi" w:cs="Arial"/>
              <w:color w:val="000000" w:themeColor="text1"/>
              <w:sz w:val="24"/>
              <w:szCs w:val="24"/>
            </w:rPr>
            <w:fldChar w:fldCharType="begin"/>
          </w:r>
          <w:r w:rsidRPr="009D6F9E">
            <w:rPr>
              <w:rFonts w:asciiTheme="minorHAnsi" w:hAnsiTheme="minorHAnsi" w:cs="Arial"/>
              <w:color w:val="000000" w:themeColor="text1"/>
              <w:sz w:val="24"/>
              <w:szCs w:val="24"/>
              <w:lang w:val="es-ES"/>
            </w:rPr>
            <w:instrText xml:space="preserve"> CITATION Bar10 \t  \l 3082  </w:instrText>
          </w:r>
          <w:r w:rsidRPr="009D6F9E">
            <w:rPr>
              <w:rFonts w:asciiTheme="minorHAnsi" w:hAnsiTheme="minorHAnsi" w:cs="Arial"/>
              <w:color w:val="000000" w:themeColor="text1"/>
              <w:sz w:val="24"/>
              <w:szCs w:val="24"/>
            </w:rPr>
            <w:fldChar w:fldCharType="separate"/>
          </w:r>
          <w:r w:rsidRPr="009D6F9E">
            <w:rPr>
              <w:rFonts w:asciiTheme="minorHAnsi" w:hAnsiTheme="minorHAnsi" w:cs="Arial"/>
              <w:noProof/>
              <w:color w:val="000000" w:themeColor="text1"/>
              <w:sz w:val="24"/>
              <w:szCs w:val="24"/>
              <w:lang w:val="es-ES"/>
            </w:rPr>
            <w:t xml:space="preserve"> (Barkley R. , 2010)</w:t>
          </w:r>
          <w:r w:rsidRPr="009D6F9E">
            <w:rPr>
              <w:rFonts w:asciiTheme="minorHAnsi" w:hAnsiTheme="minorHAnsi" w:cs="Arial"/>
              <w:color w:val="000000" w:themeColor="text1"/>
              <w:sz w:val="24"/>
              <w:szCs w:val="24"/>
            </w:rPr>
            <w:fldChar w:fldCharType="end"/>
          </w:r>
        </w:sdtContent>
      </w:sdt>
      <w:r w:rsidRPr="009D6F9E">
        <w:rPr>
          <w:rFonts w:asciiTheme="minorHAnsi" w:hAnsiTheme="minorHAnsi" w:cs="Arial"/>
          <w:color w:val="000000" w:themeColor="text1"/>
          <w:sz w:val="24"/>
          <w:szCs w:val="24"/>
        </w:rPr>
        <w:t xml:space="preserve">. </w:t>
      </w:r>
      <w:r w:rsidRPr="009D6F9E">
        <w:rPr>
          <w:rFonts w:asciiTheme="minorHAnsi" w:hAnsiTheme="minorHAnsi" w:cs="Arial"/>
          <w:color w:val="000000" w:themeColor="text1"/>
          <w:sz w:val="24"/>
          <w:szCs w:val="24"/>
          <w:shd w:val="clear" w:color="auto" w:fill="FFFFFF"/>
        </w:rPr>
        <w:t>En los estudios de adopción, los hermanos no biológicos de niños con TDAH tienen menos riesgo de presentar el trastorno que los hermanos biológicos.  Los estudios de gemelos señalan una concordancia del trastorno del 50% al 80% en gemelos idénticos frente a un 29% - 33% en gemelos no idénticos. Con estos datos podemos observar la relación existente entre genética y TDAH y señalar, por tanto, la genética como una de las</w:t>
      </w:r>
      <w:r w:rsidRPr="009D6F9E">
        <w:rPr>
          <w:rStyle w:val="apple-converted-space"/>
          <w:rFonts w:asciiTheme="minorHAnsi" w:hAnsiTheme="minorHAnsi" w:cs="Arial"/>
          <w:color w:val="000000" w:themeColor="text1"/>
          <w:sz w:val="24"/>
          <w:szCs w:val="24"/>
          <w:shd w:val="clear" w:color="auto" w:fill="FFFFFF"/>
        </w:rPr>
        <w:t xml:space="preserve"> </w:t>
      </w:r>
      <w:r w:rsidRPr="009D6F9E">
        <w:rPr>
          <w:rFonts w:asciiTheme="minorHAnsi" w:hAnsiTheme="minorHAnsi" w:cs="Arial"/>
          <w:bCs/>
          <w:color w:val="000000" w:themeColor="text1"/>
          <w:sz w:val="24"/>
          <w:szCs w:val="24"/>
          <w:shd w:val="clear" w:color="auto" w:fill="FFFFFF"/>
        </w:rPr>
        <w:t>causas del TDAH</w:t>
      </w:r>
      <w:r w:rsidRPr="009D6F9E">
        <w:rPr>
          <w:rFonts w:asciiTheme="minorHAnsi" w:hAnsiTheme="minorHAnsi" w:cs="Arial"/>
          <w:color w:val="000000" w:themeColor="text1"/>
          <w:sz w:val="24"/>
          <w:szCs w:val="24"/>
          <w:shd w:val="clear" w:color="auto" w:fill="FFFFFF"/>
        </w:rPr>
        <w:t>.</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Probablemente porque no hay prueba de diagnóstico simple como un análisis de sangre disponible para el TDAH, una gran controversia ha prevalecido sobre lo que realmente lo causa. Ahora sabemos, sin embargo, que una fuerte evidencia relaciona alteraciones neurológicas con el TDAH.</w:t>
      </w:r>
    </w:p>
    <w:p w:rsidR="002376B1" w:rsidRPr="009D6F9E" w:rsidRDefault="002376B1" w:rsidP="009D6F9E">
      <w:pPr>
        <w:pStyle w:val="Ttulo2"/>
        <w:spacing w:line="480" w:lineRule="auto"/>
        <w:rPr>
          <w:rFonts w:asciiTheme="minorHAnsi" w:hAnsiTheme="minorHAnsi" w:cs="Arial"/>
          <w:b w:val="0"/>
          <w:sz w:val="24"/>
          <w:szCs w:val="24"/>
        </w:rPr>
      </w:pPr>
    </w:p>
    <w:p w:rsidR="002376B1" w:rsidRPr="009D6F9E" w:rsidRDefault="002376B1" w:rsidP="009D6F9E">
      <w:pPr>
        <w:pStyle w:val="Ttulo2"/>
        <w:spacing w:line="480" w:lineRule="auto"/>
        <w:rPr>
          <w:rFonts w:asciiTheme="minorHAnsi" w:hAnsiTheme="minorHAnsi" w:cs="Arial"/>
          <w:color w:val="auto"/>
          <w:sz w:val="24"/>
          <w:szCs w:val="24"/>
        </w:rPr>
      </w:pPr>
      <w:bookmarkStart w:id="21" w:name="_Toc405312707"/>
      <w:r w:rsidRPr="009D6F9E">
        <w:rPr>
          <w:rFonts w:asciiTheme="minorHAnsi" w:hAnsiTheme="minorHAnsi" w:cs="Arial"/>
          <w:color w:val="auto"/>
          <w:sz w:val="24"/>
          <w:szCs w:val="24"/>
        </w:rPr>
        <w:t xml:space="preserve">1.8 </w:t>
      </w:r>
      <w:r w:rsidRPr="009D6F9E">
        <w:rPr>
          <w:rFonts w:asciiTheme="minorHAnsi" w:hAnsiTheme="minorHAnsi" w:cs="Arial"/>
          <w:color w:val="auto"/>
          <w:sz w:val="24"/>
          <w:szCs w:val="24"/>
        </w:rPr>
        <w:tab/>
        <w:t>ORIGEN NEUROLOGICO</w:t>
      </w:r>
      <w:bookmarkEnd w:id="21"/>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En el uso de técnicas de </w:t>
      </w:r>
      <w:proofErr w:type="spellStart"/>
      <w:r w:rsidRPr="009D6F9E">
        <w:rPr>
          <w:rFonts w:asciiTheme="minorHAnsi" w:hAnsiTheme="minorHAnsi" w:cs="Arial"/>
          <w:sz w:val="24"/>
          <w:szCs w:val="24"/>
        </w:rPr>
        <w:t>neuro</w:t>
      </w:r>
      <w:proofErr w:type="spellEnd"/>
      <w:r w:rsidRPr="009D6F9E">
        <w:rPr>
          <w:rFonts w:asciiTheme="minorHAnsi" w:hAnsiTheme="minorHAnsi" w:cs="Arial"/>
          <w:sz w:val="24"/>
          <w:szCs w:val="24"/>
        </w:rPr>
        <w:t xml:space="preserve"> imagen, varios equipos de investigadores han encontrado anormalidades relativamente consistentes en cinco áreas del cerebro en las personas que </w:t>
      </w:r>
      <w:r w:rsidRPr="009D6F9E">
        <w:rPr>
          <w:rFonts w:asciiTheme="minorHAnsi" w:hAnsiTheme="minorHAnsi" w:cs="Arial"/>
          <w:sz w:val="24"/>
          <w:szCs w:val="24"/>
        </w:rPr>
        <w:lastRenderedPageBreak/>
        <w:t xml:space="preserve">tienen TDAH: los lóbulos pre frontales, lóbulos frontales, ganglios basales, el cerebelo y el cuerpo calloso </w:t>
      </w:r>
      <w:sdt>
        <w:sdtPr>
          <w:rPr>
            <w:rFonts w:asciiTheme="minorHAnsi" w:hAnsiTheme="minorHAnsi" w:cs="Arial"/>
            <w:sz w:val="24"/>
            <w:szCs w:val="24"/>
          </w:rPr>
          <w:id w:val="1045408746"/>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Arn09 \l 1033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(Arnsten, Berridge, &amp; McCracken , 2009)</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w:t>
      </w:r>
    </w:p>
    <w:p w:rsidR="002376B1" w:rsidRPr="009D6F9E" w:rsidRDefault="002376B1" w:rsidP="009D6F9E">
      <w:pPr>
        <w:spacing w:after="0" w:line="480" w:lineRule="auto"/>
        <w:jc w:val="both"/>
        <w:rPr>
          <w:rFonts w:asciiTheme="minorHAnsi" w:hAnsiTheme="minorHAnsi" w:cs="Arial"/>
          <w:sz w:val="24"/>
          <w:szCs w:val="24"/>
        </w:rPr>
      </w:pPr>
    </w:p>
    <w:p w:rsidR="002376B1" w:rsidRPr="009D6F9E" w:rsidRDefault="002376B1" w:rsidP="009D6F9E">
      <w:pPr>
        <w:pStyle w:val="Prrafodelista"/>
        <w:numPr>
          <w:ilvl w:val="0"/>
          <w:numId w:val="8"/>
        </w:numPr>
        <w:spacing w:after="0" w:line="480" w:lineRule="auto"/>
        <w:jc w:val="both"/>
        <w:rPr>
          <w:rFonts w:cs="Arial"/>
          <w:sz w:val="24"/>
          <w:szCs w:val="24"/>
        </w:rPr>
      </w:pPr>
      <w:r w:rsidRPr="009D6F9E">
        <w:rPr>
          <w:rFonts w:cs="Arial"/>
          <w:b/>
          <w:sz w:val="24"/>
          <w:szCs w:val="24"/>
        </w:rPr>
        <w:t>Ganglios basales:</w:t>
      </w:r>
      <w:r w:rsidRPr="009D6F9E">
        <w:rPr>
          <w:rFonts w:cs="Arial"/>
          <w:sz w:val="24"/>
          <w:szCs w:val="24"/>
        </w:rPr>
        <w:t xml:space="preserve"> Arraigados profundamente en el cerebro, los ganglios basales se componen de varias partes: el núcleo </w:t>
      </w:r>
      <w:proofErr w:type="spellStart"/>
      <w:r w:rsidRPr="009D6F9E">
        <w:rPr>
          <w:rFonts w:cs="Arial"/>
          <w:sz w:val="24"/>
          <w:szCs w:val="24"/>
        </w:rPr>
        <w:t>subtalámico</w:t>
      </w:r>
      <w:proofErr w:type="spellEnd"/>
      <w:r w:rsidRPr="009D6F9E">
        <w:rPr>
          <w:rFonts w:cs="Arial"/>
          <w:sz w:val="24"/>
          <w:szCs w:val="24"/>
        </w:rPr>
        <w:t xml:space="preserve">  y globo pálido son las estructuras que son anormales en las personas con TDAH. Los ganglios basales son responsables de la coordinación y control de la conducta motora </w:t>
      </w:r>
      <w:sdt>
        <w:sdtPr>
          <w:rPr>
            <w:sz w:val="24"/>
            <w:szCs w:val="24"/>
          </w:rPr>
          <w:id w:val="1686250120"/>
          <w:citation/>
        </w:sdtPr>
        <w:sdtContent>
          <w:r w:rsidRPr="009D6F9E">
            <w:rPr>
              <w:rFonts w:cs="Arial"/>
              <w:sz w:val="24"/>
              <w:szCs w:val="24"/>
            </w:rPr>
            <w:fldChar w:fldCharType="begin"/>
          </w:r>
          <w:r w:rsidRPr="009D6F9E">
            <w:rPr>
              <w:rFonts w:cs="Arial"/>
              <w:sz w:val="24"/>
              <w:szCs w:val="24"/>
            </w:rPr>
            <w:instrText xml:space="preserve"> CITATION Pin06 \l 3082 </w:instrText>
          </w:r>
          <w:r w:rsidRPr="009D6F9E">
            <w:rPr>
              <w:rFonts w:cs="Arial"/>
              <w:sz w:val="24"/>
              <w:szCs w:val="24"/>
            </w:rPr>
            <w:fldChar w:fldCharType="separate"/>
          </w:r>
          <w:r w:rsidRPr="009D6F9E">
            <w:rPr>
              <w:rFonts w:cs="Arial"/>
              <w:noProof/>
              <w:sz w:val="24"/>
              <w:szCs w:val="24"/>
              <w:lang w:val="es-ES"/>
            </w:rPr>
            <w:t>(Pinel, 2006)</w:t>
          </w:r>
          <w:r w:rsidRPr="009D6F9E">
            <w:rPr>
              <w:rFonts w:cs="Arial"/>
              <w:sz w:val="24"/>
              <w:szCs w:val="24"/>
            </w:rPr>
            <w:fldChar w:fldCharType="end"/>
          </w:r>
        </w:sdtContent>
      </w:sdt>
      <w:r w:rsidRPr="009D6F9E">
        <w:rPr>
          <w:sz w:val="24"/>
          <w:szCs w:val="24"/>
        </w:rPr>
        <w:t>.</w:t>
      </w:r>
    </w:p>
    <w:p w:rsidR="002376B1" w:rsidRPr="009D6F9E" w:rsidRDefault="002376B1" w:rsidP="009D6F9E">
      <w:pPr>
        <w:pStyle w:val="Prrafodelista"/>
        <w:numPr>
          <w:ilvl w:val="0"/>
          <w:numId w:val="5"/>
        </w:numPr>
        <w:spacing w:after="0" w:line="480" w:lineRule="auto"/>
        <w:jc w:val="both"/>
        <w:rPr>
          <w:rFonts w:cs="Arial"/>
          <w:sz w:val="24"/>
          <w:szCs w:val="24"/>
        </w:rPr>
      </w:pPr>
      <w:r w:rsidRPr="009D6F9E">
        <w:rPr>
          <w:rFonts w:cs="Arial"/>
          <w:b/>
          <w:sz w:val="24"/>
          <w:szCs w:val="24"/>
        </w:rPr>
        <w:t>Cerebelo:</w:t>
      </w:r>
      <w:r w:rsidRPr="009D6F9E">
        <w:rPr>
          <w:rFonts w:cs="Arial"/>
          <w:sz w:val="24"/>
          <w:szCs w:val="24"/>
        </w:rPr>
        <w:t xml:space="preserve"> El cerebelo es también responsable de la coordinación y control de la conducta motora. Aunque es relativamente pequeña,  constituye sólo el 10% de la masa del cerebro, el hecho de que contiene más de la mitad de todas las neuronas del cerebro da fe de su complejidad </w:t>
      </w:r>
      <w:sdt>
        <w:sdtPr>
          <w:rPr>
            <w:rFonts w:cs="Arial"/>
            <w:sz w:val="24"/>
            <w:szCs w:val="24"/>
          </w:rPr>
          <w:id w:val="-939071624"/>
          <w:citation/>
        </w:sdtPr>
        <w:sdtContent>
          <w:r w:rsidRPr="009D6F9E">
            <w:rPr>
              <w:rFonts w:cs="Arial"/>
              <w:sz w:val="24"/>
              <w:szCs w:val="24"/>
            </w:rPr>
            <w:fldChar w:fldCharType="begin"/>
          </w:r>
          <w:r w:rsidRPr="009D6F9E">
            <w:rPr>
              <w:rFonts w:cs="Arial"/>
              <w:sz w:val="24"/>
              <w:szCs w:val="24"/>
            </w:rPr>
            <w:instrText xml:space="preserve"> CITATION Arn09 \l 1033 </w:instrText>
          </w:r>
          <w:r w:rsidRPr="009D6F9E">
            <w:rPr>
              <w:rFonts w:cs="Arial"/>
              <w:sz w:val="24"/>
              <w:szCs w:val="24"/>
            </w:rPr>
            <w:fldChar w:fldCharType="separate"/>
          </w:r>
          <w:r w:rsidRPr="009D6F9E">
            <w:rPr>
              <w:rFonts w:cs="Arial"/>
              <w:noProof/>
              <w:sz w:val="24"/>
              <w:szCs w:val="24"/>
              <w:lang w:val="es-ES"/>
            </w:rPr>
            <w:t>(Arnsten, Berridge, &amp; McCracken , 2009)</w:t>
          </w:r>
          <w:r w:rsidRPr="009D6F9E">
            <w:rPr>
              <w:rFonts w:cs="Arial"/>
              <w:sz w:val="24"/>
              <w:szCs w:val="24"/>
            </w:rPr>
            <w:fldChar w:fldCharType="end"/>
          </w:r>
        </w:sdtContent>
      </w:sdt>
      <w:r w:rsidRPr="009D6F9E">
        <w:rPr>
          <w:rFonts w:cs="Arial"/>
          <w:sz w:val="24"/>
          <w:szCs w:val="24"/>
        </w:rPr>
        <w:t>.</w:t>
      </w:r>
    </w:p>
    <w:p w:rsidR="002376B1" w:rsidRPr="009D6F9E" w:rsidRDefault="002376B1" w:rsidP="009D6F9E">
      <w:pPr>
        <w:pStyle w:val="Prrafodelista"/>
        <w:numPr>
          <w:ilvl w:val="0"/>
          <w:numId w:val="5"/>
        </w:numPr>
        <w:spacing w:after="0" w:line="480" w:lineRule="auto"/>
        <w:jc w:val="both"/>
        <w:rPr>
          <w:rFonts w:cs="Arial"/>
          <w:sz w:val="24"/>
          <w:szCs w:val="24"/>
        </w:rPr>
      </w:pPr>
      <w:r w:rsidRPr="009D6F9E">
        <w:rPr>
          <w:rFonts w:cs="Arial"/>
          <w:b/>
          <w:sz w:val="24"/>
          <w:szCs w:val="24"/>
        </w:rPr>
        <w:t>Cuerpo calloso:</w:t>
      </w:r>
      <w:r w:rsidRPr="009D6F9E">
        <w:rPr>
          <w:rFonts w:cs="Arial"/>
          <w:sz w:val="24"/>
          <w:szCs w:val="24"/>
        </w:rPr>
        <w:t xml:space="preserve"> El cuerpo calloso está formado por millones de fibras que conectan los hemisferios, izquierdo y derecho del cerebro. Son responsables de la comunicación entre los hemisferios, es importante para una variedad de funciones cognitivas.</w:t>
      </w:r>
    </w:p>
    <w:p w:rsidR="002376B1" w:rsidRPr="009D6F9E" w:rsidRDefault="002376B1" w:rsidP="009D6F9E">
      <w:pPr>
        <w:spacing w:after="0" w:line="480" w:lineRule="auto"/>
        <w:ind w:left="360"/>
        <w:jc w:val="both"/>
        <w:rPr>
          <w:rFonts w:asciiTheme="minorHAnsi" w:hAnsiTheme="minorHAnsi" w:cs="Arial"/>
          <w:sz w:val="24"/>
          <w:szCs w:val="24"/>
        </w:rPr>
      </w:pPr>
    </w:p>
    <w:p w:rsidR="002376B1" w:rsidRPr="009D6F9E" w:rsidRDefault="002376B1" w:rsidP="00F854CB">
      <w:pPr>
        <w:pStyle w:val="Ttulo3"/>
        <w:spacing w:line="480" w:lineRule="auto"/>
        <w:ind w:left="567"/>
        <w:rPr>
          <w:rFonts w:asciiTheme="minorHAnsi" w:hAnsiTheme="minorHAnsi" w:cs="Arial"/>
          <w:color w:val="auto"/>
          <w:sz w:val="24"/>
          <w:szCs w:val="24"/>
        </w:rPr>
      </w:pPr>
      <w:bookmarkStart w:id="22" w:name="_Toc405312708"/>
      <w:r w:rsidRPr="00F15CA1">
        <w:rPr>
          <w:rFonts w:asciiTheme="minorHAnsi" w:hAnsiTheme="minorHAnsi" w:cs="Arial"/>
          <w:color w:val="auto"/>
          <w:sz w:val="24"/>
          <w:szCs w:val="24"/>
        </w:rPr>
        <w:t>1.8.1 NEUROTRANSMISORES IMPLICADOS</w:t>
      </w:r>
      <w:bookmarkEnd w:id="22"/>
      <w:r w:rsidRPr="009D6F9E">
        <w:rPr>
          <w:rFonts w:asciiTheme="minorHAnsi" w:hAnsiTheme="minorHAnsi" w:cs="Arial"/>
          <w:color w:val="auto"/>
          <w:sz w:val="24"/>
          <w:szCs w:val="24"/>
        </w:rPr>
        <w:t xml:space="preserve"> </w:t>
      </w:r>
    </w:p>
    <w:p w:rsidR="002B454C" w:rsidRPr="009D6F9E" w:rsidRDefault="002B454C" w:rsidP="00F854CB">
      <w:pPr>
        <w:spacing w:line="480" w:lineRule="auto"/>
        <w:ind w:left="567"/>
        <w:rPr>
          <w:rFonts w:asciiTheme="minorHAnsi" w:hAnsiTheme="minorHAnsi"/>
          <w:sz w:val="24"/>
          <w:szCs w:val="24"/>
        </w:rPr>
      </w:pPr>
    </w:p>
    <w:p w:rsidR="009D6F9E" w:rsidRPr="009D6F9E" w:rsidRDefault="002376B1" w:rsidP="00F854CB">
      <w:pPr>
        <w:spacing w:after="0" w:line="480" w:lineRule="auto"/>
        <w:ind w:left="567"/>
        <w:jc w:val="both"/>
        <w:rPr>
          <w:rFonts w:asciiTheme="minorHAnsi" w:hAnsiTheme="minorHAnsi" w:cs="Arial"/>
          <w:sz w:val="24"/>
          <w:szCs w:val="24"/>
        </w:rPr>
      </w:pPr>
      <w:r w:rsidRPr="009D6F9E">
        <w:rPr>
          <w:rFonts w:asciiTheme="minorHAnsi" w:hAnsiTheme="minorHAnsi" w:cs="Arial"/>
          <w:sz w:val="24"/>
          <w:szCs w:val="24"/>
        </w:rPr>
        <w:t xml:space="preserve">Nuevas investigaciones se están llevando a cabo para determinar anormalidades neurotransmisoras que causan TDAH. Los neurotransmisores son sustancias químicas que ayudan en el envío de mensajes entre neuronas en el cerebro. Los </w:t>
      </w:r>
      <w:r w:rsidRPr="009D6F9E">
        <w:rPr>
          <w:rFonts w:asciiTheme="minorHAnsi" w:hAnsiTheme="minorHAnsi" w:cs="Arial"/>
          <w:sz w:val="24"/>
          <w:szCs w:val="24"/>
        </w:rPr>
        <w:lastRenderedPageBreak/>
        <w:t xml:space="preserve">investigadores han encontrado que niveles anormales de dos neurotransmisores - dopamina y norepinefrina - están implicados en el TDAH </w:t>
      </w:r>
      <w:sdt>
        <w:sdtPr>
          <w:rPr>
            <w:rFonts w:asciiTheme="minorHAnsi" w:hAnsiTheme="minorHAnsi" w:cs="Arial"/>
            <w:sz w:val="24"/>
            <w:szCs w:val="24"/>
          </w:rPr>
          <w:id w:val="143868129"/>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Pin06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(Pinel, 2006)</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w:t>
      </w:r>
    </w:p>
    <w:p w:rsidR="002376B1" w:rsidRPr="009D6F9E" w:rsidRDefault="002376B1" w:rsidP="009D6F9E">
      <w:pPr>
        <w:spacing w:line="480" w:lineRule="auto"/>
        <w:rPr>
          <w:rFonts w:asciiTheme="minorHAnsi" w:hAnsiTheme="minorHAnsi" w:cs="Arial"/>
          <w:sz w:val="24"/>
          <w:szCs w:val="24"/>
        </w:rPr>
      </w:pPr>
    </w:p>
    <w:p w:rsidR="002376B1" w:rsidRPr="009D6F9E" w:rsidRDefault="002376B1" w:rsidP="009D6F9E">
      <w:pPr>
        <w:pStyle w:val="Ttulo2"/>
        <w:spacing w:line="480" w:lineRule="auto"/>
        <w:rPr>
          <w:rFonts w:asciiTheme="minorHAnsi" w:hAnsiTheme="minorHAnsi" w:cs="Arial"/>
          <w:b w:val="0"/>
          <w:sz w:val="24"/>
          <w:szCs w:val="24"/>
        </w:rPr>
      </w:pPr>
    </w:p>
    <w:p w:rsidR="002376B1" w:rsidRPr="009D6F9E" w:rsidRDefault="002376B1" w:rsidP="009D6F9E">
      <w:pPr>
        <w:pStyle w:val="Ttulo2"/>
        <w:spacing w:line="480" w:lineRule="auto"/>
        <w:rPr>
          <w:rFonts w:asciiTheme="minorHAnsi" w:hAnsiTheme="minorHAnsi" w:cs="Arial"/>
          <w:color w:val="auto"/>
          <w:sz w:val="24"/>
          <w:szCs w:val="24"/>
        </w:rPr>
      </w:pPr>
      <w:bookmarkStart w:id="23" w:name="_Toc405312709"/>
      <w:r w:rsidRPr="009D6F9E">
        <w:rPr>
          <w:rFonts w:asciiTheme="minorHAnsi" w:hAnsiTheme="minorHAnsi" w:cs="Arial"/>
          <w:color w:val="auto"/>
          <w:sz w:val="24"/>
          <w:szCs w:val="24"/>
        </w:rPr>
        <w:t xml:space="preserve">1.9 </w:t>
      </w:r>
      <w:r w:rsidRPr="009D6F9E">
        <w:rPr>
          <w:rFonts w:asciiTheme="minorHAnsi" w:hAnsiTheme="minorHAnsi" w:cs="Arial"/>
          <w:color w:val="auto"/>
          <w:sz w:val="24"/>
          <w:szCs w:val="24"/>
        </w:rPr>
        <w:tab/>
        <w:t>TOXINAS Y FACTORES MÉDICOS</w:t>
      </w:r>
      <w:bookmarkEnd w:id="23"/>
      <w:r w:rsidRPr="009D6F9E">
        <w:rPr>
          <w:rFonts w:asciiTheme="minorHAnsi" w:hAnsiTheme="minorHAnsi" w:cs="Arial"/>
          <w:color w:val="auto"/>
          <w:sz w:val="24"/>
          <w:szCs w:val="24"/>
        </w:rPr>
        <w:t xml:space="preserve"> </w:t>
      </w:r>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Las toxinas-agentes que causan malformaciones en el feto en desarrollo de una mujer embarazada-podría ser la causa de algunos casos de discapacidad intelectual o problemas de aprendizaje. Aunque la evidencia de toxinas no es tan fuerte como hereditario, algunas de estas mismas sustancias han demostrado estar relacionadas con el TDAH. Por ejemplo, la investigación indica que algunos niños con TDAH tienen niveles más altos de plomo en la sangre, lo que sugiere una mayor exposición que los niños sin TDAH a esta conocida toxina </w:t>
      </w:r>
      <w:sdt>
        <w:sdtPr>
          <w:rPr>
            <w:rFonts w:asciiTheme="minorHAnsi" w:hAnsiTheme="minorHAnsi" w:cs="Arial"/>
            <w:sz w:val="24"/>
            <w:szCs w:val="24"/>
          </w:rPr>
          <w:id w:val="-439912314"/>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CITATION Nig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(Nigg, 2006)</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Otras condiciones médicas también pueden colocar a los niños en riesgo de padecer este trastorno. Una vez más, la evidencia no es tan fuerte como lo es para el tema hereditario, pero las complicaciones en el parto y bajo peso al nacer están asociados con el TDAH</w:t>
      </w:r>
      <w:sdt>
        <w:sdtPr>
          <w:rPr>
            <w:rFonts w:asciiTheme="minorHAnsi" w:hAnsiTheme="minorHAnsi" w:cs="Arial"/>
            <w:sz w:val="24"/>
            <w:szCs w:val="24"/>
          </w:rPr>
          <w:id w:val="735672789"/>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Nig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rPr>
            <w:t xml:space="preserve"> </w:t>
          </w:r>
          <w:r w:rsidRPr="009D6F9E">
            <w:rPr>
              <w:rFonts w:asciiTheme="minorHAnsi" w:hAnsiTheme="minorHAnsi" w:cs="Arial"/>
              <w:noProof/>
              <w:sz w:val="24"/>
              <w:szCs w:val="24"/>
              <w:lang w:val="es-ES"/>
            </w:rPr>
            <w:t>(Nigg, 2006)</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Fumar durante el embarazo está asociado con tener bebés de bajo peso al nacer. Los estudios también sugieren que el tabaquismo de las futuras madres expone a sus niños que ya están genéticamente predispuestos (basadas en sus genes relacionados con la dopamina) a un mayor riesgo de ser diagnosticado con TDAH.</w:t>
      </w:r>
    </w:p>
    <w:p w:rsidR="002376B1" w:rsidRPr="009D6F9E" w:rsidRDefault="002376B1" w:rsidP="009D6F9E">
      <w:pPr>
        <w:spacing w:after="0" w:line="480" w:lineRule="auto"/>
        <w:jc w:val="both"/>
        <w:rPr>
          <w:rFonts w:asciiTheme="minorHAnsi" w:hAnsiTheme="minorHAnsi" w:cs="Arial"/>
          <w:b/>
          <w:sz w:val="24"/>
          <w:szCs w:val="24"/>
        </w:rPr>
      </w:pPr>
    </w:p>
    <w:p w:rsidR="002376B1" w:rsidRPr="009D6F9E" w:rsidRDefault="002376B1" w:rsidP="009D6F9E">
      <w:pPr>
        <w:pStyle w:val="Ttulo2"/>
        <w:spacing w:line="480" w:lineRule="auto"/>
        <w:rPr>
          <w:rFonts w:asciiTheme="minorHAnsi" w:hAnsiTheme="minorHAnsi" w:cs="Arial"/>
          <w:color w:val="auto"/>
          <w:sz w:val="24"/>
          <w:szCs w:val="24"/>
        </w:rPr>
      </w:pPr>
      <w:bookmarkStart w:id="24" w:name="_Toc405312710"/>
      <w:r w:rsidRPr="009D6F9E">
        <w:rPr>
          <w:rFonts w:asciiTheme="minorHAnsi" w:hAnsiTheme="minorHAnsi" w:cs="Arial"/>
          <w:color w:val="auto"/>
          <w:sz w:val="24"/>
          <w:szCs w:val="24"/>
        </w:rPr>
        <w:lastRenderedPageBreak/>
        <w:t xml:space="preserve">1.10 </w:t>
      </w:r>
      <w:r w:rsidRPr="009D6F9E">
        <w:rPr>
          <w:rFonts w:asciiTheme="minorHAnsi" w:hAnsiTheme="minorHAnsi" w:cs="Arial"/>
          <w:color w:val="auto"/>
          <w:sz w:val="24"/>
          <w:szCs w:val="24"/>
        </w:rPr>
        <w:tab/>
        <w:t>PREVALENCIA</w:t>
      </w:r>
      <w:bookmarkEnd w:id="24"/>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El TDAH es ampliamente reconocido como uno de los motivos más frecuentes, en que los niños son referidos por problemas de comportamiento a clínicas de orientación. La mayoría de las autoridades estiman que entre el 3% y el 7% de la población en edad escolar tienen TDAH </w:t>
      </w:r>
      <w:sdt>
        <w:sdtPr>
          <w:rPr>
            <w:rFonts w:asciiTheme="minorHAnsi" w:hAnsiTheme="minorHAnsi" w:cs="Arial"/>
            <w:sz w:val="24"/>
            <w:szCs w:val="24"/>
          </w:rPr>
          <w:id w:val="-1311321253"/>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S"/>
            </w:rPr>
            <w:instrText xml:space="preserve"> CITATION Bar96 \t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(Barkley R. , 1996)</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w:t>
      </w:r>
    </w:p>
    <w:p w:rsidR="002376B1" w:rsidRPr="009D6F9E" w:rsidRDefault="002376B1" w:rsidP="009D6F9E">
      <w:pPr>
        <w:spacing w:after="0" w:line="480" w:lineRule="auto"/>
        <w:jc w:val="both"/>
        <w:rPr>
          <w:rFonts w:asciiTheme="minorHAnsi" w:hAnsiTheme="minorHAnsi" w:cs="Arial"/>
          <w:sz w:val="24"/>
          <w:szCs w:val="24"/>
        </w:rPr>
      </w:pP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Sin embargo, debido a que el Departamento de Educación de EE.UU., no reconoce el TDAH como una categoría separada de la educación especial, es difícil estimar el número de estudiantes con TDAH que reciben educación especial. </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El TDAH es mucho más frecuente en hombres que en mujeres, con estimaciones de alrededor de tres a uno según muestras basadas en los estudios poblacionales </w:t>
      </w:r>
      <w:sdt>
        <w:sdtPr>
          <w:rPr>
            <w:rFonts w:asciiTheme="minorHAnsi" w:hAnsiTheme="minorHAnsi" w:cs="Arial"/>
            <w:sz w:val="24"/>
            <w:szCs w:val="24"/>
          </w:rPr>
          <w:id w:val="-1386403379"/>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Bar08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(Barkley, y otros, 2008)</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Algunos han estudiado que en el género masculino se identifica con más frecuencia que en el femenino, debido a que los varones tienden a exhibir hiperactividad altamente sensible de tipo impulsivo del TDAH, mientras que las mujeres son más propensas a mostrar el tipo de desatención. Algunos de estos criterios son prejuicios de género, sin embargo la evidencia científica sugiere que estos criterios no son lo suficientemente verdaderos para dar cuenta de la gran disparidad en las tasas de prevalencia entre niños y niñas. Las diferencias de género son probablemente debido a las diferencias constitucionales o biológicas.</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Algunos críticos han afirmado que el TDAH es un fenómeno principalmente estadounidense como resultado del énfasis de nuestra sociedad por logros y por la </w:t>
      </w:r>
      <w:r w:rsidRPr="009D6F9E">
        <w:rPr>
          <w:rFonts w:asciiTheme="minorHAnsi" w:hAnsiTheme="minorHAnsi" w:cs="Arial"/>
          <w:sz w:val="24"/>
          <w:szCs w:val="24"/>
        </w:rPr>
        <w:lastRenderedPageBreak/>
        <w:t xml:space="preserve">conformidad. </w:t>
      </w:r>
      <w:r w:rsidRPr="009D6F9E">
        <w:rPr>
          <w:rFonts w:asciiTheme="minorHAnsi" w:hAnsiTheme="minorHAnsi" w:cs="Arial"/>
          <w:sz w:val="24"/>
          <w:szCs w:val="24"/>
          <w:lang w:val="es-EC"/>
        </w:rPr>
        <w:t>Sin embargo, las estadísticas no lo confirman</w:t>
      </w:r>
      <w:sdt>
        <w:sdtPr>
          <w:rPr>
            <w:rFonts w:asciiTheme="minorHAnsi" w:hAnsiTheme="minorHAnsi" w:cs="Arial"/>
            <w:sz w:val="24"/>
            <w:szCs w:val="24"/>
          </w:rPr>
          <w:id w:val="-2087681355"/>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S"/>
            </w:rPr>
            <w:instrText xml:space="preserve"> CITATION Bar96 \t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 xml:space="preserve"> (Barkley R. , 1996)</w:t>
          </w:r>
          <w:r w:rsidRPr="009D6F9E">
            <w:rPr>
              <w:rFonts w:asciiTheme="minorHAnsi" w:hAnsiTheme="minorHAnsi" w:cs="Arial"/>
              <w:sz w:val="24"/>
              <w:szCs w:val="24"/>
            </w:rPr>
            <w:fldChar w:fldCharType="end"/>
          </w:r>
        </w:sdtContent>
      </w:sdt>
      <w:r w:rsidRPr="009D6F9E">
        <w:rPr>
          <w:rFonts w:asciiTheme="minorHAnsi" w:hAnsiTheme="minorHAnsi" w:cs="Arial"/>
          <w:sz w:val="24"/>
          <w:szCs w:val="24"/>
          <w:lang w:val="es-EC"/>
        </w:rPr>
        <w:t xml:space="preserve">.  </w:t>
      </w:r>
      <w:r w:rsidRPr="009D6F9E">
        <w:rPr>
          <w:rFonts w:asciiTheme="minorHAnsi" w:hAnsiTheme="minorHAnsi" w:cs="Arial"/>
          <w:sz w:val="24"/>
          <w:szCs w:val="24"/>
        </w:rPr>
        <w:t xml:space="preserve">Aunque es difícil comparar las tasas de prevalencia en distintas culturas a causa de diferentes criterios de diagnóstico, técnicas de muestreo y expectativas culturales,  sugieren que las tasas de prevalencia tan altas como en los de Estados Unidos, se encuentran en otros países; por ejemplo, un estudio de la prevalencia mundial del TDAH  el cual incluye África, Medio Oriente, Oceanía , América del Sur, Asia América del Norte y Europa, indica una tasa de prevalencia de </w:t>
      </w:r>
      <w:r w:rsidR="00344CB7" w:rsidRPr="009D6F9E">
        <w:rPr>
          <w:rFonts w:asciiTheme="minorHAnsi" w:hAnsiTheme="minorHAnsi" w:cs="Arial"/>
          <w:sz w:val="24"/>
          <w:szCs w:val="24"/>
        </w:rPr>
        <w:t>5,</w:t>
      </w:r>
      <w:r w:rsidRPr="009D6F9E">
        <w:rPr>
          <w:rFonts w:asciiTheme="minorHAnsi" w:hAnsiTheme="minorHAnsi" w:cs="Arial"/>
          <w:sz w:val="24"/>
          <w:szCs w:val="24"/>
        </w:rPr>
        <w:t xml:space="preserve">29% </w:t>
      </w:r>
      <w:sdt>
        <w:sdtPr>
          <w:rPr>
            <w:rFonts w:asciiTheme="minorHAnsi" w:hAnsiTheme="minorHAnsi" w:cs="Arial"/>
            <w:sz w:val="24"/>
            <w:szCs w:val="24"/>
          </w:rPr>
          <w:id w:val="1611847704"/>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Pol07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(Polanczyk, Silva de Lima, Horta, Bierderman , &amp; Rhode, 2007)</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Las tasas más altas fueron en realidad para América del Sur y África, no para Norteamérica. Por otra parte, la investigación sobre las características de comportamiento de las personas identificadas como TDAH en diversos países, indican que comparten los mismos síntomas básicos, que anulan la idea de que el TDHD  está determinado por factores culturales </w:t>
      </w:r>
      <w:sdt>
        <w:sdtPr>
          <w:rPr>
            <w:rFonts w:asciiTheme="minorHAnsi" w:hAnsiTheme="minorHAnsi" w:cs="Arial"/>
            <w:sz w:val="24"/>
            <w:szCs w:val="24"/>
          </w:rPr>
          <w:id w:val="-860742101"/>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Pol07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S"/>
            </w:rPr>
            <w:t>(Polanczyk, Silva de Lima, Horta, Bierderman , &amp; Rhode, 2007)</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w:t>
      </w:r>
    </w:p>
    <w:p w:rsidR="002376B1" w:rsidRPr="009D6F9E" w:rsidRDefault="002B454C" w:rsidP="009D6F9E">
      <w:pPr>
        <w:tabs>
          <w:tab w:val="left" w:pos="1410"/>
        </w:tabs>
        <w:spacing w:after="0" w:line="480" w:lineRule="auto"/>
        <w:ind w:left="360"/>
        <w:jc w:val="both"/>
        <w:rPr>
          <w:rFonts w:asciiTheme="minorHAnsi" w:hAnsiTheme="minorHAnsi" w:cs="Arial"/>
          <w:b/>
          <w:sz w:val="24"/>
          <w:szCs w:val="24"/>
        </w:rPr>
      </w:pPr>
      <w:r w:rsidRPr="009D6F9E">
        <w:rPr>
          <w:rFonts w:asciiTheme="minorHAnsi" w:hAnsiTheme="minorHAnsi" w:cs="Arial"/>
          <w:b/>
          <w:sz w:val="24"/>
          <w:szCs w:val="24"/>
        </w:rPr>
        <w:tab/>
      </w:r>
    </w:p>
    <w:p w:rsidR="003519CB" w:rsidRPr="009D6F9E" w:rsidRDefault="003519CB" w:rsidP="009D6F9E">
      <w:pPr>
        <w:pStyle w:val="Ttulo2"/>
        <w:spacing w:line="480" w:lineRule="auto"/>
        <w:rPr>
          <w:rFonts w:asciiTheme="minorHAnsi" w:hAnsiTheme="minorHAnsi" w:cs="Arial"/>
          <w:color w:val="auto"/>
          <w:sz w:val="24"/>
          <w:szCs w:val="24"/>
        </w:rPr>
      </w:pPr>
      <w:bookmarkStart w:id="25" w:name="_Toc405312711"/>
      <w:r w:rsidRPr="009D6F9E">
        <w:rPr>
          <w:rFonts w:asciiTheme="minorHAnsi" w:hAnsiTheme="minorHAnsi" w:cs="Arial"/>
          <w:color w:val="auto"/>
          <w:sz w:val="24"/>
          <w:szCs w:val="24"/>
        </w:rPr>
        <w:t>1.11</w:t>
      </w:r>
      <w:r w:rsidR="002376B1" w:rsidRPr="009D6F9E">
        <w:rPr>
          <w:rFonts w:asciiTheme="minorHAnsi" w:hAnsiTheme="minorHAnsi" w:cs="Arial"/>
          <w:color w:val="auto"/>
          <w:sz w:val="24"/>
          <w:szCs w:val="24"/>
        </w:rPr>
        <w:tab/>
        <w:t>CARACTERÍSTICAS PSICOLOGICAS Y DE COMPORAMIENTO</w:t>
      </w:r>
      <w:bookmarkEnd w:id="25"/>
      <w:r w:rsidRPr="009D6F9E">
        <w:rPr>
          <w:rFonts w:asciiTheme="minorHAnsi" w:hAnsiTheme="minorHAnsi" w:cs="Arial"/>
          <w:color w:val="auto"/>
          <w:sz w:val="24"/>
          <w:szCs w:val="24"/>
        </w:rPr>
        <w:t xml:space="preserve"> </w:t>
      </w:r>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jc w:val="both"/>
        <w:rPr>
          <w:rFonts w:asciiTheme="minorHAnsi" w:hAnsiTheme="minorHAnsi" w:cs="Arial"/>
          <w:b/>
          <w:sz w:val="24"/>
          <w:szCs w:val="24"/>
        </w:rPr>
      </w:pPr>
      <w:r w:rsidRPr="009D6F9E">
        <w:rPr>
          <w:rFonts w:asciiTheme="minorHAnsi" w:hAnsiTheme="minorHAnsi" w:cs="Arial"/>
          <w:sz w:val="24"/>
          <w:szCs w:val="24"/>
        </w:rPr>
        <w:t>Los efectos del TDAH en el funcionamiento psicológico y de comportamiento pueden ser muy importantes y determinantes, con un gran impacto en la calidad de vida</w:t>
      </w:r>
      <w:sdt>
        <w:sdtPr>
          <w:rPr>
            <w:rFonts w:asciiTheme="minorHAnsi" w:hAnsiTheme="minorHAnsi" w:cs="Arial"/>
            <w:sz w:val="24"/>
            <w:szCs w:val="24"/>
          </w:rPr>
          <w:id w:val="-367148445"/>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Bro05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rPr>
            <w:t xml:space="preserve"> </w:t>
          </w:r>
          <w:r w:rsidRPr="009D6F9E">
            <w:rPr>
              <w:rFonts w:asciiTheme="minorHAnsi" w:hAnsiTheme="minorHAnsi" w:cs="Arial"/>
              <w:noProof/>
              <w:sz w:val="24"/>
              <w:szCs w:val="24"/>
              <w:lang w:val="es-ES"/>
            </w:rPr>
            <w:t>(Brown &amp; Thomas, 2005)</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Aunque muchas áreas de funcionamiento se ven afectadas, unas pocas son clave. Sorprendentemente, a pesar de que la mayoría de la gente cree que la desatención es la característica clave del TDAH, un creciente consenso entre los investigadores sostiene que la falta de atención, la hiperactividad y la impulsividad son en realidad el resultado de problemas en la inhibición del comportamiento.</w:t>
      </w:r>
    </w:p>
    <w:p w:rsidR="002376B1" w:rsidRPr="009D6F9E" w:rsidRDefault="002376B1" w:rsidP="009D6F9E">
      <w:pPr>
        <w:pStyle w:val="Ttulo3"/>
        <w:spacing w:line="480" w:lineRule="auto"/>
        <w:rPr>
          <w:rFonts w:asciiTheme="minorHAnsi" w:hAnsiTheme="minorHAnsi" w:cs="Arial"/>
          <w:sz w:val="24"/>
          <w:szCs w:val="24"/>
        </w:rPr>
      </w:pPr>
    </w:p>
    <w:p w:rsidR="002376B1" w:rsidRPr="009D6F9E" w:rsidRDefault="003519CB" w:rsidP="00F854CB">
      <w:pPr>
        <w:pStyle w:val="Ttulo3"/>
        <w:spacing w:line="480" w:lineRule="auto"/>
        <w:ind w:left="567"/>
        <w:rPr>
          <w:rFonts w:asciiTheme="minorHAnsi" w:hAnsiTheme="minorHAnsi" w:cs="Arial"/>
          <w:color w:val="auto"/>
          <w:sz w:val="24"/>
          <w:szCs w:val="24"/>
        </w:rPr>
      </w:pPr>
      <w:bookmarkStart w:id="26" w:name="_Toc405312712"/>
      <w:r w:rsidRPr="00F15CA1">
        <w:rPr>
          <w:rFonts w:asciiTheme="minorHAnsi" w:hAnsiTheme="minorHAnsi" w:cs="Arial"/>
          <w:color w:val="auto"/>
          <w:sz w:val="24"/>
          <w:szCs w:val="24"/>
        </w:rPr>
        <w:t>1.11</w:t>
      </w:r>
      <w:r w:rsidR="002376B1" w:rsidRPr="00F15CA1">
        <w:rPr>
          <w:rFonts w:asciiTheme="minorHAnsi" w:hAnsiTheme="minorHAnsi" w:cs="Arial"/>
          <w:color w:val="auto"/>
          <w:sz w:val="24"/>
          <w:szCs w:val="24"/>
        </w:rPr>
        <w:t xml:space="preserve">.1 </w:t>
      </w:r>
      <w:r w:rsidR="002376B1" w:rsidRPr="00F15CA1">
        <w:rPr>
          <w:rFonts w:asciiTheme="minorHAnsi" w:hAnsiTheme="minorHAnsi" w:cs="Arial"/>
          <w:color w:val="auto"/>
          <w:sz w:val="24"/>
          <w:szCs w:val="24"/>
        </w:rPr>
        <w:tab/>
        <w:t>MODELO DE BARKLEY DE TDAH</w:t>
      </w:r>
      <w:bookmarkEnd w:id="26"/>
      <w:r w:rsidR="002376B1" w:rsidRPr="009D6F9E">
        <w:rPr>
          <w:rFonts w:asciiTheme="minorHAnsi" w:hAnsiTheme="minorHAnsi" w:cs="Arial"/>
          <w:color w:val="auto"/>
          <w:sz w:val="24"/>
          <w:szCs w:val="24"/>
        </w:rPr>
        <w:t xml:space="preserve"> </w:t>
      </w:r>
    </w:p>
    <w:p w:rsidR="002B454C" w:rsidRPr="009D6F9E" w:rsidRDefault="002B454C" w:rsidP="00F854CB">
      <w:pPr>
        <w:spacing w:line="480" w:lineRule="auto"/>
        <w:ind w:left="567"/>
        <w:rPr>
          <w:rFonts w:asciiTheme="minorHAnsi" w:hAnsiTheme="minorHAnsi"/>
          <w:sz w:val="24"/>
          <w:szCs w:val="24"/>
        </w:rPr>
      </w:pPr>
    </w:p>
    <w:p w:rsidR="002376B1" w:rsidRPr="009D6F9E" w:rsidRDefault="002376B1" w:rsidP="00F854CB">
      <w:pPr>
        <w:spacing w:after="0" w:line="480" w:lineRule="auto"/>
        <w:ind w:left="567"/>
        <w:jc w:val="both"/>
        <w:rPr>
          <w:rFonts w:asciiTheme="minorHAnsi" w:hAnsiTheme="minorHAnsi" w:cs="Arial"/>
          <w:sz w:val="24"/>
          <w:szCs w:val="24"/>
        </w:rPr>
      </w:pPr>
      <w:r w:rsidRPr="009D6F9E">
        <w:rPr>
          <w:rFonts w:asciiTheme="minorHAnsi" w:hAnsiTheme="minorHAnsi" w:cs="Arial"/>
          <w:sz w:val="24"/>
          <w:szCs w:val="24"/>
        </w:rPr>
        <w:t>Una gran cantidad de investigación señaló los problemas relacionados con la inhibición del comportamiento en los adultos con TDAH</w:t>
      </w:r>
      <w:sdt>
        <w:sdtPr>
          <w:rPr>
            <w:rFonts w:asciiTheme="minorHAnsi" w:hAnsiTheme="minorHAnsi" w:cs="Arial"/>
            <w:sz w:val="24"/>
            <w:szCs w:val="24"/>
          </w:rPr>
          <w:id w:val="-1703463183"/>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rPr>
            <w:instrText xml:space="preserve"> CITATION Bar10 \l 3082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rPr>
            <w:t xml:space="preserve"> </w:t>
          </w:r>
          <w:r w:rsidRPr="009D6F9E">
            <w:rPr>
              <w:rFonts w:asciiTheme="minorHAnsi" w:hAnsiTheme="minorHAnsi" w:cs="Arial"/>
              <w:noProof/>
              <w:sz w:val="24"/>
              <w:szCs w:val="24"/>
              <w:lang w:val="es-ES"/>
            </w:rPr>
            <w:t>(Barkley R. , Taking charge of adult ADHD, 2010)</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Como señalamos anteriormente, Russell </w:t>
      </w:r>
      <w:proofErr w:type="spellStart"/>
      <w:r w:rsidRPr="009D6F9E">
        <w:rPr>
          <w:rFonts w:asciiTheme="minorHAnsi" w:hAnsiTheme="minorHAnsi" w:cs="Arial"/>
          <w:sz w:val="24"/>
          <w:szCs w:val="24"/>
        </w:rPr>
        <w:t>Barkley</w:t>
      </w:r>
      <w:proofErr w:type="spellEnd"/>
      <w:r w:rsidRPr="009D6F9E">
        <w:rPr>
          <w:rFonts w:asciiTheme="minorHAnsi" w:hAnsiTheme="minorHAnsi" w:cs="Arial"/>
          <w:sz w:val="24"/>
          <w:szCs w:val="24"/>
        </w:rPr>
        <w:t>, en particular, ha propuesto un modelo de TDAH en el que la inhibición del comportamiento sentó las bases para los problemas en las funciones ejecutivas, la toma de conciencia y la gestión del tiempo, que más adelante interrumpe la capacidad de la persona para participar con un comportamiento dirigido hacia un objetivo persistente.</w:t>
      </w:r>
    </w:p>
    <w:p w:rsidR="002376B1" w:rsidRPr="009D6F9E" w:rsidRDefault="002376B1" w:rsidP="00F854CB">
      <w:pPr>
        <w:spacing w:after="0" w:line="480" w:lineRule="auto"/>
        <w:ind w:left="567"/>
        <w:jc w:val="both"/>
        <w:rPr>
          <w:rFonts w:asciiTheme="minorHAnsi" w:hAnsiTheme="minorHAnsi" w:cs="Arial"/>
          <w:sz w:val="24"/>
          <w:szCs w:val="24"/>
        </w:rPr>
      </w:pPr>
    </w:p>
    <w:p w:rsidR="002376B1" w:rsidRPr="009D6F9E" w:rsidRDefault="002376B1" w:rsidP="00F854CB">
      <w:pPr>
        <w:spacing w:after="0" w:line="480" w:lineRule="auto"/>
        <w:ind w:left="567"/>
        <w:jc w:val="both"/>
        <w:rPr>
          <w:rFonts w:asciiTheme="minorHAnsi" w:hAnsiTheme="minorHAnsi" w:cs="Arial"/>
          <w:sz w:val="24"/>
          <w:szCs w:val="24"/>
        </w:rPr>
      </w:pPr>
      <w:r w:rsidRPr="009D6F9E">
        <w:rPr>
          <w:rFonts w:asciiTheme="minorHAnsi" w:hAnsiTheme="minorHAnsi" w:cs="Arial"/>
          <w:sz w:val="24"/>
          <w:szCs w:val="24"/>
        </w:rPr>
        <w:t xml:space="preserve">Inhibición Conductual implica la capacidad de: </w:t>
      </w:r>
    </w:p>
    <w:p w:rsidR="002376B1" w:rsidRPr="009D6F9E" w:rsidRDefault="002376B1" w:rsidP="00F854CB">
      <w:pPr>
        <w:pStyle w:val="Prrafodelista"/>
        <w:numPr>
          <w:ilvl w:val="0"/>
          <w:numId w:val="6"/>
        </w:numPr>
        <w:spacing w:after="0" w:line="480" w:lineRule="auto"/>
        <w:ind w:left="567" w:firstLine="0"/>
        <w:jc w:val="both"/>
        <w:rPr>
          <w:rFonts w:cs="Arial"/>
          <w:sz w:val="24"/>
          <w:szCs w:val="24"/>
        </w:rPr>
      </w:pPr>
      <w:r w:rsidRPr="009D6F9E">
        <w:rPr>
          <w:rFonts w:cs="Arial"/>
          <w:sz w:val="24"/>
          <w:szCs w:val="24"/>
        </w:rPr>
        <w:t>Retrasar la respuesta</w:t>
      </w:r>
    </w:p>
    <w:p w:rsidR="002376B1" w:rsidRPr="009D6F9E" w:rsidRDefault="002376B1" w:rsidP="009D6F9E">
      <w:pPr>
        <w:pStyle w:val="Prrafodelista"/>
        <w:numPr>
          <w:ilvl w:val="0"/>
          <w:numId w:val="6"/>
        </w:numPr>
        <w:spacing w:after="0" w:line="480" w:lineRule="auto"/>
        <w:ind w:left="1134" w:hanging="425"/>
        <w:jc w:val="both"/>
        <w:rPr>
          <w:rFonts w:cs="Arial"/>
          <w:sz w:val="24"/>
          <w:szCs w:val="24"/>
        </w:rPr>
      </w:pPr>
      <w:r w:rsidRPr="009D6F9E">
        <w:rPr>
          <w:rFonts w:cs="Arial"/>
          <w:sz w:val="24"/>
          <w:szCs w:val="24"/>
        </w:rPr>
        <w:t xml:space="preserve">Interrumpir una respuesta continuamente, si se detecta que la respuesta no es apropiada debido a los cambios repentinos en las demandas de la tarea; </w:t>
      </w:r>
    </w:p>
    <w:p w:rsidR="002376B1" w:rsidRPr="009D6F9E" w:rsidRDefault="002376B1" w:rsidP="009D6F9E">
      <w:pPr>
        <w:pStyle w:val="Prrafodelista"/>
        <w:numPr>
          <w:ilvl w:val="0"/>
          <w:numId w:val="6"/>
        </w:numPr>
        <w:spacing w:after="0" w:line="480" w:lineRule="auto"/>
        <w:ind w:left="1134" w:hanging="425"/>
        <w:jc w:val="both"/>
        <w:rPr>
          <w:rFonts w:cs="Arial"/>
          <w:sz w:val="24"/>
          <w:szCs w:val="24"/>
        </w:rPr>
      </w:pPr>
      <w:r w:rsidRPr="009D6F9E">
        <w:rPr>
          <w:rFonts w:cs="Arial"/>
          <w:sz w:val="24"/>
          <w:szCs w:val="24"/>
        </w:rPr>
        <w:t xml:space="preserve">Filtrar la información no necesaria y proteger la necesaria frente a estímulos que lo distraen (Lawrence et al., 2002). </w:t>
      </w:r>
    </w:p>
    <w:p w:rsidR="002376B1" w:rsidRPr="009D6F9E" w:rsidRDefault="002376B1" w:rsidP="009D6F9E">
      <w:pPr>
        <w:pStyle w:val="Prrafodelista"/>
        <w:spacing w:after="0" w:line="480" w:lineRule="auto"/>
        <w:ind w:left="567"/>
        <w:jc w:val="both"/>
        <w:rPr>
          <w:rFonts w:cs="Arial"/>
          <w:sz w:val="24"/>
          <w:szCs w:val="24"/>
        </w:rPr>
      </w:pP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 xml:space="preserve">Los problemas en la inhibición del comportamiento pueden reflejarse en la incapacidad de esperar turno, abstenerse de interrumpir las conversaciones, resistir posibles distracciones durante el trabajo, o para demorar la gratificación inmediata </w:t>
      </w:r>
      <w:r w:rsidRPr="00F15CA1">
        <w:rPr>
          <w:rFonts w:asciiTheme="minorHAnsi" w:hAnsiTheme="minorHAnsi" w:cs="Arial"/>
          <w:sz w:val="24"/>
          <w:szCs w:val="24"/>
        </w:rPr>
        <w:lastRenderedPageBreak/>
        <w:t xml:space="preserve">de trabajar para lograr grandes recompensas a largo plazo </w:t>
      </w:r>
      <w:sdt>
        <w:sdtPr>
          <w:rPr>
            <w:rFonts w:asciiTheme="minorHAnsi" w:hAnsiTheme="minorHAnsi" w:cs="Arial"/>
            <w:sz w:val="24"/>
            <w:szCs w:val="24"/>
          </w:rPr>
          <w:id w:val="-1411148221"/>
          <w:citation/>
        </w:sdtPr>
        <w:sdtContent>
          <w:r w:rsidRPr="00F15CA1">
            <w:rPr>
              <w:rFonts w:asciiTheme="minorHAnsi" w:hAnsiTheme="minorHAnsi" w:cs="Arial"/>
              <w:sz w:val="24"/>
              <w:szCs w:val="24"/>
            </w:rPr>
            <w:fldChar w:fldCharType="begin"/>
          </w:r>
          <w:r w:rsidRPr="00F15CA1">
            <w:rPr>
              <w:rFonts w:asciiTheme="minorHAnsi" w:hAnsiTheme="minorHAnsi" w:cs="Arial"/>
              <w:sz w:val="24"/>
              <w:szCs w:val="24"/>
              <w:lang w:val="es-ES"/>
            </w:rPr>
            <w:instrText xml:space="preserve"> CITATION Bar97 \t  \l 3082  </w:instrText>
          </w:r>
          <w:r w:rsidRPr="00F15CA1">
            <w:rPr>
              <w:rFonts w:asciiTheme="minorHAnsi" w:hAnsiTheme="minorHAnsi" w:cs="Arial"/>
              <w:sz w:val="24"/>
              <w:szCs w:val="24"/>
            </w:rPr>
            <w:fldChar w:fldCharType="separate"/>
          </w:r>
          <w:r w:rsidRPr="00F15CA1">
            <w:rPr>
              <w:rFonts w:asciiTheme="minorHAnsi" w:hAnsiTheme="minorHAnsi" w:cs="Arial"/>
              <w:noProof/>
              <w:sz w:val="24"/>
              <w:szCs w:val="24"/>
              <w:lang w:val="es-ES"/>
            </w:rPr>
            <w:t>(Barkley R. , 1997)</w:t>
          </w:r>
          <w:r w:rsidRPr="00F15CA1">
            <w:rPr>
              <w:rFonts w:asciiTheme="minorHAnsi" w:hAnsiTheme="minorHAnsi" w:cs="Arial"/>
              <w:sz w:val="24"/>
              <w:szCs w:val="24"/>
            </w:rPr>
            <w:fldChar w:fldCharType="end"/>
          </w:r>
        </w:sdtContent>
      </w:sdt>
      <w:r w:rsidRPr="00F15CA1">
        <w:rPr>
          <w:rFonts w:asciiTheme="minorHAnsi" w:hAnsiTheme="minorHAnsi" w:cs="Arial"/>
          <w:sz w:val="24"/>
          <w:szCs w:val="24"/>
        </w:rPr>
        <w:t>.  En el aula ya  sea escolar o universitaria, las dificultades con la inhibición del comportamiento pueden presentarse durante el cambio de tarea o transiciones.</w:t>
      </w: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Las funciones ejecutivas de inhibición conductual, junto con el comportamiento dirigido por objetivos, es el componente esencial de las funciones ejecutivas</w:t>
      </w:r>
      <w:sdt>
        <w:sdtPr>
          <w:rPr>
            <w:rFonts w:asciiTheme="minorHAnsi" w:hAnsiTheme="minorHAnsi" w:cs="Arial"/>
            <w:sz w:val="24"/>
            <w:szCs w:val="24"/>
          </w:rPr>
          <w:id w:val="-1202778821"/>
          <w:citation/>
        </w:sdtPr>
        <w:sdtContent>
          <w:r w:rsidRPr="00F15CA1">
            <w:rPr>
              <w:rFonts w:asciiTheme="minorHAnsi" w:hAnsiTheme="minorHAnsi" w:cs="Arial"/>
              <w:sz w:val="24"/>
              <w:szCs w:val="24"/>
            </w:rPr>
            <w:fldChar w:fldCharType="begin"/>
          </w:r>
          <w:r w:rsidRPr="00F15CA1">
            <w:rPr>
              <w:rFonts w:asciiTheme="minorHAnsi" w:hAnsiTheme="minorHAnsi" w:cs="Arial"/>
              <w:sz w:val="24"/>
              <w:szCs w:val="24"/>
              <w:lang w:val="es-ES"/>
            </w:rPr>
            <w:instrText xml:space="preserve"> CITATION Bar97 \t  \l 3082  </w:instrText>
          </w:r>
          <w:r w:rsidRPr="00F15CA1">
            <w:rPr>
              <w:rFonts w:asciiTheme="minorHAnsi" w:hAnsiTheme="minorHAnsi" w:cs="Arial"/>
              <w:sz w:val="24"/>
              <w:szCs w:val="24"/>
            </w:rPr>
            <w:fldChar w:fldCharType="separate"/>
          </w:r>
          <w:r w:rsidRPr="00F15CA1">
            <w:rPr>
              <w:rFonts w:asciiTheme="minorHAnsi" w:hAnsiTheme="minorHAnsi" w:cs="Arial"/>
              <w:noProof/>
              <w:sz w:val="24"/>
              <w:szCs w:val="24"/>
              <w:lang w:val="es-ES"/>
            </w:rPr>
            <w:t xml:space="preserve"> (Barkley R. , 1997)</w:t>
          </w:r>
          <w:r w:rsidRPr="00F15CA1">
            <w:rPr>
              <w:rFonts w:asciiTheme="minorHAnsi" w:hAnsiTheme="minorHAnsi" w:cs="Arial"/>
              <w:sz w:val="24"/>
              <w:szCs w:val="24"/>
            </w:rPr>
            <w:fldChar w:fldCharType="end"/>
          </w:r>
        </w:sdtContent>
      </w:sdt>
      <w:r w:rsidRPr="00F15CA1">
        <w:rPr>
          <w:rFonts w:asciiTheme="minorHAnsi" w:hAnsiTheme="minorHAnsi" w:cs="Arial"/>
          <w:sz w:val="24"/>
          <w:szCs w:val="24"/>
        </w:rPr>
        <w:t xml:space="preserve">.  Las funciones ejecutivas permiten a los individuos autorregular su comportamiento. Una gran cantidad de evidencia indica que las funciones ejecutivas son controladas por los lóbulos pre-frontales y frontales del cerebro, áreas en las cuales gracias a </w:t>
      </w:r>
      <w:proofErr w:type="spellStart"/>
      <w:r w:rsidRPr="00F15CA1">
        <w:rPr>
          <w:rFonts w:asciiTheme="minorHAnsi" w:hAnsiTheme="minorHAnsi" w:cs="Arial"/>
          <w:sz w:val="24"/>
          <w:szCs w:val="24"/>
        </w:rPr>
        <w:t>neuro</w:t>
      </w:r>
      <w:proofErr w:type="spellEnd"/>
      <w:r w:rsidRPr="00F15CA1">
        <w:rPr>
          <w:rFonts w:asciiTheme="minorHAnsi" w:hAnsiTheme="minorHAnsi" w:cs="Arial"/>
          <w:sz w:val="24"/>
          <w:szCs w:val="24"/>
        </w:rPr>
        <w:t xml:space="preserve"> imágenes podemos observar que las personas con TDAH tienen afectación.</w:t>
      </w:r>
    </w:p>
    <w:p w:rsidR="002376B1" w:rsidRPr="00F15CA1" w:rsidRDefault="002376B1" w:rsidP="009D6F9E">
      <w:pPr>
        <w:spacing w:after="0" w:line="480" w:lineRule="auto"/>
        <w:jc w:val="both"/>
        <w:rPr>
          <w:rFonts w:asciiTheme="minorHAnsi" w:hAnsiTheme="minorHAnsi" w:cs="Arial"/>
          <w:sz w:val="24"/>
          <w:szCs w:val="24"/>
        </w:rPr>
      </w:pP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 xml:space="preserve">Evidencia demuestra déficits de la función ejecutiva en los resultados del TDAH. Según el modelo de </w:t>
      </w:r>
      <w:proofErr w:type="spellStart"/>
      <w:r w:rsidRPr="00F15CA1">
        <w:rPr>
          <w:rFonts w:asciiTheme="minorHAnsi" w:hAnsiTheme="minorHAnsi" w:cs="Arial"/>
          <w:sz w:val="24"/>
          <w:szCs w:val="24"/>
        </w:rPr>
        <w:t>Barkley</w:t>
      </w:r>
      <w:proofErr w:type="spellEnd"/>
      <w:r w:rsidRPr="00F15CA1">
        <w:rPr>
          <w:rFonts w:asciiTheme="minorHAnsi" w:hAnsiTheme="minorHAnsi" w:cs="Arial"/>
          <w:sz w:val="24"/>
          <w:szCs w:val="24"/>
        </w:rPr>
        <w:t>, las personas con TDAH pueden presentar problemas con la función ejecutiva en cuatro formas generales:</w:t>
      </w: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 xml:space="preserve">En primer lugar, a menudo tienen problemas con la memoria de trabajo que se refiere a la capacidad de una persona para mantener la información en mente y "se puede utilizar para guiar las propias acciones, ya sea ahora o en el futuro cercano </w:t>
      </w:r>
      <w:sdt>
        <w:sdtPr>
          <w:rPr>
            <w:rFonts w:asciiTheme="minorHAnsi" w:hAnsiTheme="minorHAnsi" w:cs="Arial"/>
            <w:sz w:val="24"/>
            <w:szCs w:val="24"/>
          </w:rPr>
          <w:id w:val="1029923489"/>
          <w:citation/>
        </w:sdtPr>
        <w:sdtContent>
          <w:r w:rsidRPr="00F15CA1">
            <w:rPr>
              <w:rFonts w:asciiTheme="minorHAnsi" w:hAnsiTheme="minorHAnsi" w:cs="Arial"/>
              <w:sz w:val="24"/>
              <w:szCs w:val="24"/>
            </w:rPr>
            <w:fldChar w:fldCharType="begin"/>
          </w:r>
          <w:r w:rsidRPr="00F15CA1">
            <w:rPr>
              <w:rFonts w:asciiTheme="minorHAnsi" w:hAnsiTheme="minorHAnsi" w:cs="Arial"/>
              <w:sz w:val="24"/>
              <w:szCs w:val="24"/>
              <w:lang w:val="es-ES"/>
            </w:rPr>
            <w:instrText xml:space="preserve"> CITATION Bar97 \t  \l 3082  </w:instrText>
          </w:r>
          <w:r w:rsidRPr="00F15CA1">
            <w:rPr>
              <w:rFonts w:asciiTheme="minorHAnsi" w:hAnsiTheme="minorHAnsi" w:cs="Arial"/>
              <w:sz w:val="24"/>
              <w:szCs w:val="24"/>
            </w:rPr>
            <w:fldChar w:fldCharType="separate"/>
          </w:r>
          <w:r w:rsidRPr="00F15CA1">
            <w:rPr>
              <w:rFonts w:asciiTheme="minorHAnsi" w:hAnsiTheme="minorHAnsi" w:cs="Arial"/>
              <w:noProof/>
              <w:sz w:val="24"/>
              <w:szCs w:val="24"/>
              <w:lang w:val="es-ES"/>
            </w:rPr>
            <w:t>(Barkley R. , 1997)</w:t>
          </w:r>
          <w:r w:rsidRPr="00F15CA1">
            <w:rPr>
              <w:rFonts w:asciiTheme="minorHAnsi" w:hAnsiTheme="minorHAnsi" w:cs="Arial"/>
              <w:sz w:val="24"/>
              <w:szCs w:val="24"/>
            </w:rPr>
            <w:fldChar w:fldCharType="end"/>
          </w:r>
        </w:sdtContent>
      </w:sdt>
      <w:r w:rsidRPr="00F15CA1">
        <w:rPr>
          <w:rFonts w:asciiTheme="minorHAnsi" w:hAnsiTheme="minorHAnsi" w:cs="Arial"/>
          <w:sz w:val="24"/>
          <w:szCs w:val="24"/>
        </w:rPr>
        <w:t>. En el caso de los alumnos con TDAH, las deficiencias en la memoria de trabajo pueden ocasionar la falta de memoria, la falta de una visión retrospectiva y previsión, y problemas con el manejo del tiempo.</w:t>
      </w: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En segundo lugar, las personas con TDAH con frecuencia tienen dificultades con su lenguaje interior</w:t>
      </w:r>
      <w:r w:rsidRPr="00F15CA1">
        <w:rPr>
          <w:rFonts w:asciiTheme="minorHAnsi" w:hAnsiTheme="minorHAnsi" w:cs="Arial"/>
          <w:b/>
          <w:sz w:val="24"/>
          <w:szCs w:val="24"/>
        </w:rPr>
        <w:t>.</w:t>
      </w:r>
      <w:r w:rsidRPr="00F15CA1">
        <w:rPr>
          <w:rFonts w:asciiTheme="minorHAnsi" w:hAnsiTheme="minorHAnsi" w:cs="Arial"/>
          <w:sz w:val="24"/>
          <w:szCs w:val="24"/>
        </w:rPr>
        <w:t xml:space="preserve"> El lenguaje interiorizado es la "voz" interna que permite a la gente  </w:t>
      </w:r>
      <w:r w:rsidRPr="00F15CA1">
        <w:rPr>
          <w:rFonts w:asciiTheme="minorHAnsi" w:hAnsiTheme="minorHAnsi" w:cs="Arial"/>
          <w:sz w:val="24"/>
          <w:szCs w:val="24"/>
        </w:rPr>
        <w:lastRenderedPageBreak/>
        <w:t>"hablar" con ellos mismos sobre diversas soluciones cuando se hallan en medio de la solución de un problema. Los estudiantes con TDAH  tienen discursos internos escasos y como consecuencia tienen problemas en la orientación de su comportamiento en situaciones que exigen la capacidad de seguir reglas o instrucciones.</w:t>
      </w: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En tercer lugar, los niños y adultos con TDAH tienen problemas para controlar sus emociones y sus niveles de excitación. A menudo reaccionan demasiado a las experiencias negativas o positivas. Al oír buenas noticias, por ejemplo, las personas con TDAH pueden gritar en voz alta, incapaces de mantener sus emociones para sí mismos. Del mismo modo, a menudo se apresuran a mostrar su temperamento cuando se enfrentan a experiencias frustrantes.</w:t>
      </w: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 xml:space="preserve">En cuarto lugar, los niños y adultos con TDAH tienen dificultad para el análisis de problemas y la comunicación de las soluciones a los demás. Son menos flexibles cuando se enfrentan a situaciones problemáticas, a menudo responden impulsivamente con la primera cosa que les viene a la mente. </w:t>
      </w:r>
    </w:p>
    <w:p w:rsidR="002376B1" w:rsidRPr="00F15CA1" w:rsidRDefault="00F854CB" w:rsidP="00F854CB">
      <w:pPr>
        <w:spacing w:after="0" w:line="480" w:lineRule="auto"/>
        <w:ind w:left="567"/>
        <w:jc w:val="both"/>
        <w:rPr>
          <w:rFonts w:asciiTheme="minorHAnsi" w:hAnsiTheme="minorHAnsi" w:cs="Arial"/>
          <w:sz w:val="24"/>
          <w:szCs w:val="24"/>
        </w:rPr>
      </w:pPr>
      <w:sdt>
        <w:sdtPr>
          <w:rPr>
            <w:rFonts w:asciiTheme="minorHAnsi" w:hAnsiTheme="minorHAnsi" w:cs="Arial"/>
            <w:sz w:val="24"/>
            <w:szCs w:val="24"/>
          </w:rPr>
          <w:id w:val="1704138129"/>
          <w:citation/>
        </w:sdtPr>
        <w:sdtContent>
          <w:r w:rsidR="002376B1" w:rsidRPr="00F15CA1">
            <w:rPr>
              <w:rFonts w:asciiTheme="minorHAnsi" w:hAnsiTheme="minorHAnsi" w:cs="Arial"/>
              <w:sz w:val="24"/>
              <w:szCs w:val="24"/>
            </w:rPr>
            <w:fldChar w:fldCharType="begin"/>
          </w:r>
          <w:r w:rsidR="002376B1" w:rsidRPr="00F15CA1">
            <w:rPr>
              <w:rFonts w:asciiTheme="minorHAnsi" w:hAnsiTheme="minorHAnsi" w:cs="Arial"/>
              <w:sz w:val="24"/>
              <w:szCs w:val="24"/>
            </w:rPr>
            <w:instrText xml:space="preserve"> CITATION Fra07 \l 3082 </w:instrText>
          </w:r>
          <w:r w:rsidR="002376B1" w:rsidRPr="00F15CA1">
            <w:rPr>
              <w:rFonts w:asciiTheme="minorHAnsi" w:hAnsiTheme="minorHAnsi" w:cs="Arial"/>
              <w:sz w:val="24"/>
              <w:szCs w:val="24"/>
            </w:rPr>
            <w:fldChar w:fldCharType="separate"/>
          </w:r>
          <w:r w:rsidR="002376B1" w:rsidRPr="00F15CA1">
            <w:rPr>
              <w:rFonts w:asciiTheme="minorHAnsi" w:hAnsiTheme="minorHAnsi" w:cs="Arial"/>
              <w:noProof/>
              <w:sz w:val="24"/>
              <w:szCs w:val="24"/>
              <w:lang w:val="es-ES"/>
            </w:rPr>
            <w:t>(Frazier, Youngstrom , Glutting, &amp; Watkins , 2007)</w:t>
          </w:r>
          <w:r w:rsidR="002376B1" w:rsidRPr="00F15CA1">
            <w:rPr>
              <w:rFonts w:asciiTheme="minorHAnsi" w:hAnsiTheme="minorHAnsi" w:cs="Arial"/>
              <w:sz w:val="24"/>
              <w:szCs w:val="24"/>
            </w:rPr>
            <w:fldChar w:fldCharType="end"/>
          </w:r>
        </w:sdtContent>
      </w:sdt>
      <w:r w:rsidR="002376B1" w:rsidRPr="00F15CA1">
        <w:rPr>
          <w:rFonts w:asciiTheme="minorHAnsi" w:hAnsiTheme="minorHAnsi" w:cs="Arial"/>
          <w:sz w:val="24"/>
          <w:szCs w:val="24"/>
        </w:rPr>
        <w:t xml:space="preserve"> Consideran como crucial el déficit de la conciencia de tiempo y gestión en personas con TDAH. “Comprender el tiempo y la forma en que organizamos nuestro propio comportamiento dentro y hacia </w:t>
      </w:r>
      <w:proofErr w:type="spellStart"/>
      <w:r w:rsidR="002376B1" w:rsidRPr="00F15CA1">
        <w:rPr>
          <w:rFonts w:asciiTheme="minorHAnsi" w:hAnsiTheme="minorHAnsi" w:cs="Arial"/>
          <w:sz w:val="24"/>
          <w:szCs w:val="24"/>
        </w:rPr>
        <w:t>é</w:t>
      </w:r>
      <w:proofErr w:type="gramStart"/>
      <w:r w:rsidR="002376B1" w:rsidRPr="00F15CA1">
        <w:rPr>
          <w:rFonts w:asciiTheme="minorHAnsi" w:hAnsiTheme="minorHAnsi" w:cs="Arial"/>
          <w:sz w:val="24"/>
          <w:szCs w:val="24"/>
        </w:rPr>
        <w:t>,l</w:t>
      </w:r>
      <w:proofErr w:type="spellEnd"/>
      <w:proofErr w:type="gramEnd"/>
      <w:r w:rsidR="002376B1" w:rsidRPr="00F15CA1">
        <w:rPr>
          <w:rFonts w:asciiTheme="minorHAnsi" w:hAnsiTheme="minorHAnsi" w:cs="Arial"/>
          <w:sz w:val="24"/>
          <w:szCs w:val="24"/>
        </w:rPr>
        <w:t xml:space="preserve"> es la clave para el misterio de la comprensión de  TDA.  Creo que la conciencia de sí mismos a través del tiempo es la última incapacidad todavía casi invisible que aflige las personas con TDAH” (p.30).</w:t>
      </w:r>
    </w:p>
    <w:p w:rsidR="002376B1" w:rsidRPr="00F15CA1"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lastRenderedPageBreak/>
        <w:t xml:space="preserve">Los varios problemas con las funciones ejecutivas que experimentan las personas con TDAH conducen a déficits en la participación en actividades dirigidas a un fin.  La falta de atención sostenida que caracteriza a aquellos con TDAH, probablemente representa un deterioro en su objetivo -o en la tarea dirigida derivada de una mala inhibición- y las consecuencias de esto, en su </w:t>
      </w:r>
      <w:proofErr w:type="spellStart"/>
      <w:r w:rsidRPr="00F15CA1">
        <w:rPr>
          <w:rFonts w:asciiTheme="minorHAnsi" w:hAnsiTheme="minorHAnsi" w:cs="Arial"/>
          <w:sz w:val="24"/>
          <w:szCs w:val="24"/>
        </w:rPr>
        <w:t>autoregulación</w:t>
      </w:r>
      <w:proofErr w:type="spellEnd"/>
      <w:r w:rsidRPr="00F15CA1">
        <w:rPr>
          <w:rFonts w:asciiTheme="minorHAnsi" w:hAnsiTheme="minorHAnsi" w:cs="Arial"/>
          <w:sz w:val="24"/>
          <w:szCs w:val="24"/>
        </w:rPr>
        <w:t xml:space="preserve">. La distracción, atribuida a las personas con TDAH probablemente corresponde al pobre control de interferencia que permite a otros eventos, interna o externamente, interrumpir las funciones ejecutivas para el autocontrol y persistencia en las tareas. El efecto neto es un individuo que no puede persistir en su esfuerzo para tareas que proporcionan poca recompensa inmediata.  La falta de atención en TDAH </w:t>
      </w:r>
      <w:r w:rsidR="00344CB7" w:rsidRPr="00F15CA1">
        <w:rPr>
          <w:rFonts w:asciiTheme="minorHAnsi" w:hAnsiTheme="minorHAnsi" w:cs="Arial"/>
          <w:sz w:val="24"/>
          <w:szCs w:val="24"/>
        </w:rPr>
        <w:t>puede ser vista</w:t>
      </w:r>
      <w:r w:rsidRPr="00F15CA1">
        <w:rPr>
          <w:rFonts w:asciiTheme="minorHAnsi" w:hAnsiTheme="minorHAnsi" w:cs="Arial"/>
          <w:sz w:val="24"/>
          <w:szCs w:val="24"/>
        </w:rPr>
        <w:t xml:space="preserve"> no tanto como un síntoma primario como secundario; sino que es consecuencia de la alteración de la inhibición de comportamiento y control de interferencia que crean por sí mismos autorregulación o control ejecutivo de comportamiento </w:t>
      </w:r>
      <w:sdt>
        <w:sdtPr>
          <w:rPr>
            <w:rFonts w:asciiTheme="minorHAnsi" w:hAnsiTheme="minorHAnsi" w:cs="Arial"/>
            <w:sz w:val="24"/>
            <w:szCs w:val="24"/>
          </w:rPr>
          <w:id w:val="1405975"/>
          <w:citation/>
        </w:sdtPr>
        <w:sdtContent>
          <w:r w:rsidRPr="00F15CA1">
            <w:rPr>
              <w:rFonts w:asciiTheme="minorHAnsi" w:hAnsiTheme="minorHAnsi" w:cs="Arial"/>
              <w:sz w:val="24"/>
              <w:szCs w:val="24"/>
            </w:rPr>
            <w:fldChar w:fldCharType="begin"/>
          </w:r>
          <w:r w:rsidRPr="00F15CA1">
            <w:rPr>
              <w:rFonts w:asciiTheme="minorHAnsi" w:hAnsiTheme="minorHAnsi" w:cs="Arial"/>
              <w:sz w:val="24"/>
              <w:szCs w:val="24"/>
              <w:lang w:val="es-EC"/>
            </w:rPr>
            <w:instrText xml:space="preserve"> CITATION Bar97 \t  \l 12298  </w:instrText>
          </w:r>
          <w:r w:rsidRPr="00F15CA1">
            <w:rPr>
              <w:rFonts w:asciiTheme="minorHAnsi" w:hAnsiTheme="minorHAnsi" w:cs="Arial"/>
              <w:sz w:val="24"/>
              <w:szCs w:val="24"/>
            </w:rPr>
            <w:fldChar w:fldCharType="separate"/>
          </w:r>
          <w:r w:rsidRPr="00F15CA1">
            <w:rPr>
              <w:rFonts w:asciiTheme="minorHAnsi" w:hAnsiTheme="minorHAnsi" w:cs="Arial"/>
              <w:noProof/>
              <w:sz w:val="24"/>
              <w:szCs w:val="24"/>
              <w:lang w:val="es-EC"/>
            </w:rPr>
            <w:t>(Barkley R. , 1997)</w:t>
          </w:r>
          <w:r w:rsidRPr="00F15CA1">
            <w:rPr>
              <w:rFonts w:asciiTheme="minorHAnsi" w:hAnsiTheme="minorHAnsi" w:cs="Arial"/>
              <w:sz w:val="24"/>
              <w:szCs w:val="24"/>
            </w:rPr>
            <w:fldChar w:fldCharType="end"/>
          </w:r>
        </w:sdtContent>
      </w:sdt>
      <w:r w:rsidRPr="00F15CA1">
        <w:rPr>
          <w:rFonts w:asciiTheme="minorHAnsi" w:hAnsiTheme="minorHAnsi" w:cs="Arial"/>
          <w:sz w:val="24"/>
          <w:szCs w:val="24"/>
        </w:rPr>
        <w:t>.</w:t>
      </w:r>
    </w:p>
    <w:p w:rsidR="002376B1" w:rsidRPr="009D6F9E" w:rsidRDefault="002376B1" w:rsidP="00F854CB">
      <w:pPr>
        <w:spacing w:after="0" w:line="480" w:lineRule="auto"/>
        <w:ind w:left="567"/>
        <w:jc w:val="both"/>
        <w:rPr>
          <w:rFonts w:asciiTheme="minorHAnsi" w:hAnsiTheme="minorHAnsi" w:cs="Arial"/>
          <w:sz w:val="24"/>
          <w:szCs w:val="24"/>
        </w:rPr>
      </w:pPr>
      <w:r w:rsidRPr="00F15CA1">
        <w:rPr>
          <w:rFonts w:asciiTheme="minorHAnsi" w:hAnsiTheme="minorHAnsi" w:cs="Arial"/>
          <w:sz w:val="24"/>
          <w:szCs w:val="24"/>
        </w:rPr>
        <w:t xml:space="preserve">Con una pobre auto-regulación y habilidades de control ejecutivo disminuidas, a los estudiantes universitarios con TDAH les resulta extremadamente difícil mantenerse enfocados en las tareas que requieren esfuerzo o concentración. Pruebas sustanciales indican que los alumnos universitarios con TDAH, de hecho, tienen un rendimiento académico más bajo y menos probabilidades de éxito laboral que las personas sin el trastorno </w:t>
      </w:r>
      <w:sdt>
        <w:sdtPr>
          <w:rPr>
            <w:rFonts w:asciiTheme="minorHAnsi" w:hAnsiTheme="minorHAnsi" w:cs="Arial"/>
            <w:sz w:val="24"/>
            <w:szCs w:val="24"/>
          </w:rPr>
          <w:id w:val="-1663542880"/>
          <w:citation/>
        </w:sdtPr>
        <w:sdtContent>
          <w:r w:rsidRPr="00F15CA1">
            <w:rPr>
              <w:rFonts w:asciiTheme="minorHAnsi" w:hAnsiTheme="minorHAnsi" w:cs="Arial"/>
              <w:sz w:val="24"/>
              <w:szCs w:val="24"/>
            </w:rPr>
            <w:fldChar w:fldCharType="begin"/>
          </w:r>
          <w:r w:rsidRPr="00F15CA1">
            <w:rPr>
              <w:rFonts w:asciiTheme="minorHAnsi" w:hAnsiTheme="minorHAnsi" w:cs="Arial"/>
              <w:sz w:val="24"/>
              <w:szCs w:val="24"/>
            </w:rPr>
            <w:instrText xml:space="preserve"> CITATION Fra07 \l 3082 </w:instrText>
          </w:r>
          <w:r w:rsidRPr="00F15CA1">
            <w:rPr>
              <w:rFonts w:asciiTheme="minorHAnsi" w:hAnsiTheme="minorHAnsi" w:cs="Arial"/>
              <w:sz w:val="24"/>
              <w:szCs w:val="24"/>
            </w:rPr>
            <w:fldChar w:fldCharType="separate"/>
          </w:r>
          <w:r w:rsidRPr="00F15CA1">
            <w:rPr>
              <w:rFonts w:asciiTheme="minorHAnsi" w:hAnsiTheme="minorHAnsi" w:cs="Arial"/>
              <w:noProof/>
              <w:sz w:val="24"/>
              <w:szCs w:val="24"/>
              <w:lang w:val="es-ES"/>
            </w:rPr>
            <w:t>(Frazier, Youngstrom , Glutting, &amp; Watkins , 2007)</w:t>
          </w:r>
          <w:r w:rsidRPr="00F15CA1">
            <w:rPr>
              <w:rFonts w:asciiTheme="minorHAnsi" w:hAnsiTheme="minorHAnsi" w:cs="Arial"/>
              <w:sz w:val="24"/>
              <w:szCs w:val="24"/>
            </w:rPr>
            <w:fldChar w:fldCharType="end"/>
          </w:r>
        </w:sdtContent>
      </w:sdt>
      <w:r w:rsidRPr="00F15CA1">
        <w:rPr>
          <w:rFonts w:asciiTheme="minorHAnsi" w:hAnsiTheme="minorHAnsi" w:cs="Arial"/>
          <w:sz w:val="24"/>
          <w:szCs w:val="24"/>
        </w:rPr>
        <w:t>.</w:t>
      </w:r>
    </w:p>
    <w:p w:rsidR="002376B1" w:rsidRPr="009D6F9E" w:rsidRDefault="002376B1" w:rsidP="009D6F9E">
      <w:pPr>
        <w:spacing w:after="0" w:line="480" w:lineRule="auto"/>
        <w:jc w:val="both"/>
        <w:rPr>
          <w:rFonts w:asciiTheme="minorHAnsi" w:hAnsiTheme="minorHAnsi" w:cs="Arial"/>
          <w:sz w:val="24"/>
          <w:szCs w:val="24"/>
        </w:rPr>
      </w:pPr>
    </w:p>
    <w:p w:rsidR="002376B1" w:rsidRPr="009D6F9E" w:rsidRDefault="003519CB" w:rsidP="009D6F9E">
      <w:pPr>
        <w:spacing w:after="0" w:line="480" w:lineRule="auto"/>
        <w:jc w:val="both"/>
        <w:rPr>
          <w:rFonts w:asciiTheme="minorHAnsi" w:hAnsiTheme="minorHAnsi" w:cs="Arial"/>
          <w:b/>
          <w:sz w:val="24"/>
          <w:szCs w:val="24"/>
        </w:rPr>
      </w:pPr>
      <w:r w:rsidRPr="009D6F9E">
        <w:rPr>
          <w:rFonts w:asciiTheme="minorHAnsi" w:hAnsiTheme="minorHAnsi" w:cs="Arial"/>
          <w:b/>
          <w:sz w:val="24"/>
          <w:szCs w:val="24"/>
        </w:rPr>
        <w:t>1.12</w:t>
      </w:r>
      <w:r w:rsidR="002376B1" w:rsidRPr="009D6F9E">
        <w:rPr>
          <w:rFonts w:asciiTheme="minorHAnsi" w:hAnsiTheme="minorHAnsi" w:cs="Arial"/>
          <w:b/>
          <w:sz w:val="24"/>
          <w:szCs w:val="24"/>
        </w:rPr>
        <w:t xml:space="preserve"> </w:t>
      </w:r>
      <w:r w:rsidR="002376B1" w:rsidRPr="009D6F9E">
        <w:rPr>
          <w:rFonts w:asciiTheme="minorHAnsi" w:hAnsiTheme="minorHAnsi" w:cs="Arial"/>
          <w:b/>
          <w:sz w:val="24"/>
          <w:szCs w:val="24"/>
        </w:rPr>
        <w:tab/>
        <w:t>PROBLEMAS DE COMPORTAMIENTO SOCIAL</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lastRenderedPageBreak/>
        <w:t>La investigación sugiere que los estudiantes con TDAH son más apáticos para sus pares que los estudiantes con cualquier otro tipo de trastorno (</w:t>
      </w:r>
      <w:proofErr w:type="spellStart"/>
      <w:proofErr w:type="gramStart"/>
      <w:r w:rsidRPr="009D6F9E">
        <w:rPr>
          <w:rFonts w:asciiTheme="minorHAnsi" w:hAnsiTheme="minorHAnsi" w:cs="Arial"/>
          <w:sz w:val="24"/>
          <w:szCs w:val="24"/>
        </w:rPr>
        <w:t>Mikami</w:t>
      </w:r>
      <w:proofErr w:type="spellEnd"/>
      <w:r w:rsidRPr="009D6F9E">
        <w:rPr>
          <w:rFonts w:asciiTheme="minorHAnsi" w:hAnsiTheme="minorHAnsi" w:cs="Arial"/>
          <w:sz w:val="24"/>
          <w:szCs w:val="24"/>
        </w:rPr>
        <w:t xml:space="preserve"> ,</w:t>
      </w:r>
      <w:proofErr w:type="gramEnd"/>
      <w:r w:rsidRPr="009D6F9E">
        <w:rPr>
          <w:rFonts w:asciiTheme="minorHAnsi" w:hAnsiTheme="minorHAnsi" w:cs="Arial"/>
          <w:sz w:val="24"/>
          <w:szCs w:val="24"/>
        </w:rPr>
        <w:t xml:space="preserve"> Jack &amp; Lerner, 2009). En situaciones sociales, a menudo no se necesita mucho tiempo para que los estudiantes con TDAH sean condenados a la exclusión de la sociedad.  Por desgracia, la situación social negativa experimentada por los estudiantes con TDAH es difícil de superar y es por lo general de larga duración.  Añadiendo a sus problemas de socialización, muchos estudiantes con TDAH también tienen problemas sociales, familiares, labores y sentimentales </w:t>
      </w:r>
      <w:sdt>
        <w:sdtPr>
          <w:rPr>
            <w:rFonts w:asciiTheme="minorHAnsi" w:hAnsiTheme="minorHAnsi" w:cs="Arial"/>
            <w:sz w:val="24"/>
            <w:szCs w:val="24"/>
          </w:rPr>
          <w:id w:val="349163451"/>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C"/>
            </w:rPr>
            <w:instrText xml:space="preserve"> CITATION Bar96 \t  \l 12298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C"/>
            </w:rPr>
            <w:t>(Barkley R. , 1996)</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El carácter duradero de rechazo social les conduce fácilmente a un aislamiento social. El resultado es que muchos niños y adultos con TDAH tienen pocos amigos, a pesar de que ellos pueden querer desesperadamente ser queridos. Esto puede crear un círculo vicioso en el que a la menor oportunidad tratan de ganar amigos por enganche para interactuar con los demás, pero su necesidad desesperada de la amistad, junto con el control deficiente de los impulsos, termina llevándolos a molestar o fastidiar a las mismas personas con las que están tratando de hacer amistad .</w:t>
      </w:r>
    </w:p>
    <w:p w:rsidR="002376B1" w:rsidRPr="009D6F9E" w:rsidRDefault="002376B1" w:rsidP="009D6F9E">
      <w:pPr>
        <w:spacing w:after="0" w:line="480" w:lineRule="auto"/>
        <w:jc w:val="both"/>
        <w:rPr>
          <w:rFonts w:asciiTheme="minorHAnsi" w:hAnsiTheme="minorHAnsi" w:cs="Arial"/>
          <w:sz w:val="24"/>
          <w:szCs w:val="24"/>
        </w:rPr>
      </w:pPr>
      <w:r w:rsidRPr="009D6F9E">
        <w:rPr>
          <w:rFonts w:asciiTheme="minorHAnsi" w:hAnsiTheme="minorHAnsi" w:cs="Arial"/>
          <w:sz w:val="24"/>
          <w:szCs w:val="24"/>
        </w:rPr>
        <w:t xml:space="preserve">Dados los problemas de inhibición en el comportamiento, no es de extrañar que tantos niños y adultos con TDAH </w:t>
      </w:r>
      <w:proofErr w:type="gramStart"/>
      <w:r w:rsidRPr="009D6F9E">
        <w:rPr>
          <w:rFonts w:asciiTheme="minorHAnsi" w:hAnsiTheme="minorHAnsi" w:cs="Arial"/>
          <w:sz w:val="24"/>
          <w:szCs w:val="24"/>
        </w:rPr>
        <w:t>terminan</w:t>
      </w:r>
      <w:proofErr w:type="gramEnd"/>
      <w:r w:rsidRPr="009D6F9E">
        <w:rPr>
          <w:rFonts w:asciiTheme="minorHAnsi" w:hAnsiTheme="minorHAnsi" w:cs="Arial"/>
          <w:sz w:val="24"/>
          <w:szCs w:val="24"/>
        </w:rPr>
        <w:t xml:space="preserve"> sin poder incorporarse plenamente a la sociedad. No es posible regular su comportamiento y sus emociones, pues son vistos como groseros por otros. No es que no solo no saben cómo comportarse apropiadamente sino que no son capaces de hacerlo </w:t>
      </w:r>
      <w:sdt>
        <w:sdtPr>
          <w:rPr>
            <w:rFonts w:asciiTheme="minorHAnsi" w:hAnsiTheme="minorHAnsi" w:cs="Arial"/>
            <w:sz w:val="24"/>
            <w:szCs w:val="24"/>
          </w:rPr>
          <w:id w:val="349163452"/>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C"/>
            </w:rPr>
            <w:instrText xml:space="preserve"> CITATION Bar \l 12298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C"/>
            </w:rPr>
            <w:t>(Barkley, Russell, &amp; Murphy)</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En otras palabras, si se le pregunta cuál es el comportamiento adecuado que debe tener en una situación,  a menudo pueden dar una respuesta socialmente aceptable; pero, cuando se enfrentan con opciones en la </w:t>
      </w:r>
      <w:r w:rsidRPr="009D6F9E">
        <w:rPr>
          <w:rFonts w:asciiTheme="minorHAnsi" w:hAnsiTheme="minorHAnsi" w:cs="Arial"/>
          <w:sz w:val="24"/>
          <w:szCs w:val="24"/>
        </w:rPr>
        <w:lastRenderedPageBreak/>
        <w:t>situación actual, el déficit en la inhibición conductual les lleva a tomar decisiones de forma impulsiva y reaccionar emocionalmente de forma exagerada.</w:t>
      </w:r>
    </w:p>
    <w:p w:rsidR="002376B1" w:rsidRPr="009D6F9E" w:rsidRDefault="002376B1" w:rsidP="009D6F9E">
      <w:pPr>
        <w:spacing w:after="0" w:line="480" w:lineRule="auto"/>
        <w:ind w:left="360"/>
        <w:jc w:val="both"/>
        <w:rPr>
          <w:rFonts w:asciiTheme="minorHAnsi" w:hAnsiTheme="minorHAnsi" w:cs="Arial"/>
          <w:sz w:val="24"/>
          <w:szCs w:val="24"/>
        </w:rPr>
      </w:pPr>
    </w:p>
    <w:p w:rsidR="002376B1" w:rsidRPr="009D6F9E" w:rsidRDefault="003519CB" w:rsidP="009D6F9E">
      <w:pPr>
        <w:pStyle w:val="Ttulo2"/>
        <w:spacing w:line="480" w:lineRule="auto"/>
        <w:rPr>
          <w:rFonts w:asciiTheme="minorHAnsi" w:hAnsiTheme="minorHAnsi" w:cs="Arial"/>
          <w:color w:val="auto"/>
          <w:sz w:val="24"/>
          <w:szCs w:val="24"/>
        </w:rPr>
      </w:pPr>
      <w:bookmarkStart w:id="27" w:name="_Toc405312713"/>
      <w:r w:rsidRPr="009D6F9E">
        <w:rPr>
          <w:rFonts w:asciiTheme="minorHAnsi" w:hAnsiTheme="minorHAnsi" w:cs="Arial"/>
          <w:color w:val="auto"/>
          <w:sz w:val="24"/>
          <w:szCs w:val="24"/>
        </w:rPr>
        <w:t xml:space="preserve">1.13 </w:t>
      </w:r>
      <w:r w:rsidR="002376B1" w:rsidRPr="009D6F9E">
        <w:rPr>
          <w:rFonts w:asciiTheme="minorHAnsi" w:hAnsiTheme="minorHAnsi" w:cs="Arial"/>
          <w:color w:val="auto"/>
          <w:sz w:val="24"/>
          <w:szCs w:val="24"/>
        </w:rPr>
        <w:t xml:space="preserve"> CONDICIONES COEXISTENTES</w:t>
      </w:r>
      <w:bookmarkEnd w:id="27"/>
    </w:p>
    <w:p w:rsidR="002B454C" w:rsidRPr="009D6F9E" w:rsidRDefault="002B454C" w:rsidP="009D6F9E">
      <w:pPr>
        <w:spacing w:line="480" w:lineRule="auto"/>
        <w:rPr>
          <w:rFonts w:asciiTheme="minorHAnsi" w:hAnsiTheme="minorHAnsi"/>
          <w:sz w:val="24"/>
          <w:szCs w:val="24"/>
        </w:rPr>
      </w:pPr>
    </w:p>
    <w:p w:rsidR="002376B1" w:rsidRPr="009D6F9E" w:rsidRDefault="002376B1" w:rsidP="009D6F9E">
      <w:pPr>
        <w:spacing w:after="0" w:line="480" w:lineRule="auto"/>
        <w:ind w:left="360"/>
        <w:jc w:val="both"/>
        <w:rPr>
          <w:rFonts w:asciiTheme="minorHAnsi" w:hAnsiTheme="minorHAnsi" w:cs="Arial"/>
          <w:sz w:val="24"/>
          <w:szCs w:val="24"/>
        </w:rPr>
      </w:pPr>
      <w:r w:rsidRPr="009D6F9E">
        <w:rPr>
          <w:rFonts w:asciiTheme="minorHAnsi" w:hAnsiTheme="minorHAnsi" w:cs="Arial"/>
          <w:sz w:val="24"/>
          <w:szCs w:val="24"/>
        </w:rPr>
        <w:t>El TDAH ocurre a menudo simultáneamente con otros problemas de conducta y/o de aprendizaje, Además, las personas con TDAH corren un riesgo mayor que la población general a sufrir depresión, ansiedad y problemas psiquiátricos severos.</w:t>
      </w:r>
    </w:p>
    <w:p w:rsidR="002376B1" w:rsidRPr="009D6F9E" w:rsidRDefault="002376B1" w:rsidP="009D6F9E">
      <w:pPr>
        <w:spacing w:after="0" w:line="480" w:lineRule="auto"/>
        <w:ind w:left="360"/>
        <w:jc w:val="both"/>
        <w:rPr>
          <w:rFonts w:asciiTheme="minorHAnsi" w:hAnsiTheme="minorHAnsi" w:cs="Arial"/>
          <w:sz w:val="24"/>
          <w:szCs w:val="24"/>
        </w:rPr>
      </w:pPr>
    </w:p>
    <w:p w:rsidR="009D6F9E" w:rsidRPr="009D6F9E" w:rsidRDefault="009D6F9E" w:rsidP="009D6F9E">
      <w:pPr>
        <w:pStyle w:val="Ttulo3"/>
        <w:spacing w:line="480" w:lineRule="auto"/>
        <w:rPr>
          <w:rFonts w:asciiTheme="minorHAnsi" w:hAnsiTheme="minorHAnsi" w:cs="Arial"/>
          <w:color w:val="auto"/>
          <w:sz w:val="24"/>
          <w:szCs w:val="24"/>
        </w:rPr>
      </w:pPr>
    </w:p>
    <w:p w:rsidR="009D6F9E" w:rsidRPr="00C46633" w:rsidRDefault="00263DD3" w:rsidP="00F854CB">
      <w:pPr>
        <w:pStyle w:val="Ttulo3"/>
        <w:spacing w:line="480" w:lineRule="auto"/>
        <w:ind w:left="567"/>
        <w:rPr>
          <w:rFonts w:asciiTheme="minorHAnsi" w:hAnsiTheme="minorHAnsi" w:cs="Arial"/>
          <w:color w:val="auto"/>
          <w:sz w:val="24"/>
          <w:szCs w:val="24"/>
        </w:rPr>
      </w:pPr>
      <w:bookmarkStart w:id="28" w:name="_Toc405312714"/>
      <w:r w:rsidRPr="009D6F9E">
        <w:rPr>
          <w:rFonts w:asciiTheme="minorHAnsi" w:hAnsiTheme="minorHAnsi" w:cs="Arial"/>
          <w:color w:val="auto"/>
          <w:sz w:val="24"/>
          <w:szCs w:val="24"/>
        </w:rPr>
        <w:t>1.13.1</w:t>
      </w:r>
      <w:r w:rsidRPr="009D6F9E">
        <w:rPr>
          <w:rFonts w:asciiTheme="minorHAnsi" w:hAnsiTheme="minorHAnsi" w:cs="Arial"/>
          <w:color w:val="auto"/>
          <w:sz w:val="24"/>
          <w:szCs w:val="24"/>
        </w:rPr>
        <w:tab/>
        <w:t>PROBLEMAS DE APRENDIZAJE.</w:t>
      </w:r>
      <w:bookmarkEnd w:id="28"/>
    </w:p>
    <w:p w:rsidR="002376B1" w:rsidRPr="009D6F9E" w:rsidRDefault="002376B1" w:rsidP="00F854CB">
      <w:pPr>
        <w:spacing w:line="480" w:lineRule="auto"/>
        <w:ind w:left="567"/>
        <w:rPr>
          <w:rFonts w:asciiTheme="minorHAnsi" w:hAnsiTheme="minorHAnsi" w:cs="Arial"/>
          <w:sz w:val="24"/>
          <w:szCs w:val="24"/>
        </w:rPr>
      </w:pPr>
      <w:r w:rsidRPr="009D6F9E">
        <w:rPr>
          <w:rFonts w:asciiTheme="minorHAnsi" w:hAnsiTheme="minorHAnsi" w:cs="Arial"/>
          <w:sz w:val="24"/>
          <w:szCs w:val="24"/>
        </w:rPr>
        <w:t xml:space="preserve"> Los estudios han encontrado una coincidencia de 10% a 25% entre el TDAH y problemas de aprendizaje </w:t>
      </w:r>
      <w:sdt>
        <w:sdtPr>
          <w:rPr>
            <w:rFonts w:asciiTheme="minorHAnsi" w:hAnsiTheme="minorHAnsi" w:cs="Arial"/>
            <w:sz w:val="24"/>
            <w:szCs w:val="24"/>
          </w:rPr>
          <w:id w:val="349163453"/>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C"/>
            </w:rPr>
            <w:instrText xml:space="preserve"> CITATION Bar10 \t  \l 12298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C"/>
            </w:rPr>
            <w:t>(Barkley R. , 2010)</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Algunos autores sostienen que la relación es más fuerte para los estudiantes que tienen TDAH, del tipo predominantemente desatento.</w:t>
      </w:r>
    </w:p>
    <w:p w:rsidR="002376B1" w:rsidRPr="009D6F9E" w:rsidRDefault="002376B1" w:rsidP="00F854CB">
      <w:pPr>
        <w:spacing w:after="0" w:line="480" w:lineRule="auto"/>
        <w:ind w:left="567"/>
        <w:jc w:val="both"/>
        <w:rPr>
          <w:rFonts w:asciiTheme="minorHAnsi" w:hAnsiTheme="minorHAnsi" w:cs="Arial"/>
          <w:sz w:val="24"/>
          <w:szCs w:val="24"/>
        </w:rPr>
      </w:pPr>
    </w:p>
    <w:p w:rsidR="009D6F9E" w:rsidRPr="00C46633" w:rsidRDefault="00263DD3" w:rsidP="00F854CB">
      <w:pPr>
        <w:pStyle w:val="Ttulo3"/>
        <w:spacing w:line="480" w:lineRule="auto"/>
        <w:ind w:left="567"/>
        <w:rPr>
          <w:rFonts w:asciiTheme="minorHAnsi" w:hAnsiTheme="minorHAnsi" w:cs="Arial"/>
          <w:color w:val="auto"/>
          <w:sz w:val="24"/>
          <w:szCs w:val="24"/>
        </w:rPr>
      </w:pPr>
      <w:bookmarkStart w:id="29" w:name="_Toc405312715"/>
      <w:r w:rsidRPr="009D6F9E">
        <w:rPr>
          <w:rFonts w:asciiTheme="minorHAnsi" w:hAnsiTheme="minorHAnsi" w:cs="Arial"/>
          <w:color w:val="auto"/>
          <w:sz w:val="24"/>
          <w:szCs w:val="24"/>
        </w:rPr>
        <w:t>1.13.2</w:t>
      </w:r>
      <w:r w:rsidRPr="009D6F9E">
        <w:rPr>
          <w:rFonts w:asciiTheme="minorHAnsi" w:hAnsiTheme="minorHAnsi" w:cs="Arial"/>
          <w:color w:val="auto"/>
          <w:sz w:val="24"/>
          <w:szCs w:val="24"/>
        </w:rPr>
        <w:tab/>
        <w:t>TRASTORNOS EMOCIONALES O DE COMPORTAMIENTO.</w:t>
      </w:r>
      <w:bookmarkEnd w:id="29"/>
    </w:p>
    <w:p w:rsidR="002376B1" w:rsidRPr="009D6F9E" w:rsidRDefault="002376B1" w:rsidP="00F854CB">
      <w:pPr>
        <w:spacing w:line="480" w:lineRule="auto"/>
        <w:ind w:left="567"/>
        <w:rPr>
          <w:rFonts w:asciiTheme="minorHAnsi" w:hAnsiTheme="minorHAnsi" w:cs="Arial"/>
          <w:sz w:val="24"/>
          <w:szCs w:val="24"/>
        </w:rPr>
      </w:pPr>
      <w:r w:rsidRPr="009D6F9E">
        <w:rPr>
          <w:rFonts w:asciiTheme="minorHAnsi" w:hAnsiTheme="minorHAnsi" w:cs="Arial"/>
          <w:sz w:val="24"/>
          <w:szCs w:val="24"/>
        </w:rPr>
        <w:t xml:space="preserve"> Las estimaciones de las coincidencias con TDAH varían ampliamente, pero es seguro que entre 25% y el 50% de las personas con TDAH también presentan algún tipo de trastorno emocional o </w:t>
      </w:r>
      <w:sdt>
        <w:sdtPr>
          <w:rPr>
            <w:rFonts w:asciiTheme="minorHAnsi" w:hAnsiTheme="minorHAnsi" w:cs="Arial"/>
            <w:sz w:val="24"/>
            <w:szCs w:val="24"/>
          </w:rPr>
          <w:id w:val="349163454"/>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C"/>
            </w:rPr>
            <w:instrText xml:space="preserve"> CITATION Bar10 \t  \l 12298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C"/>
            </w:rPr>
            <w:t>(Barkley R. , 2010)</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Algunas personas con TDAH pueden </w:t>
      </w:r>
      <w:r w:rsidRPr="009D6F9E">
        <w:rPr>
          <w:rFonts w:asciiTheme="minorHAnsi" w:hAnsiTheme="minorHAnsi" w:cs="Arial"/>
          <w:sz w:val="24"/>
          <w:szCs w:val="24"/>
        </w:rPr>
        <w:lastRenderedPageBreak/>
        <w:t>presentar comportamientos agresivos, mientras que otros pueden tener tipos de comportamientos retirados que acompañan a la ansiedad o la depresión. De hecho, la ansiedad se manifiesta en entre el 15% y el 35% en los adultos con TDAH, y son especialmente vulnerables a tener múltiples trastornos de ansiedad en comparación con las personas sin este trastorno.</w:t>
      </w:r>
    </w:p>
    <w:p w:rsidR="002376B1" w:rsidRPr="009D6F9E" w:rsidRDefault="002376B1" w:rsidP="009D6F9E">
      <w:pPr>
        <w:spacing w:after="0" w:line="480" w:lineRule="auto"/>
        <w:ind w:left="360"/>
        <w:jc w:val="both"/>
        <w:rPr>
          <w:rFonts w:asciiTheme="minorHAnsi" w:hAnsiTheme="minorHAnsi" w:cs="Arial"/>
          <w:sz w:val="24"/>
          <w:szCs w:val="24"/>
        </w:rPr>
      </w:pPr>
    </w:p>
    <w:p w:rsidR="002376B1" w:rsidRPr="009D6F9E" w:rsidRDefault="002376B1" w:rsidP="00F854CB">
      <w:pPr>
        <w:spacing w:after="0" w:line="480" w:lineRule="auto"/>
        <w:ind w:left="567"/>
        <w:jc w:val="both"/>
        <w:rPr>
          <w:rFonts w:asciiTheme="minorHAnsi" w:hAnsiTheme="minorHAnsi" w:cs="Arial"/>
          <w:sz w:val="24"/>
          <w:szCs w:val="24"/>
        </w:rPr>
      </w:pPr>
      <w:r w:rsidRPr="009D6F9E">
        <w:rPr>
          <w:rFonts w:asciiTheme="minorHAnsi" w:hAnsiTheme="minorHAnsi" w:cs="Arial"/>
          <w:sz w:val="24"/>
          <w:szCs w:val="24"/>
        </w:rPr>
        <w:t xml:space="preserve">Los adolescentes con TDAH son más propensos a experimentar prematuramente con el alcohol, tabaco o drogas ilícitas </w:t>
      </w:r>
      <w:sdt>
        <w:sdtPr>
          <w:rPr>
            <w:rFonts w:asciiTheme="minorHAnsi" w:hAnsiTheme="minorHAnsi" w:cs="Arial"/>
            <w:sz w:val="24"/>
            <w:szCs w:val="24"/>
          </w:rPr>
          <w:id w:val="349163455"/>
          <w:citation/>
        </w:sdtPr>
        <w:sdtContent>
          <w:r w:rsidRPr="009D6F9E">
            <w:rPr>
              <w:rFonts w:asciiTheme="minorHAnsi" w:hAnsiTheme="minorHAnsi" w:cs="Arial"/>
              <w:sz w:val="24"/>
              <w:szCs w:val="24"/>
            </w:rPr>
            <w:fldChar w:fldCharType="begin"/>
          </w:r>
          <w:r w:rsidRPr="009D6F9E">
            <w:rPr>
              <w:rFonts w:asciiTheme="minorHAnsi" w:hAnsiTheme="minorHAnsi" w:cs="Arial"/>
              <w:sz w:val="24"/>
              <w:szCs w:val="24"/>
              <w:lang w:val="es-EC"/>
            </w:rPr>
            <w:instrText xml:space="preserve"> CITATION Ave09 \l 12298 </w:instrText>
          </w:r>
          <w:r w:rsidRPr="009D6F9E">
            <w:rPr>
              <w:rFonts w:asciiTheme="minorHAnsi" w:hAnsiTheme="minorHAnsi" w:cs="Arial"/>
              <w:sz w:val="24"/>
              <w:szCs w:val="24"/>
            </w:rPr>
            <w:fldChar w:fldCharType="separate"/>
          </w:r>
          <w:r w:rsidRPr="009D6F9E">
            <w:rPr>
              <w:rFonts w:asciiTheme="minorHAnsi" w:hAnsiTheme="minorHAnsi" w:cs="Arial"/>
              <w:noProof/>
              <w:sz w:val="24"/>
              <w:szCs w:val="24"/>
              <w:lang w:val="es-EC"/>
            </w:rPr>
            <w:t>(Avery, 2009)</w:t>
          </w:r>
          <w:r w:rsidRPr="009D6F9E">
            <w:rPr>
              <w:rFonts w:asciiTheme="minorHAnsi" w:hAnsiTheme="minorHAnsi" w:cs="Arial"/>
              <w:sz w:val="24"/>
              <w:szCs w:val="24"/>
            </w:rPr>
            <w:fldChar w:fldCharType="end"/>
          </w:r>
        </w:sdtContent>
      </w:sdt>
      <w:r w:rsidRPr="009D6F9E">
        <w:rPr>
          <w:rFonts w:asciiTheme="minorHAnsi" w:hAnsiTheme="minorHAnsi" w:cs="Arial"/>
          <w:sz w:val="24"/>
          <w:szCs w:val="24"/>
        </w:rPr>
        <w:t xml:space="preserve">.  Algunos informes señalan que el tratamiento del TDAH con </w:t>
      </w:r>
      <w:proofErr w:type="spellStart"/>
      <w:r w:rsidRPr="009D6F9E">
        <w:rPr>
          <w:rFonts w:asciiTheme="minorHAnsi" w:hAnsiTheme="minorHAnsi" w:cs="Arial"/>
          <w:sz w:val="24"/>
          <w:szCs w:val="24"/>
        </w:rPr>
        <w:t>psicoestimulantes</w:t>
      </w:r>
      <w:proofErr w:type="spellEnd"/>
      <w:r w:rsidRPr="009D6F9E">
        <w:rPr>
          <w:rFonts w:asciiTheme="minorHAnsi" w:hAnsiTheme="minorHAnsi" w:cs="Arial"/>
          <w:sz w:val="24"/>
          <w:szCs w:val="24"/>
        </w:rPr>
        <w:t xml:space="preserve"> como </w:t>
      </w:r>
      <w:proofErr w:type="spellStart"/>
      <w:r w:rsidRPr="009D6F9E">
        <w:rPr>
          <w:rFonts w:asciiTheme="minorHAnsi" w:hAnsiTheme="minorHAnsi" w:cs="Arial"/>
          <w:sz w:val="24"/>
          <w:szCs w:val="24"/>
        </w:rPr>
        <w:t>Ritalin</w:t>
      </w:r>
      <w:proofErr w:type="spellEnd"/>
      <w:r w:rsidRPr="009D6F9E">
        <w:rPr>
          <w:rFonts w:asciiTheme="minorHAnsi" w:hAnsiTheme="minorHAnsi" w:cs="Arial"/>
          <w:sz w:val="24"/>
          <w:szCs w:val="24"/>
        </w:rPr>
        <w:t xml:space="preserve"> lleva a los niños a consumir el uso de sustancias ilegales. Sin embargo, muy poca investigación respalda esta afirmación.</w:t>
      </w:r>
    </w:p>
    <w:p w:rsidR="002376B1" w:rsidRPr="009D6F9E" w:rsidRDefault="002376B1" w:rsidP="00F854CB">
      <w:pPr>
        <w:spacing w:after="0" w:line="480" w:lineRule="auto"/>
        <w:ind w:left="567"/>
        <w:jc w:val="both"/>
        <w:rPr>
          <w:rFonts w:asciiTheme="minorHAnsi" w:hAnsiTheme="minorHAnsi" w:cs="Arial"/>
          <w:sz w:val="24"/>
          <w:szCs w:val="24"/>
        </w:rPr>
      </w:pPr>
      <w:r w:rsidRPr="009D6F9E">
        <w:rPr>
          <w:rFonts w:asciiTheme="minorHAnsi" w:hAnsiTheme="minorHAnsi" w:cs="Arial"/>
          <w:sz w:val="24"/>
          <w:szCs w:val="24"/>
        </w:rPr>
        <w:t xml:space="preserve">Exactamente por qué el TDAH </w:t>
      </w:r>
      <w:proofErr w:type="spellStart"/>
      <w:r w:rsidRPr="009D6F9E">
        <w:rPr>
          <w:rFonts w:asciiTheme="minorHAnsi" w:hAnsiTheme="minorHAnsi" w:cs="Arial"/>
          <w:sz w:val="24"/>
          <w:szCs w:val="24"/>
        </w:rPr>
        <w:t>co</w:t>
      </w:r>
      <w:proofErr w:type="spellEnd"/>
      <w:r w:rsidRPr="009D6F9E">
        <w:rPr>
          <w:rFonts w:asciiTheme="minorHAnsi" w:hAnsiTheme="minorHAnsi" w:cs="Arial"/>
          <w:sz w:val="24"/>
          <w:szCs w:val="24"/>
        </w:rPr>
        <w:t>-existe con tantos otros trastornos de aprendizaje y de comportamiento no es claro. Los investigadores están comenzando a desentrañar cuál de las diferentes posibilidades son las razones más frecuentes para la amplia superposición entre el TDAH y otros problemas. Por ejemplo,  ¿TDAH pone a uno en riesgo de desarrollar otro trastorno? ¿O es que el TDAH y otro trastorno ocurren independientes entre sí? ¿Existe una base genética para la coexistencia de muchas de estas condiciones? La investigación en los próximos años debe comenzar a dar más respuestas definitivas a estas preguntas.</w:t>
      </w:r>
    </w:p>
    <w:p w:rsidR="00263DD3" w:rsidRPr="009D6F9E" w:rsidRDefault="00263DD3" w:rsidP="009D6F9E">
      <w:pPr>
        <w:spacing w:after="0" w:line="480" w:lineRule="auto"/>
        <w:ind w:left="360"/>
        <w:jc w:val="both"/>
        <w:rPr>
          <w:rFonts w:asciiTheme="minorHAnsi" w:hAnsiTheme="minorHAnsi" w:cs="Arial"/>
          <w:sz w:val="24"/>
          <w:szCs w:val="24"/>
        </w:rPr>
      </w:pPr>
    </w:p>
    <w:p w:rsidR="00263DD3" w:rsidRPr="009D6F9E" w:rsidRDefault="00263DD3" w:rsidP="009D6F9E">
      <w:pPr>
        <w:spacing w:after="0" w:line="480" w:lineRule="auto"/>
        <w:ind w:left="360"/>
        <w:jc w:val="both"/>
        <w:rPr>
          <w:rFonts w:asciiTheme="minorHAnsi" w:hAnsiTheme="minorHAnsi" w:cs="Arial"/>
          <w:sz w:val="24"/>
          <w:szCs w:val="24"/>
        </w:rPr>
      </w:pPr>
    </w:p>
    <w:p w:rsidR="002376B1" w:rsidRPr="009D6F9E" w:rsidRDefault="002376B1" w:rsidP="009D6F9E">
      <w:pPr>
        <w:pStyle w:val="Ttulo1"/>
        <w:spacing w:line="480" w:lineRule="auto"/>
        <w:rPr>
          <w:rFonts w:asciiTheme="minorHAnsi" w:hAnsiTheme="minorHAnsi"/>
          <w:sz w:val="24"/>
          <w:szCs w:val="24"/>
        </w:rPr>
      </w:pPr>
    </w:p>
    <w:p w:rsidR="00263DD3" w:rsidRPr="009D6F9E" w:rsidRDefault="00263DD3" w:rsidP="009D6F9E">
      <w:pPr>
        <w:spacing w:line="480" w:lineRule="auto"/>
        <w:rPr>
          <w:rFonts w:asciiTheme="minorHAnsi" w:hAnsiTheme="minorHAnsi"/>
          <w:sz w:val="24"/>
          <w:szCs w:val="24"/>
          <w:lang w:val="es-EC" w:eastAsia="es-EC"/>
        </w:rPr>
      </w:pPr>
    </w:p>
    <w:p w:rsidR="00FE1035" w:rsidRDefault="00FE1035" w:rsidP="00FE1035">
      <w:pPr>
        <w:pStyle w:val="Sinespaciado"/>
        <w:spacing w:line="480" w:lineRule="auto"/>
        <w:rPr>
          <w:rFonts w:asciiTheme="minorHAnsi" w:hAnsiTheme="minorHAnsi"/>
          <w:sz w:val="24"/>
          <w:szCs w:val="24"/>
          <w:lang w:val="es-EC" w:eastAsia="es-EC"/>
        </w:rPr>
      </w:pPr>
    </w:p>
    <w:p w:rsidR="00C46633" w:rsidRDefault="00C46633" w:rsidP="00FE1035">
      <w:pPr>
        <w:pStyle w:val="Sinespaciado"/>
        <w:spacing w:line="480" w:lineRule="auto"/>
        <w:jc w:val="center"/>
        <w:rPr>
          <w:rFonts w:asciiTheme="minorHAnsi" w:hAnsiTheme="minorHAnsi"/>
          <w:b/>
          <w:sz w:val="24"/>
          <w:szCs w:val="24"/>
        </w:rPr>
      </w:pPr>
    </w:p>
    <w:p w:rsidR="00C46633" w:rsidRDefault="00C46633" w:rsidP="00FE1035">
      <w:pPr>
        <w:pStyle w:val="Sinespaciado"/>
        <w:spacing w:line="480" w:lineRule="auto"/>
        <w:jc w:val="center"/>
        <w:rPr>
          <w:rFonts w:asciiTheme="minorHAnsi" w:hAnsiTheme="minorHAnsi"/>
          <w:b/>
          <w:sz w:val="24"/>
          <w:szCs w:val="24"/>
        </w:rPr>
      </w:pPr>
    </w:p>
    <w:p w:rsidR="00C46633" w:rsidRDefault="00C46633" w:rsidP="00FE1035">
      <w:pPr>
        <w:pStyle w:val="Sinespaciado"/>
        <w:spacing w:line="480" w:lineRule="auto"/>
        <w:jc w:val="center"/>
        <w:rPr>
          <w:rFonts w:asciiTheme="minorHAnsi" w:hAnsiTheme="minorHAnsi"/>
          <w:b/>
          <w:sz w:val="24"/>
          <w:szCs w:val="24"/>
        </w:rPr>
      </w:pPr>
    </w:p>
    <w:p w:rsidR="002376B1" w:rsidRPr="009D6F9E" w:rsidRDefault="002376B1" w:rsidP="00FE1035">
      <w:pPr>
        <w:pStyle w:val="Sinespaciado"/>
        <w:spacing w:line="480" w:lineRule="auto"/>
        <w:jc w:val="center"/>
        <w:rPr>
          <w:rFonts w:asciiTheme="minorHAnsi" w:hAnsiTheme="minorHAnsi"/>
          <w:b/>
          <w:sz w:val="24"/>
          <w:szCs w:val="24"/>
        </w:rPr>
      </w:pPr>
      <w:r w:rsidRPr="009D6F9E">
        <w:rPr>
          <w:rFonts w:asciiTheme="minorHAnsi" w:hAnsiTheme="minorHAnsi"/>
          <w:b/>
          <w:sz w:val="24"/>
          <w:szCs w:val="24"/>
        </w:rPr>
        <w:t>DISEÑO METODOLÓGICO</w:t>
      </w:r>
    </w:p>
    <w:p w:rsidR="00263DD3" w:rsidRPr="009D6F9E" w:rsidRDefault="00263DD3" w:rsidP="009D6F9E">
      <w:pPr>
        <w:pStyle w:val="Sinespaciado"/>
        <w:tabs>
          <w:tab w:val="left" w:pos="3945"/>
        </w:tabs>
        <w:spacing w:line="480" w:lineRule="auto"/>
        <w:rPr>
          <w:rFonts w:asciiTheme="minorHAnsi" w:hAnsiTheme="minorHAnsi"/>
          <w:b/>
          <w:sz w:val="24"/>
          <w:szCs w:val="24"/>
        </w:rPr>
      </w:pPr>
      <w:r w:rsidRPr="009D6F9E">
        <w:rPr>
          <w:rFonts w:asciiTheme="minorHAnsi" w:hAnsiTheme="minorHAnsi"/>
          <w:b/>
          <w:sz w:val="24"/>
          <w:szCs w:val="24"/>
        </w:rPr>
        <w:tab/>
      </w:r>
    </w:p>
    <w:p w:rsidR="002376B1" w:rsidRPr="009D6F9E" w:rsidRDefault="002376B1" w:rsidP="009D6F9E">
      <w:pPr>
        <w:pStyle w:val="Sinespaciado"/>
        <w:spacing w:line="480" w:lineRule="auto"/>
        <w:jc w:val="center"/>
        <w:rPr>
          <w:rFonts w:asciiTheme="minorHAnsi" w:hAnsiTheme="minorHAnsi"/>
          <w:b/>
          <w:sz w:val="24"/>
          <w:szCs w:val="24"/>
        </w:rPr>
      </w:pPr>
      <w:r w:rsidRPr="009D6F9E">
        <w:rPr>
          <w:rFonts w:asciiTheme="minorHAnsi" w:hAnsiTheme="minorHAnsi"/>
          <w:b/>
          <w:sz w:val="24"/>
          <w:szCs w:val="24"/>
        </w:rPr>
        <w:t>Tipo de investigación</w:t>
      </w:r>
    </w:p>
    <w:p w:rsidR="00263DD3" w:rsidRPr="009D6F9E" w:rsidRDefault="00263DD3" w:rsidP="009D6F9E">
      <w:pPr>
        <w:pStyle w:val="Sinespaciado"/>
        <w:spacing w:line="480" w:lineRule="auto"/>
        <w:jc w:val="center"/>
        <w:rPr>
          <w:rFonts w:asciiTheme="minorHAnsi" w:hAnsiTheme="minorHAnsi"/>
          <w:b/>
          <w:sz w:val="24"/>
          <w:szCs w:val="24"/>
        </w:rPr>
      </w:pPr>
    </w:p>
    <w:p w:rsidR="002376B1" w:rsidRPr="009D6F9E" w:rsidRDefault="002376B1" w:rsidP="009D6F9E">
      <w:pPr>
        <w:spacing w:after="0" w:line="480" w:lineRule="auto"/>
        <w:jc w:val="both"/>
        <w:rPr>
          <w:rFonts w:asciiTheme="minorHAnsi" w:eastAsia="Times New Roman" w:hAnsiTheme="minorHAnsi" w:cs="Arial"/>
          <w:bCs/>
          <w:sz w:val="24"/>
          <w:szCs w:val="24"/>
        </w:rPr>
      </w:pPr>
      <w:r w:rsidRPr="009D6F9E">
        <w:rPr>
          <w:rFonts w:asciiTheme="minorHAnsi" w:eastAsia="Times New Roman" w:hAnsiTheme="minorHAnsi" w:cs="Arial"/>
          <w:bCs/>
          <w:sz w:val="24"/>
          <w:szCs w:val="24"/>
          <w:lang w:val="es-EC"/>
        </w:rPr>
        <w:t xml:space="preserve">El </w:t>
      </w:r>
      <w:r w:rsidRPr="009D6F9E">
        <w:rPr>
          <w:rFonts w:asciiTheme="minorHAnsi" w:eastAsia="Times New Roman" w:hAnsiTheme="minorHAnsi" w:cs="Arial"/>
          <w:bCs/>
          <w:sz w:val="24"/>
          <w:szCs w:val="24"/>
        </w:rPr>
        <w:t xml:space="preserve"> presente proyecto es de tipo cualitativo descriptivo en donde se utiliza la bibliografía pertinente para la descripción del fenómeno. El objetivo de este es realizar una guía piso educativa para conocer, comprender y enfrentar el TDAH. Cabe recalcar que la guía se ha realizado únicamente con bases bibliográficas de los autores más relevantes en el tema y no se ha utilizado una muestra poblacional. Toma la información pertinente como pauta para poder encontrar soluciones al fenómeno. Plantea estrategias e información  para mejorar la calidad de vida de los universitarios con TDAH.</w:t>
      </w:r>
    </w:p>
    <w:p w:rsidR="002376B1" w:rsidRPr="00251261" w:rsidRDefault="002376B1" w:rsidP="009D6F9E">
      <w:pPr>
        <w:spacing w:after="0" w:line="480" w:lineRule="auto"/>
        <w:jc w:val="both"/>
        <w:rPr>
          <w:rFonts w:asciiTheme="minorHAnsi" w:eastAsia="Times New Roman" w:hAnsiTheme="minorHAnsi" w:cs="Arial"/>
          <w:bCs/>
          <w:sz w:val="24"/>
          <w:szCs w:val="24"/>
        </w:rPr>
      </w:pPr>
      <w:r w:rsidRPr="009D6F9E">
        <w:rPr>
          <w:rFonts w:asciiTheme="minorHAnsi" w:eastAsia="Times New Roman" w:hAnsiTheme="minorHAnsi" w:cs="Arial"/>
          <w:bCs/>
          <w:sz w:val="24"/>
          <w:szCs w:val="24"/>
        </w:rPr>
        <w:t>Para la elaboración y estructuración de la guía se ha considerado principalmente las características específicas del adulto con TDAH. Por ello el manual será necesariamente corto y de contenido práctico</w:t>
      </w:r>
      <w:r w:rsidRPr="00251261">
        <w:rPr>
          <w:rFonts w:asciiTheme="minorHAnsi" w:eastAsia="Times New Roman" w:hAnsiTheme="minorHAnsi" w:cs="Arial"/>
          <w:bCs/>
          <w:sz w:val="24"/>
          <w:szCs w:val="24"/>
        </w:rPr>
        <w:t>.</w:t>
      </w:r>
    </w:p>
    <w:p w:rsidR="002376B1" w:rsidRPr="00251261" w:rsidRDefault="002376B1" w:rsidP="002376B1">
      <w:pPr>
        <w:spacing w:after="0" w:line="480" w:lineRule="auto"/>
        <w:jc w:val="both"/>
        <w:rPr>
          <w:rFonts w:asciiTheme="minorHAnsi" w:eastAsia="Times New Roman" w:hAnsiTheme="minorHAnsi"/>
          <w:bCs/>
          <w:sz w:val="24"/>
          <w:szCs w:val="24"/>
        </w:rPr>
      </w:pPr>
    </w:p>
    <w:p w:rsidR="002376B1" w:rsidRDefault="002376B1" w:rsidP="003519CB">
      <w:pPr>
        <w:pStyle w:val="Ttulo1"/>
        <w:rPr>
          <w:color w:val="auto"/>
          <w:sz w:val="24"/>
          <w:szCs w:val="24"/>
        </w:rPr>
      </w:pPr>
      <w:bookmarkStart w:id="30" w:name="_Toc405312716"/>
      <w:r w:rsidRPr="00263DD3">
        <w:rPr>
          <w:color w:val="auto"/>
          <w:sz w:val="24"/>
          <w:szCs w:val="24"/>
        </w:rPr>
        <w:lastRenderedPageBreak/>
        <w:t>PRESUPUESTO</w:t>
      </w:r>
      <w:bookmarkEnd w:id="30"/>
    </w:p>
    <w:p w:rsidR="00263DD3" w:rsidRPr="00263DD3" w:rsidRDefault="00263DD3" w:rsidP="00263DD3">
      <w:pPr>
        <w:rPr>
          <w:lang w:val="es-EC" w:eastAsia="es-EC"/>
        </w:rPr>
      </w:pPr>
    </w:p>
    <w:tbl>
      <w:tblPr>
        <w:tblStyle w:val="Tablaconcuadrcula"/>
        <w:tblW w:w="0" w:type="auto"/>
        <w:tblLook w:val="04A0" w:firstRow="1" w:lastRow="0" w:firstColumn="1" w:lastColumn="0" w:noHBand="0" w:noVBand="1"/>
      </w:tblPr>
      <w:tblGrid>
        <w:gridCol w:w="4489"/>
        <w:gridCol w:w="4489"/>
      </w:tblGrid>
      <w:tr w:rsidR="002376B1" w:rsidRPr="00251261" w:rsidTr="002376B1">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Libros</w:t>
            </w:r>
          </w:p>
        </w:tc>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150 dólares</w:t>
            </w:r>
          </w:p>
        </w:tc>
      </w:tr>
      <w:tr w:rsidR="002376B1" w:rsidRPr="00251261" w:rsidTr="002376B1">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Artículos académicos</w:t>
            </w:r>
          </w:p>
        </w:tc>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30 dólares</w:t>
            </w:r>
          </w:p>
        </w:tc>
      </w:tr>
      <w:tr w:rsidR="002376B1" w:rsidRPr="00251261" w:rsidTr="002376B1">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Gasolina</w:t>
            </w:r>
          </w:p>
        </w:tc>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50 dólares</w:t>
            </w:r>
          </w:p>
        </w:tc>
      </w:tr>
      <w:tr w:rsidR="002376B1" w:rsidRPr="00251261" w:rsidTr="002376B1">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Materiales varios</w:t>
            </w:r>
          </w:p>
        </w:tc>
        <w:tc>
          <w:tcPr>
            <w:tcW w:w="4489" w:type="dxa"/>
          </w:tcPr>
          <w:p w:rsidR="002376B1" w:rsidRPr="00251261" w:rsidRDefault="002376B1" w:rsidP="002376B1">
            <w:pPr>
              <w:spacing w:line="360" w:lineRule="auto"/>
              <w:jc w:val="center"/>
              <w:rPr>
                <w:rFonts w:asciiTheme="minorHAnsi" w:hAnsiTheme="minorHAnsi"/>
                <w:b/>
                <w:sz w:val="24"/>
                <w:szCs w:val="24"/>
              </w:rPr>
            </w:pPr>
            <w:r w:rsidRPr="00251261">
              <w:rPr>
                <w:rFonts w:asciiTheme="minorHAnsi" w:hAnsiTheme="minorHAnsi"/>
                <w:b/>
                <w:sz w:val="24"/>
                <w:szCs w:val="24"/>
              </w:rPr>
              <w:t>50 dólares</w:t>
            </w:r>
          </w:p>
        </w:tc>
      </w:tr>
      <w:tr w:rsidR="002376B1" w:rsidRPr="00251261" w:rsidTr="002376B1">
        <w:tc>
          <w:tcPr>
            <w:tcW w:w="4489" w:type="dxa"/>
          </w:tcPr>
          <w:p w:rsidR="002376B1" w:rsidRPr="00251261" w:rsidRDefault="002376B1" w:rsidP="002376B1">
            <w:pPr>
              <w:spacing w:line="360" w:lineRule="auto"/>
              <w:jc w:val="center"/>
              <w:rPr>
                <w:rFonts w:asciiTheme="minorHAnsi" w:hAnsiTheme="minorHAnsi"/>
                <w:b/>
                <w:color w:val="FF0000"/>
                <w:sz w:val="24"/>
                <w:szCs w:val="24"/>
              </w:rPr>
            </w:pPr>
            <w:r w:rsidRPr="00251261">
              <w:rPr>
                <w:rFonts w:asciiTheme="minorHAnsi" w:hAnsiTheme="minorHAnsi"/>
                <w:b/>
                <w:color w:val="FF0000"/>
                <w:sz w:val="24"/>
                <w:szCs w:val="24"/>
              </w:rPr>
              <w:t>TOTAL</w:t>
            </w:r>
          </w:p>
        </w:tc>
        <w:tc>
          <w:tcPr>
            <w:tcW w:w="4489" w:type="dxa"/>
          </w:tcPr>
          <w:p w:rsidR="002376B1" w:rsidRPr="00251261" w:rsidRDefault="002376B1" w:rsidP="002376B1">
            <w:pPr>
              <w:spacing w:line="360" w:lineRule="auto"/>
              <w:jc w:val="center"/>
              <w:rPr>
                <w:rFonts w:asciiTheme="minorHAnsi" w:hAnsiTheme="minorHAnsi"/>
                <w:b/>
                <w:color w:val="FF0000"/>
                <w:sz w:val="24"/>
                <w:szCs w:val="24"/>
              </w:rPr>
            </w:pPr>
            <w:r w:rsidRPr="00251261">
              <w:rPr>
                <w:rFonts w:asciiTheme="minorHAnsi" w:hAnsiTheme="minorHAnsi"/>
                <w:b/>
                <w:color w:val="FF0000"/>
                <w:sz w:val="24"/>
                <w:szCs w:val="24"/>
              </w:rPr>
              <w:t>280 dólares</w:t>
            </w:r>
          </w:p>
        </w:tc>
      </w:tr>
    </w:tbl>
    <w:p w:rsidR="002376B1" w:rsidRPr="00251261" w:rsidRDefault="002376B1" w:rsidP="002376B1">
      <w:pPr>
        <w:spacing w:after="0" w:line="360" w:lineRule="auto"/>
        <w:jc w:val="both"/>
        <w:rPr>
          <w:rFonts w:asciiTheme="majorHAnsi" w:hAnsiTheme="majorHAnsi"/>
          <w:b/>
          <w:sz w:val="24"/>
          <w:szCs w:val="24"/>
        </w:rPr>
      </w:pPr>
    </w:p>
    <w:p w:rsidR="002376B1" w:rsidRPr="00251261" w:rsidRDefault="002376B1" w:rsidP="002376B1">
      <w:pPr>
        <w:spacing w:after="0" w:line="360" w:lineRule="auto"/>
        <w:jc w:val="both"/>
        <w:rPr>
          <w:rFonts w:asciiTheme="majorHAnsi" w:hAnsiTheme="majorHAnsi"/>
          <w:b/>
          <w:sz w:val="24"/>
          <w:szCs w:val="24"/>
        </w:rPr>
      </w:pPr>
    </w:p>
    <w:p w:rsidR="00251261" w:rsidRDefault="00251261" w:rsidP="00263DD3">
      <w:pPr>
        <w:spacing w:after="0" w:line="360" w:lineRule="auto"/>
        <w:rPr>
          <w:rFonts w:asciiTheme="majorHAnsi" w:hAnsiTheme="majorHAnsi"/>
          <w:b/>
          <w:sz w:val="24"/>
          <w:szCs w:val="24"/>
        </w:rPr>
      </w:pPr>
    </w:p>
    <w:p w:rsidR="003519CB" w:rsidRDefault="003519CB" w:rsidP="003519CB">
      <w:pPr>
        <w:spacing w:after="0" w:line="360" w:lineRule="auto"/>
        <w:rPr>
          <w:rFonts w:asciiTheme="majorHAnsi" w:hAnsiTheme="majorHAnsi"/>
          <w:b/>
          <w:sz w:val="24"/>
          <w:szCs w:val="24"/>
        </w:rPr>
      </w:pPr>
    </w:p>
    <w:p w:rsidR="002376B1" w:rsidRPr="00263DD3" w:rsidRDefault="002376B1" w:rsidP="003519CB">
      <w:pPr>
        <w:pStyle w:val="Ttulo1"/>
        <w:rPr>
          <w:color w:val="auto"/>
          <w:sz w:val="24"/>
          <w:szCs w:val="24"/>
        </w:rPr>
      </w:pPr>
      <w:bookmarkStart w:id="31" w:name="_Toc405312717"/>
      <w:r w:rsidRPr="00263DD3">
        <w:rPr>
          <w:color w:val="auto"/>
          <w:sz w:val="24"/>
          <w:szCs w:val="24"/>
        </w:rPr>
        <w:t>BIBLIOGRAFÍA</w:t>
      </w:r>
      <w:bookmarkEnd w:id="31"/>
    </w:p>
    <w:p w:rsidR="00251261" w:rsidRPr="00251261" w:rsidRDefault="00251261" w:rsidP="002376B1">
      <w:pPr>
        <w:spacing w:after="0" w:line="360" w:lineRule="auto"/>
        <w:jc w:val="both"/>
        <w:rPr>
          <w:rFonts w:asciiTheme="majorHAnsi" w:hAnsiTheme="majorHAnsi"/>
          <w:b/>
          <w:sz w:val="24"/>
          <w:szCs w:val="24"/>
        </w:rPr>
      </w:pPr>
    </w:p>
    <w:p w:rsidR="00251261" w:rsidRPr="00251261" w:rsidRDefault="00251261" w:rsidP="002376B1">
      <w:pPr>
        <w:spacing w:after="0" w:line="360" w:lineRule="auto"/>
        <w:jc w:val="both"/>
        <w:rPr>
          <w:rFonts w:asciiTheme="majorHAnsi" w:hAnsiTheme="majorHAnsi"/>
          <w:sz w:val="24"/>
          <w:szCs w:val="24"/>
        </w:rPr>
      </w:pP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eastAsia="Times New Roman" w:hAnsiTheme="majorHAnsi" w:cs="Arial"/>
          <w:bCs/>
          <w:sz w:val="24"/>
          <w:szCs w:val="24"/>
        </w:rPr>
        <w:fldChar w:fldCharType="begin"/>
      </w:r>
      <w:r w:rsidRPr="00251261">
        <w:rPr>
          <w:rFonts w:asciiTheme="majorHAnsi" w:eastAsia="Times New Roman" w:hAnsiTheme="majorHAnsi" w:cs="Arial"/>
          <w:bCs/>
          <w:sz w:val="24"/>
          <w:szCs w:val="24"/>
        </w:rPr>
        <w:instrText xml:space="preserve"> BIBLIOGRAPHY  \l 3082 </w:instrText>
      </w:r>
      <w:r w:rsidRPr="00251261">
        <w:rPr>
          <w:rFonts w:asciiTheme="majorHAnsi" w:eastAsia="Times New Roman" w:hAnsiTheme="majorHAnsi" w:cs="Arial"/>
          <w:bCs/>
          <w:sz w:val="24"/>
          <w:szCs w:val="24"/>
        </w:rPr>
        <w:fldChar w:fldCharType="separate"/>
      </w:r>
      <w:r w:rsidRPr="00251261">
        <w:rPr>
          <w:rFonts w:asciiTheme="majorHAnsi" w:hAnsiTheme="majorHAnsi"/>
          <w:noProof/>
          <w:sz w:val="24"/>
          <w:szCs w:val="24"/>
          <w:lang w:val="es-ES"/>
        </w:rPr>
        <w:t xml:space="preserve">Arnal, S. (2006). Trastorno por déficit de atención con Hiperatividad en adultos: la perspectiva de atención primaria. </w:t>
      </w:r>
      <w:r w:rsidRPr="00251261">
        <w:rPr>
          <w:rFonts w:asciiTheme="majorHAnsi" w:hAnsiTheme="majorHAnsi"/>
          <w:i/>
          <w:iCs/>
          <w:noProof/>
          <w:sz w:val="24"/>
          <w:szCs w:val="24"/>
          <w:lang w:val="es-ES"/>
        </w:rPr>
        <w:t xml:space="preserve">Claves en salud mental. </w:t>
      </w:r>
      <w:r w:rsidRPr="00251261">
        <w:rPr>
          <w:rFonts w:asciiTheme="majorHAnsi" w:hAnsiTheme="majorHAnsi"/>
          <w:noProof/>
          <w:sz w:val="24"/>
          <w:szCs w:val="24"/>
          <w:lang w:val="es-ES"/>
        </w:rPr>
        <w:t>, Monografía N° 7.</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s-ES"/>
        </w:rPr>
        <w:t xml:space="preserve">Arnsten, A., Berridge, C., &amp; McCracken , J. (2009). </w:t>
      </w:r>
      <w:r w:rsidRPr="00251261">
        <w:rPr>
          <w:rFonts w:asciiTheme="majorHAnsi" w:hAnsiTheme="majorHAnsi"/>
          <w:i/>
          <w:iCs/>
          <w:noProof/>
          <w:sz w:val="24"/>
          <w:szCs w:val="24"/>
          <w:lang w:val="en-US"/>
        </w:rPr>
        <w:t>The neurological bases of of attentios deficit hiperativity disorder.</w:t>
      </w:r>
      <w:r w:rsidRPr="00251261">
        <w:rPr>
          <w:rFonts w:asciiTheme="majorHAnsi" w:hAnsiTheme="majorHAnsi"/>
          <w:noProof/>
          <w:sz w:val="24"/>
          <w:szCs w:val="24"/>
          <w:lang w:val="en-US"/>
        </w:rPr>
        <w:t xml:space="preserve"> </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n-US"/>
        </w:rPr>
        <w:t xml:space="preserve">Avery, C. (2009). </w:t>
      </w:r>
      <w:r w:rsidRPr="00251261">
        <w:rPr>
          <w:rFonts w:asciiTheme="majorHAnsi" w:hAnsiTheme="majorHAnsi"/>
          <w:i/>
          <w:iCs/>
          <w:noProof/>
          <w:sz w:val="24"/>
          <w:szCs w:val="24"/>
          <w:lang w:val="en-US"/>
        </w:rPr>
        <w:t>Life at full throttle.</w:t>
      </w:r>
      <w:r w:rsidRPr="00251261">
        <w:rPr>
          <w:rFonts w:asciiTheme="majorHAnsi" w:hAnsiTheme="majorHAnsi"/>
          <w:noProof/>
          <w:sz w:val="24"/>
          <w:szCs w:val="24"/>
          <w:lang w:val="en-US"/>
        </w:rPr>
        <w:t xml:space="preserve"> </w:t>
      </w:r>
      <w:r w:rsidRPr="00251261">
        <w:rPr>
          <w:rFonts w:asciiTheme="majorHAnsi" w:hAnsiTheme="majorHAnsi"/>
          <w:noProof/>
          <w:sz w:val="24"/>
          <w:szCs w:val="24"/>
          <w:lang w:val="es-ES"/>
        </w:rPr>
        <w:t>Estados Unidos: iUniverse.</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s-ES"/>
        </w:rPr>
        <w:t xml:space="preserve">Barkley, R. (1996). </w:t>
      </w:r>
      <w:r w:rsidRPr="00251261">
        <w:rPr>
          <w:rFonts w:asciiTheme="majorHAnsi" w:hAnsiTheme="majorHAnsi"/>
          <w:noProof/>
          <w:sz w:val="24"/>
          <w:szCs w:val="24"/>
          <w:lang w:val="en-US"/>
        </w:rPr>
        <w:t xml:space="preserve">Psychological ajustment and adaptative impairments in young adults with ADHD. </w:t>
      </w:r>
      <w:r w:rsidRPr="00251261">
        <w:rPr>
          <w:rFonts w:asciiTheme="majorHAnsi" w:hAnsiTheme="majorHAnsi"/>
          <w:i/>
          <w:iCs/>
          <w:noProof/>
          <w:sz w:val="24"/>
          <w:szCs w:val="24"/>
          <w:lang w:val="en-US"/>
        </w:rPr>
        <w:t>Journal of Attention Disorders</w:t>
      </w:r>
      <w:r w:rsidRPr="00251261">
        <w:rPr>
          <w:rFonts w:asciiTheme="majorHAnsi" w:hAnsiTheme="majorHAnsi"/>
          <w:noProof/>
          <w:sz w:val="24"/>
          <w:szCs w:val="24"/>
          <w:lang w:val="en-US"/>
        </w:rPr>
        <w:t>, 1 - 54.</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Barkley, R. (1997). Behavioral inhibition sustained attentios and executive functions. Contructing a unifying theory of ADHD. </w:t>
      </w:r>
      <w:r w:rsidRPr="00251261">
        <w:rPr>
          <w:rFonts w:asciiTheme="majorHAnsi" w:hAnsiTheme="majorHAnsi"/>
          <w:i/>
          <w:iCs/>
          <w:noProof/>
          <w:sz w:val="24"/>
          <w:szCs w:val="24"/>
          <w:lang w:val="en-US"/>
        </w:rPr>
        <w:t>Psychological Bulletin</w:t>
      </w:r>
      <w:r w:rsidRPr="00251261">
        <w:rPr>
          <w:rFonts w:asciiTheme="majorHAnsi" w:hAnsiTheme="majorHAnsi"/>
          <w:noProof/>
          <w:sz w:val="24"/>
          <w:szCs w:val="24"/>
          <w:lang w:val="en-US"/>
        </w:rPr>
        <w:t>, 65 - 94.</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Barkley, R. (2010). </w:t>
      </w:r>
      <w:r w:rsidRPr="00251261">
        <w:rPr>
          <w:rFonts w:asciiTheme="majorHAnsi" w:hAnsiTheme="majorHAnsi"/>
          <w:i/>
          <w:iCs/>
          <w:noProof/>
          <w:sz w:val="24"/>
          <w:szCs w:val="24"/>
          <w:lang w:val="en-US"/>
        </w:rPr>
        <w:t>Taking charge of adult ADHD.</w:t>
      </w:r>
      <w:r w:rsidRPr="00251261">
        <w:rPr>
          <w:rFonts w:asciiTheme="majorHAnsi" w:hAnsiTheme="majorHAnsi"/>
          <w:noProof/>
          <w:sz w:val="24"/>
          <w:szCs w:val="24"/>
          <w:lang w:val="en-US"/>
        </w:rPr>
        <w:t xml:space="preserve"> Londres: The Gilford Press.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Barkley, Russell, a., &amp; Murphy. (s.f.).</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Barkley, Russell, Murphy, Kevin, Fisher, &amp; Mariellen. (2008). ADHD in adults: What the science says. </w:t>
      </w:r>
      <w:r w:rsidRPr="00251261">
        <w:rPr>
          <w:rFonts w:asciiTheme="majorHAnsi" w:hAnsiTheme="majorHAnsi"/>
          <w:i/>
          <w:iCs/>
          <w:noProof/>
          <w:sz w:val="24"/>
          <w:szCs w:val="24"/>
          <w:lang w:val="en-US"/>
        </w:rPr>
        <w:t>Guilford Press</w:t>
      </w:r>
      <w:r w:rsidRPr="00251261">
        <w:rPr>
          <w:rFonts w:asciiTheme="majorHAnsi" w:hAnsiTheme="majorHAnsi"/>
          <w:noProof/>
          <w:sz w:val="24"/>
          <w:szCs w:val="24"/>
          <w:lang w:val="en-US"/>
        </w:rPr>
        <w:t>, 171-175.</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lastRenderedPageBreak/>
        <w:t xml:space="preserve">Bierdeman, J., Petty, C., Monuteux, M., Fried , R., Byrne, D., Mirto, T., &amp; Faraone, S. (2009). Adult pychiatric outcomes of girls with attentios deficit hperactivity disorder. </w:t>
      </w:r>
      <w:r w:rsidRPr="00251261">
        <w:rPr>
          <w:rFonts w:asciiTheme="majorHAnsi" w:hAnsiTheme="majorHAnsi"/>
          <w:i/>
          <w:iCs/>
          <w:noProof/>
          <w:sz w:val="24"/>
          <w:szCs w:val="24"/>
          <w:lang w:val="en-US"/>
        </w:rPr>
        <w:t>American Journal of Pyschiatric</w:t>
      </w:r>
      <w:r w:rsidRPr="00251261">
        <w:rPr>
          <w:rFonts w:asciiTheme="majorHAnsi" w:hAnsiTheme="majorHAnsi"/>
          <w:noProof/>
          <w:sz w:val="24"/>
          <w:szCs w:val="24"/>
          <w:lang w:val="en-US"/>
        </w:rPr>
        <w:t>, 167.</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Brown, &amp; Thomas, E. (2005). Attention deficit disorder: the unfocused min in children and adults. New Haven: Yale University (Press Heath and wellness.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Cerutti, V. (2008). </w:t>
      </w:r>
      <w:r w:rsidRPr="00251261">
        <w:rPr>
          <w:rFonts w:asciiTheme="majorHAnsi" w:hAnsiTheme="majorHAnsi"/>
          <w:i/>
          <w:iCs/>
          <w:noProof/>
          <w:sz w:val="24"/>
          <w:szCs w:val="24"/>
          <w:lang w:val="es-ES"/>
        </w:rPr>
        <w:t>¿desatentos o desatendidos? una mirada psicopegagogica del TDAH en los estudiantes universitarios</w:t>
      </w:r>
      <w:r w:rsidRPr="00251261">
        <w:rPr>
          <w:rFonts w:asciiTheme="majorHAnsi" w:hAnsiTheme="majorHAnsi"/>
          <w:noProof/>
          <w:sz w:val="24"/>
          <w:szCs w:val="24"/>
          <w:lang w:val="es-ES"/>
        </w:rPr>
        <w:t xml:space="preserve"> (Vol. 3). </w:t>
      </w:r>
      <w:r w:rsidRPr="00251261">
        <w:rPr>
          <w:rFonts w:asciiTheme="majorHAnsi" w:hAnsiTheme="majorHAnsi"/>
          <w:noProof/>
          <w:sz w:val="24"/>
          <w:szCs w:val="24"/>
          <w:lang w:val="en-US"/>
        </w:rPr>
        <w:t>Temuco, Chile.</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i/>
          <w:iCs/>
          <w:noProof/>
          <w:sz w:val="24"/>
          <w:szCs w:val="24"/>
          <w:lang w:val="en-US"/>
        </w:rPr>
        <w:t>DSM-IV.</w:t>
      </w:r>
      <w:r w:rsidRPr="00251261">
        <w:rPr>
          <w:rFonts w:asciiTheme="majorHAnsi" w:hAnsiTheme="majorHAnsi"/>
          <w:noProof/>
          <w:sz w:val="24"/>
          <w:szCs w:val="24"/>
          <w:lang w:val="en-US"/>
        </w:rPr>
        <w:t xml:space="preserve"> (1995). Barcelona: Masson.</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Faraone, S., &amp; Doyle , A. (2001). the nature and heritability of attention deficit hiperactivity disorder. 10, 299 - 316.</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Floet , A., Scheneir , C., &amp; Grossman, L. (2010). </w:t>
      </w:r>
      <w:r w:rsidRPr="00251261">
        <w:rPr>
          <w:rFonts w:asciiTheme="majorHAnsi" w:hAnsiTheme="majorHAnsi"/>
          <w:i/>
          <w:iCs/>
          <w:noProof/>
          <w:sz w:val="24"/>
          <w:szCs w:val="24"/>
          <w:lang w:val="en-US"/>
        </w:rPr>
        <w:t>Attention-deficit / hiperactive disorder,.</w:t>
      </w:r>
      <w:r w:rsidRPr="00251261">
        <w:rPr>
          <w:rFonts w:asciiTheme="majorHAnsi" w:hAnsiTheme="majorHAnsi"/>
          <w:noProof/>
          <w:sz w:val="24"/>
          <w:szCs w:val="24"/>
          <w:lang w:val="en-US"/>
        </w:rPr>
        <w:t xml:space="preserve"> </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Frazier, T., Youngstrom , E., Glutting, J., &amp; Watkins , M. (2007). ADHD and achievement: Meta Analysis of the child, adolescent and adult literature and a concomitant study with collegue students . </w:t>
      </w:r>
      <w:r w:rsidRPr="00251261">
        <w:rPr>
          <w:rFonts w:asciiTheme="majorHAnsi" w:hAnsiTheme="majorHAnsi"/>
          <w:i/>
          <w:iCs/>
          <w:noProof/>
          <w:sz w:val="24"/>
          <w:szCs w:val="24"/>
          <w:lang w:val="en-US"/>
        </w:rPr>
        <w:t>Journal of learning disabilities</w:t>
      </w:r>
      <w:r w:rsidRPr="00251261">
        <w:rPr>
          <w:rFonts w:asciiTheme="majorHAnsi" w:hAnsiTheme="majorHAnsi"/>
          <w:noProof/>
          <w:sz w:val="24"/>
          <w:szCs w:val="24"/>
          <w:lang w:val="en-US"/>
        </w:rPr>
        <w:t>.</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Galve, J. l. (2009). Psycoeducation managment in attention - deficit hyperactivity disorder classroom. </w:t>
      </w:r>
      <w:r w:rsidRPr="00251261">
        <w:rPr>
          <w:rFonts w:asciiTheme="majorHAnsi" w:hAnsiTheme="majorHAnsi"/>
          <w:i/>
          <w:iCs/>
          <w:noProof/>
          <w:sz w:val="24"/>
          <w:szCs w:val="24"/>
          <w:lang w:val="en-US"/>
        </w:rPr>
        <w:t>psicologia educativa, 15</w:t>
      </w:r>
      <w:r w:rsidRPr="00251261">
        <w:rPr>
          <w:rFonts w:asciiTheme="majorHAnsi" w:hAnsiTheme="majorHAnsi"/>
          <w:noProof/>
          <w:sz w:val="24"/>
          <w:szCs w:val="24"/>
          <w:lang w:val="en-US"/>
        </w:rPr>
        <w:t>, 87-106.</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Guillermina Yanéz - Téllez, Helena Romero Romero, Liliana Rivera - Garcia, Belén Prieto- Corona, Jorge Bernal - Hernandez, Erzsebet Marosi - holezberger, Vicente Guerrero Juarez, Mario Rodrigo Camacho, Juan Silva Pereyra. (2012). </w:t>
      </w:r>
      <w:r w:rsidRPr="00251261">
        <w:rPr>
          <w:rFonts w:asciiTheme="majorHAnsi" w:hAnsiTheme="majorHAnsi"/>
          <w:i/>
          <w:iCs/>
          <w:noProof/>
          <w:sz w:val="24"/>
          <w:szCs w:val="24"/>
          <w:lang w:val="es-ES"/>
        </w:rPr>
        <w:t>funciones cognoscitivas y ejecutivas en el TDAH.</w:t>
      </w:r>
      <w:r w:rsidRPr="00251261">
        <w:rPr>
          <w:rFonts w:asciiTheme="majorHAnsi" w:hAnsiTheme="majorHAnsi"/>
          <w:noProof/>
          <w:sz w:val="24"/>
          <w:szCs w:val="24"/>
          <w:lang w:val="es-ES"/>
        </w:rPr>
        <w:t xml:space="preserve"> Mexico.</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Hallowell, E., &amp; Ratey, J. (2005). </w:t>
      </w:r>
      <w:r w:rsidRPr="00251261">
        <w:rPr>
          <w:rFonts w:asciiTheme="majorHAnsi" w:hAnsiTheme="majorHAnsi"/>
          <w:i/>
          <w:iCs/>
          <w:noProof/>
          <w:sz w:val="24"/>
          <w:szCs w:val="24"/>
          <w:lang w:val="es-ES"/>
        </w:rPr>
        <w:t>delivered from distraction.</w:t>
      </w:r>
      <w:r w:rsidRPr="00251261">
        <w:rPr>
          <w:rFonts w:asciiTheme="majorHAnsi" w:hAnsiTheme="majorHAnsi"/>
          <w:noProof/>
          <w:sz w:val="24"/>
          <w:szCs w:val="24"/>
          <w:lang w:val="es-ES"/>
        </w:rPr>
        <w:t xml:space="preserve"> Estados Unidos: Ballantine books.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Martinez, Y. (2012). variables diferenciales de personalidad en los sutipos de TDAH en la edad adulta. </w:t>
      </w:r>
      <w:r w:rsidRPr="00251261">
        <w:rPr>
          <w:rFonts w:asciiTheme="majorHAnsi" w:hAnsiTheme="majorHAnsi"/>
          <w:i/>
          <w:iCs/>
          <w:noProof/>
          <w:sz w:val="24"/>
          <w:szCs w:val="24"/>
          <w:lang w:val="es-ES"/>
        </w:rPr>
        <w:t>Psicothema, 22</w:t>
      </w:r>
      <w:r w:rsidRPr="00251261">
        <w:rPr>
          <w:rFonts w:asciiTheme="majorHAnsi" w:hAnsiTheme="majorHAnsi"/>
          <w:noProof/>
          <w:sz w:val="24"/>
          <w:szCs w:val="24"/>
          <w:lang w:val="es-ES"/>
        </w:rPr>
        <w:t>(2), 236-41.</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s-ES"/>
        </w:rPr>
        <w:t xml:space="preserve">McGough, J., &amp; Barkley, R. (2004). Controvesias diagnosticas en el trastorno por deficit de atencion con hiperactividad en el adulto. </w:t>
      </w:r>
      <w:r w:rsidRPr="00251261">
        <w:rPr>
          <w:rFonts w:asciiTheme="majorHAnsi" w:hAnsiTheme="majorHAnsi"/>
          <w:i/>
          <w:iCs/>
          <w:noProof/>
          <w:sz w:val="24"/>
          <w:szCs w:val="24"/>
          <w:lang w:val="en-US"/>
        </w:rPr>
        <w:t>Am J Psychiatric</w:t>
      </w:r>
      <w:r w:rsidRPr="00251261">
        <w:rPr>
          <w:rFonts w:asciiTheme="majorHAnsi" w:hAnsiTheme="majorHAnsi"/>
          <w:noProof/>
          <w:sz w:val="24"/>
          <w:szCs w:val="24"/>
          <w:lang w:val="en-US"/>
        </w:rPr>
        <w:t>, 65-73.</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n-US"/>
        </w:rPr>
        <w:t xml:space="preserve">Nigg, J. (2006). </w:t>
      </w:r>
      <w:r w:rsidRPr="00251261">
        <w:rPr>
          <w:rFonts w:asciiTheme="majorHAnsi" w:hAnsiTheme="majorHAnsi"/>
          <w:i/>
          <w:iCs/>
          <w:noProof/>
          <w:sz w:val="24"/>
          <w:szCs w:val="24"/>
          <w:lang w:val="en-US"/>
        </w:rPr>
        <w:t>What cuases ADHD? undestanding what goes wrong and why.</w:t>
      </w:r>
      <w:r w:rsidRPr="00251261">
        <w:rPr>
          <w:rFonts w:asciiTheme="majorHAnsi" w:hAnsiTheme="majorHAnsi"/>
          <w:noProof/>
          <w:sz w:val="24"/>
          <w:szCs w:val="24"/>
          <w:lang w:val="en-US"/>
        </w:rPr>
        <w:t xml:space="preserve"> </w:t>
      </w:r>
      <w:r w:rsidRPr="00251261">
        <w:rPr>
          <w:rFonts w:asciiTheme="majorHAnsi" w:hAnsiTheme="majorHAnsi"/>
          <w:noProof/>
          <w:sz w:val="24"/>
          <w:szCs w:val="24"/>
          <w:lang w:val="es-ES"/>
        </w:rPr>
        <w:t>Nueva York: Guilford Press.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Ortiz, O., &amp; Prego- Beltran, C. E. (2013). Talleres de orientacion a los docentes para la antencion a los adolescentes con trastorno por deficit de atencion e hiperactividad. </w:t>
      </w:r>
      <w:r w:rsidRPr="00251261">
        <w:rPr>
          <w:rFonts w:asciiTheme="majorHAnsi" w:hAnsiTheme="majorHAnsi"/>
          <w:i/>
          <w:iCs/>
          <w:noProof/>
          <w:sz w:val="24"/>
          <w:szCs w:val="24"/>
          <w:lang w:val="es-ES"/>
        </w:rPr>
        <w:t>Innovacion Tecnologica, 19</w:t>
      </w:r>
      <w:r w:rsidRPr="00251261">
        <w:rPr>
          <w:rFonts w:asciiTheme="majorHAnsi" w:hAnsiTheme="majorHAnsi"/>
          <w:noProof/>
          <w:sz w:val="24"/>
          <w:szCs w:val="24"/>
          <w:lang w:val="es-ES"/>
        </w:rPr>
        <w:t>, 1-8.</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lastRenderedPageBreak/>
        <w:t xml:space="preserve">Pinel, J. (2006). </w:t>
      </w:r>
      <w:r w:rsidRPr="00251261">
        <w:rPr>
          <w:rFonts w:asciiTheme="majorHAnsi" w:hAnsiTheme="majorHAnsi"/>
          <w:i/>
          <w:iCs/>
          <w:noProof/>
          <w:sz w:val="24"/>
          <w:szCs w:val="24"/>
          <w:lang w:val="es-ES"/>
        </w:rPr>
        <w:t>Biopsychology .</w:t>
      </w:r>
      <w:r w:rsidRPr="00251261">
        <w:rPr>
          <w:rFonts w:asciiTheme="majorHAnsi" w:hAnsiTheme="majorHAnsi"/>
          <w:noProof/>
          <w:sz w:val="24"/>
          <w:szCs w:val="24"/>
          <w:lang w:val="es-ES"/>
        </w:rPr>
        <w:t xml:space="preserve"> Boston: Allyn &amp; Bacon.</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Polanczyk, G., Silva de Lima, M., Horta, B., Bierderman , J., &amp; Rhode, R. (2007). </w:t>
      </w:r>
      <w:r w:rsidRPr="00251261">
        <w:rPr>
          <w:rFonts w:asciiTheme="majorHAnsi" w:hAnsiTheme="majorHAnsi"/>
          <w:noProof/>
          <w:sz w:val="24"/>
          <w:szCs w:val="24"/>
          <w:lang w:val="en-US"/>
        </w:rPr>
        <w:t xml:space="preserve">The worldwide prevalence of ADHD. A systematic review and metaregresseion analysis . </w:t>
      </w:r>
      <w:r w:rsidRPr="00251261">
        <w:rPr>
          <w:rFonts w:asciiTheme="majorHAnsi" w:hAnsiTheme="majorHAnsi"/>
          <w:i/>
          <w:iCs/>
          <w:noProof/>
          <w:sz w:val="24"/>
          <w:szCs w:val="24"/>
          <w:lang w:val="es-ES"/>
        </w:rPr>
        <w:t>American Journal of Psychiatry</w:t>
      </w:r>
      <w:r w:rsidRPr="00251261">
        <w:rPr>
          <w:rFonts w:asciiTheme="majorHAnsi" w:hAnsiTheme="majorHAnsi"/>
          <w:noProof/>
          <w:sz w:val="24"/>
          <w:szCs w:val="24"/>
          <w:lang w:val="es-ES"/>
        </w:rPr>
        <w:t>, 942 - 948.</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Rocio Barraga, S. L. (2007). </w:t>
      </w:r>
      <w:r w:rsidRPr="00251261">
        <w:rPr>
          <w:rFonts w:asciiTheme="majorHAnsi" w:hAnsiTheme="majorHAnsi"/>
          <w:i/>
          <w:iCs/>
          <w:noProof/>
          <w:sz w:val="24"/>
          <w:szCs w:val="24"/>
          <w:lang w:val="es-ES"/>
        </w:rPr>
        <w:t>Autopercepcion de cambios en los deficit atencionales intermedios de estudiantes universitarios de Barranquilla sometidos al metodo de autocontrol de la atencion</w:t>
      </w:r>
      <w:r w:rsidRPr="00251261">
        <w:rPr>
          <w:rFonts w:asciiTheme="majorHAnsi" w:hAnsiTheme="majorHAnsi"/>
          <w:noProof/>
          <w:sz w:val="24"/>
          <w:szCs w:val="24"/>
          <w:lang w:val="es-ES"/>
        </w:rPr>
        <w:t xml:space="preserve"> (Vol. 23). Barranquilla, Colombia.</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Rodriguez, F. (2010). el trastorno de deficit de atencion con hiperactividad. causas e implicaciones en el tratamiento. </w:t>
      </w:r>
      <w:r w:rsidRPr="00251261">
        <w:rPr>
          <w:rFonts w:asciiTheme="majorHAnsi" w:hAnsiTheme="majorHAnsi"/>
          <w:i/>
          <w:iCs/>
          <w:noProof/>
          <w:sz w:val="24"/>
          <w:szCs w:val="24"/>
          <w:lang w:val="es-ES"/>
        </w:rPr>
        <w:t>psicologia Educativa</w:t>
      </w:r>
      <w:r w:rsidRPr="00251261">
        <w:rPr>
          <w:rFonts w:asciiTheme="majorHAnsi" w:hAnsiTheme="majorHAnsi"/>
          <w:noProof/>
          <w:sz w:val="24"/>
          <w:szCs w:val="24"/>
          <w:lang w:val="es-ES"/>
        </w:rPr>
        <w:t>, 31-40.</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Vidal, R. (2012). </w:t>
      </w:r>
      <w:r w:rsidRPr="00251261">
        <w:rPr>
          <w:rFonts w:asciiTheme="majorHAnsi" w:hAnsiTheme="majorHAnsi"/>
          <w:i/>
          <w:iCs/>
          <w:noProof/>
          <w:sz w:val="24"/>
          <w:szCs w:val="24"/>
          <w:lang w:val="es-ES"/>
        </w:rPr>
        <w:t>Tratamiento psicologico del trasntorno por deficit de atencion con hiperactividad en adultos: revision sistematica.</w:t>
      </w:r>
      <w:r w:rsidRPr="00251261">
        <w:rPr>
          <w:rFonts w:asciiTheme="majorHAnsi" w:hAnsiTheme="majorHAnsi"/>
          <w:noProof/>
          <w:sz w:val="24"/>
          <w:szCs w:val="24"/>
          <w:lang w:val="es-ES"/>
        </w:rPr>
        <w:t xml:space="preserve"> Barcelona, España.</w:t>
      </w:r>
    </w:p>
    <w:p w:rsidR="002376B1" w:rsidRPr="00251261" w:rsidRDefault="002376B1" w:rsidP="002376B1">
      <w:pPr>
        <w:spacing w:after="0" w:line="360" w:lineRule="auto"/>
        <w:jc w:val="both"/>
        <w:rPr>
          <w:rFonts w:asciiTheme="majorHAnsi" w:eastAsia="Times New Roman" w:hAnsiTheme="majorHAnsi" w:cs="Arial"/>
          <w:bCs/>
          <w:sz w:val="24"/>
          <w:szCs w:val="24"/>
        </w:rPr>
      </w:pPr>
      <w:r w:rsidRPr="00251261">
        <w:rPr>
          <w:rFonts w:asciiTheme="majorHAnsi" w:eastAsia="Times New Roman" w:hAnsiTheme="majorHAnsi" w:cs="Arial"/>
          <w:bCs/>
          <w:sz w:val="24"/>
          <w:szCs w:val="24"/>
        </w:rPr>
        <w:fldChar w:fldCharType="end"/>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eastAsia="Times New Roman" w:hAnsiTheme="majorHAnsi" w:cs="Arial"/>
          <w:bCs/>
          <w:sz w:val="24"/>
          <w:szCs w:val="24"/>
        </w:rPr>
        <w:fldChar w:fldCharType="begin"/>
      </w:r>
      <w:r w:rsidRPr="00251261">
        <w:rPr>
          <w:rFonts w:asciiTheme="majorHAnsi" w:eastAsia="Times New Roman" w:hAnsiTheme="majorHAnsi" w:cs="Arial"/>
          <w:bCs/>
          <w:sz w:val="24"/>
          <w:szCs w:val="24"/>
        </w:rPr>
        <w:instrText xml:space="preserve"> BIBLIOGRAPHY  \l 3082 </w:instrText>
      </w:r>
      <w:r w:rsidRPr="00251261">
        <w:rPr>
          <w:rFonts w:asciiTheme="majorHAnsi" w:eastAsia="Times New Roman" w:hAnsiTheme="majorHAnsi" w:cs="Arial"/>
          <w:bCs/>
          <w:sz w:val="24"/>
          <w:szCs w:val="24"/>
        </w:rPr>
        <w:fldChar w:fldCharType="separate"/>
      </w:r>
      <w:r w:rsidRPr="00251261">
        <w:rPr>
          <w:rFonts w:asciiTheme="majorHAnsi" w:hAnsiTheme="majorHAnsi"/>
          <w:noProof/>
          <w:sz w:val="24"/>
          <w:szCs w:val="24"/>
          <w:lang w:val="es-ES"/>
        </w:rPr>
        <w:t xml:space="preserve">Arnal, S. (2006). Trastorno por déficit de atención con Hiperatividad en adultos: la perspectiva de atención primaria. </w:t>
      </w:r>
      <w:r w:rsidRPr="00251261">
        <w:rPr>
          <w:rFonts w:asciiTheme="majorHAnsi" w:hAnsiTheme="majorHAnsi"/>
          <w:i/>
          <w:iCs/>
          <w:noProof/>
          <w:sz w:val="24"/>
          <w:szCs w:val="24"/>
          <w:lang w:val="es-ES"/>
        </w:rPr>
        <w:t xml:space="preserve">Claves en salud mental. </w:t>
      </w:r>
      <w:r w:rsidRPr="00251261">
        <w:rPr>
          <w:rFonts w:asciiTheme="majorHAnsi" w:hAnsiTheme="majorHAnsi"/>
          <w:noProof/>
          <w:sz w:val="24"/>
          <w:szCs w:val="24"/>
          <w:lang w:val="es-ES"/>
        </w:rPr>
        <w:t>, Monografía N° 7.</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s-ES"/>
        </w:rPr>
        <w:t xml:space="preserve">Arnsten, A., Berridge, C., &amp; McCracken , J. (2009). </w:t>
      </w:r>
      <w:r w:rsidRPr="00251261">
        <w:rPr>
          <w:rFonts w:asciiTheme="majorHAnsi" w:hAnsiTheme="majorHAnsi"/>
          <w:i/>
          <w:iCs/>
          <w:noProof/>
          <w:sz w:val="24"/>
          <w:szCs w:val="24"/>
          <w:lang w:val="en-US"/>
        </w:rPr>
        <w:t>The neurological bases of of attentios deficit hiperativity disorder.</w:t>
      </w:r>
      <w:r w:rsidRPr="00251261">
        <w:rPr>
          <w:rFonts w:asciiTheme="majorHAnsi" w:hAnsiTheme="majorHAnsi"/>
          <w:noProof/>
          <w:sz w:val="24"/>
          <w:szCs w:val="24"/>
          <w:lang w:val="en-US"/>
        </w:rPr>
        <w:t xml:space="preserve"> </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n-US"/>
        </w:rPr>
        <w:t xml:space="preserve">Avery, C. (2009). </w:t>
      </w:r>
      <w:r w:rsidRPr="00251261">
        <w:rPr>
          <w:rFonts w:asciiTheme="majorHAnsi" w:hAnsiTheme="majorHAnsi"/>
          <w:i/>
          <w:iCs/>
          <w:noProof/>
          <w:sz w:val="24"/>
          <w:szCs w:val="24"/>
          <w:lang w:val="en-US"/>
        </w:rPr>
        <w:t>Life at full throttle.</w:t>
      </w:r>
      <w:r w:rsidRPr="00251261">
        <w:rPr>
          <w:rFonts w:asciiTheme="majorHAnsi" w:hAnsiTheme="majorHAnsi"/>
          <w:noProof/>
          <w:sz w:val="24"/>
          <w:szCs w:val="24"/>
          <w:lang w:val="en-US"/>
        </w:rPr>
        <w:t xml:space="preserve"> </w:t>
      </w:r>
      <w:r w:rsidRPr="00251261">
        <w:rPr>
          <w:rFonts w:asciiTheme="majorHAnsi" w:hAnsiTheme="majorHAnsi"/>
          <w:noProof/>
          <w:sz w:val="24"/>
          <w:szCs w:val="24"/>
          <w:lang w:val="es-ES"/>
        </w:rPr>
        <w:t>Estados Unidos: iUniverse.</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s-ES"/>
        </w:rPr>
        <w:t xml:space="preserve">Barkley, R. (1996). </w:t>
      </w:r>
      <w:r w:rsidRPr="00251261">
        <w:rPr>
          <w:rFonts w:asciiTheme="majorHAnsi" w:hAnsiTheme="majorHAnsi"/>
          <w:noProof/>
          <w:sz w:val="24"/>
          <w:szCs w:val="24"/>
          <w:lang w:val="en-US"/>
        </w:rPr>
        <w:t xml:space="preserve">Psychological ajustment and adaptative impairments in young adults with ADHD. </w:t>
      </w:r>
      <w:r w:rsidRPr="00251261">
        <w:rPr>
          <w:rFonts w:asciiTheme="majorHAnsi" w:hAnsiTheme="majorHAnsi"/>
          <w:i/>
          <w:iCs/>
          <w:noProof/>
          <w:sz w:val="24"/>
          <w:szCs w:val="24"/>
          <w:lang w:val="en-US"/>
        </w:rPr>
        <w:t>Journal of Attention Disorders</w:t>
      </w:r>
      <w:r w:rsidRPr="00251261">
        <w:rPr>
          <w:rFonts w:asciiTheme="majorHAnsi" w:hAnsiTheme="majorHAnsi"/>
          <w:noProof/>
          <w:sz w:val="24"/>
          <w:szCs w:val="24"/>
          <w:lang w:val="en-US"/>
        </w:rPr>
        <w:t>, 1 - 54.</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Barkley, R. (1997). Behavioral inhibition sustained attentios and executive functions. Contructing a unifying theory of ADHD. </w:t>
      </w:r>
      <w:r w:rsidRPr="00251261">
        <w:rPr>
          <w:rFonts w:asciiTheme="majorHAnsi" w:hAnsiTheme="majorHAnsi"/>
          <w:i/>
          <w:iCs/>
          <w:noProof/>
          <w:sz w:val="24"/>
          <w:szCs w:val="24"/>
          <w:lang w:val="en-US"/>
        </w:rPr>
        <w:t>Psychological Bulletin</w:t>
      </w:r>
      <w:r w:rsidRPr="00251261">
        <w:rPr>
          <w:rFonts w:asciiTheme="majorHAnsi" w:hAnsiTheme="majorHAnsi"/>
          <w:noProof/>
          <w:sz w:val="24"/>
          <w:szCs w:val="24"/>
          <w:lang w:val="en-US"/>
        </w:rPr>
        <w:t>, 65 - 94.</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Barkley, R. (2010). </w:t>
      </w:r>
      <w:r w:rsidRPr="00251261">
        <w:rPr>
          <w:rFonts w:asciiTheme="majorHAnsi" w:hAnsiTheme="majorHAnsi"/>
          <w:i/>
          <w:iCs/>
          <w:noProof/>
          <w:sz w:val="24"/>
          <w:szCs w:val="24"/>
          <w:lang w:val="en-US"/>
        </w:rPr>
        <w:t>Taking charge of adult ADHD.</w:t>
      </w:r>
      <w:r w:rsidRPr="00251261">
        <w:rPr>
          <w:rFonts w:asciiTheme="majorHAnsi" w:hAnsiTheme="majorHAnsi"/>
          <w:noProof/>
          <w:sz w:val="24"/>
          <w:szCs w:val="24"/>
          <w:lang w:val="en-US"/>
        </w:rPr>
        <w:t xml:space="preserve"> Londres: The Gilford Press.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Barkley, Russell, a., &amp; Murphy. (s.f.).</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Barkley, Russell, Murphy, Kevin, Fisher, &amp; Mariellen. (2008). ADHD in adults: What the science says. </w:t>
      </w:r>
      <w:r w:rsidRPr="00251261">
        <w:rPr>
          <w:rFonts w:asciiTheme="majorHAnsi" w:hAnsiTheme="majorHAnsi"/>
          <w:i/>
          <w:iCs/>
          <w:noProof/>
          <w:sz w:val="24"/>
          <w:szCs w:val="24"/>
          <w:lang w:val="en-US"/>
        </w:rPr>
        <w:t>Guilford Press</w:t>
      </w:r>
      <w:r w:rsidRPr="00251261">
        <w:rPr>
          <w:rFonts w:asciiTheme="majorHAnsi" w:hAnsiTheme="majorHAnsi"/>
          <w:noProof/>
          <w:sz w:val="24"/>
          <w:szCs w:val="24"/>
          <w:lang w:val="en-US"/>
        </w:rPr>
        <w:t>, 171-175.</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Bierdeman, J., Petty, C., Monuteux, M., Fried , R., Byrne, D., Mirto, T., &amp; Faraone, S. (2009). Adult pychiatric outcomes of girls with attentios deficit hperactivity disorder. </w:t>
      </w:r>
      <w:r w:rsidRPr="00251261">
        <w:rPr>
          <w:rFonts w:asciiTheme="majorHAnsi" w:hAnsiTheme="majorHAnsi"/>
          <w:i/>
          <w:iCs/>
          <w:noProof/>
          <w:sz w:val="24"/>
          <w:szCs w:val="24"/>
          <w:lang w:val="en-US"/>
        </w:rPr>
        <w:t>American Journal of Pyschiatric</w:t>
      </w:r>
      <w:r w:rsidRPr="00251261">
        <w:rPr>
          <w:rFonts w:asciiTheme="majorHAnsi" w:hAnsiTheme="majorHAnsi"/>
          <w:noProof/>
          <w:sz w:val="24"/>
          <w:szCs w:val="24"/>
          <w:lang w:val="en-US"/>
        </w:rPr>
        <w:t>, 167.</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Brown, &amp; Thomas, E. (2005). Attention deficit disorder: the unfocused min in children and adults. New Haven: Yale University (Press Heath and wellness.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lastRenderedPageBreak/>
        <w:t xml:space="preserve">Cerutti, V. (2008). </w:t>
      </w:r>
      <w:r w:rsidRPr="00251261">
        <w:rPr>
          <w:rFonts w:asciiTheme="majorHAnsi" w:hAnsiTheme="majorHAnsi"/>
          <w:i/>
          <w:iCs/>
          <w:noProof/>
          <w:sz w:val="24"/>
          <w:szCs w:val="24"/>
          <w:lang w:val="es-ES"/>
        </w:rPr>
        <w:t>¿desatentos o desatendidos? una mirada psicopegagogica del TDAH en los estudiantes universitarios</w:t>
      </w:r>
      <w:r w:rsidRPr="00251261">
        <w:rPr>
          <w:rFonts w:asciiTheme="majorHAnsi" w:hAnsiTheme="majorHAnsi"/>
          <w:noProof/>
          <w:sz w:val="24"/>
          <w:szCs w:val="24"/>
          <w:lang w:val="es-ES"/>
        </w:rPr>
        <w:t xml:space="preserve"> (Vol. 3). </w:t>
      </w:r>
      <w:r w:rsidRPr="00251261">
        <w:rPr>
          <w:rFonts w:asciiTheme="majorHAnsi" w:hAnsiTheme="majorHAnsi"/>
          <w:noProof/>
          <w:sz w:val="24"/>
          <w:szCs w:val="24"/>
          <w:lang w:val="en-US"/>
        </w:rPr>
        <w:t>Temuco, Chile.</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i/>
          <w:iCs/>
          <w:noProof/>
          <w:sz w:val="24"/>
          <w:szCs w:val="24"/>
          <w:lang w:val="en-US"/>
        </w:rPr>
        <w:t>DSM-IV.</w:t>
      </w:r>
      <w:r w:rsidRPr="00251261">
        <w:rPr>
          <w:rFonts w:asciiTheme="majorHAnsi" w:hAnsiTheme="majorHAnsi"/>
          <w:noProof/>
          <w:sz w:val="24"/>
          <w:szCs w:val="24"/>
          <w:lang w:val="en-US"/>
        </w:rPr>
        <w:t xml:space="preserve"> (1995). Barcelona: Masson.</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Faraone, S., &amp; Doyle , A. (2001). the nature and heritability of attention deficit hiperactivity disorder. 10, 299 - 316.</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Floet , A., Scheneir , C., &amp; Grossman, L. (2010). </w:t>
      </w:r>
      <w:r w:rsidRPr="00251261">
        <w:rPr>
          <w:rFonts w:asciiTheme="majorHAnsi" w:hAnsiTheme="majorHAnsi"/>
          <w:i/>
          <w:iCs/>
          <w:noProof/>
          <w:sz w:val="24"/>
          <w:szCs w:val="24"/>
          <w:lang w:val="en-US"/>
        </w:rPr>
        <w:t>Attention-deficit / hiperactive disorder,.</w:t>
      </w:r>
      <w:r w:rsidRPr="00251261">
        <w:rPr>
          <w:rFonts w:asciiTheme="majorHAnsi" w:hAnsiTheme="majorHAnsi"/>
          <w:noProof/>
          <w:sz w:val="24"/>
          <w:szCs w:val="24"/>
          <w:lang w:val="en-US"/>
        </w:rPr>
        <w:t xml:space="preserve"> </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Frazier, T., Youngstrom , E., Glutting, J., &amp; Watkins , M. (2007). ADHD and achievement: Meta Analysis of the child, adolescent and adult literature and a concomitant study with collegue students . </w:t>
      </w:r>
      <w:r w:rsidRPr="00251261">
        <w:rPr>
          <w:rFonts w:asciiTheme="majorHAnsi" w:hAnsiTheme="majorHAnsi"/>
          <w:i/>
          <w:iCs/>
          <w:noProof/>
          <w:sz w:val="24"/>
          <w:szCs w:val="24"/>
          <w:lang w:val="en-US"/>
        </w:rPr>
        <w:t>Journal of learning disabilities</w:t>
      </w:r>
      <w:r w:rsidRPr="00251261">
        <w:rPr>
          <w:rFonts w:asciiTheme="majorHAnsi" w:hAnsiTheme="majorHAnsi"/>
          <w:noProof/>
          <w:sz w:val="24"/>
          <w:szCs w:val="24"/>
          <w:lang w:val="en-US"/>
        </w:rPr>
        <w:t>.</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n-US"/>
        </w:rPr>
        <w:t xml:space="preserve">Galve, J. l. (2009). Psycoeducation managment in attention - deficit hyperactivity disorder classroom. </w:t>
      </w:r>
      <w:r w:rsidRPr="00251261">
        <w:rPr>
          <w:rFonts w:asciiTheme="majorHAnsi" w:hAnsiTheme="majorHAnsi"/>
          <w:i/>
          <w:iCs/>
          <w:noProof/>
          <w:sz w:val="24"/>
          <w:szCs w:val="24"/>
          <w:lang w:val="en-US"/>
        </w:rPr>
        <w:t>psicologia educativa, 15</w:t>
      </w:r>
      <w:r w:rsidRPr="00251261">
        <w:rPr>
          <w:rFonts w:asciiTheme="majorHAnsi" w:hAnsiTheme="majorHAnsi"/>
          <w:noProof/>
          <w:sz w:val="24"/>
          <w:szCs w:val="24"/>
          <w:lang w:val="en-US"/>
        </w:rPr>
        <w:t>, 87-106.</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Guillermina Yanéz - Téllez, Helena Romero Romero, Liliana Rivera - Garcia, Belén Prieto- Corona, Jorge Bernal - Hernandez, Erzsebet Marosi - holezberger, Vicente Guerrero Juarez, Mario Rodrigo Camacho, Juan Silva Pereyra. (2012). </w:t>
      </w:r>
      <w:r w:rsidRPr="00251261">
        <w:rPr>
          <w:rFonts w:asciiTheme="majorHAnsi" w:hAnsiTheme="majorHAnsi"/>
          <w:i/>
          <w:iCs/>
          <w:noProof/>
          <w:sz w:val="24"/>
          <w:szCs w:val="24"/>
          <w:lang w:val="es-ES"/>
        </w:rPr>
        <w:t>funciones cognoscitivas y ejecutivas en el TDAH.</w:t>
      </w:r>
      <w:r w:rsidRPr="00251261">
        <w:rPr>
          <w:rFonts w:asciiTheme="majorHAnsi" w:hAnsiTheme="majorHAnsi"/>
          <w:noProof/>
          <w:sz w:val="24"/>
          <w:szCs w:val="24"/>
          <w:lang w:val="es-ES"/>
        </w:rPr>
        <w:t xml:space="preserve"> Mexico.</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Hallowell, E., &amp; Ratey, J. (2005). </w:t>
      </w:r>
      <w:r w:rsidRPr="00251261">
        <w:rPr>
          <w:rFonts w:asciiTheme="majorHAnsi" w:hAnsiTheme="majorHAnsi"/>
          <w:i/>
          <w:iCs/>
          <w:noProof/>
          <w:sz w:val="24"/>
          <w:szCs w:val="24"/>
          <w:lang w:val="es-ES"/>
        </w:rPr>
        <w:t>delivered from distraction.</w:t>
      </w:r>
      <w:r w:rsidRPr="00251261">
        <w:rPr>
          <w:rFonts w:asciiTheme="majorHAnsi" w:hAnsiTheme="majorHAnsi"/>
          <w:noProof/>
          <w:sz w:val="24"/>
          <w:szCs w:val="24"/>
          <w:lang w:val="es-ES"/>
        </w:rPr>
        <w:t xml:space="preserve"> Estados Unidos: Ballantine books.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Martinez, Y. (2012). variables diferenciales de personalidad en los sutipos de TDAH en la edad adulta. </w:t>
      </w:r>
      <w:r w:rsidRPr="00251261">
        <w:rPr>
          <w:rFonts w:asciiTheme="majorHAnsi" w:hAnsiTheme="majorHAnsi"/>
          <w:i/>
          <w:iCs/>
          <w:noProof/>
          <w:sz w:val="24"/>
          <w:szCs w:val="24"/>
          <w:lang w:val="es-ES"/>
        </w:rPr>
        <w:t>Psicothema, 22</w:t>
      </w:r>
      <w:r w:rsidRPr="00251261">
        <w:rPr>
          <w:rFonts w:asciiTheme="majorHAnsi" w:hAnsiTheme="majorHAnsi"/>
          <w:noProof/>
          <w:sz w:val="24"/>
          <w:szCs w:val="24"/>
          <w:lang w:val="es-ES"/>
        </w:rPr>
        <w:t>(2), 236-41.</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n-US"/>
        </w:rPr>
      </w:pPr>
      <w:r w:rsidRPr="00251261">
        <w:rPr>
          <w:rFonts w:asciiTheme="majorHAnsi" w:hAnsiTheme="majorHAnsi"/>
          <w:noProof/>
          <w:sz w:val="24"/>
          <w:szCs w:val="24"/>
          <w:lang w:val="es-ES"/>
        </w:rPr>
        <w:t xml:space="preserve">McGough, J., &amp; Barkley, R. (2004). Controvesias diagnosticas en el trastorno por deficit de atencion con hiperactividad en el adulto. </w:t>
      </w:r>
      <w:r w:rsidRPr="00251261">
        <w:rPr>
          <w:rFonts w:asciiTheme="majorHAnsi" w:hAnsiTheme="majorHAnsi"/>
          <w:i/>
          <w:iCs/>
          <w:noProof/>
          <w:sz w:val="24"/>
          <w:szCs w:val="24"/>
          <w:lang w:val="en-US"/>
        </w:rPr>
        <w:t>Am J Psychiatric</w:t>
      </w:r>
      <w:r w:rsidRPr="00251261">
        <w:rPr>
          <w:rFonts w:asciiTheme="majorHAnsi" w:hAnsiTheme="majorHAnsi"/>
          <w:noProof/>
          <w:sz w:val="24"/>
          <w:szCs w:val="24"/>
          <w:lang w:val="en-US"/>
        </w:rPr>
        <w:t>, 65-73.</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n-US"/>
        </w:rPr>
        <w:t xml:space="preserve">Nigg, J. (2006). </w:t>
      </w:r>
      <w:r w:rsidRPr="00251261">
        <w:rPr>
          <w:rFonts w:asciiTheme="majorHAnsi" w:hAnsiTheme="majorHAnsi"/>
          <w:i/>
          <w:iCs/>
          <w:noProof/>
          <w:sz w:val="24"/>
          <w:szCs w:val="24"/>
          <w:lang w:val="en-US"/>
        </w:rPr>
        <w:t>What cuases ADHD? undestanding what goes wrong and why.</w:t>
      </w:r>
      <w:r w:rsidRPr="00251261">
        <w:rPr>
          <w:rFonts w:asciiTheme="majorHAnsi" w:hAnsiTheme="majorHAnsi"/>
          <w:noProof/>
          <w:sz w:val="24"/>
          <w:szCs w:val="24"/>
          <w:lang w:val="en-US"/>
        </w:rPr>
        <w:t xml:space="preserve"> </w:t>
      </w:r>
      <w:r w:rsidRPr="00251261">
        <w:rPr>
          <w:rFonts w:asciiTheme="majorHAnsi" w:hAnsiTheme="majorHAnsi"/>
          <w:noProof/>
          <w:sz w:val="24"/>
          <w:szCs w:val="24"/>
          <w:lang w:val="es-ES"/>
        </w:rPr>
        <w:t>Nueva York: Guilford Press.</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Ortiz, O., &amp; Prego- Beltran, C. E. (2013). Talleres de orientacion a los docentes para la antencion a los adolescentes con trastorno por deficit de atencion e hiperactividad. </w:t>
      </w:r>
      <w:r w:rsidRPr="00251261">
        <w:rPr>
          <w:rFonts w:asciiTheme="majorHAnsi" w:hAnsiTheme="majorHAnsi"/>
          <w:i/>
          <w:iCs/>
          <w:noProof/>
          <w:sz w:val="24"/>
          <w:szCs w:val="24"/>
          <w:lang w:val="es-ES"/>
        </w:rPr>
        <w:t>Innovacion Tecnologica, 19</w:t>
      </w:r>
      <w:r w:rsidRPr="00251261">
        <w:rPr>
          <w:rFonts w:asciiTheme="majorHAnsi" w:hAnsiTheme="majorHAnsi"/>
          <w:noProof/>
          <w:sz w:val="24"/>
          <w:szCs w:val="24"/>
          <w:lang w:val="es-ES"/>
        </w:rPr>
        <w:t>, 1-8.</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rPr>
      </w:pPr>
      <w:r w:rsidRPr="00251261">
        <w:rPr>
          <w:rFonts w:asciiTheme="majorHAnsi" w:hAnsiTheme="majorHAnsi"/>
          <w:noProof/>
          <w:sz w:val="24"/>
          <w:szCs w:val="24"/>
        </w:rPr>
        <w:t xml:space="preserve">Pinel, J. (2006). </w:t>
      </w:r>
      <w:r w:rsidRPr="00251261">
        <w:rPr>
          <w:rFonts w:asciiTheme="majorHAnsi" w:hAnsiTheme="majorHAnsi"/>
          <w:i/>
          <w:iCs/>
          <w:noProof/>
          <w:sz w:val="24"/>
          <w:szCs w:val="24"/>
        </w:rPr>
        <w:t>Biopsychology .</w:t>
      </w:r>
      <w:r w:rsidRPr="00251261">
        <w:rPr>
          <w:rFonts w:asciiTheme="majorHAnsi" w:hAnsiTheme="majorHAnsi"/>
          <w:noProof/>
          <w:sz w:val="24"/>
          <w:szCs w:val="24"/>
        </w:rPr>
        <w:t xml:space="preserve"> Boston: Allyn &amp; Bacon.</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Polanczyk, G., Silva de Lima, M., Horta, B., Bierderman , J., &amp; Rhode, R. (2007). </w:t>
      </w:r>
      <w:r w:rsidRPr="00251261">
        <w:rPr>
          <w:rFonts w:asciiTheme="majorHAnsi" w:hAnsiTheme="majorHAnsi"/>
          <w:noProof/>
          <w:sz w:val="24"/>
          <w:szCs w:val="24"/>
          <w:lang w:val="en-US"/>
        </w:rPr>
        <w:t xml:space="preserve">The worldwide prevalence of ADHD. A systematic review and metaregresseion analysis . </w:t>
      </w:r>
      <w:r w:rsidRPr="00251261">
        <w:rPr>
          <w:rFonts w:asciiTheme="majorHAnsi" w:hAnsiTheme="majorHAnsi"/>
          <w:i/>
          <w:iCs/>
          <w:noProof/>
          <w:sz w:val="24"/>
          <w:szCs w:val="24"/>
          <w:lang w:val="es-ES"/>
        </w:rPr>
        <w:t>American Journal of Psychiatry</w:t>
      </w:r>
      <w:r w:rsidRPr="00251261">
        <w:rPr>
          <w:rFonts w:asciiTheme="majorHAnsi" w:hAnsiTheme="majorHAnsi"/>
          <w:noProof/>
          <w:sz w:val="24"/>
          <w:szCs w:val="24"/>
          <w:lang w:val="es-ES"/>
        </w:rPr>
        <w:t>, 942 - 948.</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lastRenderedPageBreak/>
        <w:t xml:space="preserve">Rocio Barraga, S. L. (2007). </w:t>
      </w:r>
      <w:r w:rsidRPr="00251261">
        <w:rPr>
          <w:rFonts w:asciiTheme="majorHAnsi" w:hAnsiTheme="majorHAnsi"/>
          <w:i/>
          <w:iCs/>
          <w:noProof/>
          <w:sz w:val="24"/>
          <w:szCs w:val="24"/>
          <w:lang w:val="es-ES"/>
        </w:rPr>
        <w:t>Autopercepcion de cambios en los deficit atencionales intermedios de estudiantes universitarios de Barranquilla sometidos al metodo de autocontrol de la atencion</w:t>
      </w:r>
      <w:r w:rsidRPr="00251261">
        <w:rPr>
          <w:rFonts w:asciiTheme="majorHAnsi" w:hAnsiTheme="majorHAnsi"/>
          <w:noProof/>
          <w:sz w:val="24"/>
          <w:szCs w:val="24"/>
          <w:lang w:val="es-ES"/>
        </w:rPr>
        <w:t xml:space="preserve"> (Vol. 23). Barranquilla, Colombia.</w:t>
      </w:r>
    </w:p>
    <w:p w:rsidR="002376B1" w:rsidRPr="00251261" w:rsidRDefault="002376B1" w:rsidP="002376B1">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Rodriguez, F. (2010). el trastorno de deficit de atencion con hiperactividad. causas e implicaciones en el tratamiento. </w:t>
      </w:r>
      <w:r w:rsidRPr="00251261">
        <w:rPr>
          <w:rFonts w:asciiTheme="majorHAnsi" w:hAnsiTheme="majorHAnsi"/>
          <w:i/>
          <w:iCs/>
          <w:noProof/>
          <w:sz w:val="24"/>
          <w:szCs w:val="24"/>
          <w:lang w:val="es-ES"/>
        </w:rPr>
        <w:t>psicologia Educativa</w:t>
      </w:r>
      <w:r w:rsidRPr="00251261">
        <w:rPr>
          <w:rFonts w:asciiTheme="majorHAnsi" w:hAnsiTheme="majorHAnsi"/>
          <w:noProof/>
          <w:sz w:val="24"/>
          <w:szCs w:val="24"/>
          <w:lang w:val="es-ES"/>
        </w:rPr>
        <w:t>, 31-40.</w:t>
      </w:r>
    </w:p>
    <w:p w:rsidR="002B454C" w:rsidRDefault="002376B1" w:rsidP="002B454C">
      <w:pPr>
        <w:pStyle w:val="Bibliografa"/>
        <w:spacing w:after="0" w:line="360" w:lineRule="auto"/>
        <w:ind w:left="720" w:hanging="720"/>
        <w:jc w:val="both"/>
        <w:rPr>
          <w:rFonts w:asciiTheme="majorHAnsi" w:hAnsiTheme="majorHAnsi"/>
          <w:noProof/>
          <w:sz w:val="24"/>
          <w:szCs w:val="24"/>
          <w:lang w:val="es-ES"/>
        </w:rPr>
      </w:pPr>
      <w:r w:rsidRPr="00251261">
        <w:rPr>
          <w:rFonts w:asciiTheme="majorHAnsi" w:hAnsiTheme="majorHAnsi"/>
          <w:noProof/>
          <w:sz w:val="24"/>
          <w:szCs w:val="24"/>
          <w:lang w:val="es-ES"/>
        </w:rPr>
        <w:t xml:space="preserve">Vidal, R. (2012). </w:t>
      </w:r>
      <w:r w:rsidRPr="00251261">
        <w:rPr>
          <w:rFonts w:asciiTheme="majorHAnsi" w:hAnsiTheme="majorHAnsi"/>
          <w:i/>
          <w:iCs/>
          <w:noProof/>
          <w:sz w:val="24"/>
          <w:szCs w:val="24"/>
          <w:lang w:val="es-ES"/>
        </w:rPr>
        <w:t>Tratamiento psicologico del trasntorno por deficit de atencion con hiperactividad en adultos: revision sistematica.</w:t>
      </w:r>
      <w:r w:rsidR="002B454C">
        <w:rPr>
          <w:rFonts w:asciiTheme="majorHAnsi" w:hAnsiTheme="majorHAnsi"/>
          <w:noProof/>
          <w:sz w:val="24"/>
          <w:szCs w:val="24"/>
          <w:lang w:val="es-ES"/>
        </w:rPr>
        <w:t xml:space="preserve"> Barcelona, España</w:t>
      </w:r>
    </w:p>
    <w:p w:rsidR="002B454C" w:rsidRDefault="002B454C" w:rsidP="002B454C">
      <w:pPr>
        <w:rPr>
          <w:lang w:val="es-ES" w:eastAsia="es-EC"/>
        </w:rPr>
      </w:pPr>
    </w:p>
    <w:p w:rsidR="002B454C" w:rsidRDefault="002B454C" w:rsidP="002B454C">
      <w:pPr>
        <w:rPr>
          <w:lang w:val="es-ES" w:eastAsia="es-EC"/>
        </w:rPr>
      </w:pPr>
    </w:p>
    <w:p w:rsidR="002B454C" w:rsidRDefault="002B454C" w:rsidP="002B454C">
      <w:pPr>
        <w:rPr>
          <w:lang w:val="es-ES" w:eastAsia="es-EC"/>
        </w:rPr>
      </w:pPr>
    </w:p>
    <w:p w:rsidR="002B454C" w:rsidRDefault="002B454C" w:rsidP="002B454C">
      <w:pPr>
        <w:rPr>
          <w:lang w:val="es-ES" w:eastAsia="es-EC"/>
        </w:rPr>
      </w:pPr>
    </w:p>
    <w:p w:rsidR="002B454C" w:rsidRDefault="002B454C" w:rsidP="002B454C">
      <w:pPr>
        <w:rPr>
          <w:lang w:val="es-ES" w:eastAsia="es-EC"/>
        </w:rPr>
      </w:pPr>
    </w:p>
    <w:p w:rsidR="002B454C" w:rsidRDefault="002B454C" w:rsidP="002B454C">
      <w:pPr>
        <w:rPr>
          <w:lang w:val="es-ES" w:eastAsia="es-EC"/>
        </w:rPr>
      </w:pPr>
    </w:p>
    <w:p w:rsidR="002B454C" w:rsidRDefault="002B454C" w:rsidP="002B454C">
      <w:pPr>
        <w:rPr>
          <w:lang w:val="es-ES" w:eastAsia="es-EC"/>
        </w:rPr>
      </w:pPr>
    </w:p>
    <w:p w:rsidR="00C46633" w:rsidRDefault="00C46633" w:rsidP="009D6F9E">
      <w:pPr>
        <w:pStyle w:val="Ttulo1"/>
        <w:jc w:val="center"/>
        <w:rPr>
          <w:rFonts w:asciiTheme="minorHAnsi" w:hAnsiTheme="minorHAnsi"/>
          <w:color w:val="auto"/>
          <w:sz w:val="24"/>
          <w:szCs w:val="24"/>
        </w:rPr>
      </w:pPr>
      <w:bookmarkStart w:id="32" w:name="_Toc405312718"/>
    </w:p>
    <w:p w:rsidR="00C46633" w:rsidRDefault="00C46633" w:rsidP="009D6F9E">
      <w:pPr>
        <w:pStyle w:val="Ttulo1"/>
        <w:jc w:val="center"/>
        <w:rPr>
          <w:rFonts w:asciiTheme="minorHAnsi" w:hAnsiTheme="minorHAnsi"/>
          <w:color w:val="auto"/>
          <w:sz w:val="24"/>
          <w:szCs w:val="24"/>
        </w:rPr>
      </w:pPr>
    </w:p>
    <w:p w:rsidR="00C46633" w:rsidRDefault="00C46633" w:rsidP="009D6F9E">
      <w:pPr>
        <w:pStyle w:val="Ttulo1"/>
        <w:jc w:val="center"/>
        <w:rPr>
          <w:rFonts w:asciiTheme="minorHAnsi" w:hAnsiTheme="minorHAnsi"/>
          <w:color w:val="auto"/>
          <w:sz w:val="24"/>
          <w:szCs w:val="24"/>
        </w:rPr>
      </w:pPr>
    </w:p>
    <w:p w:rsidR="00C46633" w:rsidRDefault="00C46633" w:rsidP="009D6F9E">
      <w:pPr>
        <w:pStyle w:val="Ttulo1"/>
        <w:jc w:val="center"/>
        <w:rPr>
          <w:rFonts w:asciiTheme="minorHAnsi" w:hAnsiTheme="minorHAnsi"/>
          <w:color w:val="auto"/>
          <w:sz w:val="24"/>
          <w:szCs w:val="24"/>
        </w:rPr>
      </w:pPr>
    </w:p>
    <w:p w:rsidR="00C46633" w:rsidRDefault="00C46633" w:rsidP="009D6F9E">
      <w:pPr>
        <w:pStyle w:val="Ttulo1"/>
        <w:jc w:val="center"/>
        <w:rPr>
          <w:rFonts w:asciiTheme="minorHAnsi" w:hAnsiTheme="minorHAnsi"/>
          <w:color w:val="auto"/>
          <w:sz w:val="24"/>
          <w:szCs w:val="24"/>
        </w:rPr>
      </w:pPr>
    </w:p>
    <w:p w:rsidR="00C46633" w:rsidRDefault="00C46633" w:rsidP="009D6F9E">
      <w:pPr>
        <w:pStyle w:val="Ttulo1"/>
        <w:jc w:val="center"/>
        <w:rPr>
          <w:rFonts w:asciiTheme="minorHAnsi" w:hAnsiTheme="minorHAnsi"/>
          <w:color w:val="auto"/>
          <w:sz w:val="24"/>
          <w:szCs w:val="24"/>
        </w:rPr>
      </w:pPr>
    </w:p>
    <w:p w:rsidR="002B454C" w:rsidRPr="00C46633" w:rsidRDefault="002B454C" w:rsidP="009D6F9E">
      <w:pPr>
        <w:pStyle w:val="Ttulo1"/>
        <w:jc w:val="center"/>
        <w:rPr>
          <w:rFonts w:asciiTheme="minorHAnsi" w:hAnsiTheme="minorHAnsi"/>
          <w:color w:val="auto"/>
          <w:sz w:val="96"/>
          <w:szCs w:val="96"/>
        </w:rPr>
      </w:pPr>
      <w:r w:rsidRPr="00C46633">
        <w:rPr>
          <w:rFonts w:asciiTheme="minorHAnsi" w:hAnsiTheme="minorHAnsi"/>
          <w:color w:val="auto"/>
          <w:sz w:val="96"/>
          <w:szCs w:val="96"/>
        </w:rPr>
        <w:t>ANEXOS</w:t>
      </w:r>
      <w:bookmarkEnd w:id="32"/>
    </w:p>
    <w:p w:rsidR="00017964" w:rsidRPr="000D0553" w:rsidRDefault="002376B1" w:rsidP="00344CB7">
      <w:pPr>
        <w:spacing w:after="0" w:line="360" w:lineRule="auto"/>
        <w:jc w:val="both"/>
        <w:rPr>
          <w:rFonts w:asciiTheme="minorHAnsi" w:eastAsia="Times New Roman" w:hAnsiTheme="minorHAnsi" w:cs="Arial"/>
          <w:bCs/>
          <w:sz w:val="24"/>
          <w:szCs w:val="24"/>
          <w:lang w:val="en-US"/>
        </w:rPr>
      </w:pPr>
      <w:r w:rsidRPr="00251261">
        <w:rPr>
          <w:rFonts w:asciiTheme="majorHAnsi" w:eastAsia="Times New Roman" w:hAnsiTheme="majorHAnsi" w:cs="Arial"/>
          <w:bCs/>
          <w:sz w:val="24"/>
          <w:szCs w:val="24"/>
        </w:rPr>
        <w:fldChar w:fldCharType="end"/>
      </w:r>
      <w:bookmarkStart w:id="33" w:name="_GoBack"/>
      <w:bookmarkEnd w:id="33"/>
    </w:p>
    <w:sectPr w:rsidR="00017964" w:rsidRPr="000D0553" w:rsidSect="00722F22">
      <w:footerReference w:type="default" r:id="rId11"/>
      <w:pgSz w:w="12240" w:h="15840"/>
      <w:pgMar w:top="1411" w:right="1699" w:bottom="1411" w:left="1699" w:header="706"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37B4" w:rsidRDefault="002137B4" w:rsidP="00B5008A">
      <w:pPr>
        <w:spacing w:after="0" w:line="240" w:lineRule="auto"/>
      </w:pPr>
      <w:r>
        <w:separator/>
      </w:r>
    </w:p>
  </w:endnote>
  <w:endnote w:type="continuationSeparator" w:id="0">
    <w:p w:rsidR="002137B4" w:rsidRDefault="002137B4" w:rsidP="00B500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dobe Devanagari">
    <w:panose1 w:val="00000000000000000000"/>
    <w:charset w:val="00"/>
    <w:family w:val="roman"/>
    <w:notTrueType/>
    <w:pitch w:val="variable"/>
    <w:sig w:usb0="A00080EF" w:usb1="4000204A"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54CB" w:rsidRDefault="00F854CB">
    <w:pPr>
      <w:pStyle w:val="Piedepgina"/>
      <w:jc w:val="center"/>
    </w:pPr>
  </w:p>
  <w:p w:rsidR="00F854CB" w:rsidRDefault="00F854C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9856842"/>
      <w:docPartObj>
        <w:docPartGallery w:val="Page Numbers (Bottom of Page)"/>
        <w:docPartUnique/>
      </w:docPartObj>
    </w:sdtPr>
    <w:sdtEndPr>
      <w:rPr>
        <w:noProof/>
      </w:rPr>
    </w:sdtEndPr>
    <w:sdtContent>
      <w:p w:rsidR="00F854CB" w:rsidRDefault="00F854CB">
        <w:pPr>
          <w:pStyle w:val="Piedepgina"/>
          <w:jc w:val="center"/>
        </w:pPr>
        <w:r>
          <w:fldChar w:fldCharType="begin"/>
        </w:r>
        <w:r>
          <w:instrText xml:space="preserve"> PAGE   \* MERGEFORMAT </w:instrText>
        </w:r>
        <w:r>
          <w:fldChar w:fldCharType="separate"/>
        </w:r>
        <w:r w:rsidR="0002426A">
          <w:rPr>
            <w:noProof/>
          </w:rPr>
          <w:t>26</w:t>
        </w:r>
        <w:r>
          <w:rPr>
            <w:noProof/>
          </w:rPr>
          <w:fldChar w:fldCharType="end"/>
        </w:r>
      </w:p>
    </w:sdtContent>
  </w:sdt>
  <w:p w:rsidR="00F854CB" w:rsidRDefault="00F854C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37B4" w:rsidRDefault="002137B4" w:rsidP="00B5008A">
      <w:pPr>
        <w:spacing w:after="0" w:line="240" w:lineRule="auto"/>
      </w:pPr>
      <w:r>
        <w:separator/>
      </w:r>
    </w:p>
  </w:footnote>
  <w:footnote w:type="continuationSeparator" w:id="0">
    <w:p w:rsidR="002137B4" w:rsidRDefault="002137B4" w:rsidP="00B500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B51D0"/>
    <w:multiLevelType w:val="hybridMultilevel"/>
    <w:tmpl w:val="ADF8B912"/>
    <w:lvl w:ilvl="0" w:tplc="300A0001">
      <w:start w:val="1"/>
      <w:numFmt w:val="bullet"/>
      <w:lvlText w:val=""/>
      <w:lvlJc w:val="left"/>
      <w:pPr>
        <w:ind w:left="753" w:hanging="360"/>
      </w:pPr>
      <w:rPr>
        <w:rFonts w:ascii="Symbol" w:hAnsi="Symbol" w:hint="default"/>
      </w:rPr>
    </w:lvl>
    <w:lvl w:ilvl="1" w:tplc="300A0003" w:tentative="1">
      <w:start w:val="1"/>
      <w:numFmt w:val="bullet"/>
      <w:lvlText w:val="o"/>
      <w:lvlJc w:val="left"/>
      <w:pPr>
        <w:ind w:left="1473" w:hanging="360"/>
      </w:pPr>
      <w:rPr>
        <w:rFonts w:ascii="Courier New" w:hAnsi="Courier New" w:cs="Courier New" w:hint="default"/>
      </w:rPr>
    </w:lvl>
    <w:lvl w:ilvl="2" w:tplc="300A0005" w:tentative="1">
      <w:start w:val="1"/>
      <w:numFmt w:val="bullet"/>
      <w:lvlText w:val=""/>
      <w:lvlJc w:val="left"/>
      <w:pPr>
        <w:ind w:left="2193" w:hanging="360"/>
      </w:pPr>
      <w:rPr>
        <w:rFonts w:ascii="Wingdings" w:hAnsi="Wingdings" w:hint="default"/>
      </w:rPr>
    </w:lvl>
    <w:lvl w:ilvl="3" w:tplc="300A0001" w:tentative="1">
      <w:start w:val="1"/>
      <w:numFmt w:val="bullet"/>
      <w:lvlText w:val=""/>
      <w:lvlJc w:val="left"/>
      <w:pPr>
        <w:ind w:left="2913" w:hanging="360"/>
      </w:pPr>
      <w:rPr>
        <w:rFonts w:ascii="Symbol" w:hAnsi="Symbol" w:hint="default"/>
      </w:rPr>
    </w:lvl>
    <w:lvl w:ilvl="4" w:tplc="300A0003" w:tentative="1">
      <w:start w:val="1"/>
      <w:numFmt w:val="bullet"/>
      <w:lvlText w:val="o"/>
      <w:lvlJc w:val="left"/>
      <w:pPr>
        <w:ind w:left="3633" w:hanging="360"/>
      </w:pPr>
      <w:rPr>
        <w:rFonts w:ascii="Courier New" w:hAnsi="Courier New" w:cs="Courier New" w:hint="default"/>
      </w:rPr>
    </w:lvl>
    <w:lvl w:ilvl="5" w:tplc="300A0005" w:tentative="1">
      <w:start w:val="1"/>
      <w:numFmt w:val="bullet"/>
      <w:lvlText w:val=""/>
      <w:lvlJc w:val="left"/>
      <w:pPr>
        <w:ind w:left="4353" w:hanging="360"/>
      </w:pPr>
      <w:rPr>
        <w:rFonts w:ascii="Wingdings" w:hAnsi="Wingdings" w:hint="default"/>
      </w:rPr>
    </w:lvl>
    <w:lvl w:ilvl="6" w:tplc="300A0001" w:tentative="1">
      <w:start w:val="1"/>
      <w:numFmt w:val="bullet"/>
      <w:lvlText w:val=""/>
      <w:lvlJc w:val="left"/>
      <w:pPr>
        <w:ind w:left="5073" w:hanging="360"/>
      </w:pPr>
      <w:rPr>
        <w:rFonts w:ascii="Symbol" w:hAnsi="Symbol" w:hint="default"/>
      </w:rPr>
    </w:lvl>
    <w:lvl w:ilvl="7" w:tplc="300A0003" w:tentative="1">
      <w:start w:val="1"/>
      <w:numFmt w:val="bullet"/>
      <w:lvlText w:val="o"/>
      <w:lvlJc w:val="left"/>
      <w:pPr>
        <w:ind w:left="5793" w:hanging="360"/>
      </w:pPr>
      <w:rPr>
        <w:rFonts w:ascii="Courier New" w:hAnsi="Courier New" w:cs="Courier New" w:hint="default"/>
      </w:rPr>
    </w:lvl>
    <w:lvl w:ilvl="8" w:tplc="300A0005" w:tentative="1">
      <w:start w:val="1"/>
      <w:numFmt w:val="bullet"/>
      <w:lvlText w:val=""/>
      <w:lvlJc w:val="left"/>
      <w:pPr>
        <w:ind w:left="6513" w:hanging="360"/>
      </w:pPr>
      <w:rPr>
        <w:rFonts w:ascii="Wingdings" w:hAnsi="Wingdings" w:hint="default"/>
      </w:rPr>
    </w:lvl>
  </w:abstractNum>
  <w:abstractNum w:abstractNumId="1">
    <w:nsid w:val="0BFA1751"/>
    <w:multiLevelType w:val="hybridMultilevel"/>
    <w:tmpl w:val="71CC3A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97D0BE8"/>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1374949"/>
    <w:multiLevelType w:val="hybridMultilevel"/>
    <w:tmpl w:val="8BA840CC"/>
    <w:lvl w:ilvl="0" w:tplc="30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
    <w:nsid w:val="3D830740"/>
    <w:multiLevelType w:val="hybridMultilevel"/>
    <w:tmpl w:val="F2BCC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880F24"/>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6EF537F"/>
    <w:multiLevelType w:val="hybridMultilevel"/>
    <w:tmpl w:val="BD96AC8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5CD932A6"/>
    <w:multiLevelType w:val="hybridMultilevel"/>
    <w:tmpl w:val="EB5E2092"/>
    <w:lvl w:ilvl="0" w:tplc="CE2A9952">
      <w:numFmt w:val="bullet"/>
      <w:lvlText w:val="•"/>
      <w:lvlJc w:val="left"/>
      <w:pPr>
        <w:ind w:left="927" w:hanging="360"/>
      </w:pPr>
      <w:rPr>
        <w:rFonts w:ascii="Cambria" w:eastAsiaTheme="minorEastAsia" w:hAnsi="Cambria" w:cs="Times New Roman" w:hint="default"/>
      </w:rPr>
    </w:lvl>
    <w:lvl w:ilvl="1" w:tplc="300A0003" w:tentative="1">
      <w:start w:val="1"/>
      <w:numFmt w:val="bullet"/>
      <w:lvlText w:val="o"/>
      <w:lvlJc w:val="left"/>
      <w:pPr>
        <w:ind w:left="1647" w:hanging="360"/>
      </w:pPr>
      <w:rPr>
        <w:rFonts w:ascii="Courier New" w:hAnsi="Courier New" w:cs="Courier New" w:hint="default"/>
      </w:rPr>
    </w:lvl>
    <w:lvl w:ilvl="2" w:tplc="300A0005" w:tentative="1">
      <w:start w:val="1"/>
      <w:numFmt w:val="bullet"/>
      <w:lvlText w:val=""/>
      <w:lvlJc w:val="left"/>
      <w:pPr>
        <w:ind w:left="2367" w:hanging="360"/>
      </w:pPr>
      <w:rPr>
        <w:rFonts w:ascii="Wingdings" w:hAnsi="Wingdings" w:hint="default"/>
      </w:rPr>
    </w:lvl>
    <w:lvl w:ilvl="3" w:tplc="300A0001" w:tentative="1">
      <w:start w:val="1"/>
      <w:numFmt w:val="bullet"/>
      <w:lvlText w:val=""/>
      <w:lvlJc w:val="left"/>
      <w:pPr>
        <w:ind w:left="3087" w:hanging="360"/>
      </w:pPr>
      <w:rPr>
        <w:rFonts w:ascii="Symbol" w:hAnsi="Symbol" w:hint="default"/>
      </w:rPr>
    </w:lvl>
    <w:lvl w:ilvl="4" w:tplc="300A0003" w:tentative="1">
      <w:start w:val="1"/>
      <w:numFmt w:val="bullet"/>
      <w:lvlText w:val="o"/>
      <w:lvlJc w:val="left"/>
      <w:pPr>
        <w:ind w:left="3807" w:hanging="360"/>
      </w:pPr>
      <w:rPr>
        <w:rFonts w:ascii="Courier New" w:hAnsi="Courier New" w:cs="Courier New" w:hint="default"/>
      </w:rPr>
    </w:lvl>
    <w:lvl w:ilvl="5" w:tplc="300A0005" w:tentative="1">
      <w:start w:val="1"/>
      <w:numFmt w:val="bullet"/>
      <w:lvlText w:val=""/>
      <w:lvlJc w:val="left"/>
      <w:pPr>
        <w:ind w:left="4527" w:hanging="360"/>
      </w:pPr>
      <w:rPr>
        <w:rFonts w:ascii="Wingdings" w:hAnsi="Wingdings" w:hint="default"/>
      </w:rPr>
    </w:lvl>
    <w:lvl w:ilvl="6" w:tplc="300A0001" w:tentative="1">
      <w:start w:val="1"/>
      <w:numFmt w:val="bullet"/>
      <w:lvlText w:val=""/>
      <w:lvlJc w:val="left"/>
      <w:pPr>
        <w:ind w:left="5247" w:hanging="360"/>
      </w:pPr>
      <w:rPr>
        <w:rFonts w:ascii="Symbol" w:hAnsi="Symbol" w:hint="default"/>
      </w:rPr>
    </w:lvl>
    <w:lvl w:ilvl="7" w:tplc="300A0003" w:tentative="1">
      <w:start w:val="1"/>
      <w:numFmt w:val="bullet"/>
      <w:lvlText w:val="o"/>
      <w:lvlJc w:val="left"/>
      <w:pPr>
        <w:ind w:left="5967" w:hanging="360"/>
      </w:pPr>
      <w:rPr>
        <w:rFonts w:ascii="Courier New" w:hAnsi="Courier New" w:cs="Courier New" w:hint="default"/>
      </w:rPr>
    </w:lvl>
    <w:lvl w:ilvl="8" w:tplc="300A0005" w:tentative="1">
      <w:start w:val="1"/>
      <w:numFmt w:val="bullet"/>
      <w:lvlText w:val=""/>
      <w:lvlJc w:val="left"/>
      <w:pPr>
        <w:ind w:left="6687" w:hanging="360"/>
      </w:pPr>
      <w:rPr>
        <w:rFonts w:ascii="Wingdings" w:hAnsi="Wingdings" w:hint="default"/>
      </w:rPr>
    </w:lvl>
  </w:abstractNum>
  <w:abstractNum w:abstractNumId="8">
    <w:nsid w:val="65123261"/>
    <w:multiLevelType w:val="multilevel"/>
    <w:tmpl w:val="B56CA6E6"/>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BF73D85"/>
    <w:multiLevelType w:val="hybridMultilevel"/>
    <w:tmpl w:val="7432FFCA"/>
    <w:lvl w:ilvl="0" w:tplc="300A0001">
      <w:start w:val="1"/>
      <w:numFmt w:val="bullet"/>
      <w:lvlText w:val=""/>
      <w:lvlJc w:val="left"/>
      <w:pPr>
        <w:ind w:left="720" w:hanging="360"/>
      </w:pPr>
      <w:rPr>
        <w:rFonts w:ascii="Symbol" w:hAnsi="Symbol" w:hint="default"/>
      </w:rPr>
    </w:lvl>
    <w:lvl w:ilvl="1" w:tplc="6C14AF46">
      <w:numFmt w:val="bullet"/>
      <w:lvlText w:val="•"/>
      <w:lvlJc w:val="left"/>
      <w:pPr>
        <w:ind w:left="1440" w:hanging="360"/>
      </w:pPr>
      <w:rPr>
        <w:rFonts w:ascii="Cambria" w:eastAsiaTheme="minorEastAsia" w:hAnsi="Cambria"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6E4E6AD4"/>
    <w:multiLevelType w:val="hybridMultilevel"/>
    <w:tmpl w:val="2048DA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74EC58A7"/>
    <w:multiLevelType w:val="multilevel"/>
    <w:tmpl w:val="ADD6778C"/>
    <w:lvl w:ilvl="0">
      <w:start w:val="1"/>
      <w:numFmt w:val="decimal"/>
      <w:lvlText w:val="%1"/>
      <w:lvlJc w:val="left"/>
      <w:pPr>
        <w:ind w:left="360" w:hanging="360"/>
      </w:pPr>
      <w:rPr>
        <w:rFonts w:cs="Arial" w:hint="default"/>
        <w:b/>
        <w:color w:val="000000" w:themeColor="text1"/>
      </w:rPr>
    </w:lvl>
    <w:lvl w:ilvl="1">
      <w:start w:val="1"/>
      <w:numFmt w:val="decimal"/>
      <w:lvlText w:val="%1.%2"/>
      <w:lvlJc w:val="left"/>
      <w:pPr>
        <w:ind w:left="360" w:hanging="360"/>
      </w:pPr>
      <w:rPr>
        <w:rFonts w:cs="Arial" w:hint="default"/>
        <w:b/>
        <w:color w:val="000000" w:themeColor="text1"/>
      </w:rPr>
    </w:lvl>
    <w:lvl w:ilvl="2">
      <w:start w:val="1"/>
      <w:numFmt w:val="decimal"/>
      <w:lvlText w:val="%1.%2.%3"/>
      <w:lvlJc w:val="left"/>
      <w:pPr>
        <w:ind w:left="720" w:hanging="720"/>
      </w:pPr>
      <w:rPr>
        <w:rFonts w:cs="Arial" w:hint="default"/>
        <w:b/>
        <w:color w:val="000000" w:themeColor="text1"/>
      </w:rPr>
    </w:lvl>
    <w:lvl w:ilvl="3">
      <w:start w:val="1"/>
      <w:numFmt w:val="decimal"/>
      <w:lvlText w:val="%1.%2.%3.%4"/>
      <w:lvlJc w:val="left"/>
      <w:pPr>
        <w:ind w:left="720" w:hanging="720"/>
      </w:pPr>
      <w:rPr>
        <w:rFonts w:cs="Arial" w:hint="default"/>
        <w:b/>
        <w:color w:val="000000" w:themeColor="text1"/>
      </w:rPr>
    </w:lvl>
    <w:lvl w:ilvl="4">
      <w:start w:val="1"/>
      <w:numFmt w:val="decimal"/>
      <w:lvlText w:val="%1.%2.%3.%4.%5"/>
      <w:lvlJc w:val="left"/>
      <w:pPr>
        <w:ind w:left="1080" w:hanging="1080"/>
      </w:pPr>
      <w:rPr>
        <w:rFonts w:cs="Arial" w:hint="default"/>
        <w:b/>
        <w:color w:val="000000" w:themeColor="text1"/>
      </w:rPr>
    </w:lvl>
    <w:lvl w:ilvl="5">
      <w:start w:val="1"/>
      <w:numFmt w:val="decimal"/>
      <w:lvlText w:val="%1.%2.%3.%4.%5.%6"/>
      <w:lvlJc w:val="left"/>
      <w:pPr>
        <w:ind w:left="1080" w:hanging="1080"/>
      </w:pPr>
      <w:rPr>
        <w:rFonts w:cs="Arial" w:hint="default"/>
        <w:b/>
        <w:color w:val="000000" w:themeColor="text1"/>
      </w:rPr>
    </w:lvl>
    <w:lvl w:ilvl="6">
      <w:start w:val="1"/>
      <w:numFmt w:val="decimal"/>
      <w:lvlText w:val="%1.%2.%3.%4.%5.%6.%7"/>
      <w:lvlJc w:val="left"/>
      <w:pPr>
        <w:ind w:left="1440" w:hanging="1440"/>
      </w:pPr>
      <w:rPr>
        <w:rFonts w:cs="Arial" w:hint="default"/>
        <w:b/>
        <w:color w:val="000000" w:themeColor="text1"/>
      </w:rPr>
    </w:lvl>
    <w:lvl w:ilvl="7">
      <w:start w:val="1"/>
      <w:numFmt w:val="decimal"/>
      <w:lvlText w:val="%1.%2.%3.%4.%5.%6.%7.%8"/>
      <w:lvlJc w:val="left"/>
      <w:pPr>
        <w:ind w:left="1440" w:hanging="1440"/>
      </w:pPr>
      <w:rPr>
        <w:rFonts w:cs="Arial" w:hint="default"/>
        <w:b/>
        <w:color w:val="000000" w:themeColor="text1"/>
      </w:rPr>
    </w:lvl>
    <w:lvl w:ilvl="8">
      <w:start w:val="1"/>
      <w:numFmt w:val="decimal"/>
      <w:lvlText w:val="%1.%2.%3.%4.%5.%6.%7.%8.%9"/>
      <w:lvlJc w:val="left"/>
      <w:pPr>
        <w:ind w:left="1800" w:hanging="1800"/>
      </w:pPr>
      <w:rPr>
        <w:rFonts w:cs="Arial" w:hint="default"/>
        <w:b/>
        <w:color w:val="000000" w:themeColor="text1"/>
      </w:rPr>
    </w:lvl>
  </w:abstractNum>
  <w:num w:numId="1">
    <w:abstractNumId w:val="9"/>
  </w:num>
  <w:num w:numId="2">
    <w:abstractNumId w:val="7"/>
  </w:num>
  <w:num w:numId="3">
    <w:abstractNumId w:val="0"/>
  </w:num>
  <w:num w:numId="4">
    <w:abstractNumId w:val="1"/>
  </w:num>
  <w:num w:numId="5">
    <w:abstractNumId w:val="4"/>
  </w:num>
  <w:num w:numId="6">
    <w:abstractNumId w:val="3"/>
  </w:num>
  <w:num w:numId="7">
    <w:abstractNumId w:val="6"/>
  </w:num>
  <w:num w:numId="8">
    <w:abstractNumId w:val="10"/>
  </w:num>
  <w:num w:numId="9">
    <w:abstractNumId w:val="8"/>
  </w:num>
  <w:num w:numId="10">
    <w:abstractNumId w:val="2"/>
  </w:num>
  <w:num w:numId="11">
    <w:abstractNumId w:val="5"/>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964"/>
    <w:rsid w:val="00002F1C"/>
    <w:rsid w:val="00006BC6"/>
    <w:rsid w:val="00011483"/>
    <w:rsid w:val="00017964"/>
    <w:rsid w:val="0002426A"/>
    <w:rsid w:val="00027E8C"/>
    <w:rsid w:val="00032038"/>
    <w:rsid w:val="000639A4"/>
    <w:rsid w:val="00085B9C"/>
    <w:rsid w:val="00087892"/>
    <w:rsid w:val="000A6F5C"/>
    <w:rsid w:val="000D0553"/>
    <w:rsid w:val="000E5190"/>
    <w:rsid w:val="000E5A51"/>
    <w:rsid w:val="00106B6B"/>
    <w:rsid w:val="001137D4"/>
    <w:rsid w:val="0015392A"/>
    <w:rsid w:val="00154253"/>
    <w:rsid w:val="00156193"/>
    <w:rsid w:val="00184211"/>
    <w:rsid w:val="001960A2"/>
    <w:rsid w:val="001E28CF"/>
    <w:rsid w:val="002137B4"/>
    <w:rsid w:val="002376B1"/>
    <w:rsid w:val="00251261"/>
    <w:rsid w:val="00263DD3"/>
    <w:rsid w:val="002A2BDF"/>
    <w:rsid w:val="002B0A26"/>
    <w:rsid w:val="002B2E23"/>
    <w:rsid w:val="002B454C"/>
    <w:rsid w:val="003164EC"/>
    <w:rsid w:val="00344CB7"/>
    <w:rsid w:val="003519CB"/>
    <w:rsid w:val="00366A24"/>
    <w:rsid w:val="00380BF5"/>
    <w:rsid w:val="003816B9"/>
    <w:rsid w:val="00386114"/>
    <w:rsid w:val="003C1487"/>
    <w:rsid w:val="003D1CDA"/>
    <w:rsid w:val="00400D70"/>
    <w:rsid w:val="00514818"/>
    <w:rsid w:val="0051769E"/>
    <w:rsid w:val="005272AC"/>
    <w:rsid w:val="005406AE"/>
    <w:rsid w:val="005B74F0"/>
    <w:rsid w:val="005D7E38"/>
    <w:rsid w:val="005F5513"/>
    <w:rsid w:val="00644860"/>
    <w:rsid w:val="006503D2"/>
    <w:rsid w:val="00661A41"/>
    <w:rsid w:val="0068109D"/>
    <w:rsid w:val="006C5591"/>
    <w:rsid w:val="006C7951"/>
    <w:rsid w:val="006D3164"/>
    <w:rsid w:val="007014F4"/>
    <w:rsid w:val="00722F22"/>
    <w:rsid w:val="00723BC9"/>
    <w:rsid w:val="00753B19"/>
    <w:rsid w:val="00773D38"/>
    <w:rsid w:val="007847BD"/>
    <w:rsid w:val="00797A52"/>
    <w:rsid w:val="007B31C8"/>
    <w:rsid w:val="007D757E"/>
    <w:rsid w:val="008A044D"/>
    <w:rsid w:val="008A2861"/>
    <w:rsid w:val="00936FD3"/>
    <w:rsid w:val="009901C8"/>
    <w:rsid w:val="009A46E3"/>
    <w:rsid w:val="009D6F9E"/>
    <w:rsid w:val="00A47482"/>
    <w:rsid w:val="00AD718A"/>
    <w:rsid w:val="00AF4502"/>
    <w:rsid w:val="00B07BFB"/>
    <w:rsid w:val="00B4416A"/>
    <w:rsid w:val="00B5008A"/>
    <w:rsid w:val="00BA3A31"/>
    <w:rsid w:val="00C24BE6"/>
    <w:rsid w:val="00C25AD0"/>
    <w:rsid w:val="00C33211"/>
    <w:rsid w:val="00C46633"/>
    <w:rsid w:val="00CE3EE3"/>
    <w:rsid w:val="00CE6434"/>
    <w:rsid w:val="00D068B9"/>
    <w:rsid w:val="00D502AB"/>
    <w:rsid w:val="00D54427"/>
    <w:rsid w:val="00D668E9"/>
    <w:rsid w:val="00D72FA9"/>
    <w:rsid w:val="00D93B9C"/>
    <w:rsid w:val="00DB44A0"/>
    <w:rsid w:val="00E124F5"/>
    <w:rsid w:val="00E501A0"/>
    <w:rsid w:val="00E900DB"/>
    <w:rsid w:val="00EA08C7"/>
    <w:rsid w:val="00F15CA1"/>
    <w:rsid w:val="00F2170C"/>
    <w:rsid w:val="00F56BEE"/>
    <w:rsid w:val="00F854CB"/>
    <w:rsid w:val="00FA5762"/>
    <w:rsid w:val="00FC2934"/>
    <w:rsid w:val="00FE103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7964"/>
    <w:rPr>
      <w:rFonts w:ascii="Calibri" w:eastAsia="Calibri" w:hAnsi="Calibri" w:cs="Times New Roman"/>
      <w:lang w:val="es-ES_tradnl"/>
    </w:rPr>
  </w:style>
  <w:style w:type="paragraph" w:styleId="Ttulo1">
    <w:name w:val="heading 1"/>
    <w:basedOn w:val="Normal"/>
    <w:next w:val="Normal"/>
    <w:link w:val="Ttulo1Car"/>
    <w:uiPriority w:val="9"/>
    <w:qFormat/>
    <w:rsid w:val="00017964"/>
    <w:pPr>
      <w:keepNext/>
      <w:keepLines/>
      <w:spacing w:before="480" w:after="0"/>
      <w:outlineLvl w:val="0"/>
    </w:pPr>
    <w:rPr>
      <w:rFonts w:asciiTheme="majorHAnsi" w:eastAsiaTheme="majorEastAsia" w:hAnsiTheme="majorHAnsi" w:cstheme="majorBidi"/>
      <w:b/>
      <w:bCs/>
      <w:color w:val="365F91" w:themeColor="accent1" w:themeShade="BF"/>
      <w:sz w:val="28"/>
      <w:szCs w:val="28"/>
      <w:lang w:val="es-EC" w:eastAsia="es-EC"/>
    </w:rPr>
  </w:style>
  <w:style w:type="paragraph" w:styleId="Ttulo2">
    <w:name w:val="heading 2"/>
    <w:basedOn w:val="Normal"/>
    <w:next w:val="Normal"/>
    <w:link w:val="Ttulo2Car"/>
    <w:uiPriority w:val="9"/>
    <w:semiHidden/>
    <w:unhideWhenUsed/>
    <w:qFormat/>
    <w:rsid w:val="00366A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53B19"/>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1796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7964"/>
    <w:rPr>
      <w:rFonts w:ascii="Tahoma" w:eastAsia="Calibri" w:hAnsi="Tahoma" w:cs="Tahoma"/>
      <w:sz w:val="16"/>
      <w:szCs w:val="16"/>
      <w:lang w:val="es-ES_tradnl"/>
    </w:rPr>
  </w:style>
  <w:style w:type="paragraph" w:styleId="Sinespaciado">
    <w:name w:val="No Spacing"/>
    <w:uiPriority w:val="1"/>
    <w:qFormat/>
    <w:rsid w:val="00017964"/>
    <w:pPr>
      <w:spacing w:after="0" w:line="240" w:lineRule="auto"/>
    </w:pPr>
    <w:rPr>
      <w:rFonts w:ascii="Calibri" w:eastAsia="Calibri" w:hAnsi="Calibri" w:cs="Times New Roman"/>
      <w:lang w:val="es-ES_tradnl"/>
    </w:rPr>
  </w:style>
  <w:style w:type="character" w:styleId="Refdecomentario">
    <w:name w:val="annotation reference"/>
    <w:basedOn w:val="Fuentedeprrafopredeter"/>
    <w:uiPriority w:val="99"/>
    <w:semiHidden/>
    <w:unhideWhenUsed/>
    <w:rsid w:val="00017964"/>
    <w:rPr>
      <w:sz w:val="16"/>
      <w:szCs w:val="16"/>
    </w:rPr>
  </w:style>
  <w:style w:type="paragraph" w:styleId="Textocomentario">
    <w:name w:val="annotation text"/>
    <w:basedOn w:val="Normal"/>
    <w:link w:val="TextocomentarioCar"/>
    <w:uiPriority w:val="99"/>
    <w:semiHidden/>
    <w:unhideWhenUsed/>
    <w:rsid w:val="00017964"/>
    <w:pPr>
      <w:spacing w:line="240" w:lineRule="auto"/>
    </w:pPr>
    <w:rPr>
      <w:rFonts w:asciiTheme="minorHAnsi" w:eastAsiaTheme="minorEastAsia" w:hAnsiTheme="minorHAnsi" w:cstheme="minorBidi"/>
      <w:sz w:val="20"/>
      <w:szCs w:val="20"/>
      <w:lang w:val="es-EC" w:eastAsia="es-EC"/>
    </w:rPr>
  </w:style>
  <w:style w:type="character" w:customStyle="1" w:styleId="TextocomentarioCar">
    <w:name w:val="Texto comentario Car"/>
    <w:basedOn w:val="Fuentedeprrafopredeter"/>
    <w:link w:val="Textocomentario"/>
    <w:uiPriority w:val="99"/>
    <w:semiHidden/>
    <w:rsid w:val="00017964"/>
    <w:rPr>
      <w:rFonts w:eastAsiaTheme="minorEastAsia"/>
      <w:sz w:val="20"/>
      <w:szCs w:val="20"/>
      <w:lang w:eastAsia="es-EC"/>
    </w:rPr>
  </w:style>
  <w:style w:type="paragraph" w:styleId="Prrafodelista">
    <w:name w:val="List Paragraph"/>
    <w:basedOn w:val="Normal"/>
    <w:uiPriority w:val="34"/>
    <w:qFormat/>
    <w:rsid w:val="00017964"/>
    <w:pPr>
      <w:ind w:left="720"/>
      <w:contextualSpacing/>
    </w:pPr>
    <w:rPr>
      <w:rFonts w:asciiTheme="minorHAnsi" w:eastAsiaTheme="minorEastAsia" w:hAnsiTheme="minorHAnsi" w:cstheme="minorBidi"/>
      <w:lang w:val="es-EC" w:eastAsia="es-EC"/>
    </w:rPr>
  </w:style>
  <w:style w:type="character" w:customStyle="1" w:styleId="Ttulo1Car">
    <w:name w:val="Título 1 Car"/>
    <w:basedOn w:val="Fuentedeprrafopredeter"/>
    <w:link w:val="Ttulo1"/>
    <w:uiPriority w:val="9"/>
    <w:rsid w:val="00017964"/>
    <w:rPr>
      <w:rFonts w:asciiTheme="majorHAnsi" w:eastAsiaTheme="majorEastAsia" w:hAnsiTheme="majorHAnsi" w:cstheme="majorBidi"/>
      <w:b/>
      <w:bCs/>
      <w:color w:val="365F91" w:themeColor="accent1" w:themeShade="BF"/>
      <w:sz w:val="28"/>
      <w:szCs w:val="28"/>
      <w:lang w:eastAsia="es-EC"/>
    </w:rPr>
  </w:style>
  <w:style w:type="character" w:customStyle="1" w:styleId="apple-converted-space">
    <w:name w:val="apple-converted-space"/>
    <w:basedOn w:val="Fuentedeprrafopredeter"/>
    <w:rsid w:val="00017964"/>
  </w:style>
  <w:style w:type="paragraph" w:styleId="NormalWeb">
    <w:name w:val="Normal (Web)"/>
    <w:basedOn w:val="Normal"/>
    <w:uiPriority w:val="99"/>
    <w:semiHidden/>
    <w:unhideWhenUsed/>
    <w:rsid w:val="00017964"/>
    <w:pPr>
      <w:spacing w:before="100" w:beforeAutospacing="1" w:after="100" w:afterAutospacing="1" w:line="240" w:lineRule="auto"/>
    </w:pPr>
    <w:rPr>
      <w:rFonts w:ascii="Times New Roman" w:eastAsia="Times New Roman" w:hAnsi="Times New Roman"/>
      <w:sz w:val="24"/>
      <w:szCs w:val="24"/>
      <w:lang w:val="es-ES" w:eastAsia="es-EC"/>
    </w:rPr>
  </w:style>
  <w:style w:type="paragraph" w:styleId="Ttulo">
    <w:name w:val="Title"/>
    <w:basedOn w:val="Normal"/>
    <w:next w:val="Normal"/>
    <w:link w:val="TtuloCar"/>
    <w:uiPriority w:val="10"/>
    <w:qFormat/>
    <w:rsid w:val="00017964"/>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C" w:eastAsia="es-EC"/>
    </w:rPr>
  </w:style>
  <w:style w:type="character" w:customStyle="1" w:styleId="TtuloCar">
    <w:name w:val="Título Car"/>
    <w:basedOn w:val="Fuentedeprrafopredeter"/>
    <w:link w:val="Ttulo"/>
    <w:uiPriority w:val="10"/>
    <w:rsid w:val="00017964"/>
    <w:rPr>
      <w:rFonts w:asciiTheme="majorHAnsi" w:eastAsiaTheme="majorEastAsia" w:hAnsiTheme="majorHAnsi" w:cstheme="majorBidi"/>
      <w:spacing w:val="5"/>
      <w:kern w:val="28"/>
      <w:sz w:val="52"/>
      <w:szCs w:val="52"/>
      <w:lang w:eastAsia="es-EC"/>
    </w:rPr>
  </w:style>
  <w:style w:type="paragraph" w:styleId="Bibliografa">
    <w:name w:val="Bibliography"/>
    <w:basedOn w:val="Normal"/>
    <w:next w:val="Normal"/>
    <w:uiPriority w:val="37"/>
    <w:unhideWhenUsed/>
    <w:rsid w:val="00017964"/>
    <w:rPr>
      <w:rFonts w:asciiTheme="minorHAnsi" w:eastAsiaTheme="minorEastAsia" w:hAnsiTheme="minorHAnsi" w:cstheme="minorBidi"/>
      <w:lang w:val="es-EC" w:eastAsia="es-EC"/>
    </w:rPr>
  </w:style>
  <w:style w:type="paragraph" w:styleId="Subttulo">
    <w:name w:val="Subtitle"/>
    <w:basedOn w:val="Normal"/>
    <w:next w:val="Normal"/>
    <w:link w:val="SubttuloCar"/>
    <w:uiPriority w:val="11"/>
    <w:qFormat/>
    <w:rsid w:val="00017964"/>
    <w:pPr>
      <w:numPr>
        <w:ilvl w:val="1"/>
      </w:numPr>
    </w:pPr>
    <w:rPr>
      <w:rFonts w:asciiTheme="majorHAnsi" w:eastAsiaTheme="majorEastAsia" w:hAnsiTheme="majorHAnsi" w:cstheme="majorBidi"/>
      <w:i/>
      <w:iCs/>
      <w:color w:val="4F81BD" w:themeColor="accent1"/>
      <w:spacing w:val="15"/>
      <w:sz w:val="24"/>
      <w:szCs w:val="24"/>
      <w:lang w:val="es-EC" w:eastAsia="es-EC"/>
    </w:rPr>
  </w:style>
  <w:style w:type="character" w:customStyle="1" w:styleId="SubttuloCar">
    <w:name w:val="Subtítulo Car"/>
    <w:basedOn w:val="Fuentedeprrafopredeter"/>
    <w:link w:val="Subttulo"/>
    <w:uiPriority w:val="11"/>
    <w:rsid w:val="00017964"/>
    <w:rPr>
      <w:rFonts w:asciiTheme="majorHAnsi" w:eastAsiaTheme="majorEastAsia" w:hAnsiTheme="majorHAnsi" w:cstheme="majorBidi"/>
      <w:i/>
      <w:iCs/>
      <w:color w:val="4F81BD" w:themeColor="accent1"/>
      <w:spacing w:val="15"/>
      <w:sz w:val="24"/>
      <w:szCs w:val="24"/>
      <w:lang w:eastAsia="es-EC"/>
    </w:rPr>
  </w:style>
  <w:style w:type="table" w:styleId="Tablaconcuadrcula">
    <w:name w:val="Table Grid"/>
    <w:basedOn w:val="Tablanormal"/>
    <w:uiPriority w:val="59"/>
    <w:rsid w:val="00017964"/>
    <w:pPr>
      <w:spacing w:after="0" w:line="240" w:lineRule="auto"/>
    </w:pPr>
    <w:rPr>
      <w:rFonts w:eastAsiaTheme="minorEastAsia"/>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B5008A"/>
    <w:rPr>
      <w:rFonts w:ascii="Calibri" w:eastAsia="Calibri" w:hAnsi="Calibri" w:cs="Times New Roman"/>
      <w:b/>
      <w:bCs/>
      <w:lang w:val="es-ES_tradnl" w:eastAsia="en-US"/>
    </w:rPr>
  </w:style>
  <w:style w:type="character" w:customStyle="1" w:styleId="AsuntodelcomentarioCar">
    <w:name w:val="Asunto del comentario Car"/>
    <w:basedOn w:val="TextocomentarioCar"/>
    <w:link w:val="Asuntodelcomentario"/>
    <w:uiPriority w:val="99"/>
    <w:semiHidden/>
    <w:rsid w:val="00B5008A"/>
    <w:rPr>
      <w:rFonts w:ascii="Calibri" w:eastAsia="Calibri" w:hAnsi="Calibri" w:cs="Times New Roman"/>
      <w:b/>
      <w:bCs/>
      <w:sz w:val="20"/>
      <w:szCs w:val="20"/>
      <w:lang w:val="es-ES_tradnl" w:eastAsia="es-EC"/>
    </w:rPr>
  </w:style>
  <w:style w:type="paragraph" w:styleId="Encabezado">
    <w:name w:val="header"/>
    <w:basedOn w:val="Normal"/>
    <w:link w:val="EncabezadoCar"/>
    <w:uiPriority w:val="99"/>
    <w:unhideWhenUsed/>
    <w:rsid w:val="00B5008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5008A"/>
    <w:rPr>
      <w:rFonts w:ascii="Calibri" w:eastAsia="Calibri" w:hAnsi="Calibri" w:cs="Times New Roman"/>
      <w:lang w:val="es-ES_tradnl"/>
    </w:rPr>
  </w:style>
  <w:style w:type="paragraph" w:styleId="Piedepgina">
    <w:name w:val="footer"/>
    <w:basedOn w:val="Normal"/>
    <w:link w:val="PiedepginaCar"/>
    <w:uiPriority w:val="99"/>
    <w:unhideWhenUsed/>
    <w:rsid w:val="00B5008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5008A"/>
    <w:rPr>
      <w:rFonts w:ascii="Calibri" w:eastAsia="Calibri" w:hAnsi="Calibri" w:cs="Times New Roman"/>
      <w:lang w:val="es-ES_tradnl"/>
    </w:rPr>
  </w:style>
  <w:style w:type="character" w:customStyle="1" w:styleId="Ttulo2Car">
    <w:name w:val="Título 2 Car"/>
    <w:basedOn w:val="Fuentedeprrafopredeter"/>
    <w:link w:val="Ttulo2"/>
    <w:uiPriority w:val="9"/>
    <w:semiHidden/>
    <w:rsid w:val="00366A24"/>
    <w:rPr>
      <w:rFonts w:asciiTheme="majorHAnsi" w:eastAsiaTheme="majorEastAsia" w:hAnsiTheme="majorHAnsi" w:cstheme="majorBidi"/>
      <w:b/>
      <w:bCs/>
      <w:color w:val="4F81BD" w:themeColor="accent1"/>
      <w:sz w:val="26"/>
      <w:szCs w:val="26"/>
      <w:lang w:val="es-ES_tradnl"/>
    </w:rPr>
  </w:style>
  <w:style w:type="character" w:customStyle="1" w:styleId="Ttulo3Car">
    <w:name w:val="Título 3 Car"/>
    <w:basedOn w:val="Fuentedeprrafopredeter"/>
    <w:link w:val="Ttulo3"/>
    <w:uiPriority w:val="9"/>
    <w:rsid w:val="00753B19"/>
    <w:rPr>
      <w:rFonts w:asciiTheme="majorHAnsi" w:eastAsiaTheme="majorEastAsia" w:hAnsiTheme="majorHAnsi" w:cstheme="majorBidi"/>
      <w:b/>
      <w:bCs/>
      <w:color w:val="4F81BD" w:themeColor="accent1"/>
      <w:lang w:val="es-ES_tradnl"/>
    </w:rPr>
  </w:style>
  <w:style w:type="paragraph" w:styleId="TtulodeTDC">
    <w:name w:val="TOC Heading"/>
    <w:basedOn w:val="Ttulo1"/>
    <w:next w:val="Normal"/>
    <w:uiPriority w:val="39"/>
    <w:unhideWhenUsed/>
    <w:qFormat/>
    <w:rsid w:val="00753B19"/>
    <w:pPr>
      <w:outlineLvl w:val="9"/>
    </w:pPr>
    <w:rPr>
      <w:lang w:val="en-US" w:eastAsia="ja-JP"/>
    </w:rPr>
  </w:style>
  <w:style w:type="paragraph" w:styleId="TDC1">
    <w:name w:val="toc 1"/>
    <w:basedOn w:val="Normal"/>
    <w:next w:val="Normal"/>
    <w:autoRedefine/>
    <w:uiPriority w:val="39"/>
    <w:unhideWhenUsed/>
    <w:rsid w:val="00753B19"/>
    <w:pPr>
      <w:spacing w:after="100"/>
    </w:pPr>
  </w:style>
  <w:style w:type="paragraph" w:styleId="TDC2">
    <w:name w:val="toc 2"/>
    <w:basedOn w:val="Normal"/>
    <w:next w:val="Normal"/>
    <w:autoRedefine/>
    <w:uiPriority w:val="39"/>
    <w:unhideWhenUsed/>
    <w:rsid w:val="00753B19"/>
    <w:pPr>
      <w:spacing w:after="100"/>
      <w:ind w:left="220"/>
    </w:pPr>
  </w:style>
  <w:style w:type="paragraph" w:styleId="TDC3">
    <w:name w:val="toc 3"/>
    <w:basedOn w:val="Normal"/>
    <w:next w:val="Normal"/>
    <w:autoRedefine/>
    <w:uiPriority w:val="39"/>
    <w:unhideWhenUsed/>
    <w:rsid w:val="00753B19"/>
    <w:pPr>
      <w:spacing w:after="100"/>
      <w:ind w:left="440"/>
    </w:pPr>
  </w:style>
  <w:style w:type="character" w:styleId="Hipervnculo">
    <w:name w:val="Hyperlink"/>
    <w:basedOn w:val="Fuentedeprrafopredeter"/>
    <w:uiPriority w:val="99"/>
    <w:unhideWhenUsed/>
    <w:rsid w:val="00753B19"/>
    <w:rPr>
      <w:color w:val="0000FF" w:themeColor="hyperlink"/>
      <w:u w:val="single"/>
    </w:rPr>
  </w:style>
  <w:style w:type="paragraph" w:styleId="HTMLconformatoprevio">
    <w:name w:val="HTML Preformatted"/>
    <w:basedOn w:val="Normal"/>
    <w:link w:val="HTMLconformatoprevioCar"/>
    <w:uiPriority w:val="99"/>
    <w:semiHidden/>
    <w:unhideWhenUsed/>
    <w:rsid w:val="00A474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A47482"/>
    <w:rPr>
      <w:rFonts w:ascii="Courier New" w:eastAsia="Times New Roman" w:hAnsi="Courier New" w:cs="Courier New"/>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7964"/>
    <w:rPr>
      <w:rFonts w:ascii="Calibri" w:eastAsia="Calibri" w:hAnsi="Calibri" w:cs="Times New Roman"/>
      <w:lang w:val="es-ES_tradnl"/>
    </w:rPr>
  </w:style>
  <w:style w:type="paragraph" w:styleId="Ttulo1">
    <w:name w:val="heading 1"/>
    <w:basedOn w:val="Normal"/>
    <w:next w:val="Normal"/>
    <w:link w:val="Ttulo1Car"/>
    <w:uiPriority w:val="9"/>
    <w:qFormat/>
    <w:rsid w:val="00017964"/>
    <w:pPr>
      <w:keepNext/>
      <w:keepLines/>
      <w:spacing w:before="480" w:after="0"/>
      <w:outlineLvl w:val="0"/>
    </w:pPr>
    <w:rPr>
      <w:rFonts w:asciiTheme="majorHAnsi" w:eastAsiaTheme="majorEastAsia" w:hAnsiTheme="majorHAnsi" w:cstheme="majorBidi"/>
      <w:b/>
      <w:bCs/>
      <w:color w:val="365F91" w:themeColor="accent1" w:themeShade="BF"/>
      <w:sz w:val="28"/>
      <w:szCs w:val="28"/>
      <w:lang w:val="es-EC" w:eastAsia="es-EC"/>
    </w:rPr>
  </w:style>
  <w:style w:type="paragraph" w:styleId="Ttulo2">
    <w:name w:val="heading 2"/>
    <w:basedOn w:val="Normal"/>
    <w:next w:val="Normal"/>
    <w:link w:val="Ttulo2Car"/>
    <w:uiPriority w:val="9"/>
    <w:semiHidden/>
    <w:unhideWhenUsed/>
    <w:qFormat/>
    <w:rsid w:val="00366A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53B19"/>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1796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7964"/>
    <w:rPr>
      <w:rFonts w:ascii="Tahoma" w:eastAsia="Calibri" w:hAnsi="Tahoma" w:cs="Tahoma"/>
      <w:sz w:val="16"/>
      <w:szCs w:val="16"/>
      <w:lang w:val="es-ES_tradnl"/>
    </w:rPr>
  </w:style>
  <w:style w:type="paragraph" w:styleId="Sinespaciado">
    <w:name w:val="No Spacing"/>
    <w:uiPriority w:val="1"/>
    <w:qFormat/>
    <w:rsid w:val="00017964"/>
    <w:pPr>
      <w:spacing w:after="0" w:line="240" w:lineRule="auto"/>
    </w:pPr>
    <w:rPr>
      <w:rFonts w:ascii="Calibri" w:eastAsia="Calibri" w:hAnsi="Calibri" w:cs="Times New Roman"/>
      <w:lang w:val="es-ES_tradnl"/>
    </w:rPr>
  </w:style>
  <w:style w:type="character" w:styleId="Refdecomentario">
    <w:name w:val="annotation reference"/>
    <w:basedOn w:val="Fuentedeprrafopredeter"/>
    <w:uiPriority w:val="99"/>
    <w:semiHidden/>
    <w:unhideWhenUsed/>
    <w:rsid w:val="00017964"/>
    <w:rPr>
      <w:sz w:val="16"/>
      <w:szCs w:val="16"/>
    </w:rPr>
  </w:style>
  <w:style w:type="paragraph" w:styleId="Textocomentario">
    <w:name w:val="annotation text"/>
    <w:basedOn w:val="Normal"/>
    <w:link w:val="TextocomentarioCar"/>
    <w:uiPriority w:val="99"/>
    <w:semiHidden/>
    <w:unhideWhenUsed/>
    <w:rsid w:val="00017964"/>
    <w:pPr>
      <w:spacing w:line="240" w:lineRule="auto"/>
    </w:pPr>
    <w:rPr>
      <w:rFonts w:asciiTheme="minorHAnsi" w:eastAsiaTheme="minorEastAsia" w:hAnsiTheme="minorHAnsi" w:cstheme="minorBidi"/>
      <w:sz w:val="20"/>
      <w:szCs w:val="20"/>
      <w:lang w:val="es-EC" w:eastAsia="es-EC"/>
    </w:rPr>
  </w:style>
  <w:style w:type="character" w:customStyle="1" w:styleId="TextocomentarioCar">
    <w:name w:val="Texto comentario Car"/>
    <w:basedOn w:val="Fuentedeprrafopredeter"/>
    <w:link w:val="Textocomentario"/>
    <w:uiPriority w:val="99"/>
    <w:semiHidden/>
    <w:rsid w:val="00017964"/>
    <w:rPr>
      <w:rFonts w:eastAsiaTheme="minorEastAsia"/>
      <w:sz w:val="20"/>
      <w:szCs w:val="20"/>
      <w:lang w:eastAsia="es-EC"/>
    </w:rPr>
  </w:style>
  <w:style w:type="paragraph" w:styleId="Prrafodelista">
    <w:name w:val="List Paragraph"/>
    <w:basedOn w:val="Normal"/>
    <w:uiPriority w:val="34"/>
    <w:qFormat/>
    <w:rsid w:val="00017964"/>
    <w:pPr>
      <w:ind w:left="720"/>
      <w:contextualSpacing/>
    </w:pPr>
    <w:rPr>
      <w:rFonts w:asciiTheme="minorHAnsi" w:eastAsiaTheme="minorEastAsia" w:hAnsiTheme="minorHAnsi" w:cstheme="minorBidi"/>
      <w:lang w:val="es-EC" w:eastAsia="es-EC"/>
    </w:rPr>
  </w:style>
  <w:style w:type="character" w:customStyle="1" w:styleId="Ttulo1Car">
    <w:name w:val="Título 1 Car"/>
    <w:basedOn w:val="Fuentedeprrafopredeter"/>
    <w:link w:val="Ttulo1"/>
    <w:uiPriority w:val="9"/>
    <w:rsid w:val="00017964"/>
    <w:rPr>
      <w:rFonts w:asciiTheme="majorHAnsi" w:eastAsiaTheme="majorEastAsia" w:hAnsiTheme="majorHAnsi" w:cstheme="majorBidi"/>
      <w:b/>
      <w:bCs/>
      <w:color w:val="365F91" w:themeColor="accent1" w:themeShade="BF"/>
      <w:sz w:val="28"/>
      <w:szCs w:val="28"/>
      <w:lang w:eastAsia="es-EC"/>
    </w:rPr>
  </w:style>
  <w:style w:type="character" w:customStyle="1" w:styleId="apple-converted-space">
    <w:name w:val="apple-converted-space"/>
    <w:basedOn w:val="Fuentedeprrafopredeter"/>
    <w:rsid w:val="00017964"/>
  </w:style>
  <w:style w:type="paragraph" w:styleId="NormalWeb">
    <w:name w:val="Normal (Web)"/>
    <w:basedOn w:val="Normal"/>
    <w:uiPriority w:val="99"/>
    <w:semiHidden/>
    <w:unhideWhenUsed/>
    <w:rsid w:val="00017964"/>
    <w:pPr>
      <w:spacing w:before="100" w:beforeAutospacing="1" w:after="100" w:afterAutospacing="1" w:line="240" w:lineRule="auto"/>
    </w:pPr>
    <w:rPr>
      <w:rFonts w:ascii="Times New Roman" w:eastAsia="Times New Roman" w:hAnsi="Times New Roman"/>
      <w:sz w:val="24"/>
      <w:szCs w:val="24"/>
      <w:lang w:val="es-ES" w:eastAsia="es-EC"/>
    </w:rPr>
  </w:style>
  <w:style w:type="paragraph" w:styleId="Ttulo">
    <w:name w:val="Title"/>
    <w:basedOn w:val="Normal"/>
    <w:next w:val="Normal"/>
    <w:link w:val="TtuloCar"/>
    <w:uiPriority w:val="10"/>
    <w:qFormat/>
    <w:rsid w:val="00017964"/>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C" w:eastAsia="es-EC"/>
    </w:rPr>
  </w:style>
  <w:style w:type="character" w:customStyle="1" w:styleId="TtuloCar">
    <w:name w:val="Título Car"/>
    <w:basedOn w:val="Fuentedeprrafopredeter"/>
    <w:link w:val="Ttulo"/>
    <w:uiPriority w:val="10"/>
    <w:rsid w:val="00017964"/>
    <w:rPr>
      <w:rFonts w:asciiTheme="majorHAnsi" w:eastAsiaTheme="majorEastAsia" w:hAnsiTheme="majorHAnsi" w:cstheme="majorBidi"/>
      <w:spacing w:val="5"/>
      <w:kern w:val="28"/>
      <w:sz w:val="52"/>
      <w:szCs w:val="52"/>
      <w:lang w:eastAsia="es-EC"/>
    </w:rPr>
  </w:style>
  <w:style w:type="paragraph" w:styleId="Bibliografa">
    <w:name w:val="Bibliography"/>
    <w:basedOn w:val="Normal"/>
    <w:next w:val="Normal"/>
    <w:uiPriority w:val="37"/>
    <w:unhideWhenUsed/>
    <w:rsid w:val="00017964"/>
    <w:rPr>
      <w:rFonts w:asciiTheme="minorHAnsi" w:eastAsiaTheme="minorEastAsia" w:hAnsiTheme="minorHAnsi" w:cstheme="minorBidi"/>
      <w:lang w:val="es-EC" w:eastAsia="es-EC"/>
    </w:rPr>
  </w:style>
  <w:style w:type="paragraph" w:styleId="Subttulo">
    <w:name w:val="Subtitle"/>
    <w:basedOn w:val="Normal"/>
    <w:next w:val="Normal"/>
    <w:link w:val="SubttuloCar"/>
    <w:uiPriority w:val="11"/>
    <w:qFormat/>
    <w:rsid w:val="00017964"/>
    <w:pPr>
      <w:numPr>
        <w:ilvl w:val="1"/>
      </w:numPr>
    </w:pPr>
    <w:rPr>
      <w:rFonts w:asciiTheme="majorHAnsi" w:eastAsiaTheme="majorEastAsia" w:hAnsiTheme="majorHAnsi" w:cstheme="majorBidi"/>
      <w:i/>
      <w:iCs/>
      <w:color w:val="4F81BD" w:themeColor="accent1"/>
      <w:spacing w:val="15"/>
      <w:sz w:val="24"/>
      <w:szCs w:val="24"/>
      <w:lang w:val="es-EC" w:eastAsia="es-EC"/>
    </w:rPr>
  </w:style>
  <w:style w:type="character" w:customStyle="1" w:styleId="SubttuloCar">
    <w:name w:val="Subtítulo Car"/>
    <w:basedOn w:val="Fuentedeprrafopredeter"/>
    <w:link w:val="Subttulo"/>
    <w:uiPriority w:val="11"/>
    <w:rsid w:val="00017964"/>
    <w:rPr>
      <w:rFonts w:asciiTheme="majorHAnsi" w:eastAsiaTheme="majorEastAsia" w:hAnsiTheme="majorHAnsi" w:cstheme="majorBidi"/>
      <w:i/>
      <w:iCs/>
      <w:color w:val="4F81BD" w:themeColor="accent1"/>
      <w:spacing w:val="15"/>
      <w:sz w:val="24"/>
      <w:szCs w:val="24"/>
      <w:lang w:eastAsia="es-EC"/>
    </w:rPr>
  </w:style>
  <w:style w:type="table" w:styleId="Tablaconcuadrcula">
    <w:name w:val="Table Grid"/>
    <w:basedOn w:val="Tablanormal"/>
    <w:uiPriority w:val="59"/>
    <w:rsid w:val="00017964"/>
    <w:pPr>
      <w:spacing w:after="0" w:line="240" w:lineRule="auto"/>
    </w:pPr>
    <w:rPr>
      <w:rFonts w:eastAsiaTheme="minorEastAsia"/>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B5008A"/>
    <w:rPr>
      <w:rFonts w:ascii="Calibri" w:eastAsia="Calibri" w:hAnsi="Calibri" w:cs="Times New Roman"/>
      <w:b/>
      <w:bCs/>
      <w:lang w:val="es-ES_tradnl" w:eastAsia="en-US"/>
    </w:rPr>
  </w:style>
  <w:style w:type="character" w:customStyle="1" w:styleId="AsuntodelcomentarioCar">
    <w:name w:val="Asunto del comentario Car"/>
    <w:basedOn w:val="TextocomentarioCar"/>
    <w:link w:val="Asuntodelcomentario"/>
    <w:uiPriority w:val="99"/>
    <w:semiHidden/>
    <w:rsid w:val="00B5008A"/>
    <w:rPr>
      <w:rFonts w:ascii="Calibri" w:eastAsia="Calibri" w:hAnsi="Calibri" w:cs="Times New Roman"/>
      <w:b/>
      <w:bCs/>
      <w:sz w:val="20"/>
      <w:szCs w:val="20"/>
      <w:lang w:val="es-ES_tradnl" w:eastAsia="es-EC"/>
    </w:rPr>
  </w:style>
  <w:style w:type="paragraph" w:styleId="Encabezado">
    <w:name w:val="header"/>
    <w:basedOn w:val="Normal"/>
    <w:link w:val="EncabezadoCar"/>
    <w:uiPriority w:val="99"/>
    <w:unhideWhenUsed/>
    <w:rsid w:val="00B5008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5008A"/>
    <w:rPr>
      <w:rFonts w:ascii="Calibri" w:eastAsia="Calibri" w:hAnsi="Calibri" w:cs="Times New Roman"/>
      <w:lang w:val="es-ES_tradnl"/>
    </w:rPr>
  </w:style>
  <w:style w:type="paragraph" w:styleId="Piedepgina">
    <w:name w:val="footer"/>
    <w:basedOn w:val="Normal"/>
    <w:link w:val="PiedepginaCar"/>
    <w:uiPriority w:val="99"/>
    <w:unhideWhenUsed/>
    <w:rsid w:val="00B5008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5008A"/>
    <w:rPr>
      <w:rFonts w:ascii="Calibri" w:eastAsia="Calibri" w:hAnsi="Calibri" w:cs="Times New Roman"/>
      <w:lang w:val="es-ES_tradnl"/>
    </w:rPr>
  </w:style>
  <w:style w:type="character" w:customStyle="1" w:styleId="Ttulo2Car">
    <w:name w:val="Título 2 Car"/>
    <w:basedOn w:val="Fuentedeprrafopredeter"/>
    <w:link w:val="Ttulo2"/>
    <w:uiPriority w:val="9"/>
    <w:semiHidden/>
    <w:rsid w:val="00366A24"/>
    <w:rPr>
      <w:rFonts w:asciiTheme="majorHAnsi" w:eastAsiaTheme="majorEastAsia" w:hAnsiTheme="majorHAnsi" w:cstheme="majorBidi"/>
      <w:b/>
      <w:bCs/>
      <w:color w:val="4F81BD" w:themeColor="accent1"/>
      <w:sz w:val="26"/>
      <w:szCs w:val="26"/>
      <w:lang w:val="es-ES_tradnl"/>
    </w:rPr>
  </w:style>
  <w:style w:type="character" w:customStyle="1" w:styleId="Ttulo3Car">
    <w:name w:val="Título 3 Car"/>
    <w:basedOn w:val="Fuentedeprrafopredeter"/>
    <w:link w:val="Ttulo3"/>
    <w:uiPriority w:val="9"/>
    <w:rsid w:val="00753B19"/>
    <w:rPr>
      <w:rFonts w:asciiTheme="majorHAnsi" w:eastAsiaTheme="majorEastAsia" w:hAnsiTheme="majorHAnsi" w:cstheme="majorBidi"/>
      <w:b/>
      <w:bCs/>
      <w:color w:val="4F81BD" w:themeColor="accent1"/>
      <w:lang w:val="es-ES_tradnl"/>
    </w:rPr>
  </w:style>
  <w:style w:type="paragraph" w:styleId="TtulodeTDC">
    <w:name w:val="TOC Heading"/>
    <w:basedOn w:val="Ttulo1"/>
    <w:next w:val="Normal"/>
    <w:uiPriority w:val="39"/>
    <w:unhideWhenUsed/>
    <w:qFormat/>
    <w:rsid w:val="00753B19"/>
    <w:pPr>
      <w:outlineLvl w:val="9"/>
    </w:pPr>
    <w:rPr>
      <w:lang w:val="en-US" w:eastAsia="ja-JP"/>
    </w:rPr>
  </w:style>
  <w:style w:type="paragraph" w:styleId="TDC1">
    <w:name w:val="toc 1"/>
    <w:basedOn w:val="Normal"/>
    <w:next w:val="Normal"/>
    <w:autoRedefine/>
    <w:uiPriority w:val="39"/>
    <w:unhideWhenUsed/>
    <w:rsid w:val="00753B19"/>
    <w:pPr>
      <w:spacing w:after="100"/>
    </w:pPr>
  </w:style>
  <w:style w:type="paragraph" w:styleId="TDC2">
    <w:name w:val="toc 2"/>
    <w:basedOn w:val="Normal"/>
    <w:next w:val="Normal"/>
    <w:autoRedefine/>
    <w:uiPriority w:val="39"/>
    <w:unhideWhenUsed/>
    <w:rsid w:val="00753B19"/>
    <w:pPr>
      <w:spacing w:after="100"/>
      <w:ind w:left="220"/>
    </w:pPr>
  </w:style>
  <w:style w:type="paragraph" w:styleId="TDC3">
    <w:name w:val="toc 3"/>
    <w:basedOn w:val="Normal"/>
    <w:next w:val="Normal"/>
    <w:autoRedefine/>
    <w:uiPriority w:val="39"/>
    <w:unhideWhenUsed/>
    <w:rsid w:val="00753B19"/>
    <w:pPr>
      <w:spacing w:after="100"/>
      <w:ind w:left="440"/>
    </w:pPr>
  </w:style>
  <w:style w:type="character" w:styleId="Hipervnculo">
    <w:name w:val="Hyperlink"/>
    <w:basedOn w:val="Fuentedeprrafopredeter"/>
    <w:uiPriority w:val="99"/>
    <w:unhideWhenUsed/>
    <w:rsid w:val="00753B19"/>
    <w:rPr>
      <w:color w:val="0000FF" w:themeColor="hyperlink"/>
      <w:u w:val="single"/>
    </w:rPr>
  </w:style>
  <w:style w:type="paragraph" w:styleId="HTMLconformatoprevio">
    <w:name w:val="HTML Preformatted"/>
    <w:basedOn w:val="Normal"/>
    <w:link w:val="HTMLconformatoprevioCar"/>
    <w:uiPriority w:val="99"/>
    <w:semiHidden/>
    <w:unhideWhenUsed/>
    <w:rsid w:val="00A474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A47482"/>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93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Ort13</b:Tag>
    <b:SourceType>JournalArticle</b:SourceType>
    <b:Guid>{FEB09CB1-EF6D-4E38-A347-26AFD0D41B2F}</b:Guid>
    <b:Author>
      <b:Author>
        <b:NameList>
          <b:Person>
            <b:Last>Ortiz</b:Last>
            <b:First>Olga</b:First>
          </b:Person>
          <b:Person>
            <b:Last>Prego- Beltran</b:Last>
            <b:First>César</b:First>
            <b:Middle>Enrique</b:Middle>
          </b:Person>
        </b:NameList>
      </b:Author>
    </b:Author>
    <b:Title>Talleres de orientacion a los docentes para la antencion a los adolescentes con trastorno por deficit de atencion e hiperactividad</b:Title>
    <b:JournalName>Innovacion Tecnologica</b:JournalName>
    <b:Year>2013</b:Year>
    <b:Pages>1-8</b:Pages>
    <b:Volume>19</b:Volume>
    <b:RefOrder>1</b:RefOrder>
  </b:Source>
  <b:Source>
    <b:Tag>Bro05</b:Tag>
    <b:SourceType>BookSection</b:SourceType>
    <b:Guid>{F5BB803F-DAC4-41AD-BAFE-F85EEE91AB6E}</b:Guid>
    <b:Author>
      <b:Author>
        <b:NameList>
          <b:Person>
            <b:Last>Brown</b:Last>
          </b:Person>
          <b:Person>
            <b:Last>Thomas</b:Last>
            <b:First>E</b:First>
          </b:Person>
        </b:NameList>
      </b:Author>
    </b:Author>
    <b:Title>Attention deficit disorder: the unfocused min in children and adults</b:Title>
    <b:Year>2005</b:Year>
    <b:Pages>20-58</b:Pages>
    <b:City>New Haven</b:City>
    <b:Publisher>Yale University (Press Heath and wellness</b:Publisher>
    <b:RefOrder>5</b:RefOrder>
  </b:Source>
  <b:Source>
    <b:Tag>Ame95</b:Tag>
    <b:SourceType>Book</b:SourceType>
    <b:Guid>{066F77B3-45EA-411C-9C66-071144DE7B65}</b:Guid>
    <b:Title>DSM-IV</b:Title>
    <b:Year>1995</b:Year>
    <b:City>Barcelona</b:City>
    <b:Publisher>Masson</b:Publisher>
    <b:RefOrder>3</b:RefOrder>
  </b:Source>
  <b:Source>
    <b:Tag>Bar08</b:Tag>
    <b:SourceType>JournalArticle</b:SourceType>
    <b:Guid>{EDF39AF2-F019-435B-9870-A866460AC75F}</b:Guid>
    <b:Author>
      <b:Author>
        <b:NameList>
          <b:Person>
            <b:Last>Barkley</b:Last>
          </b:Person>
          <b:Person>
            <b:Last>Russell</b:Last>
          </b:Person>
          <b:Person>
            <b:Last>Murphy</b:Last>
          </b:Person>
          <b:Person>
            <b:Last>Kevin</b:Last>
          </b:Person>
          <b:Person>
            <b:Last>Fisher</b:Last>
          </b:Person>
          <b:Person>
            <b:Last>Mariellen</b:Last>
          </b:Person>
        </b:NameList>
      </b:Author>
    </b:Author>
    <b:Title>ADHD in adults: What the science says</b:Title>
    <b:JournalName>Guilford Press</b:JournalName>
    <b:Year>2008</b:Year>
    <b:Pages>171-175</b:Pages>
    <b:RefOrder>4</b:RefOrder>
  </b:Source>
  <b:Source>
    <b:Tag>Arn06</b:Tag>
    <b:SourceType>JournalArticle</b:SourceType>
    <b:Guid>{9F0B1821-F1B8-4301-B90E-E4D91A669AB7}</b:Guid>
    <b:Author>
      <b:Author>
        <b:NameList>
          <b:Person>
            <b:Last>Arnal</b:Last>
            <b:First>S</b:First>
          </b:Person>
        </b:NameList>
      </b:Author>
    </b:Author>
    <b:Title>Trastorno por déficit de atención con Hiperatividad en adultos: la perspectiva de atención primaria</b:Title>
    <b:Year>2006</b:Year>
    <b:JournalName>Claves en salud mental. </b:JournalName>
    <b:Pages>Monografía N° 7</b:Pages>
    <b:RefOrder>6</b:RefOrder>
  </b:Source>
  <b:Source>
    <b:Tag>Bar</b:Tag>
    <b:SourceType>Book</b:SourceType>
    <b:Guid>{B5384D64-48D7-4F55-A8E8-1C875D851EF1}</b:Guid>
    <b:Author>
      <b:Author>
        <b:NameList>
          <b:Person>
            <b:Last>Barkley</b:Last>
          </b:Person>
          <b:Person>
            <b:Last>Russell</b:Last>
            <b:First>a</b:First>
          </b:Person>
          <b:Person>
            <b:Last>Murphy</b:Last>
          </b:Person>
        </b:NameList>
      </b:Author>
    </b:Author>
    <b:RefOrder>7</b:RefOrder>
  </b:Source>
  <b:Source>
    <b:Tag>Arn09</b:Tag>
    <b:SourceType>Book</b:SourceType>
    <b:Guid>{EBC5914B-61AA-4B43-B90F-AFAE9C24F662}</b:Guid>
    <b:Author>
      <b:Author>
        <b:NameList>
          <b:Person>
            <b:Last>Arnsten</b:Last>
            <b:First>A</b:First>
          </b:Person>
          <b:Person>
            <b:Last>Berridge</b:Last>
            <b:First>C</b:First>
          </b:Person>
          <b:Person>
            <b:Last>McCracken </b:Last>
            <b:First>J</b:First>
          </b:Person>
        </b:NameList>
      </b:Author>
    </b:Author>
    <b:Title>The neurological bases of of attentios deficit hiperativity disorder</b:Title>
    <b:Year>2009</b:Year>
    <b:RefOrder>8</b:RefOrder>
  </b:Source>
  <b:Source>
    <b:Tag>Flo10</b:Tag>
    <b:SourceType>Book</b:SourceType>
    <b:Guid>{5D75CE27-BD03-4AEE-8FE2-AC09CF7ABC03}</b:Guid>
    <b:Title>Attention-deficit / hiperactive disorder,</b:Title>
    <b:Year>2010</b:Year>
    <b:Author>
      <b:Author>
        <b:NameList>
          <b:Person>
            <b:Last>Floet </b:Last>
            <b:First>A</b:First>
          </b:Person>
          <b:Person>
            <b:Last>Scheneir </b:Last>
            <b:First>C</b:First>
          </b:Person>
          <b:Person>
            <b:Last>Grossman</b:Last>
            <b:First>L</b:First>
          </b:Person>
        </b:NameList>
      </b:Author>
    </b:Author>
    <b:RefOrder>9</b:RefOrder>
  </b:Source>
  <b:Source>
    <b:Tag>Bar97</b:Tag>
    <b:SourceType>JournalArticle</b:SourceType>
    <b:Guid>{8031793A-EF39-4158-BBC1-75F26B80E1DD}</b:Guid>
    <b:Title>Behavioral inhibition sustained attentios and executive functions. Contructing a unifying theory of ADHD</b:Title>
    <b:Year>1997</b:Year>
    <b:Author>
      <b:Author>
        <b:NameList>
          <b:Person>
            <b:Last>Barkley</b:Last>
            <b:First>R</b:First>
          </b:Person>
        </b:NameList>
      </b:Author>
    </b:Author>
    <b:JournalName>Psychological Bulletin</b:JournalName>
    <b:Pages>65 - 94</b:Pages>
    <b:RefOrder>10</b:RefOrder>
  </b:Source>
  <b:Source>
    <b:Tag>Bar10</b:Tag>
    <b:SourceType>Book</b:SourceType>
    <b:Guid>{F475E583-BFD9-49D8-A132-5C18464660D7}</b:Guid>
    <b:Title>Taking charge of adult ADHD</b:Title>
    <b:Year>2010</b:Year>
    <b:City>Londres</b:City>
    <b:Author>
      <b:Author>
        <b:NameList>
          <b:Person>
            <b:Last>Barkley</b:Last>
            <b:First>R</b:First>
          </b:Person>
        </b:NameList>
      </b:Author>
    </b:Author>
    <b:Publisher>The Gilford Press</b:Publisher>
    <b:RefOrder>11</b:RefOrder>
  </b:Source>
  <b:Source>
    <b:Tag>Fra10</b:Tag>
    <b:SourceType>JournalArticle</b:SourceType>
    <b:Guid>{E543EED8-3103-4C40-8937-278F19B7D9A0}</b:Guid>
    <b:Author>
      <b:Author>
        <b:NameList>
          <b:Person>
            <b:Last>Rodriguez</b:Last>
            <b:First>Francisco</b:First>
          </b:Person>
        </b:NameList>
      </b:Author>
    </b:Author>
    <b:Title>el trastorno de deficit de atencion con hiperactividad. causas e implicaciones en el tratamiento</b:Title>
    <b:JournalName>psicologia Educativa</b:JournalName>
    <b:Year>2010</b:Year>
    <b:Pages>31-40</b:Pages>
    <b:RefOrder>12</b:RefOrder>
  </b:Source>
  <b:Source>
    <b:Tag>Bie09</b:Tag>
    <b:SourceType>JournalArticle</b:SourceType>
    <b:Guid>{F85BEDEC-446A-4F28-9A02-F4541E1D1391}</b:Guid>
    <b:Title>Adult pychiatric outcomes of girls with attentios deficit hperactivity disorder</b:Title>
    <b:Year>2009</b:Year>
    <b:Author>
      <b:Author>
        <b:NameList>
          <b:Person>
            <b:Last>Bierdeman</b:Last>
            <b:First>J</b:First>
          </b:Person>
          <b:Person>
            <b:Last>Petty</b:Last>
            <b:First>C, R</b:First>
          </b:Person>
          <b:Person>
            <b:Last>Monuteux</b:Last>
            <b:First>M</b:First>
          </b:Person>
          <b:Person>
            <b:Last>Fried </b:Last>
            <b:First>R</b:First>
          </b:Person>
          <b:Person>
            <b:Last>Byrne</b:Last>
            <b:First>D</b:First>
          </b:Person>
          <b:Person>
            <b:Last>Mirto</b:Last>
            <b:First>T</b:First>
          </b:Person>
          <b:Person>
            <b:Last>Faraone</b:Last>
            <b:First>S</b:First>
          </b:Person>
        </b:NameList>
      </b:Author>
    </b:Author>
    <b:JournalName>American Journal of Pyschiatric</b:JournalName>
    <b:Pages>167</b:Pages>
    <b:RefOrder>2</b:RefOrder>
  </b:Source>
  <b:Source>
    <b:Tag>Far01</b:Tag>
    <b:SourceType>JournalArticle</b:SourceType>
    <b:Guid>{C580829B-04E8-4CA6-A240-B59C8A0659C7}</b:Guid>
    <b:Title>the nature and heritability of attention deficit hiperactivity disorder.</b:Title>
    <b:Year>2001</b:Year>
    <b:Pages>10, 299 - 316</b:Pages>
    <b:Author>
      <b:Author>
        <b:NameList>
          <b:Person>
            <b:Last>Faraone</b:Last>
            <b:First>S</b:First>
          </b:Person>
          <b:Person>
            <b:Last>Doyle </b:Last>
            <b:First>A</b:First>
          </b:Person>
        </b:NameList>
      </b:Author>
    </b:Author>
    <b:RefOrder>13</b:RefOrder>
  </b:Source>
  <b:Source>
    <b:Tag>Pin06</b:Tag>
    <b:SourceType>Book</b:SourceType>
    <b:Guid>{045A8C4E-622C-4CBD-8646-69A452869170}</b:Guid>
    <b:Title>Biopsychology </b:Title>
    <b:Year>2006</b:Year>
    <b:Author>
      <b:Author>
        <b:NameList>
          <b:Person>
            <b:Last>Pinel</b:Last>
            <b:First>J</b:First>
          </b:Person>
        </b:NameList>
      </b:Author>
    </b:Author>
    <b:City>Boston</b:City>
    <b:Publisher>Allyn &amp; Bacon</b:Publisher>
    <b:RefOrder>14</b:RefOrder>
  </b:Source>
  <b:Source>
    <b:Tag>Nig</b:Tag>
    <b:SourceType>Book</b:SourceType>
    <b:Guid>{A43FD602-03C0-4325-8E08-D807347D4103}</b:Guid>
    <b:Author>
      <b:Author>
        <b:NameList>
          <b:Person>
            <b:Last>Nigg</b:Last>
            <b:First>J</b:First>
          </b:Person>
        </b:NameList>
      </b:Author>
    </b:Author>
    <b:Title>What cuases ADHD? undestanding what goes wrong and why.</b:Title>
    <b:Year>2006</b:Year>
    <b:City>Nueva York</b:City>
    <b:Publisher>Guilford Press</b:Publisher>
    <b:RefOrder>15</b:RefOrder>
  </b:Source>
  <b:Source>
    <b:Tag>Bar96</b:Tag>
    <b:SourceType>JournalArticle</b:SourceType>
    <b:Guid>{71A70713-5E5A-4041-9E31-F2D0A10F7FB2}</b:Guid>
    <b:Author>
      <b:Author>
        <b:NameList>
          <b:Person>
            <b:Last>Barkley</b:Last>
            <b:First>R</b:First>
          </b:Person>
        </b:NameList>
      </b:Author>
    </b:Author>
    <b:Title>Psychological ajustment and adaptative impairments in young adults with ADHD</b:Title>
    <b:JournalName>Journal of Attention Disorders</b:JournalName>
    <b:Year>1996</b:Year>
    <b:Pages>1 - 54</b:Pages>
    <b:RefOrder>16</b:RefOrder>
  </b:Source>
  <b:Source>
    <b:Tag>Pol07</b:Tag>
    <b:SourceType>JournalArticle</b:SourceType>
    <b:Guid>{B156814B-BECD-4419-A10F-3E5F6A06391E}</b:Guid>
    <b:Title>The worldwide prevalence of ADHD. A systematic review and metaregresseion analysis </b:Title>
    <b:Year>2007</b:Year>
    <b:JournalName>American Journal of Psychiatry</b:JournalName>
    <b:Pages>942 - 948</b:Pages>
    <b:Author>
      <b:Author>
        <b:NameList>
          <b:Person>
            <b:Last>Polanczyk</b:Last>
            <b:First>G</b:First>
          </b:Person>
          <b:Person>
            <b:Last>Silva de Lima</b:Last>
            <b:First>M</b:First>
          </b:Person>
          <b:Person>
            <b:Last>Horta</b:Last>
            <b:First>B</b:First>
          </b:Person>
          <b:Person>
            <b:Last>Bierderman </b:Last>
            <b:First>J</b:First>
          </b:Person>
          <b:Person>
            <b:Last>Rhode</b:Last>
            <b:First>R</b:First>
          </b:Person>
        </b:NameList>
      </b:Author>
    </b:Author>
    <b:RefOrder>17</b:RefOrder>
  </b:Source>
  <b:Source>
    <b:Tag>Fra07</b:Tag>
    <b:SourceType>JournalArticle</b:SourceType>
    <b:Guid>{37B176C1-C7B9-46AC-9942-1A61FB5694A3}</b:Guid>
    <b:Title>ADHD and achievement: Meta Analysis of the child, adolescent and adult literature and a concomitant study with collegue students </b:Title>
    <b:JournalName>Journal of learning disabilities</b:JournalName>
    <b:Year>2007</b:Year>
    <b:Author>
      <b:Author>
        <b:NameList>
          <b:Person>
            <b:Last>Frazier</b:Last>
            <b:First>T</b:First>
          </b:Person>
          <b:Person>
            <b:Last>Youngstrom </b:Last>
            <b:First>E</b:First>
          </b:Person>
          <b:Person>
            <b:Last>Glutting</b:Last>
            <b:First>J</b:First>
          </b:Person>
          <b:Person>
            <b:Last>Watkins </b:Last>
            <b:First>M</b:First>
          </b:Person>
        </b:NameList>
      </b:Author>
    </b:Author>
    <b:RefOrder>18</b:RefOrder>
  </b:Source>
  <b:Source>
    <b:Tag>Ave09</b:Tag>
    <b:SourceType>Book</b:SourceType>
    <b:Guid>{7EE7B6F7-C22C-493E-B708-C2993F9331BC}</b:Guid>
    <b:Title>Life at full throttle</b:Title>
    <b:Year>2009</b:Year>
    <b:City>Estados Unidos</b:City>
    <b:Publisher>iUniverse</b:Publisher>
    <b:Author>
      <b:Author>
        <b:NameList>
          <b:Person>
            <b:Last>Avery</b:Last>
            <b:First>C</b:First>
          </b:Person>
        </b:NameList>
      </b:Author>
    </b:Author>
    <b:RefOrder>19</b:RefOrder>
  </b:Source>
  <b:Source>
    <b:Tag>Aut07</b:Tag>
    <b:SourceType>Book</b:SourceType>
    <b:Guid>{8C25C348-9B46-4BB8-B9FE-7D66BEE6A2BF}</b:Guid>
    <b:Title>Autopercepcion de cambios en los deficit atencionales intermedios de estudiantes universitarios de Barranquilla sometidos al metodo de autocontrol de la atencion</b:Title>
    <b:JournalName>Salud Uninorte</b:JournalName>
    <b:Year>2007</b:Year>
    <b:Pages>184-192</b:Pages>
    <b:City>Barranquilla</b:City>
    <b:Volume>23</b:Volume>
    <b:Issue>2</b:Issue>
    <b:CountryRegion>Colombia</b:CountryRegion>
    <b:Author>
      <b:Author>
        <b:NameList>
          <b:Person>
            <b:Last>Rocio Barraga</b:Last>
            <b:First>Soraya</b:First>
            <b:Middle>Lewis Harb, Jorge Enrique Palacio Sañudo</b:Middle>
          </b:Person>
        </b:NameList>
      </b:Author>
    </b:Author>
    <b:RefOrder>20</b:RefOrder>
  </b:Source>
  <b:Source>
    <b:Tag>Raq12</b:Tag>
    <b:SourceType>Book</b:SourceType>
    <b:Guid>{A85DEF07-BF14-4C82-B8E4-5AE5644A385D}</b:Guid>
    <b:Author>
      <b:Author>
        <b:NameList>
          <b:Person>
            <b:Last>Vidal</b:Last>
            <b:First>Raquel</b:First>
          </b:Person>
        </b:NameList>
      </b:Author>
    </b:Author>
    <b:Title>Tratamiento psicologico del trasntorno por deficit de atencion con hiperactividad en adultos: revision sistematica</b:Title>
    <b:Year>2012</b:Year>
    <b:City>Barcelona</b:City>
    <b:CountryRegion>España</b:CountryRegion>
    <b:Pages>147-54</b:Pages>
    <b:RefOrder>21</b:RefOrder>
  </b:Source>
  <b:Source>
    <b:Tag>Man09</b:Tag>
    <b:SourceType>JournalArticle</b:SourceType>
    <b:Guid>{EC110442-3C06-47A8-A336-D53A52DA209E}</b:Guid>
    <b:Author>
      <b:Author>
        <b:NameList>
          <b:Person>
            <b:Last>Galve</b:Last>
            <b:First>Jose</b:First>
            <b:Middle>luis</b:Middle>
          </b:Person>
        </b:NameList>
      </b:Author>
    </b:Author>
    <b:Title>Psycoeducation managment in attention - deficit hyperactivity disorder classroom</b:Title>
    <b:Year>2009</b:Year>
    <b:JournalName>psicologia educativa</b:JournalName>
    <b:Pages>87-106</b:Pages>
    <b:Volume>15</b:Volume>
    <b:RefOrder>22</b:RefOrder>
  </b:Source>
  <b:Source>
    <b:Tag>eta12</b:Tag>
    <b:SourceType>JournalArticle</b:SourceType>
    <b:Guid>{59107555-FF97-4743-8E62-D2D0DAA1DA73}</b:Guid>
    <b:Author>
      <b:Author>
        <b:NameList>
          <b:Person>
            <b:Last>Martinez</b:Last>
            <b:First>Yolanda</b:First>
          </b:Person>
        </b:NameList>
      </b:Author>
    </b:Author>
    <b:Title>variables diferenciales de personalidad en los sutipos de TDAH en la edad adulta</b:Title>
    <b:JournalName>Psicothema</b:JournalName>
    <b:Year>2012</b:Year>
    <b:Pages>236-41</b:Pages>
    <b:City>Barcelona</b:City>
    <b:Volume>22</b:Volume>
    <b:Issue>2</b:Issue>
    <b:RefOrder>23</b:RefOrder>
  </b:Source>
  <b:Source>
    <b:Tag>McG04</b:Tag>
    <b:SourceType>JournalArticle</b:SourceType>
    <b:Guid>{2E54C335-DEF9-492F-B76B-3BBBE2E4E137}</b:Guid>
    <b:Author>
      <b:Author>
        <b:NameList>
          <b:Person>
            <b:Last>McGough</b:Last>
            <b:First>James</b:First>
          </b:Person>
          <b:Person>
            <b:Last>Barkley</b:Last>
            <b:First>Russell</b:First>
          </b:Person>
        </b:NameList>
      </b:Author>
    </b:Author>
    <b:Title>Controvesias diagnosticas en el trastorno por deficit de atencion con hiperactividad en el adulto</b:Title>
    <b:Year>2004</b:Year>
    <b:JournalName>Am J Psychiatric</b:JournalName>
    <b:Pages>65-73</b:Pages>
    <b:RefOrder>24</b:RefOrder>
  </b:Source>
  <b:Source xmlns:b="http://schemas.openxmlformats.org/officeDocument/2006/bibliography">
    <b:Tag>Gui12</b:Tag>
    <b:SourceType>Book</b:SourceType>
    <b:Guid>{0AD375F5-A668-4D68-929A-F213DA1221CD}</b:Guid>
    <b:Author>
      <b:Author>
        <b:Corporate>Guillermina Yanéz - Téllez, Helena Romero Romero, Liliana Rivera - Garcia, Belén Prieto- Corona, Jorge Bernal - Hernandez, Erzsebet Marosi - holezberger, Vicente Guerrero Juarez, Mario Rodrigo Camacho, Juan Silva Pereyra</b:Corporate>
      </b:Author>
    </b:Author>
    <b:Title>funciones cognoscitivas y ejecutivas en el TDAH</b:Title>
    <b:JournalName>Proyecto de neurociencias de la facultad de estudios superiores Iztacala</b:JournalName>
    <b:Year>2012</b:Year>
    <b:Pages>293-8</b:Pages>
    <b:City>Mexico</b:City>
    <b:RefOrder>25</b:RefOrder>
  </b:Source>
  <b:Source>
    <b:Tag>Val08</b:Tag>
    <b:SourceType>Book</b:SourceType>
    <b:Guid>{5C114C58-63E8-4BD9-9E5B-6CBA67FEE1C0}</b:Guid>
    <b:Author>
      <b:Author>
        <b:NameList>
          <b:Person>
            <b:Last>Cerutti</b:Last>
            <b:First>Valeria</b:First>
          </b:Person>
        </b:NameList>
      </b:Author>
    </b:Author>
    <b:Title>¿desatentos o desatendidos? una mirada psicopegagogica del TDAH en los estudiantes universitarios</b:Title>
    <b:Year>2008</b:Year>
    <b:City>Temuco, Chile</b:City>
    <b:JournalName>Revista Chilena de Neuropiscologia</b:JournalName>
    <b:Pages>4-13</b:Pages>
    <b:Volume>3</b:Volume>
    <b:Issue>2</b:Issue>
    <b:RefOrder>26</b:RefOrder>
  </b:Source>
  <b:Source>
    <b:Tag>EHa05</b:Tag>
    <b:SourceType>Book</b:SourceType>
    <b:Guid>{35B7A8A3-A262-4550-85D8-3D8FB99A0031}</b:Guid>
    <b:Author>
      <b:Author>
        <b:NameList>
          <b:Person>
            <b:Last>Hallowell</b:Last>
            <b:First>E</b:First>
          </b:Person>
          <b:Person>
            <b:Last>Ratey</b:Last>
            <b:First>John</b:First>
          </b:Person>
        </b:NameList>
      </b:Author>
    </b:Author>
    <b:Title>delivered from distraction</b:Title>
    <b:Year>2005</b:Year>
    <b:City>Estados Unidos</b:City>
    <b:Publisher>Ballantine books</b:Publisher>
    <b:RefOrder>27</b:RefOrder>
  </b:Source>
</b:Sources>
</file>

<file path=customXml/itemProps1.xml><?xml version="1.0" encoding="utf-8"?>
<ds:datastoreItem xmlns:ds="http://schemas.openxmlformats.org/officeDocument/2006/customXml" ds:itemID="{3D4D4C9F-35AE-493C-AE4E-BE5F2B05B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9377</Words>
  <Characters>51579</Characters>
  <Application>Microsoft Office Word</Application>
  <DocSecurity>0</DocSecurity>
  <Lines>429</Lines>
  <Paragraphs>121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60835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CARIDAD</dc:creator>
  <cp:lastModifiedBy>ESTUDIO JURIDICO</cp:lastModifiedBy>
  <cp:revision>4</cp:revision>
  <cp:lastPrinted>2014-12-03T20:47:00Z</cp:lastPrinted>
  <dcterms:created xsi:type="dcterms:W3CDTF">2014-12-03T17:48:00Z</dcterms:created>
  <dcterms:modified xsi:type="dcterms:W3CDTF">2014-12-03T20:54:00Z</dcterms:modified>
</cp:coreProperties>
</file>